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99" w:rsidRPr="000A2C20" w:rsidRDefault="002D0999" w:rsidP="000A2C20">
      <w:pPr>
        <w:pStyle w:val="1"/>
        <w:jc w:val="center"/>
        <w:rPr>
          <w:sz w:val="28"/>
          <w:szCs w:val="28"/>
        </w:rPr>
      </w:pPr>
      <w:r w:rsidRPr="000A2C20">
        <w:rPr>
          <w:rFonts w:hint="eastAsia"/>
          <w:sz w:val="28"/>
          <w:szCs w:val="28"/>
        </w:rPr>
        <w:t>國立中正大學</w:t>
      </w:r>
      <w:r w:rsidR="00C850B9" w:rsidRPr="000A2C20">
        <w:rPr>
          <w:rFonts w:hint="eastAsia"/>
          <w:sz w:val="28"/>
          <w:szCs w:val="28"/>
        </w:rPr>
        <w:t xml:space="preserve"> </w:t>
      </w:r>
      <w:r w:rsidR="00F14A7E" w:rsidRPr="000A2C20">
        <w:rPr>
          <w:rFonts w:hint="eastAsia"/>
          <w:sz w:val="28"/>
          <w:szCs w:val="28"/>
        </w:rPr>
        <w:t xml:space="preserve">教育學研究所 </w:t>
      </w:r>
      <w:r w:rsidR="00C850B9" w:rsidRPr="000A2C20">
        <w:rPr>
          <w:rFonts w:hint="eastAsia"/>
          <w:sz w:val="28"/>
          <w:szCs w:val="28"/>
        </w:rPr>
        <w:t>課程</w:t>
      </w:r>
      <w:r w:rsidR="00F14A7E" w:rsidRPr="000A2C20">
        <w:rPr>
          <w:rFonts w:hint="eastAsia"/>
          <w:sz w:val="28"/>
          <w:szCs w:val="28"/>
        </w:rPr>
        <w:t>與教學碩士班</w:t>
      </w:r>
      <w:r w:rsidR="00C850B9" w:rsidRPr="000A2C20">
        <w:rPr>
          <w:rFonts w:hint="eastAsia"/>
          <w:sz w:val="28"/>
          <w:szCs w:val="28"/>
        </w:rPr>
        <w:t xml:space="preserve"> </w:t>
      </w:r>
      <w:r w:rsidRPr="000A2C20">
        <w:rPr>
          <w:rFonts w:hint="eastAsia"/>
          <w:sz w:val="28"/>
          <w:szCs w:val="28"/>
        </w:rPr>
        <w:t>教學大綱</w:t>
      </w:r>
    </w:p>
    <w:p w:rsidR="002D0999" w:rsidRPr="002D0999" w:rsidRDefault="002D0999" w:rsidP="002D0999">
      <w:pPr>
        <w:jc w:val="center"/>
        <w:rPr>
          <w:rFonts w:ascii="Times New Roman" w:eastAsia="標楷體" w:hAnsi="Times New Roman" w:cs="Times New Roman"/>
          <w:szCs w:val="20"/>
        </w:rPr>
      </w:pPr>
      <w:r w:rsidRPr="002D0999">
        <w:rPr>
          <w:rFonts w:ascii="Times New Roman" w:eastAsia="標楷體" w:hAnsi="Times New Roman" w:cs="Times New Roman" w:hint="eastAsia"/>
          <w:szCs w:val="20"/>
        </w:rPr>
        <w:t>1</w:t>
      </w:r>
      <w:r w:rsidR="00B31E4B">
        <w:rPr>
          <w:rFonts w:ascii="Times New Roman" w:eastAsia="標楷體" w:hAnsi="Times New Roman" w:cs="Times New Roman" w:hint="eastAsia"/>
          <w:szCs w:val="20"/>
        </w:rPr>
        <w:t>1</w:t>
      </w:r>
      <w:r w:rsidR="00244F8F">
        <w:rPr>
          <w:rFonts w:ascii="Times New Roman" w:eastAsia="標楷體" w:hAnsi="Times New Roman" w:cs="Times New Roman"/>
          <w:szCs w:val="20"/>
        </w:rPr>
        <w:t>4</w:t>
      </w:r>
      <w:r w:rsidRPr="002D0999">
        <w:rPr>
          <w:rFonts w:ascii="Times New Roman" w:eastAsia="標楷體" w:hAnsi="Times New Roman" w:cs="Times New Roman" w:hint="eastAsia"/>
          <w:szCs w:val="20"/>
        </w:rPr>
        <w:t>學年度第</w:t>
      </w:r>
      <w:r>
        <w:rPr>
          <w:rFonts w:ascii="Times New Roman" w:eastAsia="標楷體" w:hAnsi="Times New Roman" w:cs="Times New Roman"/>
          <w:szCs w:val="20"/>
        </w:rPr>
        <w:t>2</w:t>
      </w:r>
      <w:r w:rsidRPr="002D0999">
        <w:rPr>
          <w:rFonts w:ascii="Times New Roman" w:eastAsia="標楷體" w:hAnsi="Times New Roman" w:cs="Times New Roman" w:hint="eastAsia"/>
          <w:szCs w:val="20"/>
        </w:rPr>
        <w:t>學期</w:t>
      </w:r>
    </w:p>
    <w:p w:rsidR="002D0999" w:rsidRPr="002D0999" w:rsidRDefault="002D0999" w:rsidP="002D0999">
      <w:pPr>
        <w:jc w:val="center"/>
        <w:rPr>
          <w:rFonts w:ascii="Times New Roman" w:eastAsia="標楷體" w:hAnsi="Times New Roman" w:cs="Times New Roman"/>
          <w:szCs w:val="20"/>
        </w:rPr>
      </w:pP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課程編號：</w:t>
      </w:r>
      <w:r w:rsidR="003532C4" w:rsidRPr="003532C4">
        <w:rPr>
          <w:rFonts w:ascii="Times New Roman" w:eastAsia="標楷體" w:hAnsi="Times New Roman" w:cs="Times New Roman"/>
          <w:szCs w:val="20"/>
        </w:rPr>
        <w:t>3917241</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授課教師：陳姚真</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科目名稱：</w:t>
      </w:r>
      <w:r w:rsidR="00C850B9" w:rsidRPr="00C850B9">
        <w:rPr>
          <w:rFonts w:ascii="新細明體" w:eastAsia="新細明體" w:hAnsi="Times New Roman" w:cs="Times New Roman" w:hint="eastAsia"/>
          <w:b/>
          <w:szCs w:val="20"/>
        </w:rPr>
        <w:t>數位學習研究</w:t>
      </w:r>
      <w:r w:rsidR="00F14A7E">
        <w:rPr>
          <w:rFonts w:ascii="新細明體" w:eastAsia="新細明體" w:hAnsi="Times New Roman" w:cs="Times New Roman" w:hint="eastAsia"/>
          <w:b/>
          <w:szCs w:val="20"/>
        </w:rPr>
        <w:t xml:space="preserve">   </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研究室：教育館</w:t>
      </w:r>
      <w:r w:rsidRPr="002D0999">
        <w:rPr>
          <w:rFonts w:ascii="Times New Roman" w:eastAsia="標楷體" w:hAnsi="Times New Roman" w:cs="Times New Roman" w:hint="eastAsia"/>
          <w:szCs w:val="20"/>
        </w:rPr>
        <w:t>510</w:t>
      </w:r>
      <w:r w:rsidRPr="002D0999">
        <w:rPr>
          <w:rFonts w:ascii="Times New Roman" w:eastAsia="標楷體" w:hAnsi="Times New Roman" w:cs="Times New Roman" w:hint="eastAsia"/>
          <w:szCs w:val="20"/>
        </w:rPr>
        <w:t>室</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英文譯名：</w:t>
      </w:r>
      <w:r w:rsidRPr="002D0999">
        <w:rPr>
          <w:rFonts w:ascii="Times New Roman" w:eastAsia="標楷體" w:hAnsi="Times New Roman" w:cs="Times New Roman" w:hint="eastAsia"/>
          <w:szCs w:val="20"/>
        </w:rPr>
        <w:t>I</w:t>
      </w:r>
      <w:r w:rsidRPr="002D0999">
        <w:rPr>
          <w:rFonts w:ascii="Times New Roman" w:eastAsia="標楷體" w:hAnsi="Times New Roman" w:cs="Times New Roman"/>
          <w:szCs w:val="20"/>
        </w:rPr>
        <w:t>ntroduction to Education</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電話：</w:t>
      </w:r>
      <w:r w:rsidRPr="002D0999">
        <w:rPr>
          <w:rFonts w:ascii="Times New Roman" w:eastAsia="標楷體" w:hAnsi="Times New Roman" w:cs="Times New Roman"/>
          <w:szCs w:val="20"/>
        </w:rPr>
        <w:t>（</w:t>
      </w:r>
      <w:r w:rsidRPr="002D0999">
        <w:rPr>
          <w:rFonts w:ascii="Times New Roman" w:eastAsia="標楷體" w:hAnsi="Times New Roman" w:cs="Times New Roman"/>
          <w:szCs w:val="20"/>
        </w:rPr>
        <w:t>05</w:t>
      </w:r>
      <w:r w:rsidRPr="002D0999">
        <w:rPr>
          <w:rFonts w:ascii="Times New Roman" w:eastAsia="標楷體" w:hAnsi="Times New Roman" w:cs="Times New Roman"/>
          <w:szCs w:val="20"/>
        </w:rPr>
        <w:t>）</w:t>
      </w:r>
      <w:r w:rsidRPr="002D0999">
        <w:rPr>
          <w:rFonts w:ascii="Times New Roman" w:eastAsia="標楷體" w:hAnsi="Times New Roman" w:cs="Times New Roman"/>
          <w:szCs w:val="20"/>
        </w:rPr>
        <w:t xml:space="preserve">272-0411 ext. </w:t>
      </w:r>
      <w:r w:rsidRPr="002D0999">
        <w:rPr>
          <w:rFonts w:ascii="Times New Roman" w:eastAsia="標楷體" w:hAnsi="Times New Roman" w:cs="Times New Roman" w:hint="eastAsia"/>
          <w:szCs w:val="20"/>
        </w:rPr>
        <w:t>36404</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學分數：</w:t>
      </w:r>
      <w:r w:rsidRPr="002D0999">
        <w:rPr>
          <w:rFonts w:ascii="Times New Roman" w:eastAsia="標楷體" w:hAnsi="Times New Roman" w:cs="Times New Roman"/>
          <w:szCs w:val="20"/>
        </w:rPr>
        <w:t>2</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修別：</w:t>
      </w:r>
      <w:r w:rsidR="003532C4">
        <w:rPr>
          <w:rFonts w:ascii="Times New Roman" w:eastAsia="標楷體" w:hAnsi="Times New Roman" w:cs="Times New Roman" w:hint="eastAsia"/>
          <w:szCs w:val="20"/>
        </w:rPr>
        <w:t>選</w:t>
      </w:r>
      <w:r w:rsidRPr="002D0999">
        <w:rPr>
          <w:rFonts w:ascii="Times New Roman" w:eastAsia="標楷體" w:hAnsi="Times New Roman" w:cs="Times New Roman" w:hint="eastAsia"/>
          <w:szCs w:val="20"/>
        </w:rPr>
        <w:t>修</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傳真：（</w:t>
      </w:r>
      <w:r w:rsidRPr="002D0999">
        <w:rPr>
          <w:rFonts w:ascii="Times New Roman" w:eastAsia="標楷體" w:hAnsi="Times New Roman" w:cs="Times New Roman" w:hint="eastAsia"/>
          <w:szCs w:val="20"/>
        </w:rPr>
        <w:t>05</w:t>
      </w:r>
      <w:r w:rsidRPr="002D0999">
        <w:rPr>
          <w:rFonts w:ascii="Times New Roman" w:eastAsia="標楷體" w:hAnsi="Times New Roman" w:cs="Times New Roman" w:hint="eastAsia"/>
          <w:szCs w:val="20"/>
        </w:rPr>
        <w:t>）</w:t>
      </w:r>
      <w:r w:rsidRPr="002D0999">
        <w:rPr>
          <w:rFonts w:ascii="Times New Roman" w:eastAsia="標楷體" w:hAnsi="Times New Roman" w:cs="Times New Roman" w:hint="eastAsia"/>
          <w:szCs w:val="20"/>
        </w:rPr>
        <w:t>272-0084</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上課時間：週</w:t>
      </w:r>
      <w:r w:rsidR="00B31E4B">
        <w:rPr>
          <w:rFonts w:ascii="Times New Roman" w:eastAsia="標楷體" w:hAnsi="Times New Roman" w:cs="Times New Roman" w:hint="eastAsia"/>
          <w:szCs w:val="20"/>
        </w:rPr>
        <w:t>四</w:t>
      </w:r>
      <w:r w:rsidR="00C850B9">
        <w:rPr>
          <w:rFonts w:ascii="Times New Roman" w:eastAsia="標楷體" w:hAnsi="Times New Roman" w:cs="Times New Roman" w:hint="eastAsia"/>
          <w:szCs w:val="20"/>
        </w:rPr>
        <w:t>下午</w:t>
      </w:r>
      <w:r w:rsidR="00B31E4B">
        <w:rPr>
          <w:rFonts w:ascii="Times New Roman" w:eastAsia="標楷體" w:hAnsi="Times New Roman" w:cs="Times New Roman"/>
          <w:szCs w:val="20"/>
        </w:rPr>
        <w:t>4</w:t>
      </w:r>
      <w:r w:rsidR="00C850B9">
        <w:rPr>
          <w:rFonts w:ascii="Times New Roman" w:eastAsia="標楷體" w:hAnsi="Times New Roman" w:cs="Times New Roman" w:hint="eastAsia"/>
          <w:szCs w:val="20"/>
        </w:rPr>
        <w:t>:</w:t>
      </w:r>
      <w:r w:rsidRPr="002D0999">
        <w:rPr>
          <w:rFonts w:ascii="Times New Roman" w:eastAsia="標楷體" w:hAnsi="Times New Roman" w:cs="Times New Roman" w:hint="eastAsia"/>
          <w:szCs w:val="20"/>
        </w:rPr>
        <w:t>10</w:t>
      </w:r>
      <w:r w:rsidRPr="002D0999">
        <w:rPr>
          <w:rFonts w:ascii="Times New Roman" w:eastAsia="標楷體" w:hAnsi="Times New Roman" w:cs="Times New Roman" w:hint="eastAsia"/>
          <w:szCs w:val="20"/>
        </w:rPr>
        <w:t>至</w:t>
      </w:r>
      <w:r w:rsidR="00B31E4B">
        <w:rPr>
          <w:rFonts w:ascii="Times New Roman" w:eastAsia="標楷體" w:hAnsi="Times New Roman" w:cs="Times New Roman" w:hint="eastAsia"/>
          <w:szCs w:val="20"/>
        </w:rPr>
        <w:t>6</w:t>
      </w:r>
      <w:r w:rsidR="00C850B9">
        <w:rPr>
          <w:rFonts w:ascii="Times New Roman" w:eastAsia="標楷體" w:hAnsi="Times New Roman" w:cs="Times New Roman" w:hint="eastAsia"/>
          <w:szCs w:val="20"/>
        </w:rPr>
        <w:t>:</w:t>
      </w:r>
      <w:r w:rsidRPr="002D0999">
        <w:rPr>
          <w:rFonts w:ascii="Times New Roman" w:eastAsia="標楷體" w:hAnsi="Times New Roman" w:cs="Times New Roman" w:hint="eastAsia"/>
          <w:szCs w:val="20"/>
        </w:rPr>
        <w:t>00</w:t>
      </w:r>
      <w:r w:rsidR="00005FC9">
        <w:rPr>
          <w:rFonts w:ascii="Times New Roman" w:eastAsia="標楷體" w:hAnsi="Times New Roman" w:cs="Times New Roman" w:hint="eastAsia"/>
          <w:szCs w:val="20"/>
        </w:rPr>
        <w:tab/>
      </w:r>
      <w:r w:rsidR="00C850B9">
        <w:rPr>
          <w:rFonts w:ascii="Times New Roman" w:eastAsia="標楷體" w:hAnsi="Times New Roman" w:cs="Times New Roman"/>
          <w:szCs w:val="20"/>
        </w:rPr>
        <w:tab/>
      </w:r>
      <w:r w:rsidRPr="002D0999">
        <w:rPr>
          <w:rFonts w:ascii="Times New Roman" w:eastAsia="標楷體" w:hAnsi="Times New Roman" w:cs="Times New Roman" w:hint="eastAsia"/>
          <w:szCs w:val="20"/>
        </w:rPr>
        <w:t>E</w:t>
      </w:r>
      <w:r w:rsidRPr="002D0999">
        <w:rPr>
          <w:rFonts w:ascii="Times New Roman" w:eastAsia="標楷體" w:hAnsi="Times New Roman" w:cs="Times New Roman"/>
          <w:szCs w:val="20"/>
        </w:rPr>
        <w:t>mail</w:t>
      </w:r>
      <w:r w:rsidRPr="002D0999">
        <w:rPr>
          <w:rFonts w:ascii="Times New Roman" w:eastAsia="標楷體" w:hAnsi="Times New Roman" w:cs="Times New Roman" w:hint="eastAsia"/>
          <w:szCs w:val="20"/>
        </w:rPr>
        <w:t xml:space="preserve">: </w:t>
      </w:r>
      <w:r w:rsidRPr="002D0999">
        <w:rPr>
          <w:rFonts w:ascii="Times New Roman" w:eastAsia="標楷體" w:hAnsi="Times New Roman" w:cs="Times New Roman"/>
          <w:szCs w:val="20"/>
        </w:rPr>
        <w:t>grcyjc@</w:t>
      </w:r>
      <w:r>
        <w:rPr>
          <w:rFonts w:ascii="Times New Roman" w:eastAsia="標楷體" w:hAnsi="Times New Roman" w:cs="Times New Roman"/>
          <w:szCs w:val="20"/>
        </w:rPr>
        <w:t>gmail.com</w:t>
      </w:r>
    </w:p>
    <w:p w:rsidR="002D0999" w:rsidRPr="002D0999" w:rsidRDefault="002D0999" w:rsidP="002D0999">
      <w:pPr>
        <w:ind w:right="-514"/>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上課地點：教育館</w:t>
      </w:r>
      <w:r w:rsidR="000A2C20">
        <w:rPr>
          <w:rFonts w:ascii="Times New Roman" w:eastAsia="標楷體" w:hAnsi="Times New Roman" w:cs="Times New Roman"/>
          <w:szCs w:val="20"/>
        </w:rPr>
        <w:t>507</w:t>
      </w:r>
      <w:r w:rsidRPr="002D0999">
        <w:rPr>
          <w:rFonts w:ascii="Times New Roman" w:eastAsia="標楷體" w:hAnsi="Times New Roman" w:cs="Times New Roman" w:hint="eastAsia"/>
          <w:szCs w:val="20"/>
        </w:rPr>
        <w:t>室</w:t>
      </w:r>
      <w:r w:rsidRPr="002D0999">
        <w:rPr>
          <w:rFonts w:ascii="Times New Roman" w:eastAsia="標楷體" w:hAnsi="Times New Roman" w:cs="Times New Roman" w:hint="eastAsia"/>
          <w:szCs w:val="20"/>
        </w:rPr>
        <w:tab/>
        <w:t>URL: http</w:t>
      </w:r>
      <w:r w:rsidRPr="002D0999">
        <w:rPr>
          <w:rFonts w:ascii="Times New Roman" w:eastAsia="標楷體" w:hAnsi="Times New Roman" w:cs="Times New Roman"/>
          <w:szCs w:val="20"/>
        </w:rPr>
        <w:t>://deptioc.ccu.edu.tw/teacher/janechen/index.htm</w:t>
      </w:r>
    </w:p>
    <w:p w:rsidR="002D0999" w:rsidRPr="002D0999" w:rsidRDefault="002D0999" w:rsidP="002D0999">
      <w:pPr>
        <w:jc w:val="both"/>
        <w:rPr>
          <w:rFonts w:ascii="Times New Roman" w:eastAsia="標楷體" w:hAnsi="Times New Roman" w:cs="Times New Roman"/>
          <w:szCs w:val="20"/>
        </w:rPr>
      </w:pPr>
    </w:p>
    <w:p w:rsidR="00B31E4B" w:rsidRDefault="00B31E4B" w:rsidP="00B31E4B">
      <w:pPr>
        <w:jc w:val="both"/>
        <w:rPr>
          <w:b/>
        </w:rPr>
      </w:pPr>
      <w:r>
        <w:rPr>
          <w:rFonts w:hint="eastAsia"/>
          <w:b/>
        </w:rPr>
        <w:t>學習目標</w:t>
      </w:r>
    </w:p>
    <w:p w:rsidR="00B31E4B" w:rsidRDefault="00B31E4B" w:rsidP="00B31E4B">
      <w:pPr>
        <w:numPr>
          <w:ilvl w:val="0"/>
          <w:numId w:val="6"/>
        </w:numPr>
        <w:jc w:val="both"/>
      </w:pPr>
      <w:r>
        <w:rPr>
          <w:rFonts w:hint="eastAsia"/>
        </w:rPr>
        <w:t>瞭解數位學習的意義</w:t>
      </w:r>
      <w:r w:rsidRPr="00B31E4B">
        <w:rPr>
          <w:rFonts w:hint="eastAsia"/>
        </w:rPr>
        <w:t>與</w:t>
      </w:r>
      <w:r w:rsidR="00F26961">
        <w:rPr>
          <w:rFonts w:hint="eastAsia"/>
        </w:rPr>
        <w:t>數位內容的設計型態</w:t>
      </w:r>
      <w:r>
        <w:rPr>
          <w:rFonts w:hint="eastAsia"/>
        </w:rPr>
        <w:t>。</w:t>
      </w:r>
    </w:p>
    <w:p w:rsidR="00B31E4B" w:rsidRDefault="00B31E4B" w:rsidP="00B31E4B">
      <w:pPr>
        <w:numPr>
          <w:ilvl w:val="0"/>
          <w:numId w:val="6"/>
        </w:numPr>
        <w:jc w:val="both"/>
      </w:pPr>
      <w:r>
        <w:rPr>
          <w:rFonts w:hint="eastAsia"/>
        </w:rPr>
        <w:t>分析數位</w:t>
      </w:r>
      <w:r w:rsidR="00F26961">
        <w:rPr>
          <w:rFonts w:hint="eastAsia"/>
        </w:rPr>
        <w:t>學習</w:t>
      </w:r>
      <w:r>
        <w:rPr>
          <w:rFonts w:hint="eastAsia"/>
        </w:rPr>
        <w:t>的</w:t>
      </w:r>
      <w:r w:rsidR="00F26961">
        <w:rPr>
          <w:rFonts w:hint="eastAsia"/>
        </w:rPr>
        <w:t>教學模式</w:t>
      </w:r>
      <w:r>
        <w:rPr>
          <w:rFonts w:hint="eastAsia"/>
        </w:rPr>
        <w:t>與研究議題。</w:t>
      </w:r>
    </w:p>
    <w:p w:rsidR="00B31E4B" w:rsidRDefault="00B31E4B" w:rsidP="00B31E4B">
      <w:pPr>
        <w:numPr>
          <w:ilvl w:val="0"/>
          <w:numId w:val="6"/>
        </w:numPr>
        <w:jc w:val="both"/>
      </w:pPr>
      <w:r>
        <w:rPr>
          <w:rFonts w:hint="eastAsia"/>
        </w:rPr>
        <w:t>應用</w:t>
      </w:r>
      <w:r w:rsidR="00F26961">
        <w:rPr>
          <w:rFonts w:hint="eastAsia"/>
        </w:rPr>
        <w:t>數位</w:t>
      </w:r>
      <w:r>
        <w:rPr>
          <w:rFonts w:hint="eastAsia"/>
        </w:rPr>
        <w:t>學習的理論與</w:t>
      </w:r>
      <w:r w:rsidR="00F26961">
        <w:rPr>
          <w:rFonts w:hint="eastAsia"/>
        </w:rPr>
        <w:t>相關文獻</w:t>
      </w:r>
      <w:r>
        <w:rPr>
          <w:rFonts w:hint="eastAsia"/>
        </w:rPr>
        <w:t>發展研究計畫。</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0"/>
        <w:gridCol w:w="764"/>
        <w:gridCol w:w="764"/>
        <w:gridCol w:w="764"/>
        <w:gridCol w:w="764"/>
        <w:gridCol w:w="764"/>
      </w:tblGrid>
      <w:tr w:rsidR="00B31E4B" w:rsidRPr="004F7E64" w:rsidTr="00EC2547">
        <w:trPr>
          <w:trHeight w:val="389"/>
        </w:trPr>
        <w:tc>
          <w:tcPr>
            <w:tcW w:w="5540" w:type="dxa"/>
            <w:tcBorders>
              <w:top w:val="single" w:sz="4" w:space="0" w:color="auto"/>
              <w:left w:val="single" w:sz="4" w:space="0" w:color="auto"/>
              <w:bottom w:val="single" w:sz="4" w:space="0" w:color="auto"/>
              <w:right w:val="single" w:sz="4" w:space="0" w:color="auto"/>
            </w:tcBorders>
            <w:shd w:val="clear" w:color="auto" w:fill="auto"/>
          </w:tcPr>
          <w:p w:rsidR="00B31E4B" w:rsidRPr="00F26961" w:rsidRDefault="00B31E4B" w:rsidP="00F26961">
            <w:pPr>
              <w:tabs>
                <w:tab w:val="left" w:pos="9065"/>
              </w:tabs>
              <w:autoSpaceDE w:val="0"/>
              <w:autoSpaceDN w:val="0"/>
              <w:ind w:right="5"/>
              <w:textAlignment w:val="bottom"/>
              <w:rPr>
                <w:rFonts w:asciiTheme="minorEastAsia" w:hAnsiTheme="minorEastAsia"/>
                <w:b/>
                <w:szCs w:val="24"/>
              </w:rPr>
            </w:pPr>
            <w:r w:rsidRPr="00F26961">
              <w:rPr>
                <w:rFonts w:asciiTheme="minorEastAsia" w:hAnsiTheme="minorEastAsia" w:hint="eastAsia"/>
                <w:b/>
                <w:kern w:val="0"/>
                <w:szCs w:val="24"/>
              </w:rPr>
              <w:t>核心能力</w:t>
            </w:r>
          </w:p>
        </w:tc>
        <w:tc>
          <w:tcPr>
            <w:tcW w:w="3820" w:type="dxa"/>
            <w:gridSpan w:val="5"/>
            <w:tcBorders>
              <w:top w:val="single" w:sz="4" w:space="0" w:color="auto"/>
              <w:left w:val="single" w:sz="4" w:space="0" w:color="auto"/>
              <w:right w:val="single" w:sz="4" w:space="0" w:color="auto"/>
            </w:tcBorders>
            <w:shd w:val="clear" w:color="auto" w:fill="auto"/>
            <w:hideMark/>
          </w:tcPr>
          <w:p w:rsidR="00B31E4B" w:rsidRPr="004F7E64" w:rsidRDefault="00B31E4B" w:rsidP="00EC2547">
            <w:pPr>
              <w:tabs>
                <w:tab w:val="left" w:pos="9065"/>
              </w:tabs>
              <w:autoSpaceDE w:val="0"/>
              <w:autoSpaceDN w:val="0"/>
              <w:ind w:right="5" w:firstLineChars="168" w:firstLine="336"/>
              <w:textAlignment w:val="bottom"/>
              <w:rPr>
                <w:rFonts w:eastAsia="標楷體"/>
              </w:rPr>
            </w:pPr>
            <w:r w:rsidRPr="004F7E64">
              <w:rPr>
                <w:rFonts w:eastAsia="標楷體"/>
                <w:kern w:val="0"/>
                <w:sz w:val="20"/>
              </w:rPr>
              <w:t>1</w:t>
            </w:r>
            <w:r>
              <w:rPr>
                <w:rFonts w:eastAsia="標楷體"/>
                <w:kern w:val="0"/>
                <w:sz w:val="20"/>
              </w:rPr>
              <w:t xml:space="preserve">      </w:t>
            </w:r>
            <w:r w:rsidRPr="004F7E64">
              <w:rPr>
                <w:rFonts w:eastAsia="標楷體"/>
                <w:kern w:val="0"/>
                <w:sz w:val="20"/>
              </w:rPr>
              <w:t>2</w:t>
            </w:r>
            <w:r>
              <w:rPr>
                <w:rFonts w:eastAsia="標楷體"/>
                <w:kern w:val="0"/>
                <w:sz w:val="20"/>
              </w:rPr>
              <w:t xml:space="preserve">       </w:t>
            </w:r>
            <w:r w:rsidRPr="004F7E64">
              <w:rPr>
                <w:rFonts w:eastAsia="標楷體"/>
                <w:kern w:val="0"/>
                <w:sz w:val="20"/>
              </w:rPr>
              <w:t>3</w:t>
            </w:r>
            <w:r>
              <w:rPr>
                <w:rFonts w:eastAsia="標楷體"/>
                <w:kern w:val="0"/>
                <w:sz w:val="20"/>
              </w:rPr>
              <w:t xml:space="preserve">       </w:t>
            </w:r>
            <w:r w:rsidRPr="004F7E64">
              <w:rPr>
                <w:rFonts w:eastAsia="標楷體"/>
                <w:kern w:val="0"/>
                <w:sz w:val="20"/>
              </w:rPr>
              <w:t>4</w:t>
            </w:r>
            <w:r>
              <w:rPr>
                <w:rFonts w:eastAsia="標楷體"/>
                <w:kern w:val="0"/>
                <w:sz w:val="20"/>
              </w:rPr>
              <w:t xml:space="preserve">      </w:t>
            </w:r>
            <w:r w:rsidRPr="004F7E64">
              <w:rPr>
                <w:rFonts w:eastAsia="標楷體"/>
                <w:kern w:val="0"/>
                <w:sz w:val="20"/>
              </w:rPr>
              <w:t>5</w:t>
            </w: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具備教育基礎研究專業知能</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運用教育研究方法能力</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Pr>
                <w:rFonts w:ascii="Segoe UI Symbol" w:hAnsi="Segoe UI Symbol" w:cs="Segoe UI Symbol"/>
                <w:color w:val="222222"/>
                <w:shd w:val="clear" w:color="auto" w:fill="FFFFFF"/>
              </w:rPr>
              <w:t>✓</w:t>
            </w: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具備教育專業知能與情操</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Pr>
                <w:rFonts w:ascii="Segoe UI Symbol" w:hAnsi="Segoe UI Symbol" w:cs="Segoe UI Symbol"/>
                <w:color w:val="222222"/>
                <w:shd w:val="clear" w:color="auto" w:fill="FFFFFF"/>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具備教育問題解決、批判思考能力暨教育實踐智慧</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展現國際前瞻視野與在地教育關懷</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bl>
    <w:p w:rsidR="00B31E4B" w:rsidRPr="002D0999" w:rsidRDefault="00B31E4B" w:rsidP="002D0999">
      <w:pPr>
        <w:jc w:val="both"/>
        <w:rPr>
          <w:rFonts w:ascii="Times New Roman" w:eastAsia="標楷體" w:hAnsi="Times New Roman" w:cs="Times New Roman"/>
          <w:szCs w:val="20"/>
        </w:rPr>
      </w:pPr>
    </w:p>
    <w:p w:rsid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授課大綱：</w:t>
      </w:r>
    </w:p>
    <w:p w:rsidR="002D0999" w:rsidRPr="002D0999" w:rsidRDefault="002D0999" w:rsidP="005063DE">
      <w:pPr>
        <w:numPr>
          <w:ilvl w:val="0"/>
          <w:numId w:val="1"/>
        </w:num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0</w:t>
      </w:r>
      <w:r w:rsidR="00F26961">
        <w:rPr>
          <w:rFonts w:ascii="Times New Roman" w:eastAsia="標楷體" w:hAnsi="Times New Roman" w:cs="Times New Roman"/>
          <w:szCs w:val="20"/>
        </w:rPr>
        <w:t>2</w:t>
      </w:r>
      <w:r w:rsidR="00106138">
        <w:rPr>
          <w:rFonts w:ascii="Times New Roman" w:eastAsia="標楷體" w:hAnsi="Times New Roman" w:cs="Times New Roman"/>
          <w:szCs w:val="20"/>
        </w:rPr>
        <w:t>/</w:t>
      </w:r>
      <w:r w:rsidR="00B71324">
        <w:rPr>
          <w:rFonts w:ascii="Times New Roman" w:eastAsia="標楷體" w:hAnsi="Times New Roman" w:cs="Times New Roman"/>
          <w:szCs w:val="20"/>
        </w:rPr>
        <w:t>2</w:t>
      </w:r>
      <w:r w:rsidR="00244F8F">
        <w:rPr>
          <w:rFonts w:ascii="Times New Roman" w:eastAsia="標楷體" w:hAnsi="Times New Roman" w:cs="Times New Roman"/>
          <w:szCs w:val="20"/>
        </w:rPr>
        <w:t>6</w:t>
      </w:r>
      <w:r w:rsidR="005B4CD4">
        <w:rPr>
          <w:rFonts w:ascii="Times New Roman" w:eastAsia="標楷體" w:hAnsi="Times New Roman" w:cs="Times New Roman" w:hint="eastAsia"/>
          <w:szCs w:val="20"/>
        </w:rPr>
        <w:t xml:space="preserve"> </w:t>
      </w:r>
      <w:r w:rsidR="00566E5F">
        <w:rPr>
          <w:rFonts w:ascii="Times New Roman" w:eastAsia="標楷體" w:hAnsi="Times New Roman" w:cs="Times New Roman" w:hint="eastAsia"/>
          <w:szCs w:val="20"/>
        </w:rPr>
        <w:t>緒論</w:t>
      </w:r>
    </w:p>
    <w:p w:rsidR="002D0999" w:rsidRPr="002D0999" w:rsidRDefault="002D0999" w:rsidP="002D0999">
      <w:pPr>
        <w:numPr>
          <w:ilvl w:val="0"/>
          <w:numId w:val="1"/>
        </w:num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0</w:t>
      </w:r>
      <w:r w:rsidR="00244F8F">
        <w:rPr>
          <w:rFonts w:ascii="Times New Roman" w:eastAsia="標楷體" w:hAnsi="Times New Roman" w:cs="Times New Roman"/>
          <w:szCs w:val="20"/>
        </w:rPr>
        <w:t>3</w:t>
      </w:r>
      <w:r w:rsidR="00106138">
        <w:rPr>
          <w:rFonts w:ascii="Times New Roman" w:eastAsia="標楷體" w:hAnsi="Times New Roman" w:cs="Times New Roman"/>
          <w:szCs w:val="20"/>
        </w:rPr>
        <w:t>/</w:t>
      </w:r>
      <w:r w:rsidR="00244F8F">
        <w:rPr>
          <w:rFonts w:ascii="Times New Roman" w:eastAsia="標楷體" w:hAnsi="Times New Roman" w:cs="Times New Roman"/>
          <w:szCs w:val="20"/>
        </w:rPr>
        <w:t>05</w:t>
      </w:r>
      <w:r w:rsidR="00F26961">
        <w:rPr>
          <w:rFonts w:ascii="Times New Roman" w:eastAsia="標楷體" w:hAnsi="Times New Roman" w:cs="Times New Roman"/>
          <w:szCs w:val="20"/>
        </w:rPr>
        <w:t xml:space="preserve"> </w:t>
      </w:r>
      <w:r w:rsidR="005B4CD4">
        <w:rPr>
          <w:rFonts w:ascii="Times New Roman" w:eastAsia="標楷體" w:hAnsi="Times New Roman" w:cs="Times New Roman" w:hint="eastAsia"/>
          <w:szCs w:val="20"/>
        </w:rPr>
        <w:t>數位學習概論</w:t>
      </w:r>
    </w:p>
    <w:p w:rsidR="002D0999" w:rsidRPr="002D0999" w:rsidRDefault="004D37F5" w:rsidP="00CD2B30">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03</w:t>
      </w:r>
      <w:r w:rsidR="00106138">
        <w:rPr>
          <w:rFonts w:ascii="Times New Roman" w:eastAsia="標楷體" w:hAnsi="Times New Roman" w:cs="Times New Roman"/>
          <w:szCs w:val="20"/>
        </w:rPr>
        <w:t>/</w:t>
      </w:r>
      <w:r w:rsidR="00244F8F">
        <w:rPr>
          <w:rFonts w:ascii="Times New Roman" w:eastAsia="標楷體" w:hAnsi="Times New Roman" w:cs="Times New Roman"/>
          <w:szCs w:val="20"/>
        </w:rPr>
        <w:t>12</w:t>
      </w:r>
      <w:r w:rsidR="00F26961">
        <w:rPr>
          <w:rFonts w:ascii="Times New Roman" w:eastAsia="標楷體" w:hAnsi="Times New Roman" w:cs="Times New Roman"/>
          <w:szCs w:val="20"/>
        </w:rPr>
        <w:t xml:space="preserve"> </w:t>
      </w:r>
      <w:r w:rsidR="005B4CD4">
        <w:rPr>
          <w:rFonts w:ascii="Times New Roman" w:eastAsia="標楷體" w:hAnsi="Times New Roman" w:cs="Times New Roman" w:hint="eastAsia"/>
          <w:szCs w:val="20"/>
        </w:rPr>
        <w:t>數位學習之相關理論</w:t>
      </w:r>
    </w:p>
    <w:p w:rsidR="00A70813" w:rsidRDefault="004D37F5" w:rsidP="00A70813">
      <w:pPr>
        <w:numPr>
          <w:ilvl w:val="0"/>
          <w:numId w:val="1"/>
        </w:numPr>
        <w:tabs>
          <w:tab w:val="clear" w:pos="780"/>
        </w:tabs>
        <w:jc w:val="both"/>
        <w:rPr>
          <w:rFonts w:ascii="Times New Roman" w:eastAsia="標楷體" w:hAnsi="Times New Roman" w:cs="Times New Roman"/>
          <w:szCs w:val="20"/>
        </w:rPr>
      </w:pPr>
      <w:r>
        <w:rPr>
          <w:rFonts w:ascii="Times New Roman" w:eastAsia="標楷體" w:hAnsi="Times New Roman" w:cs="Times New Roman"/>
          <w:szCs w:val="20"/>
        </w:rPr>
        <w:t>03</w:t>
      </w:r>
      <w:r w:rsidR="002D0999" w:rsidRPr="002D0999">
        <w:rPr>
          <w:rFonts w:ascii="Times New Roman" w:eastAsia="標楷體" w:hAnsi="Times New Roman" w:cs="Times New Roman" w:hint="eastAsia"/>
          <w:szCs w:val="20"/>
        </w:rPr>
        <w:t>/</w:t>
      </w:r>
      <w:r w:rsidR="00B71324">
        <w:rPr>
          <w:rFonts w:ascii="Times New Roman" w:eastAsia="標楷體" w:hAnsi="Times New Roman" w:cs="Times New Roman"/>
          <w:szCs w:val="20"/>
        </w:rPr>
        <w:t>1</w:t>
      </w:r>
      <w:r w:rsidR="00244F8F">
        <w:rPr>
          <w:rFonts w:ascii="Times New Roman" w:eastAsia="標楷體" w:hAnsi="Times New Roman" w:cs="Times New Roman"/>
          <w:szCs w:val="20"/>
        </w:rPr>
        <w:t>9</w:t>
      </w:r>
      <w:r w:rsidR="00F26961">
        <w:rPr>
          <w:rFonts w:ascii="Times New Roman" w:eastAsia="標楷體" w:hAnsi="Times New Roman" w:cs="Times New Roman"/>
          <w:szCs w:val="20"/>
        </w:rPr>
        <w:t xml:space="preserve"> </w:t>
      </w:r>
      <w:r w:rsidR="00A70813" w:rsidRPr="00A70813">
        <w:rPr>
          <w:rFonts w:ascii="Times New Roman" w:eastAsia="標楷體" w:hAnsi="Times New Roman" w:cs="Times New Roman" w:hint="eastAsia"/>
          <w:szCs w:val="20"/>
        </w:rPr>
        <w:t>數位學習研究方法</w:t>
      </w:r>
    </w:p>
    <w:p w:rsidR="00A70813" w:rsidRDefault="004D37F5" w:rsidP="000A2C20">
      <w:pPr>
        <w:numPr>
          <w:ilvl w:val="0"/>
          <w:numId w:val="1"/>
        </w:numPr>
        <w:ind w:rightChars="-319" w:right="-766"/>
        <w:jc w:val="both"/>
        <w:rPr>
          <w:rFonts w:ascii="Times New Roman" w:eastAsia="標楷體" w:hAnsi="Times New Roman" w:cs="Times New Roman"/>
          <w:szCs w:val="20"/>
        </w:rPr>
      </w:pPr>
      <w:r w:rsidRPr="009F4649">
        <w:rPr>
          <w:rFonts w:ascii="Times New Roman" w:eastAsia="標楷體" w:hAnsi="Times New Roman" w:cs="Times New Roman"/>
          <w:szCs w:val="20"/>
        </w:rPr>
        <w:t>0</w:t>
      </w:r>
      <w:r w:rsidR="00F26961" w:rsidRPr="009F4649">
        <w:rPr>
          <w:rFonts w:ascii="Times New Roman" w:eastAsia="標楷體" w:hAnsi="Times New Roman" w:cs="Times New Roman"/>
          <w:szCs w:val="20"/>
        </w:rPr>
        <w:t>3</w:t>
      </w:r>
      <w:r w:rsidR="00106138" w:rsidRPr="009F4649">
        <w:rPr>
          <w:rFonts w:ascii="Times New Roman" w:eastAsia="標楷體" w:hAnsi="Times New Roman" w:cs="Times New Roman"/>
          <w:szCs w:val="20"/>
        </w:rPr>
        <w:t>/</w:t>
      </w:r>
      <w:r w:rsidR="00B71324">
        <w:rPr>
          <w:rFonts w:ascii="Times New Roman" w:eastAsia="標楷體" w:hAnsi="Times New Roman" w:cs="Times New Roman"/>
          <w:szCs w:val="20"/>
        </w:rPr>
        <w:t>2</w:t>
      </w:r>
      <w:r w:rsidR="00244F8F">
        <w:rPr>
          <w:rFonts w:ascii="Times New Roman" w:eastAsia="標楷體" w:hAnsi="Times New Roman" w:cs="Times New Roman"/>
          <w:szCs w:val="20"/>
        </w:rPr>
        <w:t>6</w:t>
      </w:r>
      <w:r w:rsidR="00A70813" w:rsidRPr="000A2C20">
        <w:rPr>
          <w:rFonts w:ascii="標楷體" w:eastAsia="標楷體" w:hAnsi="標楷體"/>
        </w:rPr>
        <w:t xml:space="preserve"> </w:t>
      </w:r>
      <w:r w:rsidR="000A2C20" w:rsidRPr="000A2C20">
        <w:rPr>
          <w:rFonts w:ascii="標楷體" w:eastAsia="標楷體" w:hAnsi="標楷體" w:hint="eastAsia"/>
        </w:rPr>
        <w:t>科技與學習研究一</w:t>
      </w:r>
    </w:p>
    <w:p w:rsidR="002D0999" w:rsidRPr="009F4649" w:rsidRDefault="000E7A0F" w:rsidP="000A2C20">
      <w:pPr>
        <w:numPr>
          <w:ilvl w:val="0"/>
          <w:numId w:val="1"/>
        </w:numPr>
        <w:jc w:val="both"/>
        <w:rPr>
          <w:rFonts w:ascii="Times New Roman" w:eastAsia="標楷體" w:hAnsi="Times New Roman" w:cs="Times New Roman"/>
          <w:szCs w:val="20"/>
        </w:rPr>
      </w:pPr>
      <w:r w:rsidRPr="009F4649">
        <w:rPr>
          <w:rFonts w:ascii="Times New Roman" w:eastAsia="標楷體" w:hAnsi="Times New Roman" w:cs="Times New Roman" w:hint="eastAsia"/>
          <w:szCs w:val="20"/>
        </w:rPr>
        <w:t>0</w:t>
      </w:r>
      <w:r w:rsidR="00244F8F">
        <w:rPr>
          <w:rFonts w:ascii="Times New Roman" w:eastAsia="標楷體" w:hAnsi="Times New Roman" w:cs="Times New Roman"/>
          <w:szCs w:val="20"/>
        </w:rPr>
        <w:t>4/02</w:t>
      </w:r>
      <w:r w:rsidR="000A2C20" w:rsidRPr="000A2C20">
        <w:rPr>
          <w:rFonts w:ascii="Times New Roman" w:eastAsia="標楷體" w:hAnsi="Times New Roman" w:cs="Times New Roman" w:hint="eastAsia"/>
          <w:szCs w:val="20"/>
        </w:rPr>
        <w:t>科技與學習研究</w:t>
      </w:r>
      <w:r w:rsidR="000A2C20">
        <w:rPr>
          <w:rFonts w:ascii="Times New Roman" w:eastAsia="標楷體" w:hAnsi="Times New Roman" w:cs="Times New Roman" w:hint="eastAsia"/>
          <w:szCs w:val="20"/>
        </w:rPr>
        <w:t>二</w:t>
      </w:r>
    </w:p>
    <w:p w:rsidR="002D0999" w:rsidRPr="002D0999" w:rsidRDefault="000E7A0F" w:rsidP="00B71324">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0</w:t>
      </w:r>
      <w:r w:rsidR="00B71324">
        <w:rPr>
          <w:rFonts w:ascii="Times New Roman" w:eastAsia="標楷體" w:hAnsi="Times New Roman" w:cs="Times New Roman"/>
          <w:szCs w:val="20"/>
        </w:rPr>
        <w:t>4/0</w:t>
      </w:r>
      <w:r w:rsidR="00244F8F">
        <w:rPr>
          <w:rFonts w:ascii="Times New Roman" w:eastAsia="標楷體" w:hAnsi="Times New Roman" w:cs="Times New Roman"/>
          <w:szCs w:val="20"/>
        </w:rPr>
        <w:t>9</w:t>
      </w:r>
      <w:r w:rsidR="007F28FA" w:rsidRPr="002D0999">
        <w:rPr>
          <w:rFonts w:ascii="Times New Roman" w:eastAsia="標楷體" w:hAnsi="Times New Roman" w:cs="Times New Roman"/>
          <w:szCs w:val="20"/>
        </w:rPr>
        <w:t xml:space="preserve"> </w:t>
      </w:r>
      <w:r w:rsidR="00B71324" w:rsidRPr="00B71324">
        <w:rPr>
          <w:rFonts w:ascii="Times New Roman" w:eastAsia="標楷體" w:hAnsi="Times New Roman" w:cs="Times New Roman" w:hint="eastAsia"/>
          <w:szCs w:val="20"/>
        </w:rPr>
        <w:t>校際活動補假日</w:t>
      </w:r>
    </w:p>
    <w:p w:rsidR="002D0999" w:rsidRPr="00E04000" w:rsidRDefault="004D37F5" w:rsidP="00B71324">
      <w:pPr>
        <w:numPr>
          <w:ilvl w:val="0"/>
          <w:numId w:val="1"/>
        </w:numPr>
        <w:jc w:val="both"/>
        <w:rPr>
          <w:rFonts w:ascii="Times New Roman" w:eastAsia="標楷體" w:hAnsi="Times New Roman" w:cs="Times New Roman"/>
          <w:szCs w:val="20"/>
        </w:rPr>
      </w:pPr>
      <w:r w:rsidRPr="00E04000">
        <w:rPr>
          <w:rFonts w:ascii="Times New Roman" w:eastAsia="標楷體" w:hAnsi="Times New Roman" w:cs="Times New Roman" w:hint="eastAsia"/>
          <w:szCs w:val="20"/>
        </w:rPr>
        <w:t>04</w:t>
      </w:r>
      <w:r w:rsidR="00C850B9">
        <w:rPr>
          <w:rFonts w:ascii="Times New Roman" w:eastAsia="標楷體" w:hAnsi="Times New Roman" w:cs="Times New Roman" w:hint="eastAsia"/>
          <w:szCs w:val="20"/>
        </w:rPr>
        <w:t>/</w:t>
      </w:r>
      <w:r w:rsidR="00B71324">
        <w:rPr>
          <w:rFonts w:ascii="Times New Roman" w:eastAsia="標楷體" w:hAnsi="Times New Roman" w:cs="Times New Roman"/>
          <w:szCs w:val="20"/>
        </w:rPr>
        <w:t>1</w:t>
      </w:r>
      <w:r w:rsidR="00244F8F">
        <w:rPr>
          <w:rFonts w:ascii="Times New Roman" w:eastAsia="標楷體" w:hAnsi="Times New Roman" w:cs="Times New Roman"/>
          <w:szCs w:val="20"/>
        </w:rPr>
        <w:t>6</w:t>
      </w:r>
      <w:r w:rsidR="00B71324" w:rsidRPr="00E04000">
        <w:rPr>
          <w:rFonts w:ascii="Times New Roman" w:eastAsia="標楷體" w:hAnsi="Times New Roman" w:cs="Times New Roman"/>
          <w:szCs w:val="20"/>
        </w:rPr>
        <w:t xml:space="preserve"> </w:t>
      </w:r>
      <w:r w:rsidR="00B71324" w:rsidRPr="00B71324">
        <w:rPr>
          <w:rFonts w:ascii="Times New Roman" w:eastAsia="標楷體" w:hAnsi="Times New Roman" w:cs="Times New Roman" w:hint="eastAsia"/>
          <w:szCs w:val="20"/>
        </w:rPr>
        <w:t>行動學習教學設計模式</w:t>
      </w:r>
    </w:p>
    <w:p w:rsidR="002D0999" w:rsidRPr="002D0999" w:rsidRDefault="004D37F5" w:rsidP="004C28FC">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04</w:t>
      </w:r>
      <w:r w:rsidR="002D0999" w:rsidRPr="002D0999">
        <w:rPr>
          <w:rFonts w:ascii="Times New Roman" w:eastAsia="標楷體" w:hAnsi="Times New Roman" w:cs="Times New Roman" w:hint="eastAsia"/>
          <w:szCs w:val="20"/>
        </w:rPr>
        <w:t>/</w:t>
      </w:r>
      <w:r w:rsidR="00244F8F">
        <w:rPr>
          <w:rFonts w:ascii="Times New Roman" w:eastAsia="標楷體" w:hAnsi="Times New Roman" w:cs="Times New Roman"/>
          <w:szCs w:val="20"/>
        </w:rPr>
        <w:t>23</w:t>
      </w:r>
      <w:r w:rsidR="00A70813" w:rsidRPr="002D0999">
        <w:rPr>
          <w:rFonts w:ascii="Times New Roman" w:eastAsia="標楷體" w:hAnsi="Times New Roman" w:cs="Times New Roman"/>
          <w:szCs w:val="20"/>
        </w:rPr>
        <w:t xml:space="preserve"> </w:t>
      </w:r>
      <w:r w:rsidR="00E611C0" w:rsidRPr="00E611C0">
        <w:rPr>
          <w:rFonts w:ascii="Times New Roman" w:eastAsia="標楷體" w:hAnsi="Times New Roman" w:cs="Times New Roman" w:hint="eastAsia"/>
          <w:szCs w:val="20"/>
        </w:rPr>
        <w:t>*</w:t>
      </w:r>
      <w:r w:rsidR="00E611C0" w:rsidRPr="00E611C0">
        <w:rPr>
          <w:rFonts w:ascii="Times New Roman" w:eastAsia="標楷體" w:hAnsi="Times New Roman" w:cs="Times New Roman" w:hint="eastAsia"/>
          <w:szCs w:val="20"/>
        </w:rPr>
        <w:t>行動學習教學設計實例發表</w:t>
      </w:r>
    </w:p>
    <w:p w:rsidR="00D03021" w:rsidRDefault="00244F8F" w:rsidP="004C28FC">
      <w:pPr>
        <w:numPr>
          <w:ilvl w:val="0"/>
          <w:numId w:val="1"/>
        </w:numPr>
        <w:jc w:val="both"/>
        <w:rPr>
          <w:rFonts w:ascii="標楷體" w:eastAsia="標楷體" w:hAnsi="標楷體" w:cs="Helvetica"/>
          <w:color w:val="26282A"/>
          <w:szCs w:val="24"/>
          <w:shd w:val="clear" w:color="auto" w:fill="FFFFFF"/>
        </w:rPr>
      </w:pPr>
      <w:r>
        <w:rPr>
          <w:rFonts w:ascii="Times New Roman" w:eastAsia="標楷體" w:hAnsi="Times New Roman" w:cs="Times New Roman"/>
          <w:szCs w:val="20"/>
        </w:rPr>
        <w:t>04/30</w:t>
      </w:r>
      <w:r w:rsidR="00003E9D">
        <w:rPr>
          <w:rFonts w:ascii="標楷體" w:eastAsia="標楷體" w:hAnsi="標楷體" w:cs="Helvetica"/>
          <w:color w:val="26282A"/>
          <w:szCs w:val="24"/>
          <w:shd w:val="clear" w:color="auto" w:fill="FFFFFF"/>
        </w:rPr>
        <w:t xml:space="preserve"> </w:t>
      </w:r>
      <w:r w:rsidR="00E611C0" w:rsidRPr="00E611C0">
        <w:rPr>
          <w:rFonts w:ascii="標楷體" w:eastAsia="標楷體" w:hAnsi="標楷體" w:cs="Helvetica" w:hint="eastAsia"/>
          <w:color w:val="26282A"/>
          <w:szCs w:val="24"/>
          <w:shd w:val="clear" w:color="auto" w:fill="FFFFFF"/>
        </w:rPr>
        <w:t>語文科數位學習成效研究一</w:t>
      </w:r>
    </w:p>
    <w:p w:rsidR="00E611C0" w:rsidRDefault="00E611C0" w:rsidP="00E611C0">
      <w:pPr>
        <w:ind w:left="480"/>
        <w:jc w:val="both"/>
        <w:rPr>
          <w:rFonts w:ascii="標楷體" w:eastAsia="標楷體" w:hAnsi="標楷體" w:cs="Helvetica"/>
          <w:color w:val="26282A"/>
          <w:szCs w:val="24"/>
          <w:shd w:val="clear" w:color="auto" w:fill="FFFFFF"/>
        </w:rPr>
      </w:pPr>
      <w:r>
        <w:rPr>
          <w:rFonts w:ascii="標楷體" w:eastAsia="標楷體" w:hAnsi="標楷體" w:cs="Helvetica" w:hint="eastAsia"/>
          <w:color w:val="26282A"/>
          <w:szCs w:val="24"/>
          <w:shd w:val="clear" w:color="auto" w:fill="FFFFFF"/>
        </w:rPr>
        <w:t xml:space="preserve">   </w:t>
      </w:r>
      <w:r w:rsidRPr="00E611C0">
        <w:rPr>
          <w:rFonts w:ascii="標楷體" w:eastAsia="標楷體" w:hAnsi="標楷體" w:cs="Helvetica" w:hint="eastAsia"/>
          <w:color w:val="26282A"/>
          <w:szCs w:val="24"/>
          <w:shd w:val="clear" w:color="auto" w:fill="FFFFFF"/>
        </w:rPr>
        <w:t>IS聯想多媒體教學法對高職生平假名學習成效影響之研究(帶筆電-Win)</w:t>
      </w:r>
    </w:p>
    <w:p w:rsidR="00104442" w:rsidRPr="00E611C0" w:rsidRDefault="00104442" w:rsidP="004741F3">
      <w:pPr>
        <w:numPr>
          <w:ilvl w:val="0"/>
          <w:numId w:val="1"/>
        </w:numPr>
        <w:ind w:left="480" w:rightChars="-673" w:right="-1615" w:hanging="54"/>
        <w:jc w:val="both"/>
        <w:rPr>
          <w:rFonts w:ascii="標楷體" w:eastAsia="標楷體" w:hAnsi="標楷體" w:cs="Helvetica"/>
          <w:color w:val="26282A"/>
          <w:szCs w:val="24"/>
          <w:shd w:val="clear" w:color="auto" w:fill="FFFFFF"/>
        </w:rPr>
      </w:pPr>
      <w:r w:rsidRPr="00E611C0">
        <w:rPr>
          <w:rFonts w:ascii="Times New Roman" w:eastAsia="標楷體" w:hAnsi="Times New Roman" w:cs="Times New Roman"/>
          <w:color w:val="26282A"/>
          <w:szCs w:val="24"/>
          <w:shd w:val="clear" w:color="auto" w:fill="FFFFFF"/>
        </w:rPr>
        <w:t>0</w:t>
      </w:r>
      <w:r w:rsidR="00B71324" w:rsidRPr="00E611C0">
        <w:rPr>
          <w:rFonts w:ascii="Times New Roman" w:eastAsia="標楷體" w:hAnsi="Times New Roman" w:cs="Times New Roman"/>
          <w:color w:val="26282A"/>
          <w:szCs w:val="24"/>
          <w:shd w:val="clear" w:color="auto" w:fill="FFFFFF"/>
        </w:rPr>
        <w:t>5/0</w:t>
      </w:r>
      <w:r w:rsidR="00244F8F">
        <w:rPr>
          <w:rFonts w:ascii="Times New Roman" w:eastAsia="標楷體" w:hAnsi="Times New Roman" w:cs="Times New Roman"/>
          <w:color w:val="26282A"/>
          <w:szCs w:val="24"/>
          <w:shd w:val="clear" w:color="auto" w:fill="FFFFFF"/>
        </w:rPr>
        <w:t>7</w:t>
      </w:r>
      <w:r w:rsidR="004C28FC" w:rsidRPr="00E611C0">
        <w:rPr>
          <w:rFonts w:ascii="標楷體" w:eastAsia="標楷體" w:hAnsi="標楷體" w:cs="Helvetica"/>
          <w:color w:val="26282A"/>
          <w:szCs w:val="24"/>
          <w:shd w:val="clear" w:color="auto" w:fill="FFFFFF"/>
        </w:rPr>
        <w:t xml:space="preserve"> </w:t>
      </w:r>
      <w:r w:rsidR="00E611C0" w:rsidRPr="00E611C0">
        <w:rPr>
          <w:rFonts w:ascii="標楷體" w:eastAsia="標楷體" w:hAnsi="標楷體" w:cs="Helvetica" w:hint="eastAsia"/>
          <w:color w:val="26282A"/>
          <w:szCs w:val="24"/>
          <w:shd w:val="clear" w:color="auto" w:fill="FFFFFF"/>
        </w:rPr>
        <w:t>語文、數學領域數位學習成效之研究</w:t>
      </w:r>
      <w:r w:rsidR="00BE5639" w:rsidRPr="00BE5639">
        <w:rPr>
          <w:rFonts w:ascii="標楷體" w:eastAsia="標楷體" w:hAnsi="標楷體" w:cs="Helvetica" w:hint="eastAsia"/>
          <w:color w:val="26282A"/>
          <w:szCs w:val="24"/>
          <w:shd w:val="clear" w:color="auto" w:fill="FFFFFF"/>
        </w:rPr>
        <w:t xml:space="preserve"> 妍君(遊戲化)</w:t>
      </w:r>
      <w:r w:rsidR="004C28FC" w:rsidRPr="00BE5639">
        <w:rPr>
          <w:rFonts w:ascii="標楷體" w:eastAsia="標楷體" w:hAnsi="標楷體" w:cs="Helvetica" w:hint="eastAsia"/>
          <w:color w:val="26282A"/>
          <w:szCs w:val="24"/>
          <w:shd w:val="clear" w:color="auto" w:fill="FFFFFF"/>
        </w:rPr>
        <w:t xml:space="preserve"> </w:t>
      </w:r>
      <w:r w:rsidR="00BE5639" w:rsidRPr="00BE5639">
        <w:rPr>
          <w:rFonts w:ascii="標楷體" w:eastAsia="標楷體" w:hAnsi="標楷體" w:cs="Helvetica" w:hint="eastAsia"/>
          <w:color w:val="26282A"/>
          <w:szCs w:val="24"/>
          <w:shd w:val="clear" w:color="auto" w:fill="FFFFFF"/>
        </w:rPr>
        <w:t>宜萱(桌遊英文</w:t>
      </w:r>
      <w:r w:rsidR="004741F3">
        <w:rPr>
          <w:rFonts w:ascii="標楷體" w:eastAsia="標楷體" w:hAnsi="標楷體" w:cs="Helvetica" w:hint="eastAsia"/>
          <w:color w:val="26282A"/>
          <w:szCs w:val="24"/>
          <w:shd w:val="clear" w:color="auto" w:fill="FFFFFF"/>
        </w:rPr>
        <w:t>、智慧教室</w:t>
      </w:r>
      <w:r w:rsidR="00BE5639" w:rsidRPr="00BE5639">
        <w:rPr>
          <w:rFonts w:ascii="標楷體" w:eastAsia="標楷體" w:hAnsi="標楷體" w:cs="Helvetica" w:hint="eastAsia"/>
          <w:color w:val="26282A"/>
          <w:szCs w:val="24"/>
          <w:shd w:val="clear" w:color="auto" w:fill="FFFFFF"/>
        </w:rPr>
        <w:t>)</w:t>
      </w:r>
      <w:r w:rsidR="004C28FC" w:rsidRPr="00BE5639">
        <w:rPr>
          <w:rFonts w:ascii="標楷體" w:eastAsia="標楷體" w:hAnsi="標楷體" w:cs="Helvetica" w:hint="eastAsia"/>
          <w:color w:val="26282A"/>
          <w:szCs w:val="24"/>
          <w:shd w:val="clear" w:color="auto" w:fill="FFFFFF"/>
        </w:rPr>
        <w:t xml:space="preserve">  </w:t>
      </w:r>
      <w:r w:rsidR="004C28FC" w:rsidRPr="00E611C0">
        <w:rPr>
          <w:rFonts w:ascii="標楷體" w:eastAsia="標楷體" w:hAnsi="標楷體" w:cs="Helvetica" w:hint="eastAsia"/>
          <w:color w:val="26282A"/>
          <w:szCs w:val="24"/>
          <w:shd w:val="clear" w:color="auto" w:fill="FFFFFF"/>
        </w:rPr>
        <w:t xml:space="preserve">       </w:t>
      </w:r>
    </w:p>
    <w:p w:rsidR="004C28FC" w:rsidRDefault="00244F8F" w:rsidP="00BE5639">
      <w:pPr>
        <w:numPr>
          <w:ilvl w:val="0"/>
          <w:numId w:val="1"/>
        </w:numPr>
        <w:ind w:rightChars="-614" w:right="-1474"/>
        <w:jc w:val="both"/>
        <w:rPr>
          <w:rFonts w:ascii="標楷體" w:eastAsia="標楷體" w:hAnsi="標楷體" w:cs="Helvetica"/>
          <w:color w:val="26282A"/>
          <w:szCs w:val="24"/>
          <w:shd w:val="clear" w:color="auto" w:fill="FFFFFF"/>
        </w:rPr>
      </w:pPr>
      <w:r>
        <w:rPr>
          <w:rFonts w:ascii="Times New Roman" w:eastAsia="標楷體" w:hAnsi="Times New Roman" w:cs="Times New Roman"/>
          <w:color w:val="26282A"/>
          <w:szCs w:val="24"/>
          <w:shd w:val="clear" w:color="auto" w:fill="FFFFFF"/>
        </w:rPr>
        <w:t>05/14</w:t>
      </w:r>
      <w:r w:rsidR="004C28FC">
        <w:rPr>
          <w:rFonts w:ascii="Times New Roman" w:eastAsia="標楷體" w:hAnsi="Times New Roman" w:cs="Times New Roman" w:hint="eastAsia"/>
          <w:color w:val="26282A"/>
          <w:szCs w:val="24"/>
          <w:shd w:val="clear" w:color="auto" w:fill="FFFFFF"/>
        </w:rPr>
        <w:t xml:space="preserve"> </w:t>
      </w:r>
      <w:r w:rsidR="00E611C0" w:rsidRPr="00E611C0">
        <w:rPr>
          <w:rFonts w:ascii="Times New Roman" w:eastAsia="標楷體" w:hAnsi="Times New Roman" w:cs="Times New Roman" w:hint="eastAsia"/>
          <w:color w:val="26282A"/>
          <w:szCs w:val="24"/>
          <w:shd w:val="clear" w:color="auto" w:fill="FFFFFF"/>
        </w:rPr>
        <w:t>自然</w:t>
      </w:r>
      <w:r w:rsidR="000A2C20">
        <w:rPr>
          <w:rFonts w:ascii="Times New Roman" w:eastAsia="標楷體" w:hAnsi="Times New Roman" w:cs="Times New Roman" w:hint="eastAsia"/>
          <w:color w:val="26282A"/>
          <w:szCs w:val="24"/>
          <w:shd w:val="clear" w:color="auto" w:fill="FFFFFF"/>
        </w:rPr>
        <w:t>、</w:t>
      </w:r>
      <w:r w:rsidR="00E611C0" w:rsidRPr="00E611C0">
        <w:rPr>
          <w:rFonts w:ascii="Times New Roman" w:eastAsia="標楷體" w:hAnsi="Times New Roman" w:cs="Times New Roman" w:hint="eastAsia"/>
          <w:color w:val="26282A"/>
          <w:szCs w:val="24"/>
          <w:shd w:val="clear" w:color="auto" w:fill="FFFFFF"/>
        </w:rPr>
        <w:t>科技領域數位學習成效研究</w:t>
      </w:r>
      <w:r w:rsidR="00BE5639">
        <w:rPr>
          <w:rFonts w:ascii="Times New Roman" w:eastAsia="標楷體" w:hAnsi="Times New Roman" w:cs="Times New Roman" w:hint="eastAsia"/>
          <w:color w:val="26282A"/>
          <w:szCs w:val="24"/>
          <w:shd w:val="clear" w:color="auto" w:fill="FFFFFF"/>
        </w:rPr>
        <w:t xml:space="preserve"> </w:t>
      </w:r>
      <w:r w:rsidR="00BE5639">
        <w:rPr>
          <w:rFonts w:ascii="Times New Roman" w:eastAsia="標楷體" w:hAnsi="Times New Roman" w:cs="Times New Roman" w:hint="eastAsia"/>
          <w:color w:val="26282A"/>
          <w:szCs w:val="24"/>
          <w:shd w:val="clear" w:color="auto" w:fill="FFFFFF"/>
        </w:rPr>
        <w:t>伯丞</w:t>
      </w:r>
      <w:r w:rsidR="00BE5639">
        <w:rPr>
          <w:rFonts w:ascii="Times New Roman" w:eastAsia="標楷體" w:hAnsi="Times New Roman" w:cs="Times New Roman" w:hint="eastAsia"/>
          <w:color w:val="26282A"/>
          <w:szCs w:val="24"/>
          <w:shd w:val="clear" w:color="auto" w:fill="FFFFFF"/>
        </w:rPr>
        <w:t>(</w:t>
      </w:r>
      <w:r w:rsidR="00BE5639">
        <w:rPr>
          <w:rFonts w:ascii="Times New Roman" w:eastAsia="標楷體" w:hAnsi="Times New Roman" w:cs="Times New Roman" w:hint="eastAsia"/>
          <w:color w:val="26282A"/>
          <w:szCs w:val="24"/>
          <w:shd w:val="clear" w:color="auto" w:fill="FFFFFF"/>
        </w:rPr>
        <w:t>地震</w:t>
      </w:r>
      <w:r w:rsidR="004741F3">
        <w:rPr>
          <w:rFonts w:ascii="Times New Roman" w:eastAsia="標楷體" w:hAnsi="Times New Roman" w:cs="Times New Roman" w:hint="eastAsia"/>
          <w:color w:val="26282A"/>
          <w:szCs w:val="24"/>
          <w:shd w:val="clear" w:color="auto" w:fill="FFFFFF"/>
        </w:rPr>
        <w:t>海嘯、</w:t>
      </w:r>
      <w:r w:rsidR="00BE5639">
        <w:rPr>
          <w:rFonts w:ascii="Times New Roman" w:eastAsia="標楷體" w:hAnsi="Times New Roman" w:cs="Times New Roman" w:hint="eastAsia"/>
          <w:color w:val="26282A"/>
          <w:szCs w:val="24"/>
          <w:shd w:val="clear" w:color="auto" w:fill="FFFFFF"/>
        </w:rPr>
        <w:t>電磁</w:t>
      </w:r>
      <w:r w:rsidR="004741F3">
        <w:rPr>
          <w:rFonts w:ascii="Times New Roman" w:eastAsia="標楷體" w:hAnsi="Times New Roman" w:cs="Times New Roman" w:hint="eastAsia"/>
          <w:color w:val="26282A"/>
          <w:szCs w:val="24"/>
          <w:shd w:val="clear" w:color="auto" w:fill="FFFFFF"/>
        </w:rPr>
        <w:t>學</w:t>
      </w:r>
      <w:r w:rsidR="00BE5639" w:rsidRPr="00BE5639">
        <w:rPr>
          <w:rFonts w:ascii="Times New Roman" w:eastAsia="標楷體" w:hAnsi="Times New Roman" w:cs="Times New Roman" w:hint="eastAsia"/>
          <w:color w:val="26282A"/>
          <w:szCs w:val="24"/>
          <w:shd w:val="clear" w:color="auto" w:fill="FFFFFF"/>
        </w:rPr>
        <w:t>)</w:t>
      </w:r>
      <w:r w:rsidR="00BE5639">
        <w:rPr>
          <w:rFonts w:ascii="Times New Roman" w:eastAsia="標楷體" w:hAnsi="Times New Roman" w:cs="Times New Roman" w:hint="eastAsia"/>
          <w:color w:val="26282A"/>
          <w:szCs w:val="24"/>
          <w:shd w:val="clear" w:color="auto" w:fill="FFFFFF"/>
        </w:rPr>
        <w:t xml:space="preserve"> </w:t>
      </w:r>
      <w:r w:rsidR="00BE5639">
        <w:rPr>
          <w:rFonts w:ascii="Times New Roman" w:eastAsia="標楷體" w:hAnsi="Times New Roman" w:cs="Times New Roman" w:hint="eastAsia"/>
          <w:color w:val="26282A"/>
          <w:szCs w:val="24"/>
          <w:shd w:val="clear" w:color="auto" w:fill="FFFFFF"/>
        </w:rPr>
        <w:t>信翰</w:t>
      </w:r>
      <w:r w:rsidR="00BE5639">
        <w:rPr>
          <w:rFonts w:ascii="Times New Roman" w:eastAsia="標楷體" w:hAnsi="Times New Roman" w:cs="Times New Roman" w:hint="eastAsia"/>
          <w:color w:val="26282A"/>
          <w:szCs w:val="24"/>
          <w:shd w:val="clear" w:color="auto" w:fill="FFFFFF"/>
        </w:rPr>
        <w:t>(</w:t>
      </w:r>
      <w:r w:rsidR="00BE5639">
        <w:rPr>
          <w:rFonts w:ascii="Times New Roman" w:eastAsia="標楷體" w:hAnsi="Times New Roman" w:cs="Times New Roman" w:hint="eastAsia"/>
          <w:color w:val="26282A"/>
          <w:szCs w:val="24"/>
          <w:shd w:val="clear" w:color="auto" w:fill="FFFFFF"/>
        </w:rPr>
        <w:t>知覺偏好</w:t>
      </w:r>
      <w:r w:rsidR="00BE5639">
        <w:rPr>
          <w:rFonts w:ascii="Times New Roman" w:eastAsia="標楷體" w:hAnsi="Times New Roman" w:cs="Times New Roman" w:hint="eastAsia"/>
          <w:color w:val="26282A"/>
          <w:szCs w:val="24"/>
          <w:shd w:val="clear" w:color="auto" w:fill="FFFFFF"/>
        </w:rPr>
        <w:t>)</w:t>
      </w:r>
    </w:p>
    <w:p w:rsidR="002D0999" w:rsidRPr="009F4649" w:rsidRDefault="000E7A0F" w:rsidP="00BE5639">
      <w:pPr>
        <w:numPr>
          <w:ilvl w:val="0"/>
          <w:numId w:val="1"/>
        </w:numPr>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244F8F">
        <w:rPr>
          <w:rFonts w:ascii="Times New Roman" w:eastAsia="標楷體" w:hAnsi="Times New Roman" w:cs="Times New Roman"/>
          <w:szCs w:val="20"/>
        </w:rPr>
        <w:t>05/21</w:t>
      </w:r>
      <w:r w:rsidR="005D569D" w:rsidRPr="009F4649">
        <w:rPr>
          <w:rFonts w:ascii="Times New Roman" w:eastAsia="標楷體" w:hAnsi="Times New Roman" w:cs="Times New Roman"/>
          <w:szCs w:val="20"/>
        </w:rPr>
        <w:t xml:space="preserve"> </w:t>
      </w:r>
      <w:r w:rsidR="00E611C0" w:rsidRPr="00E611C0">
        <w:rPr>
          <w:rFonts w:ascii="Times New Roman" w:eastAsia="標楷體" w:hAnsi="Times New Roman" w:cs="Times New Roman" w:hint="eastAsia"/>
          <w:szCs w:val="20"/>
        </w:rPr>
        <w:t>社會、特教領域數位學習成效研究</w:t>
      </w:r>
      <w:r w:rsidR="00BE5639">
        <w:rPr>
          <w:rFonts w:ascii="Times New Roman" w:eastAsia="標楷體" w:hAnsi="Times New Roman" w:cs="Times New Roman" w:hint="eastAsia"/>
          <w:szCs w:val="20"/>
        </w:rPr>
        <w:t xml:space="preserve"> </w:t>
      </w:r>
      <w:r w:rsidR="00BE5639">
        <w:rPr>
          <w:rFonts w:ascii="Times New Roman" w:eastAsia="標楷體" w:hAnsi="Times New Roman" w:cs="Times New Roman" w:hint="eastAsia"/>
          <w:szCs w:val="20"/>
        </w:rPr>
        <w:t>忻瑜</w:t>
      </w:r>
      <w:r w:rsidR="00BE5639">
        <w:rPr>
          <w:rFonts w:ascii="Times New Roman" w:eastAsia="標楷體" w:hAnsi="Times New Roman" w:cs="Times New Roman" w:hint="eastAsia"/>
          <w:szCs w:val="20"/>
        </w:rPr>
        <w:t xml:space="preserve">(AR VR) </w:t>
      </w:r>
      <w:r w:rsidR="00BE5639" w:rsidRPr="00BE5639">
        <w:rPr>
          <w:rFonts w:ascii="Times New Roman" w:eastAsia="標楷體" w:hAnsi="Times New Roman" w:cs="Times New Roman" w:hint="eastAsia"/>
          <w:szCs w:val="20"/>
        </w:rPr>
        <w:t>信翰</w:t>
      </w:r>
      <w:r w:rsidR="00BE5639" w:rsidRPr="00BE5639">
        <w:rPr>
          <w:rFonts w:ascii="Times New Roman" w:eastAsia="標楷體" w:hAnsi="Times New Roman" w:cs="Times New Roman" w:hint="eastAsia"/>
          <w:szCs w:val="20"/>
        </w:rPr>
        <w:t>(</w:t>
      </w:r>
      <w:r w:rsidR="00BE5639">
        <w:rPr>
          <w:rFonts w:ascii="Times New Roman" w:eastAsia="標楷體" w:hAnsi="Times New Roman" w:cs="Times New Roman" w:hint="eastAsia"/>
          <w:szCs w:val="20"/>
        </w:rPr>
        <w:t>電子白板</w:t>
      </w:r>
      <w:r w:rsidR="00BE5639" w:rsidRPr="00BE5639">
        <w:rPr>
          <w:rFonts w:ascii="Times New Roman" w:eastAsia="標楷體" w:hAnsi="Times New Roman" w:cs="Times New Roman" w:hint="eastAsia"/>
          <w:szCs w:val="20"/>
        </w:rPr>
        <w:t>)</w:t>
      </w:r>
    </w:p>
    <w:p w:rsidR="00003E9D" w:rsidRPr="00BE5639" w:rsidRDefault="004C28FC" w:rsidP="00BE5639">
      <w:pPr>
        <w:numPr>
          <w:ilvl w:val="0"/>
          <w:numId w:val="1"/>
        </w:numPr>
        <w:ind w:rightChars="-437" w:right="-1049"/>
        <w:jc w:val="both"/>
        <w:rPr>
          <w:rFonts w:ascii="Times New Roman" w:eastAsia="標楷體" w:hAnsi="Times New Roman" w:cs="Times New Roman"/>
          <w:szCs w:val="20"/>
        </w:rPr>
      </w:pPr>
      <w:r w:rsidRPr="00A263EE">
        <w:rPr>
          <w:rFonts w:ascii="Times New Roman" w:eastAsia="標楷體" w:hAnsi="Times New Roman" w:cs="Times New Roman" w:hint="eastAsia"/>
          <w:szCs w:val="20"/>
        </w:rPr>
        <w:lastRenderedPageBreak/>
        <w:t xml:space="preserve"> </w:t>
      </w:r>
      <w:r w:rsidR="00E04000" w:rsidRPr="00A263EE">
        <w:rPr>
          <w:rFonts w:ascii="Times New Roman" w:eastAsia="標楷體" w:hAnsi="Times New Roman" w:cs="Times New Roman"/>
          <w:szCs w:val="20"/>
        </w:rPr>
        <w:t>05</w:t>
      </w:r>
      <w:r w:rsidR="00E04000" w:rsidRPr="00A263EE">
        <w:rPr>
          <w:rFonts w:ascii="Times New Roman" w:eastAsia="標楷體" w:hAnsi="Times New Roman" w:cs="Times New Roman" w:hint="eastAsia"/>
          <w:szCs w:val="20"/>
        </w:rPr>
        <w:t>/</w:t>
      </w:r>
      <w:r w:rsidR="00B71324" w:rsidRPr="00A263EE">
        <w:rPr>
          <w:rFonts w:ascii="Times New Roman" w:eastAsia="標楷體" w:hAnsi="Times New Roman" w:cs="Times New Roman"/>
          <w:szCs w:val="20"/>
        </w:rPr>
        <w:t>2</w:t>
      </w:r>
      <w:r w:rsidR="00244F8F">
        <w:rPr>
          <w:rFonts w:ascii="Times New Roman" w:eastAsia="標楷體" w:hAnsi="Times New Roman" w:cs="Times New Roman"/>
          <w:szCs w:val="20"/>
        </w:rPr>
        <w:t>8</w:t>
      </w:r>
      <w:r w:rsidRPr="00A263EE">
        <w:rPr>
          <w:rFonts w:ascii="Times New Roman" w:eastAsia="標楷體" w:hAnsi="Times New Roman" w:cs="Times New Roman" w:hint="eastAsia"/>
          <w:szCs w:val="20"/>
        </w:rPr>
        <w:t xml:space="preserve"> </w:t>
      </w:r>
      <w:r w:rsidR="00E611C0" w:rsidRPr="00E611C0">
        <w:rPr>
          <w:rFonts w:ascii="Times New Roman" w:eastAsia="標楷體" w:hAnsi="Times New Roman" w:cs="Times New Roman" w:hint="eastAsia"/>
          <w:szCs w:val="20"/>
        </w:rPr>
        <w:t>輔導、童軍領域數位學習成效研究</w:t>
      </w:r>
      <w:r w:rsidR="00BE5639">
        <w:rPr>
          <w:rFonts w:ascii="Times New Roman" w:eastAsia="標楷體" w:hAnsi="Times New Roman" w:cs="Times New Roman" w:hint="eastAsia"/>
          <w:szCs w:val="20"/>
        </w:rPr>
        <w:t xml:space="preserve"> </w:t>
      </w:r>
      <w:r w:rsidR="00BE5639" w:rsidRPr="00BE5639">
        <w:rPr>
          <w:rFonts w:ascii="Times New Roman" w:eastAsia="標楷體" w:hAnsi="Times New Roman" w:cs="Times New Roman" w:hint="eastAsia"/>
          <w:szCs w:val="20"/>
        </w:rPr>
        <w:t>妍君</w:t>
      </w:r>
      <w:r w:rsidR="00BE5639" w:rsidRPr="00BE5639">
        <w:rPr>
          <w:rFonts w:ascii="Times New Roman" w:eastAsia="標楷體" w:hAnsi="Times New Roman" w:cs="Times New Roman" w:hint="eastAsia"/>
          <w:szCs w:val="20"/>
        </w:rPr>
        <w:t>(</w:t>
      </w:r>
      <w:r w:rsidR="00BE5639">
        <w:rPr>
          <w:rFonts w:ascii="Times New Roman" w:eastAsia="標楷體" w:hAnsi="Times New Roman" w:cs="Times New Roman" w:hint="eastAsia"/>
          <w:szCs w:val="20"/>
        </w:rPr>
        <w:t>繩結</w:t>
      </w:r>
      <w:r w:rsidR="00BE5639" w:rsidRPr="00BE5639">
        <w:rPr>
          <w:rFonts w:ascii="Times New Roman" w:eastAsia="標楷體" w:hAnsi="Times New Roman" w:cs="Times New Roman" w:hint="eastAsia"/>
          <w:szCs w:val="20"/>
        </w:rPr>
        <w:t>)</w:t>
      </w:r>
      <w:r w:rsidR="00BE5639">
        <w:rPr>
          <w:rFonts w:ascii="Times New Roman" w:eastAsia="標楷體" w:hAnsi="Times New Roman" w:cs="Times New Roman" w:hint="eastAsia"/>
          <w:szCs w:val="20"/>
        </w:rPr>
        <w:t xml:space="preserve"> </w:t>
      </w:r>
      <w:r w:rsidR="00BE5639">
        <w:rPr>
          <w:rFonts w:ascii="Times New Roman" w:eastAsia="標楷體" w:hAnsi="Times New Roman" w:cs="Times New Roman" w:hint="eastAsia"/>
          <w:szCs w:val="20"/>
        </w:rPr>
        <w:t>忻瑜</w:t>
      </w:r>
      <w:r w:rsidR="00BE5639">
        <w:rPr>
          <w:rFonts w:ascii="Times New Roman" w:eastAsia="標楷體" w:hAnsi="Times New Roman" w:cs="Times New Roman" w:hint="eastAsia"/>
          <w:szCs w:val="20"/>
        </w:rPr>
        <w:t>(</w:t>
      </w:r>
      <w:r w:rsidR="00BE5639">
        <w:rPr>
          <w:rFonts w:ascii="Times New Roman" w:eastAsia="標楷體" w:hAnsi="Times New Roman" w:cs="Times New Roman" w:hint="eastAsia"/>
          <w:szCs w:val="20"/>
        </w:rPr>
        <w:t>密室逃脫</w:t>
      </w:r>
      <w:r w:rsidR="00BE5639">
        <w:rPr>
          <w:rFonts w:ascii="Times New Roman" w:eastAsia="標楷體" w:hAnsi="Times New Roman" w:cs="Times New Roman" w:hint="eastAsia"/>
          <w:szCs w:val="20"/>
        </w:rPr>
        <w:t>)</w:t>
      </w:r>
    </w:p>
    <w:p w:rsidR="002D0999" w:rsidRPr="002D0999" w:rsidRDefault="00F371C2" w:rsidP="00A263EE">
      <w:pPr>
        <w:numPr>
          <w:ilvl w:val="0"/>
          <w:numId w:val="1"/>
        </w:numPr>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244F8F">
        <w:rPr>
          <w:rFonts w:ascii="Times New Roman" w:eastAsia="標楷體" w:hAnsi="Times New Roman" w:cs="Times New Roman"/>
          <w:szCs w:val="20"/>
        </w:rPr>
        <w:t>06/04</w:t>
      </w:r>
      <w:r w:rsidR="004C28FC" w:rsidRPr="002D0999">
        <w:rPr>
          <w:rFonts w:ascii="Times New Roman" w:eastAsia="標楷體" w:hAnsi="Times New Roman" w:cs="Times New Roman"/>
          <w:szCs w:val="20"/>
        </w:rPr>
        <w:t xml:space="preserve"> </w:t>
      </w:r>
      <w:r w:rsidR="00E611C0" w:rsidRPr="00E611C0">
        <w:rPr>
          <w:rFonts w:ascii="Times New Roman" w:eastAsia="標楷體" w:hAnsi="Times New Roman" w:cs="Times New Roman" w:hint="eastAsia"/>
          <w:szCs w:val="20"/>
        </w:rPr>
        <w:t>*</w:t>
      </w:r>
      <w:r w:rsidR="00E611C0" w:rsidRPr="00E611C0">
        <w:rPr>
          <w:rFonts w:ascii="Times New Roman" w:eastAsia="標楷體" w:hAnsi="Times New Roman" w:cs="Times New Roman" w:hint="eastAsia"/>
          <w:szCs w:val="20"/>
        </w:rPr>
        <w:t>期末報告</w:t>
      </w:r>
      <w:r w:rsidR="00E611C0">
        <w:rPr>
          <w:rFonts w:ascii="Times New Roman" w:eastAsia="標楷體" w:hAnsi="Times New Roman" w:cs="Times New Roman" w:hint="eastAsia"/>
          <w:szCs w:val="20"/>
        </w:rPr>
        <w:t>一</w:t>
      </w:r>
    </w:p>
    <w:p w:rsidR="002D0999" w:rsidRDefault="00C545CA" w:rsidP="00CE2E4B">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 xml:space="preserve"> </w:t>
      </w:r>
      <w:r w:rsidR="00E04000">
        <w:rPr>
          <w:rFonts w:ascii="Times New Roman" w:eastAsia="標楷體" w:hAnsi="Times New Roman" w:cs="Times New Roman" w:hint="eastAsia"/>
          <w:szCs w:val="20"/>
        </w:rPr>
        <w:t>06</w:t>
      </w:r>
      <w:r w:rsidR="00106138">
        <w:rPr>
          <w:rFonts w:ascii="Times New Roman" w:eastAsia="標楷體" w:hAnsi="Times New Roman" w:cs="Times New Roman" w:hint="eastAsia"/>
          <w:szCs w:val="20"/>
        </w:rPr>
        <w:t>/</w:t>
      </w:r>
      <w:r w:rsidR="00244F8F">
        <w:rPr>
          <w:rFonts w:ascii="Times New Roman" w:eastAsia="標楷體" w:hAnsi="Times New Roman" w:cs="Times New Roman"/>
          <w:szCs w:val="20"/>
        </w:rPr>
        <w:t>11</w:t>
      </w:r>
      <w:bookmarkStart w:id="0" w:name="_GoBack"/>
      <w:bookmarkEnd w:id="0"/>
      <w:r w:rsidR="00560543">
        <w:rPr>
          <w:rFonts w:ascii="Times New Roman" w:eastAsia="標楷體" w:hAnsi="Times New Roman" w:cs="Times New Roman" w:hint="eastAsia"/>
          <w:szCs w:val="20"/>
        </w:rPr>
        <w:t xml:space="preserve"> *</w:t>
      </w:r>
      <w:r w:rsidR="00E92E31">
        <w:rPr>
          <w:rFonts w:ascii="Times New Roman" w:eastAsia="標楷體" w:hAnsi="Times New Roman" w:cs="Times New Roman" w:hint="eastAsia"/>
          <w:szCs w:val="20"/>
        </w:rPr>
        <w:t>期末報告</w:t>
      </w:r>
      <w:r w:rsidR="00E611C0">
        <w:rPr>
          <w:rFonts w:ascii="Times New Roman" w:eastAsia="標楷體" w:hAnsi="Times New Roman" w:cs="Times New Roman" w:hint="eastAsia"/>
          <w:szCs w:val="20"/>
        </w:rPr>
        <w:t>二</w:t>
      </w:r>
    </w:p>
    <w:p w:rsidR="00206A7C" w:rsidRDefault="00206A7C" w:rsidP="00206A7C">
      <w:pPr>
        <w:ind w:left="780"/>
        <w:jc w:val="both"/>
        <w:rPr>
          <w:rFonts w:ascii="Times New Roman" w:eastAsia="標楷體" w:hAnsi="Times New Roman" w:cs="Times New Roman"/>
          <w:szCs w:val="20"/>
        </w:rPr>
      </w:pPr>
    </w:p>
    <w:p w:rsidR="00206A7C" w:rsidRPr="00206A7C" w:rsidRDefault="00206A7C" w:rsidP="00206A7C">
      <w:pPr>
        <w:ind w:left="780"/>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w:t>
      </w:r>
      <w:r w:rsidRPr="00206A7C">
        <w:rPr>
          <w:rFonts w:ascii="Times New Roman" w:eastAsia="標楷體" w:hAnsi="Times New Roman" w:cs="Times New Roman" w:hint="eastAsia"/>
          <w:szCs w:val="20"/>
        </w:rPr>
        <w:t>科技與學習研究</w:t>
      </w:r>
    </w:p>
    <w:p w:rsidR="00206A7C" w:rsidRPr="00206A7C" w:rsidRDefault="00206A7C" w:rsidP="00206A7C">
      <w:pPr>
        <w:ind w:left="780" w:firstLineChars="88" w:firstLine="211"/>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以專題導向學習建構創新思維之工程教育課程設計與評量</w:t>
      </w:r>
      <w:r w:rsidRPr="00206A7C">
        <w:rPr>
          <w:rFonts w:ascii="Times New Roman" w:eastAsia="標楷體" w:hAnsi="Times New Roman" w:cs="Times New Roman" w:hint="eastAsia"/>
          <w:szCs w:val="20"/>
        </w:rPr>
        <w:t>(2014~2017)</w:t>
      </w:r>
    </w:p>
    <w:p w:rsidR="00206A7C" w:rsidRPr="00206A7C" w:rsidRDefault="00206A7C" w:rsidP="00206A7C">
      <w:pPr>
        <w:ind w:left="780" w:firstLineChars="88" w:firstLine="211"/>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普通物理實驗智慧創客教學之探究</w:t>
      </w:r>
      <w:r w:rsidRPr="00206A7C">
        <w:rPr>
          <w:rFonts w:ascii="Times New Roman" w:eastAsia="標楷體" w:hAnsi="Times New Roman" w:cs="Times New Roman" w:hint="eastAsia"/>
          <w:szCs w:val="20"/>
        </w:rPr>
        <w:t>(2019-2020)</w:t>
      </w:r>
    </w:p>
    <w:p w:rsidR="00206A7C" w:rsidRPr="00206A7C" w:rsidRDefault="00206A7C" w:rsidP="00206A7C">
      <w:pPr>
        <w:ind w:left="780" w:firstLineChars="88" w:firstLine="211"/>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普物電磁學實驗</w:t>
      </w:r>
      <w:r w:rsidRPr="00206A7C">
        <w:rPr>
          <w:rFonts w:ascii="Times New Roman" w:eastAsia="標楷體" w:hAnsi="Times New Roman" w:cs="Times New Roman" w:hint="eastAsia"/>
          <w:szCs w:val="20"/>
        </w:rPr>
        <w:t>PhET</w:t>
      </w:r>
      <w:r w:rsidRPr="00206A7C">
        <w:rPr>
          <w:rFonts w:ascii="Times New Roman" w:eastAsia="標楷體" w:hAnsi="Times New Roman" w:cs="Times New Roman" w:hint="eastAsia"/>
          <w:szCs w:val="20"/>
        </w:rPr>
        <w:t>模擬程式輔助教學之研究</w:t>
      </w:r>
      <w:r w:rsidRPr="00206A7C">
        <w:rPr>
          <w:rFonts w:ascii="Times New Roman" w:eastAsia="標楷體" w:hAnsi="Times New Roman" w:cs="Times New Roman" w:hint="eastAsia"/>
          <w:szCs w:val="20"/>
        </w:rPr>
        <w:t>(2022-2023)</w:t>
      </w:r>
    </w:p>
    <w:p w:rsidR="004C28FC" w:rsidRDefault="00206A7C" w:rsidP="000A2C20">
      <w:pPr>
        <w:ind w:left="780" w:firstLineChars="100" w:firstLine="240"/>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B</w:t>
      </w:r>
      <w:r w:rsidRPr="00206A7C">
        <w:rPr>
          <w:rFonts w:ascii="Times New Roman" w:eastAsia="標楷體" w:hAnsi="Times New Roman" w:cs="Times New Roman" w:hint="eastAsia"/>
          <w:szCs w:val="20"/>
        </w:rPr>
        <w:t>軌，培養未知探究的能力</w:t>
      </w:r>
      <w:r w:rsidRPr="00206A7C">
        <w:rPr>
          <w:rFonts w:ascii="Times New Roman" w:eastAsia="標楷體" w:hAnsi="Times New Roman" w:cs="Times New Roman" w:hint="eastAsia"/>
          <w:szCs w:val="20"/>
        </w:rPr>
        <w:t>-</w:t>
      </w:r>
      <w:r w:rsidRPr="00206A7C">
        <w:rPr>
          <w:rFonts w:ascii="Times New Roman" w:eastAsia="標楷體" w:hAnsi="Times New Roman" w:cs="Times New Roman" w:hint="eastAsia"/>
          <w:szCs w:val="20"/>
        </w:rPr>
        <w:t>以基礎物理</w:t>
      </w:r>
      <w:r w:rsidRPr="00206A7C">
        <w:rPr>
          <w:rFonts w:ascii="Times New Roman" w:eastAsia="標楷體" w:hAnsi="Times New Roman" w:cs="Times New Roman" w:hint="eastAsia"/>
          <w:szCs w:val="20"/>
        </w:rPr>
        <w:t>(</w:t>
      </w:r>
      <w:r w:rsidRPr="00206A7C">
        <w:rPr>
          <w:rFonts w:ascii="Times New Roman" w:eastAsia="標楷體" w:hAnsi="Times New Roman" w:cs="Times New Roman" w:hint="eastAsia"/>
          <w:szCs w:val="20"/>
        </w:rPr>
        <w:t>一、二）為例</w:t>
      </w:r>
      <w:r w:rsidRPr="00206A7C">
        <w:rPr>
          <w:rFonts w:ascii="Times New Roman" w:eastAsia="標楷體" w:hAnsi="Times New Roman" w:cs="Times New Roman" w:hint="eastAsia"/>
          <w:szCs w:val="20"/>
        </w:rPr>
        <w:t>(2021-2022)</w:t>
      </w:r>
    </w:p>
    <w:p w:rsidR="00206A7C" w:rsidRDefault="00206A7C" w:rsidP="00206A7C">
      <w:pPr>
        <w:ind w:left="780"/>
        <w:jc w:val="both"/>
        <w:rPr>
          <w:rFonts w:ascii="Times New Roman" w:eastAsia="標楷體" w:hAnsi="Times New Roman" w:cs="Times New Roman"/>
          <w:szCs w:val="20"/>
        </w:rPr>
      </w:pPr>
    </w:p>
    <w:p w:rsidR="000A2C20" w:rsidRDefault="000A2C20" w:rsidP="000A2C20">
      <w:pPr>
        <w:ind w:leftChars="294" w:left="850" w:hangingChars="60" w:hanging="144"/>
        <w:jc w:val="both"/>
        <w:rPr>
          <w:rFonts w:ascii="Times New Roman" w:eastAsia="標楷體" w:hAnsi="Times New Roman" w:cs="Times New Roman"/>
          <w:szCs w:val="20"/>
        </w:rPr>
      </w:pPr>
      <w:r>
        <w:rPr>
          <w:rFonts w:ascii="Times New Roman" w:eastAsia="標楷體" w:hAnsi="Times New Roman" w:cs="Times New Roman"/>
          <w:szCs w:val="20"/>
        </w:rPr>
        <w:t>*</w:t>
      </w:r>
      <w:r w:rsidRPr="000A2C20">
        <w:rPr>
          <w:rFonts w:ascii="Times New Roman" w:eastAsia="標楷體" w:hAnsi="Times New Roman" w:cs="Times New Roman"/>
          <w:szCs w:val="20"/>
        </w:rPr>
        <w:t>The Implications of Transactional Distance Theory on e-Learning Utilization during the COVID-19 Outbreak: Perspectives from the Faculty of CS, UB, Indonesia</w:t>
      </w:r>
    </w:p>
    <w:p w:rsidR="001D2AF1" w:rsidRDefault="005D569D" w:rsidP="000A2C20">
      <w:pPr>
        <w:ind w:leftChars="295" w:left="850" w:hangingChars="59" w:hanging="142"/>
        <w:jc w:val="both"/>
        <w:rPr>
          <w:rFonts w:ascii="Times New Roman" w:eastAsia="標楷體" w:hAnsi="Times New Roman" w:cs="Times New Roman"/>
          <w:szCs w:val="20"/>
        </w:rPr>
      </w:pPr>
      <w:r w:rsidRPr="005D569D">
        <w:rPr>
          <w:rFonts w:ascii="Times New Roman" w:eastAsia="標楷體" w:hAnsi="Times New Roman" w:cs="Times New Roman"/>
          <w:szCs w:val="20"/>
        </w:rPr>
        <w:t>* A Study on the Implementation of M-Learning in Classrooms: Voices from Vietnamese High School Teachers and Students</w:t>
      </w:r>
    </w:p>
    <w:p w:rsidR="002D1F14" w:rsidRDefault="002D1F14" w:rsidP="000A2C20">
      <w:pPr>
        <w:ind w:leftChars="295" w:left="850" w:hangingChars="59" w:hanging="142"/>
        <w:jc w:val="both"/>
        <w:rPr>
          <w:rFonts w:ascii="Times New Roman" w:eastAsia="標楷體" w:hAnsi="Times New Roman" w:cs="Times New Roman"/>
          <w:szCs w:val="20"/>
        </w:rPr>
      </w:pPr>
      <w:r w:rsidRPr="002D1F14">
        <w:rPr>
          <w:rFonts w:ascii="Times New Roman" w:eastAsia="標楷體" w:hAnsi="Times New Roman" w:cs="Times New Roman"/>
          <w:szCs w:val="20"/>
        </w:rPr>
        <w:t>*Colombian High Schools’ Digital Inequality Challenges and Self-Efficacy on e-Learning during COVID-19</w:t>
      </w:r>
    </w:p>
    <w:p w:rsidR="00753087" w:rsidRDefault="00753087" w:rsidP="00352B31">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自然領域數位學習研究</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多媒體組合方式與知覺偏好對學習結果之影響</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多媒體呈現方式與先前知識對國小學生「氣象」主題學習結果之影響</w:t>
      </w:r>
    </w:p>
    <w:p w:rsidR="00B71324" w:rsidRPr="00B71324" w:rsidRDefault="00B71324" w:rsidP="004C28FC">
      <w:pPr>
        <w:ind w:left="780" w:rightChars="-260" w:right="-624"/>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多媒體呈現方式與空間能力對國二學生「地震」與「海嘯」學習結果之影響</w:t>
      </w:r>
    </w:p>
    <w:p w:rsidR="00B71324" w:rsidRPr="00B71324" w:rsidRDefault="00B71324" w:rsidP="00B71324">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科技領域數位學習研究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多媒體呈現方式對不同空間能力九年級學生「電流磁效應」學習成效之影響</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多媒體呈現與空間能力對高一學生「電磁學」學習成效及迷思概念澄清之影響</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圖示複雜度與圖文呈現次序對八年級學生學習成效之研究－以「四行程引擎運作</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原理圖示為例」</w:t>
      </w:r>
    </w:p>
    <w:p w:rsidR="00B71324" w:rsidRPr="00B71324" w:rsidRDefault="00B71324" w:rsidP="00B71324">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數學領域數位學習研究</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數位心智圖教學對高一學生「對數」單元學習成效之影響</w:t>
      </w:r>
    </w:p>
    <w:p w:rsidR="00B71324" w:rsidRPr="00B71324" w:rsidRDefault="00B71324" w:rsidP="004C28FC">
      <w:pPr>
        <w:ind w:left="780" w:rightChars="-201" w:right="-482"/>
        <w:jc w:val="both"/>
        <w:rPr>
          <w:rFonts w:ascii="Times New Roman" w:eastAsia="標楷體" w:hAnsi="Times New Roman" w:cs="Times New Roman"/>
          <w:szCs w:val="20"/>
        </w:rPr>
      </w:pPr>
      <w:r w:rsidRPr="00B71324">
        <w:rPr>
          <w:rFonts w:ascii="Times New Roman" w:eastAsia="標楷體" w:hAnsi="Times New Roman" w:cs="Times New Roman"/>
          <w:szCs w:val="20"/>
        </w:rPr>
        <w:t xml:space="preserve">  </w:t>
      </w:r>
      <w:r w:rsidRPr="00B71324">
        <w:rPr>
          <w:rFonts w:ascii="Times New Roman" w:eastAsia="標楷體" w:hAnsi="Times New Roman" w:cs="Times New Roman" w:hint="eastAsia"/>
          <w:szCs w:val="20"/>
        </w:rPr>
        <w:t>桌遊奠基融入教學策略對國小學生「數感」及｢比與比值｣學習成效之影響</w:t>
      </w:r>
    </w:p>
    <w:p w:rsidR="00B71324" w:rsidRPr="00B71324" w:rsidRDefault="00B71324" w:rsidP="004C28FC">
      <w:pPr>
        <w:ind w:left="780" w:rightChars="-201" w:right="-482"/>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LoiLoNote</w:t>
      </w:r>
      <w:r w:rsidRPr="00B71324">
        <w:rPr>
          <w:rFonts w:ascii="Times New Roman" w:eastAsia="標楷體" w:hAnsi="Times New Roman" w:cs="Times New Roman" w:hint="eastAsia"/>
          <w:szCs w:val="20"/>
        </w:rPr>
        <w:t>平台輔助國小數形規律教學對學生學習成效與動機之影響</w:t>
      </w:r>
    </w:p>
    <w:p w:rsidR="00B71324" w:rsidRPr="00B71324" w:rsidRDefault="00B71324" w:rsidP="004C28FC">
      <w:pPr>
        <w:ind w:left="780" w:rightChars="-142" w:right="-341"/>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智慧教室輔助差異化教學對小五學生體積與容積學習成效與動機之影響</w:t>
      </w:r>
    </w:p>
    <w:p w:rsidR="00B71324" w:rsidRPr="00B71324" w:rsidRDefault="00B71324" w:rsidP="004C28FC">
      <w:pPr>
        <w:ind w:left="780" w:rightChars="-378" w:right="-907"/>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Quno</w:t>
      </w:r>
      <w:r w:rsidRPr="00B71324">
        <w:rPr>
          <w:rFonts w:ascii="Times New Roman" w:eastAsia="標楷體" w:hAnsi="Times New Roman" w:cs="Times New Roman" w:hint="eastAsia"/>
          <w:szCs w:val="20"/>
        </w:rPr>
        <w:t>與合作學習融入</w:t>
      </w:r>
      <w:r w:rsidRPr="00B71324">
        <w:rPr>
          <w:rFonts w:ascii="Times New Roman" w:eastAsia="標楷體" w:hAnsi="Times New Roman" w:cs="Times New Roman" w:hint="eastAsia"/>
          <w:szCs w:val="20"/>
        </w:rPr>
        <w:t>Qblock</w:t>
      </w:r>
      <w:r w:rsidRPr="00B71324">
        <w:rPr>
          <w:rFonts w:ascii="Times New Roman" w:eastAsia="標楷體" w:hAnsi="Times New Roman" w:cs="Times New Roman" w:hint="eastAsia"/>
          <w:szCs w:val="20"/>
        </w:rPr>
        <w:t>程式設計教學對國小六年級學生學習成效與態度</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之影響</w:t>
      </w:r>
    </w:p>
    <w:p w:rsidR="00B71324" w:rsidRPr="00B71324" w:rsidRDefault="00B71324" w:rsidP="00B71324">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輔導領域數位學習研究</w:t>
      </w:r>
    </w:p>
    <w:p w:rsidR="004C28FC"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lastRenderedPageBreak/>
        <w:t xml:space="preserve">   GatherTown</w:t>
      </w:r>
      <w:r w:rsidRPr="00B71324">
        <w:rPr>
          <w:rFonts w:ascii="Times New Roman" w:eastAsia="標楷體" w:hAnsi="Times New Roman" w:cs="Times New Roman" w:hint="eastAsia"/>
          <w:szCs w:val="20"/>
        </w:rPr>
        <w:t>密室逃脫遊戲應用於輔導活動對生涯探索學習成就與生涯自我效能</w:t>
      </w:r>
    </w:p>
    <w:p w:rsidR="00B71324" w:rsidRDefault="004C28FC" w:rsidP="004C28FC">
      <w:pPr>
        <w:ind w:left="780" w:rightChars="-437" w:right="-1049"/>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B71324" w:rsidRPr="00B71324">
        <w:rPr>
          <w:rFonts w:ascii="Times New Roman" w:eastAsia="標楷體" w:hAnsi="Times New Roman" w:cs="Times New Roman" w:hint="eastAsia"/>
          <w:szCs w:val="20"/>
        </w:rPr>
        <w:t>之影響</w:t>
      </w:r>
    </w:p>
    <w:p w:rsidR="000A2C20" w:rsidRPr="00B71324" w:rsidRDefault="000A2C20" w:rsidP="004C28FC">
      <w:pPr>
        <w:ind w:left="780" w:rightChars="-437" w:right="-1049"/>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語文領域數位學習研究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遊戲化閱讀理解策略教學對國中生閱讀理解、寫作表現與學習動機影響之研究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桌遊融入英語文法句構教學對小六學生學習成效與動機之影響</w:t>
      </w:r>
    </w:p>
    <w:p w:rsidR="00B71324" w:rsidRPr="00B71324" w:rsidRDefault="00B71324" w:rsidP="004C28FC">
      <w:pPr>
        <w:ind w:left="780" w:rightChars="-437" w:right="-1049"/>
        <w:jc w:val="both"/>
        <w:rPr>
          <w:rFonts w:ascii="Times New Roman" w:eastAsia="標楷體" w:hAnsi="Times New Roman" w:cs="Times New Roman"/>
          <w:szCs w:val="20"/>
        </w:rPr>
      </w:pP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童軍領域數位學習研究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「故事與多媒體融入教學」策略對七年級學生繩結學習成效之影響</w:t>
      </w:r>
    </w:p>
    <w:p w:rsidR="00B71324" w:rsidRPr="00B71324" w:rsidRDefault="00B71324" w:rsidP="004C28FC">
      <w:pPr>
        <w:ind w:left="780" w:rightChars="-437" w:right="-1049"/>
        <w:jc w:val="both"/>
        <w:rPr>
          <w:rFonts w:ascii="Times New Roman" w:eastAsia="標楷體" w:hAnsi="Times New Roman" w:cs="Times New Roman"/>
          <w:szCs w:val="20"/>
        </w:rPr>
      </w:pP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特教領域數位學習研究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互動式電子白板融入鷹架式語言教學對國小聽覺障礙學生口語表達能力的影響</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遊戲</w:t>
      </w:r>
      <w:r w:rsidRPr="00B71324">
        <w:rPr>
          <w:rFonts w:ascii="Times New Roman" w:eastAsia="標楷體" w:hAnsi="Times New Roman" w:cs="Times New Roman" w:hint="eastAsia"/>
          <w:szCs w:val="20"/>
        </w:rPr>
        <w:t>APP</w:t>
      </w:r>
      <w:r w:rsidRPr="00B71324">
        <w:rPr>
          <w:rFonts w:ascii="Times New Roman" w:eastAsia="標楷體" w:hAnsi="Times New Roman" w:cs="Times New Roman" w:hint="eastAsia"/>
          <w:szCs w:val="20"/>
        </w:rPr>
        <w:t>應用於學前集中式特教班幼兒認識數字符號與點數教學之研究</w:t>
      </w:r>
    </w:p>
    <w:p w:rsidR="00B71324" w:rsidRPr="00B71324" w:rsidRDefault="00B71324" w:rsidP="00B71324">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社會領域數位學習研究</w:t>
      </w:r>
    </w:p>
    <w:p w:rsidR="00B71324" w:rsidRDefault="00B71324" w:rsidP="004C28FC">
      <w:pPr>
        <w:ind w:left="780" w:rightChars="-378" w:right="-907"/>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AR</w:t>
      </w:r>
      <w:r w:rsidRPr="00B71324">
        <w:rPr>
          <w:rFonts w:ascii="Times New Roman" w:eastAsia="標楷體" w:hAnsi="Times New Roman" w:cs="Times New Roman" w:hint="eastAsia"/>
          <w:szCs w:val="20"/>
        </w:rPr>
        <w:t>與</w:t>
      </w:r>
      <w:r w:rsidRPr="00B71324">
        <w:rPr>
          <w:rFonts w:ascii="Times New Roman" w:eastAsia="標楷體" w:hAnsi="Times New Roman" w:cs="Times New Roman" w:hint="eastAsia"/>
          <w:szCs w:val="20"/>
        </w:rPr>
        <w:t>VR</w:t>
      </w:r>
      <w:r w:rsidRPr="00B71324">
        <w:rPr>
          <w:rFonts w:ascii="Times New Roman" w:eastAsia="標楷體" w:hAnsi="Times New Roman" w:cs="Times New Roman" w:hint="eastAsia"/>
          <w:szCs w:val="20"/>
        </w:rPr>
        <w:t>輔助教學對小六「文明與科技生活」學習成就與學習動機之影響</w:t>
      </w:r>
    </w:p>
    <w:p w:rsidR="00B71324" w:rsidRDefault="00B71324" w:rsidP="00352B31">
      <w:pPr>
        <w:ind w:left="780"/>
        <w:jc w:val="both"/>
        <w:rPr>
          <w:rFonts w:ascii="Times New Roman" w:eastAsia="標楷體" w:hAnsi="Times New Roman" w:cs="Times New Roman"/>
          <w:szCs w:val="20"/>
        </w:rPr>
      </w:pPr>
    </w:p>
    <w:p w:rsidR="002D0999" w:rsidRP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學習活動：</w:t>
      </w:r>
    </w:p>
    <w:p w:rsidR="002D0999" w:rsidRPr="002D0999" w:rsidRDefault="002D0999" w:rsidP="00D11782">
      <w:pPr>
        <w:numPr>
          <w:ilvl w:val="0"/>
          <w:numId w:val="2"/>
        </w:numPr>
        <w:ind w:rightChars="-201" w:right="-482"/>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閱讀指定內容</w:t>
      </w:r>
      <w:r w:rsidRPr="002D0999">
        <w:rPr>
          <w:rFonts w:ascii="Times New Roman" w:eastAsia="標楷體" w:hAnsi="Times New Roman" w:cs="Times New Roman" w:hint="eastAsia"/>
          <w:szCs w:val="20"/>
        </w:rPr>
        <w:t xml:space="preserve">2. </w:t>
      </w:r>
      <w:r w:rsidR="005063DE" w:rsidRPr="005063DE">
        <w:rPr>
          <w:rFonts w:ascii="Times New Roman" w:eastAsia="標楷體" w:hAnsi="Times New Roman" w:cs="Times New Roman" w:hint="eastAsia"/>
          <w:szCs w:val="20"/>
        </w:rPr>
        <w:t>課堂參與</w:t>
      </w:r>
      <w:r w:rsidR="005063DE">
        <w:rPr>
          <w:rFonts w:ascii="Times New Roman" w:eastAsia="標楷體" w:hAnsi="Times New Roman" w:cs="Times New Roman" w:hint="eastAsia"/>
          <w:szCs w:val="20"/>
        </w:rPr>
        <w:t>及</w:t>
      </w:r>
      <w:r w:rsidR="005063DE" w:rsidRPr="005063DE">
        <w:rPr>
          <w:rFonts w:ascii="Times New Roman" w:eastAsia="標楷體" w:hAnsi="Times New Roman" w:cs="Times New Roman" w:hint="eastAsia"/>
          <w:szCs w:val="20"/>
        </w:rPr>
        <w:t>討論</w:t>
      </w:r>
      <w:r w:rsidR="005063DE">
        <w:rPr>
          <w:rFonts w:ascii="Times New Roman" w:eastAsia="標楷體" w:hAnsi="Times New Roman" w:cs="Times New Roman" w:hint="eastAsia"/>
          <w:szCs w:val="20"/>
        </w:rPr>
        <w:tab/>
        <w:t xml:space="preserve">3. </w:t>
      </w:r>
      <w:r w:rsidR="005063DE">
        <w:rPr>
          <w:rFonts w:ascii="Times New Roman" w:eastAsia="標楷體" w:hAnsi="Times New Roman" w:cs="Times New Roman" w:hint="eastAsia"/>
          <w:szCs w:val="20"/>
        </w:rPr>
        <w:t>收集資料</w:t>
      </w:r>
      <w:r w:rsidR="005063DE" w:rsidRPr="005063DE">
        <w:rPr>
          <w:rFonts w:ascii="Times New Roman" w:eastAsia="標楷體" w:hAnsi="Times New Roman" w:cs="Times New Roman" w:hint="eastAsia"/>
          <w:szCs w:val="20"/>
        </w:rPr>
        <w:t>與發表</w:t>
      </w:r>
      <w:r w:rsidR="005063DE">
        <w:rPr>
          <w:rFonts w:ascii="Times New Roman" w:eastAsia="標楷體" w:hAnsi="Times New Roman" w:cs="Times New Roman" w:hint="eastAsia"/>
          <w:szCs w:val="20"/>
        </w:rPr>
        <w:t>4</w:t>
      </w:r>
      <w:r w:rsidRPr="002D0999">
        <w:rPr>
          <w:rFonts w:ascii="Times New Roman" w:eastAsia="標楷體" w:hAnsi="Times New Roman" w:cs="Times New Roman" w:hint="eastAsia"/>
          <w:szCs w:val="20"/>
        </w:rPr>
        <w:t xml:space="preserve">. </w:t>
      </w:r>
      <w:r w:rsidR="005063DE">
        <w:rPr>
          <w:rFonts w:ascii="Times New Roman" w:eastAsia="標楷體" w:hAnsi="Times New Roman" w:cs="Times New Roman" w:hint="eastAsia"/>
          <w:szCs w:val="20"/>
        </w:rPr>
        <w:t>撰寫期末報告</w:t>
      </w:r>
    </w:p>
    <w:p w:rsidR="000A2C20" w:rsidRDefault="000A2C20" w:rsidP="002D0999">
      <w:pPr>
        <w:jc w:val="both"/>
        <w:rPr>
          <w:rFonts w:ascii="新細明體" w:eastAsia="新細明體" w:hAnsi="Times New Roman" w:cs="Times New Roman"/>
          <w:b/>
          <w:szCs w:val="20"/>
        </w:rPr>
      </w:pPr>
    </w:p>
    <w:p w:rsidR="002D0999" w:rsidRP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評量方式：</w:t>
      </w:r>
    </w:p>
    <w:p w:rsidR="002D0999" w:rsidRPr="002D0999" w:rsidRDefault="005063DE" w:rsidP="005063DE">
      <w:pPr>
        <w:numPr>
          <w:ilvl w:val="0"/>
          <w:numId w:val="3"/>
        </w:numPr>
        <w:ind w:rightChars="-142" w:right="-341"/>
        <w:jc w:val="both"/>
        <w:rPr>
          <w:rFonts w:ascii="Times New Roman" w:eastAsia="標楷體" w:hAnsi="Times New Roman" w:cs="Times New Roman"/>
          <w:szCs w:val="20"/>
        </w:rPr>
      </w:pPr>
      <w:r>
        <w:rPr>
          <w:rFonts w:ascii="Times New Roman" w:eastAsia="標楷體" w:hAnsi="Times New Roman" w:cs="Times New Roman" w:hint="eastAsia"/>
          <w:szCs w:val="20"/>
        </w:rPr>
        <w:t>期末</w:t>
      </w:r>
      <w:r w:rsidR="003D15FF">
        <w:rPr>
          <w:rFonts w:ascii="Times New Roman" w:eastAsia="標楷體" w:hAnsi="Times New Roman" w:cs="Times New Roman" w:hint="eastAsia"/>
          <w:szCs w:val="20"/>
        </w:rPr>
        <w:t>報告</w:t>
      </w:r>
      <w:r>
        <w:rPr>
          <w:rFonts w:ascii="Times New Roman" w:eastAsia="標楷體" w:hAnsi="Times New Roman" w:cs="Times New Roman" w:hint="eastAsia"/>
          <w:szCs w:val="20"/>
        </w:rPr>
        <w:t xml:space="preserve"> 40%</w:t>
      </w:r>
      <w:r>
        <w:rPr>
          <w:rFonts w:ascii="Times New Roman" w:eastAsia="標楷體" w:hAnsi="Times New Roman" w:cs="Times New Roman" w:hint="eastAsia"/>
          <w:szCs w:val="20"/>
        </w:rPr>
        <w:tab/>
        <w:t xml:space="preserve"> 2. </w:t>
      </w:r>
      <w:r>
        <w:rPr>
          <w:rFonts w:ascii="Times New Roman" w:eastAsia="標楷體" w:hAnsi="Times New Roman" w:cs="Times New Roman" w:hint="eastAsia"/>
          <w:szCs w:val="20"/>
        </w:rPr>
        <w:t>課堂</w:t>
      </w:r>
      <w:r w:rsidR="00B57CA6" w:rsidRPr="00B57CA6">
        <w:rPr>
          <w:rFonts w:ascii="Times New Roman" w:eastAsia="標楷體" w:hAnsi="Times New Roman" w:cs="Times New Roman" w:hint="eastAsia"/>
          <w:szCs w:val="20"/>
        </w:rPr>
        <w:t>發表</w:t>
      </w:r>
      <w:r>
        <w:rPr>
          <w:rFonts w:ascii="Times New Roman" w:eastAsia="標楷體" w:hAnsi="Times New Roman" w:cs="Times New Roman" w:hint="eastAsia"/>
          <w:szCs w:val="20"/>
        </w:rPr>
        <w:t>3</w:t>
      </w:r>
      <w:r w:rsidR="003D15FF">
        <w:rPr>
          <w:rFonts w:ascii="Times New Roman" w:eastAsia="標楷體" w:hAnsi="Times New Roman" w:cs="Times New Roman" w:hint="eastAsia"/>
          <w:szCs w:val="20"/>
        </w:rPr>
        <w:t xml:space="preserve">0%  </w:t>
      </w:r>
      <w:r>
        <w:rPr>
          <w:rFonts w:ascii="Times New Roman" w:eastAsia="標楷體" w:hAnsi="Times New Roman" w:cs="Times New Roman" w:hint="eastAsia"/>
          <w:szCs w:val="20"/>
        </w:rPr>
        <w:t>3</w:t>
      </w:r>
      <w:r w:rsidR="00B57CA6">
        <w:rPr>
          <w:rFonts w:ascii="Times New Roman" w:eastAsia="標楷體" w:hAnsi="Times New Roman" w:cs="Times New Roman"/>
          <w:szCs w:val="20"/>
        </w:rPr>
        <w:t xml:space="preserve">. </w:t>
      </w:r>
      <w:r w:rsidR="002D0999" w:rsidRPr="002D0999">
        <w:rPr>
          <w:rFonts w:ascii="Times New Roman" w:eastAsia="標楷體" w:hAnsi="Times New Roman" w:cs="Times New Roman" w:hint="eastAsia"/>
          <w:szCs w:val="20"/>
        </w:rPr>
        <w:t>課堂參與</w:t>
      </w:r>
      <w:r>
        <w:rPr>
          <w:rFonts w:ascii="Times New Roman" w:eastAsia="標楷體" w:hAnsi="Times New Roman" w:cs="Times New Roman" w:hint="eastAsia"/>
          <w:szCs w:val="20"/>
        </w:rPr>
        <w:t>2</w:t>
      </w:r>
      <w:r w:rsidR="00B57CA6">
        <w:rPr>
          <w:rFonts w:ascii="Times New Roman" w:eastAsia="標楷體" w:hAnsi="Times New Roman" w:cs="Times New Roman" w:hint="eastAsia"/>
          <w:szCs w:val="20"/>
        </w:rPr>
        <w:t xml:space="preserve">0%  </w:t>
      </w:r>
      <w:r>
        <w:rPr>
          <w:rFonts w:ascii="Times New Roman" w:eastAsia="標楷體" w:hAnsi="Times New Roman" w:cs="Times New Roman" w:hint="eastAsia"/>
          <w:szCs w:val="20"/>
        </w:rPr>
        <w:t>4</w:t>
      </w:r>
      <w:r w:rsidR="002D0999" w:rsidRPr="002D0999">
        <w:rPr>
          <w:rFonts w:ascii="Times New Roman" w:eastAsia="標楷體" w:hAnsi="Times New Roman" w:cs="Times New Roman" w:hint="eastAsia"/>
          <w:szCs w:val="20"/>
        </w:rPr>
        <w:t xml:space="preserve">. </w:t>
      </w:r>
      <w:r w:rsidR="002D0999" w:rsidRPr="002D0999">
        <w:rPr>
          <w:rFonts w:ascii="Times New Roman" w:eastAsia="標楷體" w:hAnsi="Times New Roman" w:cs="Times New Roman" w:hint="eastAsia"/>
          <w:szCs w:val="20"/>
        </w:rPr>
        <w:t>自我評量</w:t>
      </w:r>
      <w:r w:rsidR="002D0999" w:rsidRPr="002D0999">
        <w:rPr>
          <w:rFonts w:ascii="Times New Roman" w:eastAsia="標楷體" w:hAnsi="Times New Roman" w:cs="Times New Roman"/>
          <w:szCs w:val="20"/>
        </w:rPr>
        <w:t>10%</w:t>
      </w:r>
    </w:p>
    <w:p w:rsidR="00916F5B" w:rsidRDefault="00916F5B" w:rsidP="002D0999">
      <w:pPr>
        <w:jc w:val="both"/>
        <w:rPr>
          <w:rFonts w:ascii="新細明體" w:eastAsia="新細明體" w:hAnsi="Times New Roman" w:cs="Times New Roman"/>
          <w:b/>
          <w:szCs w:val="20"/>
        </w:rPr>
      </w:pPr>
    </w:p>
    <w:p w:rsidR="002D0999" w:rsidRP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參考書目：</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cs="Helvetica" w:hint="eastAsia"/>
          <w:color w:val="26282A"/>
          <w:szCs w:val="24"/>
          <w:shd w:val="clear" w:color="auto" w:fill="FFFFFF"/>
        </w:rPr>
        <w:t>左台益、吳昭容，</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4</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，數學數位學習</w:t>
      </w:r>
      <w:r>
        <w:rPr>
          <w:rFonts w:ascii="標楷體" w:eastAsia="標楷體" w:hAnsi="標楷體" w:cs="Helvetica" w:hint="eastAsia"/>
          <w:color w:val="26282A"/>
          <w:szCs w:val="24"/>
          <w:shd w:val="clear" w:color="auto" w:fill="FFFFFF"/>
        </w:rPr>
        <w:t>，</w:t>
      </w:r>
      <w:r w:rsidRPr="000B23EB">
        <w:rPr>
          <w:rFonts w:ascii="標楷體" w:eastAsia="標楷體" w:hAnsi="標楷體" w:hint="eastAsia"/>
          <w:color w:val="000000"/>
          <w:shd w:val="clear" w:color="auto" w:fill="FFFFFF"/>
        </w:rPr>
        <w:t>台北：高等教育</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hint="eastAsia"/>
          <w:szCs w:val="24"/>
        </w:rPr>
        <w:t>宋曜廷，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1</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，數位學習研究方法，</w:t>
      </w:r>
      <w:r w:rsidRPr="000B23EB">
        <w:rPr>
          <w:rFonts w:ascii="標楷體" w:eastAsia="標楷體" w:hAnsi="標楷體" w:hint="eastAsia"/>
          <w:color w:val="000000"/>
          <w:shd w:val="clear" w:color="auto" w:fill="FFFFFF"/>
        </w:rPr>
        <w:t>台北：高等教育</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cs="Helvetica" w:hint="eastAsia"/>
          <w:color w:val="26282A"/>
          <w:szCs w:val="24"/>
          <w:shd w:val="clear" w:color="auto" w:fill="FFFFFF"/>
        </w:rPr>
        <w:t>宋曜廷，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8</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，進階數位學習研究方法，</w:t>
      </w:r>
      <w:r w:rsidRPr="000B23EB">
        <w:rPr>
          <w:rFonts w:ascii="標楷體" w:eastAsia="標楷體" w:hAnsi="標楷體" w:hint="eastAsia"/>
          <w:color w:val="000000"/>
          <w:shd w:val="clear" w:color="auto" w:fill="FFFFFF"/>
        </w:rPr>
        <w:t>台北：高等教育</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cs="Times New Roman" w:hint="eastAsia"/>
          <w:szCs w:val="24"/>
        </w:rPr>
        <w:t>柯華葳，</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3</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，語文數位學習，</w:t>
      </w:r>
      <w:r w:rsidRPr="000B23EB">
        <w:rPr>
          <w:rFonts w:ascii="標楷體" w:eastAsia="標楷體" w:hAnsi="標楷體" w:hint="eastAsia"/>
          <w:color w:val="000000"/>
          <w:shd w:val="clear" w:color="auto" w:fill="FFFFFF"/>
        </w:rPr>
        <w:t>台北：高等教育</w:t>
      </w:r>
    </w:p>
    <w:p w:rsidR="00E92E31"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hint="eastAsia"/>
          <w:color w:val="000000"/>
          <w:shd w:val="clear" w:color="auto" w:fill="FFFFFF"/>
        </w:rPr>
        <w:t>孫春在</w:t>
      </w:r>
      <w:r w:rsidRPr="000B23EB">
        <w:rPr>
          <w:rFonts w:ascii="標楷體" w:eastAsia="標楷體" w:hAnsi="標楷體" w:cs="Times New Roman" w:hint="eastAsia"/>
          <w:szCs w:val="24"/>
        </w:rPr>
        <w:t>，</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3</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w:t>
      </w:r>
      <w:r w:rsidRPr="000B23EB">
        <w:rPr>
          <w:rFonts w:ascii="標楷體" w:eastAsia="標楷體" w:hAnsi="標楷體" w:hint="eastAsia"/>
          <w:color w:val="000000"/>
          <w:shd w:val="clear" w:color="auto" w:fill="FFFFFF"/>
        </w:rPr>
        <w:t>遊戲式數位學習，台北：高等教育</w:t>
      </w:r>
    </w:p>
    <w:p w:rsidR="00E92E31" w:rsidRPr="000B23EB" w:rsidRDefault="00E92E31" w:rsidP="00560543">
      <w:pPr>
        <w:pStyle w:val="a8"/>
        <w:numPr>
          <w:ilvl w:val="0"/>
          <w:numId w:val="5"/>
        </w:numPr>
        <w:ind w:leftChars="0" w:rightChars="-142" w:right="-341"/>
        <w:rPr>
          <w:rFonts w:ascii="標楷體" w:eastAsia="標楷體" w:hAnsi="標楷體"/>
          <w:color w:val="000000"/>
          <w:shd w:val="clear" w:color="auto" w:fill="FFFFFF"/>
        </w:rPr>
      </w:pPr>
      <w:r w:rsidRPr="006332FA">
        <w:rPr>
          <w:rFonts w:eastAsia="標楷體" w:hAnsi="標楷體"/>
          <w:color w:val="000000"/>
        </w:rPr>
        <w:t>陳姚真（</w:t>
      </w:r>
      <w:r w:rsidRPr="006332FA">
        <w:rPr>
          <w:rFonts w:eastAsia="標楷體"/>
          <w:color w:val="000000"/>
        </w:rPr>
        <w:t>2002</w:t>
      </w:r>
      <w:r w:rsidRPr="006332FA">
        <w:rPr>
          <w:rFonts w:eastAsia="標楷體" w:hAnsi="標楷體"/>
          <w:color w:val="000000"/>
        </w:rPr>
        <w:t>）</w:t>
      </w:r>
      <w:r w:rsidRPr="00ED7F0D">
        <w:rPr>
          <w:rFonts w:eastAsia="標楷體" w:hAnsi="標楷體"/>
          <w:color w:val="000000"/>
        </w:rPr>
        <w:t>遠距教育：系統觀</w:t>
      </w:r>
      <w:r w:rsidRPr="006332FA">
        <w:rPr>
          <w:rFonts w:eastAsia="標楷體" w:hAnsi="標楷體"/>
          <w:color w:val="000000"/>
        </w:rPr>
        <w:t>（合譯），</w:t>
      </w:r>
      <w:r w:rsidRPr="006332FA">
        <w:rPr>
          <w:rFonts w:eastAsia="標楷體"/>
          <w:color w:val="000000"/>
        </w:rPr>
        <w:t xml:space="preserve">M. G. </w:t>
      </w:r>
      <w:r w:rsidRPr="006332FA">
        <w:rPr>
          <w:rFonts w:eastAsia="標楷體"/>
        </w:rPr>
        <w:t>Moore &amp; G. Kearsley</w:t>
      </w:r>
      <w:r w:rsidRPr="006332FA">
        <w:rPr>
          <w:rFonts w:eastAsia="標楷體" w:hAnsi="標楷體"/>
        </w:rPr>
        <w:t>合著，</w:t>
      </w:r>
      <w:r w:rsidRPr="006332FA">
        <w:rPr>
          <w:rFonts w:eastAsia="標楷體"/>
          <w:i/>
          <w:iCs/>
        </w:rPr>
        <w:t>Distance Education: A systems view</w:t>
      </w:r>
      <w:r w:rsidRPr="006332FA">
        <w:rPr>
          <w:rFonts w:eastAsia="標楷體" w:hAnsi="標楷體"/>
        </w:rPr>
        <w:t>，</w:t>
      </w:r>
      <w:r w:rsidRPr="006332FA">
        <w:rPr>
          <w:rFonts w:eastAsia="標楷體" w:hAnsi="標楷體"/>
          <w:color w:val="000000"/>
        </w:rPr>
        <w:t>高雄：麗文，二版一刷。</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cs="Times New Roman" w:hint="eastAsia"/>
          <w:szCs w:val="24"/>
        </w:rPr>
        <w:t>張國恩、宋曜廷，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2</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，數位學習品質管理，</w:t>
      </w:r>
      <w:r w:rsidRPr="000B23EB">
        <w:rPr>
          <w:rFonts w:ascii="標楷體" w:eastAsia="標楷體" w:hAnsi="標楷體" w:hint="eastAsia"/>
          <w:color w:val="000000"/>
          <w:shd w:val="clear" w:color="auto" w:fill="FFFFFF"/>
        </w:rPr>
        <w:t>台北：高等教育</w:t>
      </w:r>
    </w:p>
    <w:p w:rsidR="00E92E31" w:rsidRPr="000B23EB" w:rsidRDefault="00E92E31" w:rsidP="00D264FD">
      <w:pPr>
        <w:pStyle w:val="a8"/>
        <w:numPr>
          <w:ilvl w:val="0"/>
          <w:numId w:val="5"/>
        </w:numPr>
        <w:ind w:leftChars="0" w:rightChars="-260" w:right="-624"/>
        <w:rPr>
          <w:rFonts w:ascii="標楷體" w:eastAsia="標楷體" w:hAnsi="標楷體"/>
          <w:color w:val="000000"/>
          <w:shd w:val="clear" w:color="auto" w:fill="FFFFFF"/>
        </w:rPr>
      </w:pPr>
      <w:r w:rsidRPr="000B23EB">
        <w:rPr>
          <w:rFonts w:ascii="標楷體" w:eastAsia="標楷體" w:hAnsi="標楷體" w:cs="Helvetica" w:hint="eastAsia"/>
          <w:color w:val="26282A"/>
          <w:szCs w:val="24"/>
          <w:shd w:val="clear" w:color="auto" w:fill="FFFFFF"/>
        </w:rPr>
        <w:t>黃國禎、陳德懷，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8</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，未來教室、行動與無所不在學習，</w:t>
      </w:r>
      <w:r w:rsidRPr="000B23EB">
        <w:rPr>
          <w:rFonts w:ascii="標楷體" w:eastAsia="標楷體" w:hAnsi="標楷體" w:hint="eastAsia"/>
          <w:color w:val="000000"/>
          <w:shd w:val="clear" w:color="auto" w:fill="FFFFFF"/>
        </w:rPr>
        <w:t>台北：高等教育</w:t>
      </w:r>
    </w:p>
    <w:p w:rsidR="00E92E31" w:rsidRPr="00F5285F" w:rsidRDefault="006E3F1E" w:rsidP="00D264FD">
      <w:pPr>
        <w:pStyle w:val="1"/>
        <w:numPr>
          <w:ilvl w:val="0"/>
          <w:numId w:val="5"/>
        </w:numPr>
        <w:shd w:val="clear" w:color="auto" w:fill="FFFFFF"/>
        <w:spacing w:before="0" w:beforeAutospacing="0" w:after="0" w:afterAutospacing="0"/>
        <w:ind w:rightChars="-378" w:right="-907"/>
        <w:rPr>
          <w:rFonts w:ascii="標楷體" w:eastAsia="標楷體" w:hAnsi="標楷體" w:cs="Arial"/>
          <w:b w:val="0"/>
          <w:color w:val="333333"/>
          <w:sz w:val="24"/>
          <w:szCs w:val="24"/>
        </w:rPr>
      </w:pPr>
      <w:hyperlink r:id="rId7" w:history="1">
        <w:r w:rsidR="00E92E31" w:rsidRPr="00F5285F">
          <w:rPr>
            <w:rStyle w:val="a7"/>
            <w:rFonts w:ascii="標楷體" w:eastAsia="標楷體" w:hAnsi="標楷體" w:cs="Arial"/>
            <w:b w:val="0"/>
            <w:color w:val="333333"/>
            <w:sz w:val="24"/>
            <w:szCs w:val="24"/>
            <w:shd w:val="clear" w:color="auto" w:fill="FFFFFF"/>
          </w:rPr>
          <w:t>黃國禎</w:t>
        </w:r>
      </w:hyperlink>
      <w:r w:rsidR="00E92E31" w:rsidRPr="00F5285F">
        <w:rPr>
          <w:rFonts w:ascii="標楷體" w:eastAsia="標楷體" w:hAnsi="標楷體" w:cs="Arial" w:hint="eastAsia"/>
          <w:b w:val="0"/>
          <w:color w:val="666666"/>
          <w:sz w:val="24"/>
          <w:szCs w:val="24"/>
          <w:shd w:val="clear" w:color="auto" w:fill="FFFFFF"/>
        </w:rPr>
        <w:t>、</w:t>
      </w:r>
      <w:hyperlink r:id="rId8" w:history="1">
        <w:r w:rsidR="00E92E31" w:rsidRPr="00F5285F">
          <w:rPr>
            <w:rStyle w:val="a7"/>
            <w:rFonts w:ascii="標楷體" w:eastAsia="標楷體" w:hAnsi="標楷體" w:cs="Arial"/>
            <w:b w:val="0"/>
            <w:color w:val="333333"/>
            <w:sz w:val="24"/>
            <w:szCs w:val="24"/>
            <w:shd w:val="clear" w:color="auto" w:fill="FFFFFF"/>
          </w:rPr>
          <w:t>蘇俊銘</w:t>
        </w:r>
      </w:hyperlink>
      <w:r w:rsidR="00E92E31" w:rsidRPr="00F5285F">
        <w:rPr>
          <w:rFonts w:ascii="標楷體" w:eastAsia="標楷體" w:hAnsi="標楷體" w:cs="Arial" w:hint="eastAsia"/>
          <w:b w:val="0"/>
          <w:color w:val="666666"/>
          <w:sz w:val="24"/>
          <w:szCs w:val="24"/>
          <w:shd w:val="clear" w:color="auto" w:fill="FFFFFF"/>
        </w:rPr>
        <w:t>、</w:t>
      </w:r>
      <w:hyperlink r:id="rId9" w:history="1">
        <w:r w:rsidR="00E92E31" w:rsidRPr="00F5285F">
          <w:rPr>
            <w:rStyle w:val="a7"/>
            <w:rFonts w:ascii="標楷體" w:eastAsia="標楷體" w:hAnsi="標楷體" w:cs="Arial"/>
            <w:b w:val="0"/>
            <w:color w:val="333333"/>
            <w:sz w:val="24"/>
            <w:szCs w:val="24"/>
            <w:shd w:val="clear" w:color="auto" w:fill="FFFFFF"/>
          </w:rPr>
          <w:t>陳年興</w:t>
        </w:r>
      </w:hyperlink>
      <w:r w:rsidR="00E92E31" w:rsidRPr="00F5285F">
        <w:rPr>
          <w:rFonts w:ascii="標楷體" w:eastAsia="標楷體" w:hAnsi="標楷體" w:hint="eastAsia"/>
          <w:b w:val="0"/>
          <w:sz w:val="24"/>
          <w:szCs w:val="24"/>
        </w:rPr>
        <w:t>，</w:t>
      </w:r>
      <w:r w:rsidR="00E92E31" w:rsidRPr="00F5285F">
        <w:rPr>
          <w:rFonts w:ascii="標楷體" w:eastAsia="標楷體" w:hAnsi="標楷體" w:cs="Helvetica"/>
          <w:b w:val="0"/>
          <w:color w:val="26282A"/>
          <w:sz w:val="24"/>
          <w:szCs w:val="24"/>
          <w:shd w:val="clear" w:color="auto" w:fill="FFFFFF"/>
        </w:rPr>
        <w:t>(201</w:t>
      </w:r>
      <w:r w:rsidR="00E92E31" w:rsidRPr="00F5285F">
        <w:rPr>
          <w:rFonts w:ascii="標楷體" w:eastAsia="標楷體" w:hAnsi="標楷體" w:cs="Helvetica" w:hint="eastAsia"/>
          <w:b w:val="0"/>
          <w:color w:val="26282A"/>
          <w:sz w:val="24"/>
          <w:szCs w:val="24"/>
          <w:shd w:val="clear" w:color="auto" w:fill="FFFFFF"/>
        </w:rPr>
        <w:t>5</w:t>
      </w:r>
      <w:r w:rsidR="00E92E31" w:rsidRPr="00F5285F">
        <w:rPr>
          <w:rFonts w:ascii="標楷體" w:eastAsia="標楷體" w:hAnsi="標楷體" w:cs="Helvetica"/>
          <w:b w:val="0"/>
          <w:color w:val="26282A"/>
          <w:sz w:val="24"/>
          <w:szCs w:val="24"/>
          <w:shd w:val="clear" w:color="auto" w:fill="FFFFFF"/>
        </w:rPr>
        <w:t>)</w:t>
      </w:r>
      <w:r w:rsidR="00E92E31" w:rsidRPr="00F5285F">
        <w:rPr>
          <w:rFonts w:ascii="標楷體" w:eastAsia="標楷體" w:hAnsi="標楷體" w:cs="Helvetica" w:hint="eastAsia"/>
          <w:b w:val="0"/>
          <w:color w:val="26282A"/>
          <w:sz w:val="24"/>
          <w:szCs w:val="24"/>
          <w:shd w:val="clear" w:color="auto" w:fill="FFFFFF"/>
        </w:rPr>
        <w:t>，</w:t>
      </w:r>
      <w:r w:rsidR="00E92E31" w:rsidRPr="00F5285F">
        <w:rPr>
          <w:rFonts w:ascii="標楷體" w:eastAsia="標楷體" w:hAnsi="標楷體" w:cs="Arial"/>
          <w:b w:val="0"/>
          <w:color w:val="333333"/>
          <w:sz w:val="24"/>
          <w:szCs w:val="24"/>
        </w:rPr>
        <w:t>數位學習導論與實務(第二版)</w:t>
      </w:r>
      <w:r w:rsidR="00E92E31" w:rsidRPr="00F5285F">
        <w:rPr>
          <w:rFonts w:ascii="標楷體" w:eastAsia="標楷體" w:hAnsi="標楷體" w:cs="Arial" w:hint="eastAsia"/>
          <w:b w:val="0"/>
          <w:color w:val="333333"/>
          <w:sz w:val="24"/>
          <w:szCs w:val="24"/>
        </w:rPr>
        <w:t>，</w:t>
      </w:r>
      <w:r w:rsidR="00E92E31">
        <w:rPr>
          <w:rFonts w:ascii="標楷體" w:eastAsia="標楷體" w:hAnsi="標楷體" w:cs="Arial" w:hint="eastAsia"/>
          <w:b w:val="0"/>
          <w:color w:val="333333"/>
          <w:sz w:val="24"/>
          <w:szCs w:val="24"/>
        </w:rPr>
        <w:t>新北市：</w:t>
      </w:r>
      <w:hyperlink r:id="rId10" w:history="1">
        <w:r w:rsidR="00E92E31" w:rsidRPr="008B628E">
          <w:rPr>
            <w:rStyle w:val="a7"/>
            <w:rFonts w:ascii="標楷體" w:eastAsia="標楷體" w:hAnsi="標楷體" w:cs="Arial"/>
            <w:b w:val="0"/>
            <w:color w:val="333333"/>
            <w:sz w:val="24"/>
            <w:szCs w:val="24"/>
            <w:shd w:val="clear" w:color="auto" w:fill="FFFFFF"/>
          </w:rPr>
          <w:t>博碩</w:t>
        </w:r>
      </w:hyperlink>
    </w:p>
    <w:p w:rsidR="00521884" w:rsidRDefault="006E3F1E" w:rsidP="00D264FD">
      <w:pPr>
        <w:pStyle w:val="1"/>
        <w:numPr>
          <w:ilvl w:val="0"/>
          <w:numId w:val="5"/>
        </w:numPr>
        <w:shd w:val="clear" w:color="auto" w:fill="FFFFFF"/>
        <w:spacing w:before="0" w:beforeAutospacing="0" w:after="0" w:afterAutospacing="0"/>
        <w:ind w:rightChars="-555" w:right="-1332"/>
        <w:rPr>
          <w:rFonts w:ascii="標楷體" w:eastAsia="標楷體" w:hAnsi="標楷體" w:cs="Arial"/>
          <w:b w:val="0"/>
          <w:color w:val="333333"/>
          <w:sz w:val="24"/>
          <w:szCs w:val="24"/>
        </w:rPr>
      </w:pPr>
      <w:hyperlink r:id="rId11" w:history="1">
        <w:r w:rsidR="00E92E31" w:rsidRPr="00F5285F">
          <w:rPr>
            <w:rStyle w:val="a7"/>
            <w:rFonts w:ascii="標楷體" w:eastAsia="標楷體" w:hAnsi="標楷體" w:cs="Arial"/>
            <w:b w:val="0"/>
            <w:color w:val="333333"/>
            <w:sz w:val="24"/>
            <w:szCs w:val="24"/>
            <w:shd w:val="clear" w:color="auto" w:fill="FFFFFF"/>
          </w:rPr>
          <w:t>顏春煌</w:t>
        </w:r>
      </w:hyperlink>
      <w:r w:rsidR="00E92E31" w:rsidRPr="00F5285F">
        <w:rPr>
          <w:rFonts w:ascii="標楷體" w:eastAsia="標楷體" w:hAnsi="標楷體" w:hint="eastAsia"/>
          <w:b w:val="0"/>
          <w:sz w:val="24"/>
          <w:szCs w:val="24"/>
        </w:rPr>
        <w:t>，</w:t>
      </w:r>
      <w:r w:rsidR="00E92E31" w:rsidRPr="00F5285F">
        <w:rPr>
          <w:rFonts w:ascii="標楷體" w:eastAsia="標楷體" w:hAnsi="標楷體" w:cs="Helvetica"/>
          <w:b w:val="0"/>
          <w:color w:val="26282A"/>
          <w:sz w:val="24"/>
          <w:szCs w:val="24"/>
          <w:shd w:val="clear" w:color="auto" w:fill="FFFFFF"/>
        </w:rPr>
        <w:t>(201</w:t>
      </w:r>
      <w:r w:rsidR="00E92E31" w:rsidRPr="00F5285F">
        <w:rPr>
          <w:rFonts w:ascii="標楷體" w:eastAsia="標楷體" w:hAnsi="標楷體" w:cs="Helvetica" w:hint="eastAsia"/>
          <w:b w:val="0"/>
          <w:color w:val="26282A"/>
          <w:sz w:val="24"/>
          <w:szCs w:val="24"/>
          <w:shd w:val="clear" w:color="auto" w:fill="FFFFFF"/>
        </w:rPr>
        <w:t>5</w:t>
      </w:r>
      <w:r w:rsidR="00E92E31" w:rsidRPr="00F5285F">
        <w:rPr>
          <w:rFonts w:ascii="標楷體" w:eastAsia="標楷體" w:hAnsi="標楷體" w:cs="Helvetica"/>
          <w:b w:val="0"/>
          <w:color w:val="26282A"/>
          <w:sz w:val="24"/>
          <w:szCs w:val="24"/>
          <w:shd w:val="clear" w:color="auto" w:fill="FFFFFF"/>
        </w:rPr>
        <w:t>)</w:t>
      </w:r>
      <w:r w:rsidR="00E92E31" w:rsidRPr="00F5285F">
        <w:rPr>
          <w:rFonts w:ascii="標楷體" w:eastAsia="標楷體" w:hAnsi="標楷體" w:hint="eastAsia"/>
          <w:b w:val="0"/>
          <w:sz w:val="24"/>
          <w:szCs w:val="24"/>
        </w:rPr>
        <w:t>，</w:t>
      </w:r>
      <w:r w:rsidR="00E92E31" w:rsidRPr="00F5285F">
        <w:rPr>
          <w:rFonts w:ascii="標楷體" w:eastAsia="標楷體" w:hAnsi="標楷體" w:cs="Arial"/>
          <w:b w:val="0"/>
          <w:color w:val="333333"/>
          <w:sz w:val="24"/>
          <w:szCs w:val="24"/>
        </w:rPr>
        <w:t>數位學習：觀念、方法、實務、設計與實作(第三版)</w:t>
      </w:r>
      <w:r w:rsidR="00E92E31">
        <w:rPr>
          <w:rFonts w:ascii="標楷體" w:eastAsia="標楷體" w:hAnsi="標楷體" w:cs="Arial" w:hint="eastAsia"/>
          <w:b w:val="0"/>
          <w:color w:val="333333"/>
          <w:sz w:val="24"/>
          <w:szCs w:val="24"/>
        </w:rPr>
        <w:t>，</w:t>
      </w:r>
      <w:r w:rsidR="00E92E31" w:rsidRPr="008B628E">
        <w:rPr>
          <w:rFonts w:ascii="標楷體" w:eastAsia="標楷體" w:hAnsi="標楷體" w:hint="eastAsia"/>
          <w:b w:val="0"/>
          <w:color w:val="000000"/>
          <w:sz w:val="24"/>
          <w:szCs w:val="24"/>
          <w:shd w:val="clear" w:color="auto" w:fill="FFFFFF"/>
        </w:rPr>
        <w:t>台北：</w:t>
      </w:r>
      <w:r w:rsidR="00E92E31" w:rsidRPr="008B628E">
        <w:rPr>
          <w:rFonts w:ascii="標楷體" w:eastAsia="標楷體" w:hAnsi="標楷體" w:cs="Arial" w:hint="eastAsia"/>
          <w:b w:val="0"/>
          <w:color w:val="333333"/>
          <w:sz w:val="24"/>
          <w:szCs w:val="24"/>
        </w:rPr>
        <w:t>碁峰</w:t>
      </w:r>
    </w:p>
    <w:p w:rsidR="00E92E31" w:rsidRDefault="00E92E31" w:rsidP="00E92E31">
      <w:pPr>
        <w:pStyle w:val="1"/>
        <w:numPr>
          <w:ilvl w:val="0"/>
          <w:numId w:val="5"/>
        </w:numPr>
        <w:shd w:val="clear" w:color="auto" w:fill="FFFFFF"/>
        <w:spacing w:before="0" w:beforeAutospacing="0" w:after="0" w:afterAutospacing="0"/>
        <w:rPr>
          <w:rFonts w:ascii="標楷體" w:eastAsia="標楷體" w:hAnsi="標楷體" w:cs="Arial"/>
          <w:b w:val="0"/>
          <w:color w:val="333333"/>
          <w:sz w:val="24"/>
          <w:szCs w:val="24"/>
        </w:rPr>
      </w:pPr>
      <w:r>
        <w:rPr>
          <w:rFonts w:ascii="標楷體" w:eastAsia="標楷體" w:hAnsi="標楷體" w:cs="Arial" w:hint="eastAsia"/>
          <w:b w:val="0"/>
          <w:color w:val="333333"/>
          <w:sz w:val="24"/>
          <w:szCs w:val="24"/>
        </w:rPr>
        <w:t>數位學習相關</w:t>
      </w:r>
      <w:r w:rsidR="00975916">
        <w:rPr>
          <w:rFonts w:ascii="標楷體" w:eastAsia="標楷體" w:hAnsi="標楷體" w:cs="Arial" w:hint="eastAsia"/>
          <w:b w:val="0"/>
          <w:color w:val="333333"/>
          <w:sz w:val="24"/>
          <w:szCs w:val="24"/>
        </w:rPr>
        <w:t>中英文</w:t>
      </w:r>
      <w:r>
        <w:rPr>
          <w:rFonts w:ascii="標楷體" w:eastAsia="標楷體" w:hAnsi="標楷體" w:cs="Arial" w:hint="eastAsia"/>
          <w:b w:val="0"/>
          <w:color w:val="333333"/>
          <w:sz w:val="24"/>
          <w:szCs w:val="24"/>
        </w:rPr>
        <w:t>期刊與博碩士論文</w:t>
      </w:r>
    </w:p>
    <w:p w:rsidR="00206A7C" w:rsidRPr="00206A7C" w:rsidRDefault="00206A7C" w:rsidP="00206A7C">
      <w:pPr>
        <w:pStyle w:val="1"/>
        <w:numPr>
          <w:ilvl w:val="0"/>
          <w:numId w:val="5"/>
        </w:numPr>
        <w:shd w:val="clear" w:color="auto" w:fill="FFFFFF"/>
        <w:rPr>
          <w:rFonts w:ascii="Times New Roman" w:eastAsia="標楷體" w:hAnsi="Times New Roman" w:cs="Times New Roman"/>
          <w:b w:val="0"/>
          <w:color w:val="333333"/>
          <w:sz w:val="24"/>
          <w:szCs w:val="24"/>
        </w:rPr>
      </w:pPr>
      <w:r w:rsidRPr="00206A7C">
        <w:rPr>
          <w:rFonts w:ascii="Times New Roman" w:eastAsia="標楷體" w:hAnsi="Times New Roman" w:cs="Times New Roman"/>
          <w:b w:val="0"/>
          <w:color w:val="333333"/>
          <w:sz w:val="24"/>
          <w:szCs w:val="24"/>
        </w:rPr>
        <w:t>Mayer, R. E. (2020). Multimedia Learning (3rd ed.). Cambridge, UK: Cambridge University Press.</w:t>
      </w:r>
    </w:p>
    <w:p w:rsidR="00206A7C" w:rsidRPr="00206A7C" w:rsidRDefault="00206A7C" w:rsidP="00206A7C">
      <w:pPr>
        <w:pStyle w:val="1"/>
        <w:numPr>
          <w:ilvl w:val="0"/>
          <w:numId w:val="5"/>
        </w:numPr>
        <w:shd w:val="clear" w:color="auto" w:fill="FFFFFF"/>
        <w:rPr>
          <w:rFonts w:ascii="Times New Roman" w:eastAsia="標楷體" w:hAnsi="Times New Roman" w:cs="Times New Roman"/>
          <w:b w:val="0"/>
          <w:color w:val="333333"/>
          <w:sz w:val="24"/>
          <w:szCs w:val="24"/>
        </w:rPr>
      </w:pPr>
      <w:r w:rsidRPr="00206A7C">
        <w:rPr>
          <w:rFonts w:ascii="Times New Roman" w:eastAsia="標楷體" w:hAnsi="Times New Roman" w:cs="Times New Roman"/>
          <w:b w:val="0"/>
          <w:color w:val="333333"/>
          <w:sz w:val="24"/>
          <w:szCs w:val="24"/>
        </w:rPr>
        <w:lastRenderedPageBreak/>
        <w:t>Mayer, R. E. &amp; Clark, R. C. (2023). e-Learning and the Science of Instruction. 5th Ed. NJ: Wiley.</w:t>
      </w:r>
    </w:p>
    <w:p w:rsidR="00206A7C" w:rsidRPr="00206A7C" w:rsidRDefault="00206A7C" w:rsidP="00206A7C">
      <w:pPr>
        <w:pStyle w:val="1"/>
        <w:numPr>
          <w:ilvl w:val="0"/>
          <w:numId w:val="5"/>
        </w:numPr>
        <w:shd w:val="clear" w:color="auto" w:fill="FFFFFF"/>
        <w:spacing w:before="0" w:beforeAutospacing="0" w:after="0" w:afterAutospacing="0"/>
        <w:rPr>
          <w:rFonts w:ascii="Times New Roman" w:eastAsia="標楷體" w:hAnsi="Times New Roman" w:cs="Times New Roman"/>
          <w:b w:val="0"/>
          <w:color w:val="333333"/>
          <w:sz w:val="24"/>
          <w:szCs w:val="24"/>
        </w:rPr>
      </w:pPr>
      <w:r w:rsidRPr="00206A7C">
        <w:rPr>
          <w:rFonts w:ascii="Times New Roman" w:eastAsia="標楷體" w:hAnsi="Times New Roman" w:cs="Times New Roman"/>
          <w:b w:val="0"/>
          <w:color w:val="333333"/>
          <w:sz w:val="24"/>
          <w:szCs w:val="24"/>
        </w:rPr>
        <w:t>Mayer, R. E. (2021). The Cambridge Handbook of Multimedia Learning. 3rd Ed. Cambridge, UK: Cambridge University Press.</w:t>
      </w:r>
    </w:p>
    <w:sectPr w:rsidR="00206A7C" w:rsidRPr="00206A7C" w:rsidSect="0020407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1E" w:rsidRDefault="006E3F1E" w:rsidP="002D0999">
      <w:r>
        <w:separator/>
      </w:r>
    </w:p>
  </w:endnote>
  <w:endnote w:type="continuationSeparator" w:id="0">
    <w:p w:rsidR="006E3F1E" w:rsidRDefault="006E3F1E" w:rsidP="002D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1E" w:rsidRDefault="006E3F1E" w:rsidP="002D0999">
      <w:r>
        <w:separator/>
      </w:r>
    </w:p>
  </w:footnote>
  <w:footnote w:type="continuationSeparator" w:id="0">
    <w:p w:rsidR="006E3F1E" w:rsidRDefault="006E3F1E" w:rsidP="002D09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C8E"/>
    <w:multiLevelType w:val="hybridMultilevel"/>
    <w:tmpl w:val="96001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06606"/>
    <w:multiLevelType w:val="singleLevel"/>
    <w:tmpl w:val="F87C6E46"/>
    <w:lvl w:ilvl="0">
      <w:start w:val="1"/>
      <w:numFmt w:val="decimal"/>
      <w:lvlText w:val="%1."/>
      <w:lvlJc w:val="left"/>
      <w:pPr>
        <w:tabs>
          <w:tab w:val="num" w:pos="780"/>
        </w:tabs>
        <w:ind w:left="780" w:hanging="300"/>
      </w:pPr>
      <w:rPr>
        <w:rFonts w:hint="default"/>
      </w:rPr>
    </w:lvl>
  </w:abstractNum>
  <w:abstractNum w:abstractNumId="2" w15:restartNumberingAfterBreak="0">
    <w:nsid w:val="517B23C4"/>
    <w:multiLevelType w:val="singleLevel"/>
    <w:tmpl w:val="F87C6E46"/>
    <w:lvl w:ilvl="0">
      <w:start w:val="1"/>
      <w:numFmt w:val="decimal"/>
      <w:lvlText w:val="%1."/>
      <w:lvlJc w:val="left"/>
      <w:pPr>
        <w:tabs>
          <w:tab w:val="num" w:pos="780"/>
        </w:tabs>
        <w:ind w:left="780" w:hanging="300"/>
      </w:pPr>
      <w:rPr>
        <w:rFonts w:hint="default"/>
      </w:rPr>
    </w:lvl>
  </w:abstractNum>
  <w:abstractNum w:abstractNumId="3" w15:restartNumberingAfterBreak="0">
    <w:nsid w:val="55EE627D"/>
    <w:multiLevelType w:val="singleLevel"/>
    <w:tmpl w:val="F87C6E46"/>
    <w:lvl w:ilvl="0">
      <w:start w:val="1"/>
      <w:numFmt w:val="decimal"/>
      <w:lvlText w:val="%1."/>
      <w:lvlJc w:val="left"/>
      <w:pPr>
        <w:tabs>
          <w:tab w:val="num" w:pos="780"/>
        </w:tabs>
        <w:ind w:left="780" w:hanging="300"/>
      </w:pPr>
      <w:rPr>
        <w:rFonts w:hint="default"/>
      </w:rPr>
    </w:lvl>
  </w:abstractNum>
  <w:abstractNum w:abstractNumId="4" w15:restartNumberingAfterBreak="0">
    <w:nsid w:val="5D3A55A0"/>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71D013E1"/>
    <w:multiLevelType w:val="hybridMultilevel"/>
    <w:tmpl w:val="C9428776"/>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B7"/>
    <w:rsid w:val="00002C0F"/>
    <w:rsid w:val="00003E9D"/>
    <w:rsid w:val="00005FC9"/>
    <w:rsid w:val="00007E33"/>
    <w:rsid w:val="00017D04"/>
    <w:rsid w:val="000A2C20"/>
    <w:rsid w:val="000B6EC4"/>
    <w:rsid w:val="000D2C9E"/>
    <w:rsid w:val="000E7A0F"/>
    <w:rsid w:val="00104442"/>
    <w:rsid w:val="00106138"/>
    <w:rsid w:val="00111736"/>
    <w:rsid w:val="0015584E"/>
    <w:rsid w:val="00184423"/>
    <w:rsid w:val="001B1E37"/>
    <w:rsid w:val="001D2AF1"/>
    <w:rsid w:val="001F4B3C"/>
    <w:rsid w:val="001F70E3"/>
    <w:rsid w:val="00204073"/>
    <w:rsid w:val="00206A7C"/>
    <w:rsid w:val="00216187"/>
    <w:rsid w:val="00244F8F"/>
    <w:rsid w:val="00277771"/>
    <w:rsid w:val="002B3264"/>
    <w:rsid w:val="002C4D73"/>
    <w:rsid w:val="002D0999"/>
    <w:rsid w:val="002D1F14"/>
    <w:rsid w:val="002E25FB"/>
    <w:rsid w:val="00352B31"/>
    <w:rsid w:val="003532C4"/>
    <w:rsid w:val="0037428F"/>
    <w:rsid w:val="003C1CB7"/>
    <w:rsid w:val="003D15FF"/>
    <w:rsid w:val="004120FB"/>
    <w:rsid w:val="00424CD8"/>
    <w:rsid w:val="00470CCF"/>
    <w:rsid w:val="004741F3"/>
    <w:rsid w:val="004C28FC"/>
    <w:rsid w:val="004D37F5"/>
    <w:rsid w:val="004F25F3"/>
    <w:rsid w:val="005063DE"/>
    <w:rsid w:val="00521884"/>
    <w:rsid w:val="00560543"/>
    <w:rsid w:val="00566E5F"/>
    <w:rsid w:val="005A1BD0"/>
    <w:rsid w:val="005A20BB"/>
    <w:rsid w:val="005B4CD4"/>
    <w:rsid w:val="005D569D"/>
    <w:rsid w:val="00614AED"/>
    <w:rsid w:val="006D1AB7"/>
    <w:rsid w:val="006E3F1E"/>
    <w:rsid w:val="00701F46"/>
    <w:rsid w:val="00704E6C"/>
    <w:rsid w:val="00721AD5"/>
    <w:rsid w:val="00753087"/>
    <w:rsid w:val="00756C22"/>
    <w:rsid w:val="00770BC8"/>
    <w:rsid w:val="007F0E13"/>
    <w:rsid w:val="007F28FA"/>
    <w:rsid w:val="008079E9"/>
    <w:rsid w:val="00821CAD"/>
    <w:rsid w:val="0084668A"/>
    <w:rsid w:val="008B26F2"/>
    <w:rsid w:val="00916F5B"/>
    <w:rsid w:val="009352EA"/>
    <w:rsid w:val="00975916"/>
    <w:rsid w:val="009B28F2"/>
    <w:rsid w:val="009F4649"/>
    <w:rsid w:val="00A11C4D"/>
    <w:rsid w:val="00A15F40"/>
    <w:rsid w:val="00A16575"/>
    <w:rsid w:val="00A21E31"/>
    <w:rsid w:val="00A263EE"/>
    <w:rsid w:val="00A4523F"/>
    <w:rsid w:val="00A70813"/>
    <w:rsid w:val="00AA2B87"/>
    <w:rsid w:val="00AB64E6"/>
    <w:rsid w:val="00AC6958"/>
    <w:rsid w:val="00AE6218"/>
    <w:rsid w:val="00B31E4B"/>
    <w:rsid w:val="00B57CA6"/>
    <w:rsid w:val="00B661D1"/>
    <w:rsid w:val="00B71324"/>
    <w:rsid w:val="00BE5639"/>
    <w:rsid w:val="00C545CA"/>
    <w:rsid w:val="00C850B9"/>
    <w:rsid w:val="00CA37CF"/>
    <w:rsid w:val="00CC47C0"/>
    <w:rsid w:val="00CD2B30"/>
    <w:rsid w:val="00CE1B3A"/>
    <w:rsid w:val="00CE2E4B"/>
    <w:rsid w:val="00D03021"/>
    <w:rsid w:val="00D11782"/>
    <w:rsid w:val="00D2640E"/>
    <w:rsid w:val="00D264FD"/>
    <w:rsid w:val="00D818D0"/>
    <w:rsid w:val="00DB6358"/>
    <w:rsid w:val="00DE691C"/>
    <w:rsid w:val="00E04000"/>
    <w:rsid w:val="00E611C0"/>
    <w:rsid w:val="00E903B2"/>
    <w:rsid w:val="00E92E31"/>
    <w:rsid w:val="00E95DA5"/>
    <w:rsid w:val="00EA1786"/>
    <w:rsid w:val="00EE4E7A"/>
    <w:rsid w:val="00F14A7E"/>
    <w:rsid w:val="00F26961"/>
    <w:rsid w:val="00F371C2"/>
    <w:rsid w:val="00FD2F0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3C5D8"/>
  <w15:docId w15:val="{C1BF8D22-8EC6-45F0-92AA-86F98969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073"/>
    <w:pPr>
      <w:widowControl w:val="0"/>
    </w:pPr>
  </w:style>
  <w:style w:type="paragraph" w:styleId="1">
    <w:name w:val="heading 1"/>
    <w:basedOn w:val="a"/>
    <w:link w:val="10"/>
    <w:uiPriority w:val="9"/>
    <w:qFormat/>
    <w:rsid w:val="00E92E31"/>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999"/>
    <w:pPr>
      <w:tabs>
        <w:tab w:val="center" w:pos="4153"/>
        <w:tab w:val="right" w:pos="8306"/>
      </w:tabs>
      <w:snapToGrid w:val="0"/>
    </w:pPr>
    <w:rPr>
      <w:sz w:val="20"/>
      <w:szCs w:val="20"/>
    </w:rPr>
  </w:style>
  <w:style w:type="character" w:customStyle="1" w:styleId="a4">
    <w:name w:val="頁首 字元"/>
    <w:basedOn w:val="a0"/>
    <w:link w:val="a3"/>
    <w:uiPriority w:val="99"/>
    <w:rsid w:val="002D0999"/>
    <w:rPr>
      <w:sz w:val="20"/>
      <w:szCs w:val="20"/>
    </w:rPr>
  </w:style>
  <w:style w:type="paragraph" w:styleId="a5">
    <w:name w:val="footer"/>
    <w:basedOn w:val="a"/>
    <w:link w:val="a6"/>
    <w:uiPriority w:val="99"/>
    <w:unhideWhenUsed/>
    <w:rsid w:val="002D0999"/>
    <w:pPr>
      <w:tabs>
        <w:tab w:val="center" w:pos="4153"/>
        <w:tab w:val="right" w:pos="8306"/>
      </w:tabs>
      <w:snapToGrid w:val="0"/>
    </w:pPr>
    <w:rPr>
      <w:sz w:val="20"/>
      <w:szCs w:val="20"/>
    </w:rPr>
  </w:style>
  <w:style w:type="character" w:customStyle="1" w:styleId="a6">
    <w:name w:val="頁尾 字元"/>
    <w:basedOn w:val="a0"/>
    <w:link w:val="a5"/>
    <w:uiPriority w:val="99"/>
    <w:rsid w:val="002D0999"/>
    <w:rPr>
      <w:sz w:val="20"/>
      <w:szCs w:val="20"/>
    </w:rPr>
  </w:style>
  <w:style w:type="character" w:styleId="a7">
    <w:name w:val="Hyperlink"/>
    <w:basedOn w:val="a0"/>
    <w:uiPriority w:val="99"/>
    <w:unhideWhenUsed/>
    <w:rsid w:val="00521884"/>
    <w:rPr>
      <w:color w:val="0563C1" w:themeColor="hyperlink"/>
      <w:u w:val="single"/>
    </w:rPr>
  </w:style>
  <w:style w:type="character" w:customStyle="1" w:styleId="st">
    <w:name w:val="st"/>
    <w:basedOn w:val="a0"/>
    <w:rsid w:val="00A16575"/>
  </w:style>
  <w:style w:type="character" w:customStyle="1" w:styleId="10">
    <w:name w:val="標題 1 字元"/>
    <w:basedOn w:val="a0"/>
    <w:link w:val="1"/>
    <w:uiPriority w:val="9"/>
    <w:rsid w:val="00E92E31"/>
    <w:rPr>
      <w:rFonts w:ascii="新細明體" w:eastAsia="新細明體" w:hAnsi="新細明體" w:cs="新細明體"/>
      <w:b/>
      <w:bCs/>
      <w:kern w:val="36"/>
      <w:sz w:val="48"/>
      <w:szCs w:val="48"/>
    </w:rPr>
  </w:style>
  <w:style w:type="paragraph" w:styleId="a8">
    <w:name w:val="List Paragraph"/>
    <w:basedOn w:val="a"/>
    <w:uiPriority w:val="34"/>
    <w:qFormat/>
    <w:rsid w:val="00E92E31"/>
    <w:pPr>
      <w:ind w:leftChars="200" w:left="480"/>
    </w:pPr>
  </w:style>
  <w:style w:type="paragraph" w:customStyle="1" w:styleId="Reference">
    <w:name w:val="Reference"/>
    <w:basedOn w:val="a"/>
    <w:autoRedefine/>
    <w:rsid w:val="00B31E4B"/>
    <w:pPr>
      <w:tabs>
        <w:tab w:val="left" w:pos="-28"/>
      </w:tabs>
      <w:snapToGrid w:val="0"/>
      <w:spacing w:before="60" w:after="60"/>
    </w:pPr>
    <w:rPr>
      <w:rFonts w:ascii="Times New Roman" w:eastAsia="標楷體" w:hAnsi="標楷體" w:cs="Times New Roman"/>
      <w:b/>
      <w:bCs/>
      <w:snapToGrid w:val="0"/>
      <w:kern w:val="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books.com.tw/search/query/key/%E8%98%87%E4%BF%8A%E9%8A%98/adv_autho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arch.books.com.tw/search/query/key/%E9%BB%83%E5%9C%8B%E7%A6%8E/adv_author/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books.com.tw/search/query/key/%E9%A1%8F%E6%98%A5%E7%85%8C/adv_author/1/" TargetMode="External"/><Relationship Id="rId5" Type="http://schemas.openxmlformats.org/officeDocument/2006/relationships/footnotes" Target="footnotes.xml"/><Relationship Id="rId10" Type="http://schemas.openxmlformats.org/officeDocument/2006/relationships/hyperlink" Target="https://www.books.com.tw/web/sys_puballb/books/?pubid=drmaster" TargetMode="External"/><Relationship Id="rId4" Type="http://schemas.openxmlformats.org/officeDocument/2006/relationships/webSettings" Target="webSettings.xml"/><Relationship Id="rId9" Type="http://schemas.openxmlformats.org/officeDocument/2006/relationships/hyperlink" Target="https://search.books.com.tw/search/query/key/%E9%99%B3%E5%B9%B4%E8%88%88/adv_author/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1653</TotalTime>
  <Pages>4</Pages>
  <Words>526</Words>
  <Characters>3003</Characters>
  <Application>Microsoft Office Word</Application>
  <DocSecurity>0</DocSecurity>
  <Lines>25</Lines>
  <Paragraphs>7</Paragraphs>
  <ScaleCrop>false</ScaleCrop>
  <Company>Toshiba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CCU</dc:creator>
  <cp:lastModifiedBy>Admin</cp:lastModifiedBy>
  <cp:revision>22</cp:revision>
  <dcterms:created xsi:type="dcterms:W3CDTF">2021-12-22T14:24:00Z</dcterms:created>
  <dcterms:modified xsi:type="dcterms:W3CDTF">2026-01-08T11:08:00Z</dcterms:modified>
</cp:coreProperties>
</file>