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14:paraId="401983B7" w14:textId="77777777"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065033C" w:rsidR="00CC6360" w:rsidRPr="00572C78" w:rsidRDefault="00CC6360" w:rsidP="00E7708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51269">
              <w:rPr>
                <w:rFonts w:eastAsia="標楷體" w:hAnsi="標楷體" w:hint="eastAsia"/>
              </w:rPr>
              <w:t>1</w:t>
            </w:r>
            <w:r w:rsidR="00A55093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 w:rsidR="00C925C1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7B24DC6E" w:rsidR="00CC6360" w:rsidRPr="00572C78" w:rsidRDefault="00C925C1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C925C1">
              <w:rPr>
                <w:rFonts w:eastAsia="標楷體" w:hint="eastAsia"/>
              </w:rPr>
              <w:t>通俗文學與文化</w:t>
            </w:r>
          </w:p>
        </w:tc>
      </w:tr>
      <w:tr w:rsidR="00CC6360" w:rsidRPr="00572C78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5FE9E0DD" w:rsidR="00CC6360" w:rsidRPr="00CC6360" w:rsidRDefault="00C925C1" w:rsidP="00223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TimesNewRomanPSMT" w:eastAsia="TimesNewRomanPSMT" w:cs="TimesNewRomanPSMT"/>
                <w:kern w:val="0"/>
              </w:rPr>
              <w:t>Popular Literature and Culture</w:t>
            </w:r>
          </w:p>
        </w:tc>
      </w:tr>
      <w:tr w:rsidR="00CC6360" w:rsidRPr="00572C78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3F95DA36" w:rsidR="00CC6360" w:rsidRPr="00CC6360" w:rsidRDefault="00C925C1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王櫻芬</w:t>
            </w:r>
          </w:p>
        </w:tc>
      </w:tr>
      <w:tr w:rsidR="00CC6360" w:rsidRPr="00572C78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2DDF5C4D"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925C1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50CD34EE" w:rsidR="00CC6360" w:rsidRPr="00572C78" w:rsidRDefault="00C925C1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572C78">
              <w:rPr>
                <w:rFonts w:eastAsia="標楷體"/>
                <w:u w:val="single"/>
              </w:rPr>
              <w:t xml:space="preserve"> 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 w:rsidRPr="00572C78">
              <w:rPr>
                <w:rFonts w:eastAsia="標楷體"/>
                <w:u w:val="single"/>
              </w:rPr>
              <w:t xml:space="preserve">  </w:t>
            </w:r>
            <w:r w:rsidR="00CC6360" w:rsidRPr="00A81D3D">
              <w:rPr>
                <w:rFonts w:eastAsia="標楷體" w:hint="eastAsia"/>
              </w:rPr>
              <w:t>，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>
              <w:rPr>
                <w:rFonts w:eastAsia="標楷體" w:hint="eastAsia"/>
                <w:u w:val="single"/>
              </w:rPr>
              <w:t xml:space="preserve"> </w:t>
            </w:r>
            <w:r w:rsidR="00CC6360" w:rsidRPr="00A81D3D">
              <w:rPr>
                <w:rFonts w:eastAsia="標楷體" w:hint="eastAsia"/>
              </w:rPr>
              <w:t>~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0AE131D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572C78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CC6360" w:rsidRPr="00230A7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360F955A" w:rsidR="006713A9" w:rsidRPr="002D3D5D" w:rsidRDefault="002D3D5D" w:rsidP="00171F1D">
            <w:r>
              <w:t>通俗文學以其大眾化且易於傳播的特性，跨越地域與文化界限，深刻影響人們的日常生活、價值觀與社會互動。本課程聚焦於兩大文本範疇：一為具備全球知名度的經典敘事，如童話與寓言等，</w:t>
            </w:r>
            <w:proofErr w:type="gramStart"/>
            <w:r>
              <w:t>這類文本</w:t>
            </w:r>
            <w:proofErr w:type="gramEnd"/>
            <w:r>
              <w:t>具有跨國界的文化穿透力，成為當代社會共享的重要敘事資源；另一類則聚焦臺灣在地的文學書寫，探究其與土地密切連結，呈現民俗信仰、地方歷史與社會情感。引導學生掌握通俗文學的多元面向，透過</w:t>
            </w:r>
            <w:proofErr w:type="gramStart"/>
            <w:r>
              <w:t>文本細讀</w:t>
            </w:r>
            <w:proofErr w:type="gramEnd"/>
            <w:r>
              <w:t>、文化討論與案例分析，探究通俗文本在不同語境</w:t>
            </w:r>
            <w:r>
              <w:rPr>
                <w:rFonts w:hint="eastAsia"/>
              </w:rPr>
              <w:t>與</w:t>
            </w:r>
            <w:r>
              <w:t>媒介所經歷的</w:t>
            </w:r>
            <w:proofErr w:type="gramStart"/>
            <w:r>
              <w:t>轉譯與</w:t>
            </w:r>
            <w:proofErr w:type="gramEnd"/>
            <w:r>
              <w:t>重構，</w:t>
            </w:r>
            <w:r>
              <w:rPr>
                <w:rFonts w:hint="eastAsia"/>
              </w:rPr>
              <w:t>對於所內涵文</w:t>
            </w:r>
            <w:r>
              <w:t>化傳承</w:t>
            </w:r>
            <w:r>
              <w:rPr>
                <w:rFonts w:hint="eastAsia"/>
              </w:rPr>
              <w:t>、變異</w:t>
            </w:r>
            <w:r>
              <w:t>與再塑的理解與</w:t>
            </w:r>
            <w:r>
              <w:rPr>
                <w:rFonts w:hint="eastAsia"/>
              </w:rPr>
              <w:t>闡述</w:t>
            </w:r>
            <w:r>
              <w:t>。</w:t>
            </w:r>
          </w:p>
        </w:tc>
      </w:tr>
      <w:tr w:rsidR="00CC6360" w:rsidRPr="00572C78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bookmarkStart w:id="0" w:name="_Hlk218866105"/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DC39C" w14:textId="77777777" w:rsidR="00732341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>
              <w:rPr>
                <w:rFonts w:hAnsi="Symbol"/>
              </w:rPr>
              <w:t>1</w:t>
            </w:r>
            <w:r w:rsidRPr="00732341">
              <w:rPr>
                <w:rFonts w:hAnsi="Symbol" w:hint="eastAsia"/>
              </w:rPr>
              <w:t>、</w:t>
            </w:r>
            <w:r w:rsidRPr="00732341">
              <w:rPr>
                <w:rStyle w:val="ab"/>
                <w:b w:val="0"/>
              </w:rPr>
              <w:t>培養跨文化文本分析能力</w:t>
            </w:r>
            <w:r w:rsidRPr="00732341">
              <w:rPr>
                <w:b/>
              </w:rPr>
              <w:t>：</w:t>
            </w:r>
            <w:r w:rsidRPr="00732341">
              <w:t>透過對</w:t>
            </w:r>
            <w:r w:rsidRPr="00732341">
              <w:rPr>
                <w:rFonts w:hint="eastAsia"/>
              </w:rPr>
              <w:t>於</w:t>
            </w:r>
            <w:r w:rsidRPr="00732341">
              <w:t>故事</w:t>
            </w:r>
            <w:r w:rsidRPr="00732341">
              <w:rPr>
                <w:rFonts w:hint="eastAsia"/>
              </w:rPr>
              <w:t>敘述</w:t>
            </w:r>
            <w:r w:rsidRPr="00732341">
              <w:t>的閱讀與比較，掌握其文化</w:t>
            </w:r>
            <w:r w:rsidRPr="00732341">
              <w:rPr>
                <w:rFonts w:hint="eastAsia"/>
              </w:rPr>
              <w:t>特性</w:t>
            </w:r>
            <w:r w:rsidRPr="00732341">
              <w:t>與敘事策略，並深化對文本深層意涵的分析與</w:t>
            </w:r>
            <w:r w:rsidRPr="00732341">
              <w:rPr>
                <w:rFonts w:hint="eastAsia"/>
              </w:rPr>
              <w:t>闡述</w:t>
            </w:r>
            <w:r w:rsidRPr="00732341">
              <w:t>能力。</w:t>
            </w:r>
          </w:p>
          <w:p w14:paraId="27B6375A" w14:textId="77777777" w:rsidR="00732341" w:rsidRPr="009048C2" w:rsidRDefault="00732341" w:rsidP="00732341">
            <w:pPr>
              <w:pStyle w:val="Web"/>
              <w:spacing w:before="0" w:beforeAutospacing="0" w:after="0" w:afterAutospacing="0" w:line="0" w:lineRule="atLeast"/>
              <w:rPr>
                <w:b/>
              </w:rPr>
            </w:pPr>
            <w:r w:rsidRPr="00732341">
              <w:rPr>
                <w:rFonts w:hAnsi="Symbol"/>
              </w:rPr>
              <w:t>2</w:t>
            </w:r>
            <w:r w:rsidRPr="00732341">
              <w:rPr>
                <w:rFonts w:hAnsi="Symbol" w:hint="eastAsia"/>
                <w:b/>
              </w:rPr>
              <w:t>、</w:t>
            </w:r>
            <w:r w:rsidRPr="00732341">
              <w:rPr>
                <w:rStyle w:val="ab"/>
                <w:b w:val="0"/>
              </w:rPr>
              <w:t>深化在地文化洞察力</w:t>
            </w:r>
            <w:r w:rsidRPr="00732341">
              <w:rPr>
                <w:b/>
              </w:rPr>
              <w:t>：</w:t>
            </w:r>
            <w:r w:rsidRPr="00732341">
              <w:t>藉由探討與地方連結的主題，提升對本土文化的理解與敏感</w:t>
            </w:r>
            <w:r w:rsidRPr="009048C2">
              <w:t>度，進而培養對在地認同的關懷與思考。</w:t>
            </w:r>
          </w:p>
          <w:p w14:paraId="2CCC881F" w14:textId="1759E684" w:rsidR="00CC6360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 w:rsidRPr="009048C2">
              <w:rPr>
                <w:rFonts w:hAnsi="Symbol"/>
                <w:b/>
              </w:rPr>
              <w:t>3</w:t>
            </w:r>
            <w:r w:rsidRPr="009048C2">
              <w:rPr>
                <w:rFonts w:hAnsi="Symbol" w:hint="eastAsia"/>
                <w:b/>
              </w:rPr>
              <w:t>、</w:t>
            </w:r>
            <w:r w:rsidRPr="009048C2">
              <w:rPr>
                <w:rStyle w:val="ab"/>
                <w:b w:val="0"/>
              </w:rPr>
              <w:t>發展媒介</w:t>
            </w:r>
            <w:proofErr w:type="gramStart"/>
            <w:r w:rsidRPr="009048C2">
              <w:rPr>
                <w:rStyle w:val="ab"/>
                <w:b w:val="0"/>
              </w:rPr>
              <w:t>轉譯與思辨</w:t>
            </w:r>
            <w:proofErr w:type="gramEnd"/>
            <w:r w:rsidRPr="009048C2">
              <w:rPr>
                <w:rStyle w:val="ab"/>
                <w:b w:val="0"/>
              </w:rPr>
              <w:t>能力</w:t>
            </w:r>
            <w:r w:rsidRPr="00732341">
              <w:t>：透過分析通俗文學在不同媒介的再詮釋與轉譯，理解所內涵的</w:t>
            </w:r>
            <w:r w:rsidRPr="00732341">
              <w:rPr>
                <w:rFonts w:hint="eastAsia"/>
              </w:rPr>
              <w:t>深</w:t>
            </w:r>
            <w:proofErr w:type="gramStart"/>
            <w:r w:rsidRPr="00732341">
              <w:rPr>
                <w:rFonts w:hint="eastAsia"/>
              </w:rPr>
              <w:t>層基理</w:t>
            </w:r>
            <w:proofErr w:type="gramEnd"/>
            <w:r w:rsidRPr="00732341">
              <w:t>，並培養對通俗文本與社會議題間對話的思辨能力。</w:t>
            </w:r>
          </w:p>
        </w:tc>
      </w:tr>
      <w:bookmarkEnd w:id="0"/>
      <w:tr w:rsidR="00CC6360" w:rsidRPr="00572C78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6700"/>
            </w:tblGrid>
            <w:tr w:rsidR="008D415C" w:rsidRPr="00EE0F51" w14:paraId="207084EF" w14:textId="77777777" w:rsidTr="00ED0E6D">
              <w:trPr>
                <w:trHeight w:val="288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8D415C" w:rsidRPr="00EE0F51" w:rsidRDefault="008D415C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8D415C" w:rsidRPr="00EE0F51" w:rsidRDefault="008D415C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8D415C" w:rsidRPr="00EE0F51" w14:paraId="6F159096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8D304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="00E913B9">
                    <w:rPr>
                      <w:rFonts w:eastAsia="標楷體" w:hint="eastAsia"/>
                      <w:color w:val="000000" w:themeColor="text1"/>
                      <w:kern w:val="0"/>
                    </w:rPr>
                    <w:t>(</w:t>
                  </w:r>
                  <w:r w:rsidR="00E913B9">
                    <w:rPr>
                      <w:rFonts w:eastAsia="標楷體"/>
                      <w:color w:val="000000" w:themeColor="text1"/>
                      <w:kern w:val="0"/>
                    </w:rPr>
                    <w:t>2/28)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2E432BA6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和平紀念日放假</w:t>
                  </w:r>
                </w:p>
              </w:tc>
            </w:tr>
            <w:tr w:rsidR="008D415C" w:rsidRPr="00EE0F51" w14:paraId="04ABBE5D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2" w:name="_Hlk218783664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296A0FE" w14:textId="5ED817FD" w:rsidR="008D415C" w:rsidRPr="007F3B14" w:rsidRDefault="00E913B9" w:rsidP="00E913B9">
                  <w:pPr>
                    <w:rPr>
                      <w:rFonts w:ascii="新細明體" w:hAnsi="新細明體"/>
                      <w:kern w:val="0"/>
                    </w:rPr>
                  </w:pPr>
                  <w:bookmarkStart w:id="3" w:name="_Hlk218783589"/>
                  <w:r w:rsidRPr="007F3B14">
                    <w:rPr>
                      <w:rFonts w:ascii="新細明體" w:hAnsi="新細明體" w:hint="eastAsia"/>
                      <w:kern w:val="0"/>
                    </w:rPr>
                    <w:t>導論：</w:t>
                  </w:r>
                  <w:bookmarkStart w:id="4" w:name="_Hlk218770274"/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1、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通俗文學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：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概說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與範疇</w:t>
                  </w:r>
                </w:p>
                <w:p w14:paraId="4A7EFC8E" w14:textId="4A24B57E" w:rsidR="007F3B14" w:rsidRPr="007F3B14" w:rsidRDefault="00C6103C" w:rsidP="007F3B14">
                  <w:pPr>
                    <w:rPr>
                      <w:rFonts w:eastAsia="標楷體"/>
                      <w:color w:val="000000" w:themeColor="text1"/>
                    </w:rPr>
                  </w:pPr>
                  <w:r w:rsidRPr="007F3B14">
                    <w:rPr>
                      <w:rFonts w:ascii="新細明體" w:hAnsi="新細明體"/>
                      <w:color w:val="000000" w:themeColor="text1"/>
                    </w:rPr>
                    <w:t xml:space="preserve">      2</w:t>
                  </w:r>
                  <w:r w:rsidRPr="007F3B14">
                    <w:rPr>
                      <w:rFonts w:ascii="新細明體" w:hAnsi="新細明體" w:hint="eastAsia"/>
                      <w:color w:val="000000" w:themeColor="text1"/>
                    </w:rPr>
                    <w:t>、</w:t>
                  </w:r>
                  <w:r w:rsidR="007D40AE">
                    <w:t>通俗文學與文化的互動：敘事、社會價值與文化工業</w:t>
                  </w:r>
                  <w:bookmarkEnd w:id="3"/>
                  <w:bookmarkEnd w:id="4"/>
                </w:p>
              </w:tc>
            </w:tr>
            <w:tr w:rsidR="008D415C" w:rsidRPr="00EE0F51" w14:paraId="7961E11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57FEEA85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5" w:name="_Hlk218717601"/>
                  <w:bookmarkEnd w:id="2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BF7EE2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4F009D67" w:rsidR="00796337" w:rsidRPr="007A2D87" w:rsidRDefault="007A2D87" w:rsidP="00A745E2">
                  <w:bookmarkStart w:id="6" w:name="_Hlk218856620"/>
                  <w:r w:rsidRPr="0035512D">
                    <w:rPr>
                      <w:rFonts w:ascii="新細明體" w:hAnsi="新細明體" w:cs="新細明體"/>
                      <w:kern w:val="0"/>
                    </w:rPr>
                    <w:t>以安徒生童話為起點</w:t>
                  </w:r>
                  <w:r>
                    <w:rPr>
                      <w:rFonts w:ascii="新細明體" w:hAnsi="新細明體" w:cs="新細明體" w:hint="eastAsia"/>
                      <w:kern w:val="0"/>
                    </w:rPr>
                    <w:t>，</w:t>
                  </w:r>
                  <w:r w:rsidR="00796337">
                    <w:t>探討其作為經典文本所呈現的敘事特徵與歷史文化脈絡</w:t>
                  </w:r>
                  <w:r w:rsidR="00D96972">
                    <w:rPr>
                      <w:rFonts w:hint="eastAsia"/>
                    </w:rPr>
                    <w:t>的地位</w:t>
                  </w:r>
                  <w:r w:rsidR="00796337">
                    <w:t>，</w:t>
                  </w:r>
                  <w:r w:rsidR="00D96972">
                    <w:rPr>
                      <w:rFonts w:hint="eastAsia"/>
                    </w:rPr>
                    <w:t>並</w:t>
                  </w:r>
                  <w:r w:rsidR="00276E69">
                    <w:t>在</w:t>
                  </w:r>
                  <w:r w:rsidR="00C310A7">
                    <w:rPr>
                      <w:rFonts w:hint="eastAsia"/>
                    </w:rPr>
                    <w:t>後續</w:t>
                  </w:r>
                  <w:r w:rsidR="00276E69">
                    <w:t>大眾文化與商業娛樂機制的</w:t>
                  </w:r>
                  <w:r w:rsidR="00C310A7">
                    <w:rPr>
                      <w:rFonts w:hint="eastAsia"/>
                    </w:rPr>
                    <w:t>推波</w:t>
                  </w:r>
                  <w:r w:rsidR="00276E69">
                    <w:t>，</w:t>
                  </w:r>
                  <w:r w:rsidR="00D96972">
                    <w:rPr>
                      <w:rFonts w:hint="eastAsia"/>
                    </w:rPr>
                    <w:t>開展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重塑童話情節與角色性格，分析故事</w:t>
                  </w:r>
                  <w:proofErr w:type="gramStart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母題在不同</w:t>
                  </w:r>
                  <w:proofErr w:type="gramEnd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時代</w:t>
                  </w:r>
                  <w:r w:rsidR="004944AC">
                    <w:rPr>
                      <w:rFonts w:ascii="新細明體" w:hAnsi="新細明體" w:cs="新細明體" w:hint="eastAsia"/>
                      <w:kern w:val="0"/>
                    </w:rPr>
                    <w:t>的跨媒介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改寫，呈現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通俗文學在全球流動與在地轉化的</w:t>
                  </w:r>
                  <w:r w:rsidR="00276E69" w:rsidRPr="00C15658">
                    <w:rPr>
                      <w:rFonts w:ascii="新細明體" w:hAnsi="新細明體" w:cs="新細明體" w:hint="eastAsia"/>
                      <w:bCs/>
                      <w:kern w:val="0"/>
                    </w:rPr>
                    <w:t>多重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文化樣貌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。</w:t>
                  </w:r>
                  <w:bookmarkEnd w:id="6"/>
                </w:p>
              </w:tc>
            </w:tr>
            <w:bookmarkEnd w:id="5"/>
            <w:tr w:rsidR="008D415C" w:rsidRPr="00EE0F51" w14:paraId="64F6129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51C17C2D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0EE175BD" w:rsidR="004944AC" w:rsidRPr="00DE3B1D" w:rsidRDefault="00DE3B1D" w:rsidP="00DE3B1D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t>從原始寓言的敘事結構與象徵出發，</w:t>
                  </w:r>
                  <w:r>
                    <w:rPr>
                      <w:rFonts w:hint="eastAsia"/>
                    </w:rPr>
                    <w:t>剖析</w:t>
                  </w:r>
                  <w:r>
                    <w:t>類型化角色發揮教化與</w:t>
                  </w:r>
                  <w:proofErr w:type="gramStart"/>
                  <w:r>
                    <w:t>規</w:t>
                  </w:r>
                  <w:proofErr w:type="gramEnd"/>
                  <w:r>
                    <w:t>訓的功能</w:t>
                  </w:r>
                  <w:r>
                    <w:rPr>
                      <w:rFonts w:hint="eastAsia"/>
                    </w:rPr>
                    <w:t>，</w:t>
                  </w:r>
                  <w:r>
                    <w:t>並進一步</w:t>
                  </w:r>
                  <w:proofErr w:type="gramStart"/>
                  <w:r>
                    <w:rPr>
                      <w:rFonts w:hint="eastAsia"/>
                    </w:rPr>
                    <w:t>探</w:t>
                  </w:r>
                  <w:r>
                    <w:t>溯</w:t>
                  </w:r>
                  <w:proofErr w:type="gramEnd"/>
                  <w:r>
                    <w:t>在歷史</w:t>
                  </w:r>
                  <w:r>
                    <w:rPr>
                      <w:rFonts w:hint="eastAsia"/>
                    </w:rPr>
                    <w:t>變遷的</w:t>
                  </w:r>
                  <w:r>
                    <w:t>轉化，廣泛滲透並重構於當代視覺文化、出版市場與大眾媒體</w:t>
                  </w:r>
                  <w:r>
                    <w:rPr>
                      <w:rFonts w:hint="eastAsia"/>
                    </w:rPr>
                    <w:t>，</w:t>
                  </w:r>
                  <w:r>
                    <w:t>透過跨時代</w:t>
                  </w:r>
                  <w:r>
                    <w:rPr>
                      <w:rFonts w:hint="eastAsia"/>
                    </w:rPr>
                    <w:t>與媒介</w:t>
                  </w:r>
                  <w:r>
                    <w:t>的</w:t>
                  </w:r>
                  <w:r>
                    <w:rPr>
                      <w:rFonts w:hint="eastAsia"/>
                    </w:rPr>
                    <w:t>比較</w:t>
                  </w:r>
                  <w:r>
                    <w:t>，理解通俗文學由</w:t>
                  </w:r>
                  <w:r>
                    <w:rPr>
                      <w:rFonts w:hint="eastAsia"/>
                    </w:rPr>
                    <w:t>單一寓意</w:t>
                  </w:r>
                  <w:r>
                    <w:t>形式，</w:t>
                  </w:r>
                  <w:r w:rsidRPr="00030EBD">
                    <w:t>演變為能夠深刻反</w:t>
                  </w:r>
                  <w:r w:rsidRPr="00030EBD">
                    <w:lastRenderedPageBreak/>
                    <w:t>思並回應現代社會複雜議題的當代敘事。</w:t>
                  </w:r>
                </w:p>
              </w:tc>
            </w:tr>
            <w:tr w:rsidR="008D415C" w:rsidRPr="00EE0F51" w14:paraId="2B1D05F2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0CE21484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兒童清明連假</w:t>
                  </w:r>
                </w:p>
              </w:tc>
            </w:tr>
            <w:tr w:rsidR="00167B2B" w:rsidRPr="00EE0F51" w14:paraId="2FAA3BD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698B2D" w14:textId="76158807" w:rsidR="00167B2B" w:rsidRPr="00EE0F51" w:rsidRDefault="00167B2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8-9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0D05F5" w14:textId="5F8C20E6" w:rsidR="00167B2B" w:rsidRDefault="00167B2B" w:rsidP="001312B7">
                  <w:pPr>
                    <w:pStyle w:val="Web"/>
                  </w:pPr>
                  <w:r w:rsidRPr="006065CD">
                    <w:rPr>
                      <w:rFonts w:hint="eastAsia"/>
                      <w:color w:val="000000" w:themeColor="text1"/>
                    </w:rPr>
                    <w:t>以地方書寫為主題，聚焦歌謠、詩歌等文類，梳理其時空脈絡下，社會的變遷如何影響地方形象的塑造，並進一步探查隱藏於其背後的政治權力運作與族群集體記憶等因素，探討所形成為行銷地方的代表性，使特定空間得以進入大眾消費視野，成為當代通俗文化中具備「地標式」敘事。</w:t>
                  </w:r>
                </w:p>
              </w:tc>
            </w:tr>
            <w:tr w:rsidR="00167B2B" w:rsidRPr="00EE0F51" w14:paraId="50BF8E8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677ADBAF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0-11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06A94D29" w:rsidR="00167B2B" w:rsidRPr="001312B7" w:rsidRDefault="00167B2B" w:rsidP="00167B2B">
                  <w:pPr>
                    <w:pStyle w:val="Web"/>
                  </w:pPr>
                  <w:r>
                    <w:rPr>
                      <w:rFonts w:hint="eastAsia"/>
                    </w:rPr>
                    <w:t>聚焦</w:t>
                  </w:r>
                  <w:r>
                    <w:t>臺灣喪禮儀式，探討通俗文化如何透過敘事形式包裹以「死亡」為核心的生命書寫，使其不再停留於禁忌，而是轉化為可被理解與討論的文化經驗。透過對祭奠儀式中情感延宕與療</w:t>
                  </w:r>
                  <w:proofErr w:type="gramStart"/>
                  <w:r>
                    <w:t>癒</w:t>
                  </w:r>
                  <w:proofErr w:type="gramEnd"/>
                  <w:r>
                    <w:t>歷程，</w:t>
                  </w:r>
                  <w:r>
                    <w:rPr>
                      <w:rFonts w:hint="eastAsia"/>
                    </w:rPr>
                    <w:t>作為</w:t>
                  </w:r>
                  <w:r>
                    <w:t>理解臺灣民俗與集體情感的文化入口，回應現代社會對死亡、失落與情感表達方式的再思考。</w:t>
                  </w:r>
                </w:p>
              </w:tc>
            </w:tr>
            <w:tr w:rsidR="00167B2B" w:rsidRPr="00EE0F51" w14:paraId="579E71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7CE83D50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2-13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72DBE93E" w:rsidR="00167B2B" w:rsidRPr="008A308B" w:rsidRDefault="00167B2B" w:rsidP="00167B2B">
                  <w:pPr>
                    <w:widowControl/>
                    <w:shd w:val="clear" w:color="auto" w:fill="FFFFFF"/>
                    <w:spacing w:line="0" w:lineRule="atLeast"/>
                    <w:rPr>
                      <w:rFonts w:ascii="Arial" w:hAnsi="Arial" w:cs="Arial"/>
                      <w:color w:val="333333"/>
                      <w:kern w:val="0"/>
                    </w:rPr>
                  </w:pPr>
                  <w:r w:rsidRPr="0063620F">
                    <w:rPr>
                      <w:rFonts w:ascii="Arial" w:hAnsi="Arial" w:cs="Arial"/>
                      <w:color w:val="333333"/>
                      <w:kern w:val="0"/>
                    </w:rPr>
                    <w:t>以臺灣廟宇、信仰與習俗為主題，探討</w:t>
                  </w:r>
                  <w:proofErr w:type="gramStart"/>
                  <w:r>
                    <w:rPr>
                      <w:rFonts w:ascii="Arial" w:hAnsi="Arial" w:cs="Arial" w:hint="eastAsia"/>
                      <w:color w:val="333333"/>
                      <w:kern w:val="0"/>
                    </w:rPr>
                    <w:t>將其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織入</w:t>
                  </w:r>
                  <w:proofErr w:type="gramEnd"/>
                  <w:r>
                    <w:rPr>
                      <w:rFonts w:ascii="Arial" w:hAnsi="Arial" w:cs="Arial" w:hint="eastAsia"/>
                      <w:color w:val="1F2329"/>
                    </w:rPr>
                    <w:t>於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地方社會網絡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，</w:t>
                  </w:r>
                  <w:r>
                    <w:t>在</w:t>
                  </w:r>
                  <w:r>
                    <w:rPr>
                      <w:rFonts w:hint="eastAsia"/>
                    </w:rPr>
                    <w:t>大眾生活</w:t>
                  </w:r>
                  <w:r>
                    <w:t>與敘事</w:t>
                  </w:r>
                  <w:r>
                    <w:rPr>
                      <w:rFonts w:hint="eastAsia"/>
                    </w:rPr>
                    <w:t>建構，</w:t>
                  </w:r>
                  <w:r>
                    <w:t>形塑地方認同與文化象徵意義</w:t>
                  </w:r>
                  <w:r>
                    <w:rPr>
                      <w:rFonts w:hint="eastAsia"/>
                    </w:rPr>
                    <w:t>，理解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廟宇作為社群活動</w:t>
                  </w:r>
                  <w:r>
                    <w:t>與情感交流的</w:t>
                  </w:r>
                  <w:r>
                    <w:rPr>
                      <w:rFonts w:hint="eastAsia"/>
                    </w:rPr>
                    <w:t>重要</w:t>
                  </w:r>
                  <w:r>
                    <w:t>場域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，信仰成為社群凝聚的媒介，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在通俗敘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事的傳播鏈，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透過故事化與視覺化，如何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強化地方獨特的文化基因。</w:t>
                  </w:r>
                </w:p>
              </w:tc>
            </w:tr>
            <w:tr w:rsidR="00167B2B" w:rsidRPr="00EE0F51" w14:paraId="7F00828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A2D8B96" w14:textId="4C61DA3F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4-15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40510383" w14:textId="47553917" w:rsidR="00167B2B" w:rsidRDefault="00167B2B" w:rsidP="00167B2B">
                  <w:pPr>
                    <w:spacing w:line="0" w:lineRule="atLeast"/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167B2B" w:rsidRPr="00EE0F51" w14:paraId="6A4014D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3E2740" w14:textId="698CBCA2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6-17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26FE8BB" w14:textId="71094575" w:rsidR="00167B2B" w:rsidRPr="0027490C" w:rsidRDefault="0027490C" w:rsidP="00167B2B">
                  <w:pPr>
                    <w:spacing w:line="0" w:lineRule="atLeast"/>
                    <w:rPr>
                      <w:rFonts w:eastAsia="標楷體"/>
                    </w:rPr>
                  </w:pPr>
                  <w:bookmarkStart w:id="7" w:name="_GoBack"/>
                  <w:r w:rsidRPr="0027490C">
                    <w:rPr>
                      <w:rFonts w:eastAsia="標楷體" w:hint="eastAsia"/>
                    </w:rPr>
                    <w:t>討論相關主題論文</w:t>
                  </w:r>
                  <w:bookmarkEnd w:id="7"/>
                </w:p>
              </w:tc>
            </w:tr>
            <w:tr w:rsidR="00167B2B" w:rsidRPr="00EE0F51" w14:paraId="01F0C2C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04CCC9FF" w:rsidR="00167B2B" w:rsidRPr="00EE0F51" w:rsidRDefault="00167B2B" w:rsidP="00167B2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彈性調整</w:t>
                  </w:r>
                </w:p>
              </w:tc>
            </w:tr>
          </w:tbl>
          <w:p w14:paraId="0C6C2295" w14:textId="77777777"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23DE" w14:textId="77777777" w:rsidR="00CC6360" w:rsidRPr="00CF2CA4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CF2CA4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CF2CA4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487089E4" w14:textId="1D6AA0C3" w:rsidR="00393161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曾永義，《俗文學概論》，台北：三民，2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003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37198178" w14:textId="6774C015" w:rsidR="000A3B0B" w:rsidRPr="00CF2CA4" w:rsidRDefault="000A3B0B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鄭振鐸，《中國俗文學史》，台北：五南，2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014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32E40F1" w14:textId="4D547659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范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伯群，《中國現代通俗文學史》，北京：北京大學出版社，2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007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71766A0E" w14:textId="42E0D274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孟樊、林燿德編，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流行天下：當代台灣通俗文學論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》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，台北：時報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，1</w:t>
            </w:r>
            <w:r w:rsid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22E33054" w14:textId="7DC87E07" w:rsidR="00393161" w:rsidRPr="00CF2CA4" w:rsidRDefault="00393161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約翰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‧史都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瑞（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 xml:space="preserve">John </w:t>
            </w:r>
            <w:proofErr w:type="spellStart"/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Storey</w:t>
            </w:r>
            <w:proofErr w:type="spell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），李根芳、周素鳳譯，《文化理論與通俗文化導論》台北：巨流，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68D3F5C" w14:textId="618454BF" w:rsidR="00CF2CA4" w:rsidRPr="00CF2CA4" w:rsidRDefault="00CF2CA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</w:t>
            </w:r>
            <w:proofErr w:type="gramStart"/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瑟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阿薩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伯格(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Arthur Asa Berger</w:t>
            </w:r>
            <w:r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)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，《通俗文化、媒介和日常生活中的敘事》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南京：南京大學出版社，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FCFE8DA" w14:textId="5F648040" w:rsidR="000A6C86" w:rsidRPr="00CF2CA4" w:rsidRDefault="000A6C86" w:rsidP="00CF2CA4">
            <w:pPr>
              <w:pStyle w:val="1"/>
              <w:shd w:val="clear" w:color="auto" w:fill="FFFFFF"/>
              <w:spacing w:before="0" w:beforeAutospacing="0" w:after="0" w:afterAutospacing="0" w:line="0" w:lineRule="atLeast"/>
              <w:ind w:leftChars="31" w:left="496" w:hangingChars="176" w:hanging="422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</w:pPr>
            <w:r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 </w:t>
            </w:r>
            <w:r w:rsidR="00AA36E3" w:rsidRPr="00CF2CA4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4"/>
                <w:szCs w:val="24"/>
              </w:rPr>
              <w:t>霍金森 (Hodkinson, Paul</w:t>
            </w:r>
            <w:r w:rsidR="00AA36E3" w:rsidRPr="00CF2CA4">
              <w:rPr>
                <w:rFonts w:asciiTheme="minorEastAsia" w:eastAsiaTheme="minorEastAsia" w:hAnsiTheme="minorEastAsia"/>
                <w:b w:val="0"/>
                <w:color w:val="000000" w:themeColor="text1"/>
                <w:sz w:val="24"/>
                <w:szCs w:val="24"/>
              </w:rPr>
              <w:t>)</w:t>
            </w:r>
            <w:r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hyperlink r:id="rId7" w:history="1">
              <w:r w:rsidR="00CF2CA4" w:rsidRPr="00CF2CA4">
                <w:rPr>
                  <w:rStyle w:val="aa"/>
                  <w:rFonts w:asciiTheme="minorEastAsia" w:eastAsiaTheme="minorEastAsia" w:hAnsiTheme="minorEastAsia" w:cs="Arial"/>
                  <w:b w:val="0"/>
                  <w:color w:val="000000" w:themeColor="text1"/>
                  <w:sz w:val="24"/>
                  <w:szCs w:val="24"/>
                  <w:u w:val="none"/>
                </w:rPr>
                <w:t>黃元鵬、吳佳綺</w:t>
              </w:r>
            </w:hyperlink>
            <w:r w:rsidR="00CF2CA4"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譯</w:t>
            </w:r>
            <w:r w:rsid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《</w:t>
            </w:r>
            <w:r w:rsidR="00AA36E3"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媒介、文化與社會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》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，新北：韋伯，2</w:t>
            </w:r>
            <w:r w:rsidR="00AA36E3" w:rsidRPr="00CF2CA4">
              <w:rPr>
                <w:rFonts w:asciiTheme="minorEastAsia" w:eastAsiaTheme="minorEastAsia" w:hAnsiTheme="minorEastAsia" w:cs="MicrosoftJhengHeiRegular"/>
                <w:b w:val="0"/>
                <w:color w:val="000000" w:themeColor="text1"/>
                <w:kern w:val="0"/>
                <w:sz w:val="24"/>
                <w:szCs w:val="24"/>
              </w:rPr>
              <w:t>013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35547C6B" w14:textId="13727797" w:rsidR="00393161" w:rsidRPr="00CF2CA4" w:rsidRDefault="00B47F82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李亦園</w:t>
            </w:r>
            <w:proofErr w:type="gramEnd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《文化的圖像》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台北：允晨文化，1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2F46834" w14:textId="70D4B137" w:rsidR="00393161" w:rsidRPr="00E5694F" w:rsidRDefault="000A6C86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eastAsia="標楷體"/>
                <w:strike/>
                <w:color w:val="FF000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高宣揚，《流行文化社會學》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台北：揚智，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</w:tc>
      </w:tr>
      <w:tr w:rsidR="00CC6360" w:rsidRPr="00572C78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63A0B" w14:textId="31CADAC2" w:rsidR="00AE1AF6" w:rsidRDefault="00C925C1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作業</w:t>
            </w:r>
            <w:r w:rsidR="00AE1AF6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</w:p>
          <w:p w14:paraId="6AD26FD8" w14:textId="5B44F67F" w:rsidR="00CC6360" w:rsidRPr="009D6EE6" w:rsidRDefault="00AE1AF6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925C1"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期末報告</w:t>
            </w:r>
            <w:r w:rsidR="00C925C1">
              <w:rPr>
                <w:rFonts w:eastAsia="標楷體" w:hint="eastAsia"/>
              </w:rPr>
              <w:t xml:space="preserve"> </w:t>
            </w:r>
            <w:r w:rsidR="00C925C1">
              <w:rPr>
                <w:rFonts w:eastAsia="標楷體"/>
              </w:rPr>
              <w:t>40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</w:t>
            </w:r>
            <w:proofErr w:type="gramStart"/>
            <w:r w:rsidR="00CC6360" w:rsidRPr="009D6EE6">
              <w:rPr>
                <w:rFonts w:eastAsia="標楷體" w:hint="eastAsia"/>
              </w:rPr>
              <w:t>其它</w:t>
            </w:r>
            <w:proofErr w:type="gramEnd"/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4906E3B9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D7FED36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6372C58C"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proofErr w:type="gramStart"/>
            <w:r w:rsidR="00C925C1"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5561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</w:rPr>
                    <w:t>文創應所</w:t>
                  </w:r>
                  <w:proofErr w:type="gramEnd"/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14:paraId="7BA57B5C" w14:textId="77777777"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2064FC25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前瞻思考與獨立研究能力</w:t>
                  </w:r>
                </w:p>
                <w:p w14:paraId="70898CCF" w14:textId="47FE44CA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宏觀視野與國際交流能力</w:t>
                  </w:r>
                </w:p>
                <w:p w14:paraId="67EBD9E8" w14:textId="2AB024A3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C3DEC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文獻發掘、考證與文資整合運用能力</w:t>
                  </w:r>
                </w:p>
                <w:p w14:paraId="2ECC148D" w14:textId="48FFE308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學術論文寫作與答辯能力</w:t>
                  </w:r>
                </w:p>
                <w:p w14:paraId="663D3039" w14:textId="65BFD669" w:rsidR="00A36193" w:rsidRPr="00DC3DEC" w:rsidRDefault="00F34C18" w:rsidP="004A561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專業語文能力</w:t>
                  </w:r>
                  <w:proofErr w:type="gramStart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與文創應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用</w:t>
                  </w:r>
                </w:p>
                <w:p w14:paraId="546FF417" w14:textId="77777777" w:rsidR="00A36193" w:rsidRPr="0059082B" w:rsidRDefault="00A36193" w:rsidP="004A561C">
                  <w:pPr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5BCDEEC3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C7E1163" w14:textId="77777777" w:rsidR="00CC6360" w:rsidRPr="00572C78" w:rsidRDefault="00CC6360" w:rsidP="00CC6360">
      <w:pPr>
        <w:rPr>
          <w:rFonts w:eastAsia="標楷體"/>
        </w:rPr>
      </w:pPr>
    </w:p>
    <w:p w14:paraId="3B6DE340" w14:textId="77777777"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654A" w14:textId="77777777" w:rsidR="00B67831" w:rsidRDefault="00B67831" w:rsidP="00A42C0E">
      <w:r>
        <w:separator/>
      </w:r>
    </w:p>
  </w:endnote>
  <w:endnote w:type="continuationSeparator" w:id="0">
    <w:p w14:paraId="794C53B4" w14:textId="77777777" w:rsidR="00B67831" w:rsidRDefault="00B67831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D6ACE" w14:textId="77777777" w:rsidR="00B67831" w:rsidRDefault="00B67831" w:rsidP="00A42C0E">
      <w:r>
        <w:separator/>
      </w:r>
    </w:p>
  </w:footnote>
  <w:footnote w:type="continuationSeparator" w:id="0">
    <w:p w14:paraId="6648E747" w14:textId="77777777" w:rsidR="00B67831" w:rsidRDefault="00B67831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83B84"/>
    <w:multiLevelType w:val="multilevel"/>
    <w:tmpl w:val="107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4F5990"/>
    <w:multiLevelType w:val="multilevel"/>
    <w:tmpl w:val="851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12561C"/>
    <w:multiLevelType w:val="multilevel"/>
    <w:tmpl w:val="73A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6E5F"/>
    <w:multiLevelType w:val="multilevel"/>
    <w:tmpl w:val="FCB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B0B"/>
    <w:rsid w:val="000A3E10"/>
    <w:rsid w:val="000A6C86"/>
    <w:rsid w:val="000B4288"/>
    <w:rsid w:val="000B59EE"/>
    <w:rsid w:val="000B60D5"/>
    <w:rsid w:val="000C298D"/>
    <w:rsid w:val="000C360D"/>
    <w:rsid w:val="000C5A1E"/>
    <w:rsid w:val="000C63E4"/>
    <w:rsid w:val="000C6F45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2637A"/>
    <w:rsid w:val="001312B7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B2B"/>
    <w:rsid w:val="00167D42"/>
    <w:rsid w:val="00171F1D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D1A10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5C3E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490C"/>
    <w:rsid w:val="00275AF9"/>
    <w:rsid w:val="00276E6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3D5D"/>
    <w:rsid w:val="002E0F48"/>
    <w:rsid w:val="002E2EAC"/>
    <w:rsid w:val="002E34DF"/>
    <w:rsid w:val="002F0F0D"/>
    <w:rsid w:val="002F2004"/>
    <w:rsid w:val="002F3DB8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65F75"/>
    <w:rsid w:val="0037057C"/>
    <w:rsid w:val="0037081F"/>
    <w:rsid w:val="00370FA8"/>
    <w:rsid w:val="00374CA9"/>
    <w:rsid w:val="003804B4"/>
    <w:rsid w:val="003804E7"/>
    <w:rsid w:val="00386176"/>
    <w:rsid w:val="0039039D"/>
    <w:rsid w:val="00392AFE"/>
    <w:rsid w:val="003930CF"/>
    <w:rsid w:val="00393161"/>
    <w:rsid w:val="00395445"/>
    <w:rsid w:val="00395D22"/>
    <w:rsid w:val="003A0304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44AC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06EE"/>
    <w:rsid w:val="005351DE"/>
    <w:rsid w:val="00535D82"/>
    <w:rsid w:val="005361D7"/>
    <w:rsid w:val="005404DA"/>
    <w:rsid w:val="0054125A"/>
    <w:rsid w:val="0054250C"/>
    <w:rsid w:val="00542A49"/>
    <w:rsid w:val="00544A33"/>
    <w:rsid w:val="00545EC0"/>
    <w:rsid w:val="00547508"/>
    <w:rsid w:val="005520B3"/>
    <w:rsid w:val="00552382"/>
    <w:rsid w:val="00552B2B"/>
    <w:rsid w:val="005575FE"/>
    <w:rsid w:val="005616D9"/>
    <w:rsid w:val="00563A00"/>
    <w:rsid w:val="0056781F"/>
    <w:rsid w:val="00573D10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743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C3"/>
    <w:rsid w:val="00654AE2"/>
    <w:rsid w:val="0066462E"/>
    <w:rsid w:val="006670D2"/>
    <w:rsid w:val="00667F4B"/>
    <w:rsid w:val="006713A9"/>
    <w:rsid w:val="00671FD4"/>
    <w:rsid w:val="00676FC3"/>
    <w:rsid w:val="00677051"/>
    <w:rsid w:val="00677F87"/>
    <w:rsid w:val="0068107C"/>
    <w:rsid w:val="00685874"/>
    <w:rsid w:val="00686604"/>
    <w:rsid w:val="00686906"/>
    <w:rsid w:val="0068740A"/>
    <w:rsid w:val="006920A4"/>
    <w:rsid w:val="0069350C"/>
    <w:rsid w:val="006970C6"/>
    <w:rsid w:val="006A325C"/>
    <w:rsid w:val="006A3A8B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3C2B"/>
    <w:rsid w:val="007149F2"/>
    <w:rsid w:val="007222F3"/>
    <w:rsid w:val="00723606"/>
    <w:rsid w:val="00723AF6"/>
    <w:rsid w:val="00725D07"/>
    <w:rsid w:val="00731377"/>
    <w:rsid w:val="00732341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6337"/>
    <w:rsid w:val="007971A4"/>
    <w:rsid w:val="007A2D87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0AE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3B14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37A"/>
    <w:rsid w:val="00835B1F"/>
    <w:rsid w:val="00841175"/>
    <w:rsid w:val="00844E61"/>
    <w:rsid w:val="00845CD0"/>
    <w:rsid w:val="00845DC2"/>
    <w:rsid w:val="008477B0"/>
    <w:rsid w:val="00850988"/>
    <w:rsid w:val="00854F9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308B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415C"/>
    <w:rsid w:val="008D52B5"/>
    <w:rsid w:val="008E0147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48C2"/>
    <w:rsid w:val="00904CA2"/>
    <w:rsid w:val="00906DA1"/>
    <w:rsid w:val="009123D3"/>
    <w:rsid w:val="009139F7"/>
    <w:rsid w:val="00914391"/>
    <w:rsid w:val="00920099"/>
    <w:rsid w:val="00920AE8"/>
    <w:rsid w:val="00922F3A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0425D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5E2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36E3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1AF6"/>
    <w:rsid w:val="00AE2B91"/>
    <w:rsid w:val="00AE4F50"/>
    <w:rsid w:val="00AF0A54"/>
    <w:rsid w:val="00AF19A2"/>
    <w:rsid w:val="00AF29DB"/>
    <w:rsid w:val="00AF7FEC"/>
    <w:rsid w:val="00B02269"/>
    <w:rsid w:val="00B04BB3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5E9B"/>
    <w:rsid w:val="00B26557"/>
    <w:rsid w:val="00B26A5D"/>
    <w:rsid w:val="00B31B09"/>
    <w:rsid w:val="00B379FE"/>
    <w:rsid w:val="00B47F82"/>
    <w:rsid w:val="00B52474"/>
    <w:rsid w:val="00B52C30"/>
    <w:rsid w:val="00B577F4"/>
    <w:rsid w:val="00B61527"/>
    <w:rsid w:val="00B63035"/>
    <w:rsid w:val="00B66783"/>
    <w:rsid w:val="00B67831"/>
    <w:rsid w:val="00B67EA5"/>
    <w:rsid w:val="00B712E9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45BF"/>
    <w:rsid w:val="00BC4781"/>
    <w:rsid w:val="00BD3D35"/>
    <w:rsid w:val="00BD3E15"/>
    <w:rsid w:val="00BD4C66"/>
    <w:rsid w:val="00BD5EF4"/>
    <w:rsid w:val="00BE00EF"/>
    <w:rsid w:val="00BE0D68"/>
    <w:rsid w:val="00BE0D8B"/>
    <w:rsid w:val="00BE24BC"/>
    <w:rsid w:val="00BF18E9"/>
    <w:rsid w:val="00BF4C42"/>
    <w:rsid w:val="00BF5039"/>
    <w:rsid w:val="00BF7EE2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10A7"/>
    <w:rsid w:val="00C3279D"/>
    <w:rsid w:val="00C32BD2"/>
    <w:rsid w:val="00C3429F"/>
    <w:rsid w:val="00C35FB6"/>
    <w:rsid w:val="00C406D9"/>
    <w:rsid w:val="00C43886"/>
    <w:rsid w:val="00C466C9"/>
    <w:rsid w:val="00C477E2"/>
    <w:rsid w:val="00C51A28"/>
    <w:rsid w:val="00C53E9B"/>
    <w:rsid w:val="00C54F85"/>
    <w:rsid w:val="00C56C3D"/>
    <w:rsid w:val="00C6103C"/>
    <w:rsid w:val="00C65229"/>
    <w:rsid w:val="00C6715A"/>
    <w:rsid w:val="00C703AA"/>
    <w:rsid w:val="00C77731"/>
    <w:rsid w:val="00C80E8F"/>
    <w:rsid w:val="00C81943"/>
    <w:rsid w:val="00C87C20"/>
    <w:rsid w:val="00C87D7A"/>
    <w:rsid w:val="00C91350"/>
    <w:rsid w:val="00C925C1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2CA4"/>
    <w:rsid w:val="00CF7566"/>
    <w:rsid w:val="00D00914"/>
    <w:rsid w:val="00D00D9A"/>
    <w:rsid w:val="00D0126F"/>
    <w:rsid w:val="00D03128"/>
    <w:rsid w:val="00D04A27"/>
    <w:rsid w:val="00D04FB7"/>
    <w:rsid w:val="00D14992"/>
    <w:rsid w:val="00D15A6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216"/>
    <w:rsid w:val="00D73688"/>
    <w:rsid w:val="00D73818"/>
    <w:rsid w:val="00D85290"/>
    <w:rsid w:val="00D91D5D"/>
    <w:rsid w:val="00D933DE"/>
    <w:rsid w:val="00D941DB"/>
    <w:rsid w:val="00D960F2"/>
    <w:rsid w:val="00D96972"/>
    <w:rsid w:val="00DB223E"/>
    <w:rsid w:val="00DB2270"/>
    <w:rsid w:val="00DB5EA8"/>
    <w:rsid w:val="00DB6660"/>
    <w:rsid w:val="00DB6B8F"/>
    <w:rsid w:val="00DC3DEC"/>
    <w:rsid w:val="00DC455D"/>
    <w:rsid w:val="00DC7A75"/>
    <w:rsid w:val="00DD1F07"/>
    <w:rsid w:val="00DD53E5"/>
    <w:rsid w:val="00DE2B90"/>
    <w:rsid w:val="00DE3020"/>
    <w:rsid w:val="00DE3B1D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694F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13B9"/>
    <w:rsid w:val="00E92A5B"/>
    <w:rsid w:val="00E94B6F"/>
    <w:rsid w:val="00EA1F7E"/>
    <w:rsid w:val="00EB02AC"/>
    <w:rsid w:val="00EB154D"/>
    <w:rsid w:val="00EB21AC"/>
    <w:rsid w:val="00EB4544"/>
    <w:rsid w:val="00EC00C6"/>
    <w:rsid w:val="00EC18C2"/>
    <w:rsid w:val="00EC2E11"/>
    <w:rsid w:val="00EC553E"/>
    <w:rsid w:val="00ED0E6D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6C01"/>
    <w:rsid w:val="00F173B9"/>
    <w:rsid w:val="00F2540F"/>
    <w:rsid w:val="00F26578"/>
    <w:rsid w:val="00F3359E"/>
    <w:rsid w:val="00F33A78"/>
    <w:rsid w:val="00F33AC5"/>
    <w:rsid w:val="00F34C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2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C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73216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D7321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A3B0B"/>
    <w:rPr>
      <w:i/>
      <w:iCs/>
    </w:rPr>
  </w:style>
  <w:style w:type="character" w:customStyle="1" w:styleId="20">
    <w:name w:val="標題 2 字元"/>
    <w:basedOn w:val="a0"/>
    <w:link w:val="2"/>
    <w:semiHidden/>
    <w:rsid w:val="000A6C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b">
    <w:name w:val="Strong"/>
    <w:basedOn w:val="a0"/>
    <w:uiPriority w:val="22"/>
    <w:qFormat/>
    <w:rsid w:val="00B2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9%BB%83%E5%85%83%E9%B5%AC%E3%80%81%E5%90%B3%E4%BD%B3%E7%B6%BA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342</Words>
  <Characters>1956</Characters>
  <Application>Microsoft Office Word</Application>
  <DocSecurity>0</DocSecurity>
  <Lines>16</Lines>
  <Paragraphs>4</Paragraphs>
  <ScaleCrop>false</ScaleCrop>
  <Company>CMT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33</cp:revision>
  <cp:lastPrinted>2014-05-28T09:46:00Z</cp:lastPrinted>
  <dcterms:created xsi:type="dcterms:W3CDTF">2025-06-25T08:50:00Z</dcterms:created>
  <dcterms:modified xsi:type="dcterms:W3CDTF">2026-05-30T02:02:00Z</dcterms:modified>
</cp:coreProperties>
</file>