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9D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970DDD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12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7D0" w14:textId="63E28829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A70B5C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310B0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43F7A" w14:paraId="1F72D9E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9F0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32C" w14:textId="3E214E85" w:rsidR="00F43F7A" w:rsidRPr="00780731" w:rsidRDefault="00F43F7A" w:rsidP="00F43F7A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780731">
              <w:rPr>
                <w:rFonts w:ascii="標楷體" w:eastAsia="標楷體" w:hAnsi="標楷體" w:cs="標楷體" w:hint="eastAsia"/>
                <w:color w:val="000000"/>
              </w:rPr>
              <w:t>台</w:t>
            </w:r>
            <w:r w:rsidRPr="00780731">
              <w:rPr>
                <w:rFonts w:ascii="標楷體" w:eastAsia="標楷體" w:hAnsi="標楷體" w:cs="標楷體"/>
                <w:color w:val="000000"/>
              </w:rPr>
              <w:t>語文</w:t>
            </w:r>
            <w:r w:rsidR="00780731" w:rsidRPr="00780731">
              <w:rPr>
                <w:rFonts w:ascii="標楷體" w:eastAsia="標楷體" w:hAnsi="標楷體" w:cs="標楷體" w:hint="eastAsia"/>
                <w:color w:val="000000"/>
              </w:rPr>
              <w:t>教學</w:t>
            </w:r>
          </w:p>
        </w:tc>
      </w:tr>
      <w:tr w:rsidR="00F43F7A" w14:paraId="6876D7D7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AEA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07B" w14:textId="090CD81C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 w:rsidRPr="0093314E">
              <w:rPr>
                <w:rFonts w:eastAsia="Kaiti TC" w:cs="標楷體"/>
                <w:color w:val="000000"/>
              </w:rPr>
              <w:t xml:space="preserve">Taiwanese </w:t>
            </w:r>
            <w:r w:rsidR="007A7299">
              <w:rPr>
                <w:rFonts w:eastAsia="Kaiti TC" w:cs="標楷體"/>
                <w:color w:val="000000"/>
              </w:rPr>
              <w:t>teaching</w:t>
            </w:r>
          </w:p>
        </w:tc>
      </w:tr>
      <w:tr w:rsidR="00F43F7A" w14:paraId="7175475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85F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240" w14:textId="6019FA32" w:rsidR="00F43F7A" w:rsidRPr="00AB3A9A" w:rsidRDefault="00C01DF6" w:rsidP="004554E9">
            <w:pPr>
              <w:widowControl/>
              <w:jc w:val="center"/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1406180_01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4DD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D68A" w14:textId="358A7201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</w:tr>
      <w:tr w:rsidR="00F43F7A" w14:paraId="5F1A12A7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0CD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469" w14:textId="77777777" w:rsidR="00F43F7A" w:rsidRDefault="00F43F7A" w:rsidP="00F43F7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F43F7A" w14:paraId="76F3B057" w14:textId="77777777" w:rsidTr="002E043C">
              <w:tc>
                <w:tcPr>
                  <w:tcW w:w="2843" w:type="dxa"/>
                </w:tcPr>
                <w:p w14:paraId="3FBAC51D" w14:textId="0774FFE6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B28C29F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5BF4CD7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F43F7A" w14:paraId="602C4ECD" w14:textId="77777777" w:rsidTr="002E043C">
              <w:tc>
                <w:tcPr>
                  <w:tcW w:w="2843" w:type="dxa"/>
                </w:tcPr>
                <w:p w14:paraId="7DC0EA72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CEF0688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8DA77A2" w14:textId="77777777" w:rsidR="00F43F7A" w:rsidRDefault="00F43F7A" w:rsidP="00F43F7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ED7FD38" w14:textId="77777777" w:rsidR="00F43F7A" w:rsidRDefault="00F43F7A" w:rsidP="00F43F7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43F7A" w14:paraId="185BDFF6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B2F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DBB" w14:textId="38FFDCBC" w:rsidR="00F43F7A" w:rsidRPr="00DF5411" w:rsidRDefault="00F43F7A" w:rsidP="00DF5411">
            <w:pPr>
              <w:rPr>
                <w:rFonts w:ascii="標楷體" w:eastAsia="標楷體" w:hAnsi="標楷體" w:cs="標楷體"/>
              </w:rPr>
            </w:pPr>
            <w:r w:rsidRPr="00DF5411">
              <w:rPr>
                <w:rFonts w:ascii="標楷體" w:eastAsia="標楷體" w:hAnsi="標楷體" w:cs="標楷體" w:hint="eastAsia"/>
              </w:rPr>
              <w:t>本課程旨在</w:t>
            </w:r>
            <w:r w:rsidR="00DF5411" w:rsidRPr="00DF5411">
              <w:rPr>
                <w:rFonts w:ascii="標楷體" w:eastAsia="標楷體" w:hAnsi="標楷體" w:cs="標楷體" w:hint="eastAsia"/>
              </w:rPr>
              <w:t>探討</w:t>
            </w:r>
            <w:r w:rsidRPr="00DF5411">
              <w:rPr>
                <w:rFonts w:ascii="標楷體" w:eastAsia="標楷體" w:hAnsi="標楷體" w:cs="標楷體" w:hint="eastAsia"/>
              </w:rPr>
              <w:t>台語文</w:t>
            </w:r>
            <w:r w:rsidR="00DF5411" w:rsidRPr="00DF5411">
              <w:rPr>
                <w:rFonts w:ascii="標楷體" w:eastAsia="標楷體" w:hAnsi="標楷體" w:cs="標楷體" w:hint="eastAsia"/>
              </w:rPr>
              <w:t>教學之</w:t>
            </w:r>
            <w:r w:rsidRPr="00DF5411">
              <w:rPr>
                <w:rFonts w:ascii="標楷體" w:eastAsia="標楷體" w:hAnsi="標楷體" w:cs="標楷體" w:hint="eastAsia"/>
              </w:rPr>
              <w:t>相關知識，透過</w:t>
            </w:r>
            <w:r w:rsidR="00DF5411" w:rsidRPr="00DF5411">
              <w:rPr>
                <w:rFonts w:ascii="標楷體" w:eastAsia="標楷體" w:hAnsi="標楷體" w:cs="標楷體" w:hint="eastAsia"/>
              </w:rPr>
              <w:t>討論</w:t>
            </w:r>
            <w:r w:rsidRPr="00DF5411">
              <w:rPr>
                <w:rFonts w:ascii="標楷體" w:eastAsia="標楷體" w:hAnsi="標楷體" w:cs="標楷體" w:hint="eastAsia"/>
              </w:rPr>
              <w:t>、</w:t>
            </w:r>
            <w:r w:rsidR="00DF5411" w:rsidRPr="00DF5411">
              <w:rPr>
                <w:rFonts w:ascii="標楷體" w:eastAsia="標楷體" w:hAnsi="標楷體" w:cs="標楷體" w:hint="eastAsia"/>
              </w:rPr>
              <w:t>分享</w:t>
            </w:r>
            <w:r w:rsidRPr="00DF5411">
              <w:rPr>
                <w:rFonts w:ascii="標楷體" w:eastAsia="標楷體" w:hAnsi="標楷體" w:cs="標楷體" w:hint="eastAsia"/>
              </w:rPr>
              <w:t>與</w:t>
            </w:r>
            <w:r w:rsidR="00DF5411" w:rsidRPr="00DF5411">
              <w:rPr>
                <w:rFonts w:ascii="標楷體" w:eastAsia="標楷體" w:hAnsi="標楷體" w:cs="標楷體" w:hint="eastAsia"/>
              </w:rPr>
              <w:t>實務</w:t>
            </w:r>
            <w:r w:rsidRPr="00DF5411">
              <w:rPr>
                <w:rFonts w:ascii="標楷體" w:eastAsia="標楷體" w:hAnsi="標楷體" w:cs="標楷體" w:hint="eastAsia"/>
              </w:rPr>
              <w:t>分析，培養台語文</w:t>
            </w:r>
            <w:r w:rsidR="00DF5411" w:rsidRPr="00DF5411">
              <w:rPr>
                <w:rFonts w:ascii="標楷體" w:eastAsia="標楷體" w:hAnsi="標楷體" w:cs="標楷體" w:hint="eastAsia"/>
              </w:rPr>
              <w:t>教學</w:t>
            </w:r>
            <w:r w:rsidRPr="00DF5411">
              <w:rPr>
                <w:rFonts w:ascii="標楷體" w:eastAsia="標楷體" w:hAnsi="標楷體" w:cs="標楷體" w:hint="eastAsia"/>
              </w:rPr>
              <w:t>能力及其文化底蘊。</w:t>
            </w:r>
          </w:p>
        </w:tc>
      </w:tr>
      <w:tr w:rsidR="00F43F7A" w14:paraId="7AA46B49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21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0DCE2E5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54C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F43F7A" w14:paraId="5DF80A2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77E70BE" w14:textId="77777777" w:rsidR="00F43F7A" w:rsidRDefault="00F43F7A" w:rsidP="00F43F7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8B7CB1E" w14:textId="77777777" w:rsidR="00F43F7A" w:rsidRDefault="00F43F7A" w:rsidP="00F43F7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43F7A" w14:paraId="1663A59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FAB36BE" w14:textId="77777777" w:rsidR="00F43F7A" w:rsidRDefault="00F43F7A" w:rsidP="00F43F7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65FDB0F" w14:textId="2D699DA0" w:rsidR="00A70B5C" w:rsidRDefault="00A70B5C" w:rsidP="00F43F7A">
                  <w:pPr>
                    <w:spacing w:line="0" w:lineRule="atLeast"/>
                    <w:rPr>
                      <w:rFonts w:eastAsia="標楷體"/>
                    </w:rPr>
                  </w:pPr>
                  <w:r w:rsidRPr="00A70B5C">
                    <w:rPr>
                      <w:rFonts w:eastAsia="標楷體" w:hint="eastAsia"/>
                      <w:color w:val="FF0000"/>
                    </w:rPr>
                    <w:t>和平紀念日補假</w:t>
                  </w:r>
                </w:p>
              </w:tc>
            </w:tr>
            <w:tr w:rsidR="00A70B5C" w:rsidRPr="0078704B" w14:paraId="57DC0DB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7D47537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7CA16CE8" w14:textId="5C8C945D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課程介紹</w:t>
                  </w:r>
                </w:p>
              </w:tc>
            </w:tr>
            <w:tr w:rsidR="00A70B5C" w14:paraId="6BD191E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0082FD4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51FB0E1" w14:textId="51B8327D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台語文教學的範圍與內涵</w:t>
                  </w:r>
                </w:p>
              </w:tc>
            </w:tr>
            <w:tr w:rsidR="00A70B5C" w14:paraId="2A78AFB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1D7803E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235FBA3E" w14:textId="62C9E88F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台語現代小說一</w:t>
                  </w:r>
                </w:p>
              </w:tc>
            </w:tr>
            <w:tr w:rsidR="00A70B5C" w14:paraId="7E20915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2F90AF7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572694A0" w14:textId="3E5EB234" w:rsidR="00A70B5C" w:rsidRPr="00763723" w:rsidRDefault="00A70B5C" w:rsidP="00A70B5C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台語現代小說二</w:t>
                  </w:r>
                </w:p>
              </w:tc>
            </w:tr>
            <w:tr w:rsidR="00A70B5C" w14:paraId="75E8595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275BBC8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39B1D294" w14:textId="0F87D6E9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 w:rsidRPr="00A70B5C">
                    <w:rPr>
                      <w:rFonts w:eastAsia="標楷體" w:hint="eastAsia"/>
                      <w:color w:val="FF0000"/>
                    </w:rPr>
                    <w:t>兒童節補假</w:t>
                  </w:r>
                </w:p>
              </w:tc>
            </w:tr>
            <w:tr w:rsidR="00A70B5C" w14:paraId="7DF0107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B78BA8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3575A963" w14:textId="2155D5B2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台語現代小說三</w:t>
                  </w:r>
                </w:p>
              </w:tc>
            </w:tr>
            <w:tr w:rsidR="00A70B5C" w14:paraId="6A9E67F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B43C01" w14:textId="050EEAA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066EFAF6" w14:textId="714F3A3B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台語現代小說四</w:t>
                  </w:r>
                </w:p>
              </w:tc>
            </w:tr>
            <w:tr w:rsidR="00A70B5C" w14:paraId="20CB37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A064158" w14:textId="229B6BF6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3D05C108" w14:textId="0F3E1B98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期末報告摘要與方向</w:t>
                  </w:r>
                </w:p>
              </w:tc>
            </w:tr>
            <w:tr w:rsidR="00A70B5C" w14:paraId="715539D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F211E22" w14:textId="1899EBDD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248DDC9D" w14:textId="107694F0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台語現代小說五（勞動節？）</w:t>
                  </w:r>
                </w:p>
              </w:tc>
            </w:tr>
            <w:tr w:rsidR="00A70B5C" w14:paraId="47CF28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98DFE5" w14:textId="13ED8F52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1CD23886" w14:textId="3413D4C8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台語現代小說六</w:t>
                  </w:r>
                </w:p>
              </w:tc>
            </w:tr>
            <w:tr w:rsidR="00A70B5C" w14:paraId="60B3332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5361B7" w14:textId="62722B22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6D8A809" w14:textId="60B7191E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台語現代小說七</w:t>
                  </w:r>
                </w:p>
              </w:tc>
            </w:tr>
            <w:tr w:rsidR="00A70B5C" w14:paraId="6A560D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5BEC08D" w14:textId="44BF9849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1EDC973" w14:textId="307E57F5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台語現代小說八</w:t>
                  </w:r>
                </w:p>
              </w:tc>
            </w:tr>
            <w:tr w:rsidR="00A70B5C" w14:paraId="4C4EFD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56A773" w14:textId="4D75F6B8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16289D8" w14:textId="49DCC2BD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台語現代小說九</w:t>
                  </w:r>
                </w:p>
              </w:tc>
            </w:tr>
            <w:tr w:rsidR="00A70B5C" w14:paraId="515D236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D6427DC" w14:textId="6AA1B2AD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659E2C2" w14:textId="1C1F36E3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台語現代小說十</w:t>
                  </w:r>
                </w:p>
              </w:tc>
            </w:tr>
            <w:tr w:rsidR="00A70B5C" w14:paraId="1A5A31E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2370EA" w14:textId="23DFC081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53AFCD0C" w14:textId="4C931A35" w:rsidR="00A70B5C" w:rsidRDefault="00A70B5C" w:rsidP="00A70B5C">
                  <w:pPr>
                    <w:spacing w:line="0" w:lineRule="atLeast"/>
                    <w:rPr>
                      <w:rFonts w:eastAsia="標楷體"/>
                    </w:rPr>
                  </w:pPr>
                  <w:r w:rsidRPr="006F7DC1">
                    <w:rPr>
                      <w:rFonts w:ascii="標楷體" w:eastAsia="標楷體" w:hAnsi="標楷體" w:cs="標楷體"/>
                    </w:rPr>
                    <w:t>期末</w:t>
                  </w:r>
                  <w:r w:rsidRPr="006F7DC1">
                    <w:rPr>
                      <w:rFonts w:ascii="標楷體" w:eastAsia="標楷體" w:hAnsi="標楷體" w:cs="標楷體" w:hint="eastAsia"/>
                    </w:rPr>
                    <w:t>報告</w:t>
                  </w:r>
                  <w:r>
                    <w:rPr>
                      <w:rFonts w:ascii="標楷體" w:eastAsia="標楷體" w:hAnsi="標楷體" w:cs="標楷體" w:hint="eastAsia"/>
                    </w:rPr>
                    <w:t>上台分享</w:t>
                  </w:r>
                </w:p>
              </w:tc>
            </w:tr>
            <w:tr w:rsidR="00A70B5C" w14:paraId="15DF024A" w14:textId="77777777" w:rsidTr="003973AB">
              <w:trPr>
                <w:jc w:val="center"/>
              </w:trPr>
              <w:tc>
                <w:tcPr>
                  <w:tcW w:w="712" w:type="dxa"/>
                </w:tcPr>
                <w:p w14:paraId="113A58DF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06701B96" w14:textId="689D9CF8" w:rsidR="00A70B5C" w:rsidRPr="006F7DC1" w:rsidRDefault="00A70B5C" w:rsidP="00A70B5C">
                  <w:pPr>
                    <w:spacing w:line="0" w:lineRule="atLeast"/>
                    <w:rPr>
                      <w:rFonts w:ascii="標楷體" w:eastAsia="標楷體" w:hAnsi="標楷體" w:cs="標楷體"/>
                    </w:rPr>
                  </w:pPr>
                  <w:r w:rsidRPr="006F7DC1">
                    <w:rPr>
                      <w:rFonts w:ascii="標楷體" w:eastAsia="標楷體" w:hAnsi="標楷體" w:cs="標楷體" w:hint="eastAsia"/>
                    </w:rPr>
                    <w:t>繳交</w:t>
                  </w:r>
                  <w:r w:rsidRPr="006F7DC1">
                    <w:rPr>
                      <w:rFonts w:ascii="標楷體" w:eastAsia="標楷體" w:hAnsi="標楷體" w:cs="標楷體"/>
                    </w:rPr>
                    <w:t>期末</w:t>
                  </w:r>
                  <w:r w:rsidRPr="006F7DC1">
                    <w:rPr>
                      <w:rFonts w:ascii="標楷體" w:eastAsia="標楷體" w:hAnsi="標楷體" w:cs="標楷體" w:hint="eastAsia"/>
                    </w:rPr>
                    <w:t>報告</w:t>
                  </w:r>
                </w:p>
              </w:tc>
            </w:tr>
            <w:tr w:rsidR="00A70B5C" w14:paraId="03BC2AD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7679E96" w14:textId="77777777" w:rsidR="00A70B5C" w:rsidRDefault="00A70B5C" w:rsidP="00A70B5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4D3BA1D4" w14:textId="5B239B64" w:rsidR="00A70B5C" w:rsidRPr="006F7DC1" w:rsidRDefault="00A70B5C" w:rsidP="00A70B5C">
                  <w:pPr>
                    <w:spacing w:line="0" w:lineRule="atLeast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自學</w:t>
                  </w:r>
                </w:p>
              </w:tc>
            </w:tr>
          </w:tbl>
          <w:p w14:paraId="2BBC876F" w14:textId="712EAD1D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</w:tc>
      </w:tr>
      <w:tr w:rsidR="00F43F7A" w14:paraId="59BBE3BB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80B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0386" w14:textId="5D707435" w:rsidR="00763984" w:rsidRDefault="00763984" w:rsidP="00DF541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指定書目：</w:t>
            </w:r>
          </w:p>
          <w:p w14:paraId="0EC1906E" w14:textId="7109CD25" w:rsidR="00F43F7A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呂美親，《台語現代小說選》</w:t>
            </w:r>
            <w:r w:rsidR="00DF5411"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台北：前衛，</w:t>
            </w:r>
            <w:r w:rsidRPr="00DF5411">
              <w:rPr>
                <w:rFonts w:eastAsia="標楷體"/>
              </w:rPr>
              <w:t>2022.6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5A85197C" w14:textId="77777777" w:rsidR="00763984" w:rsidRDefault="00763984" w:rsidP="00DF5411">
            <w:pPr>
              <w:rPr>
                <w:rFonts w:eastAsia="標楷體"/>
              </w:rPr>
            </w:pPr>
          </w:p>
          <w:p w14:paraId="20980276" w14:textId="07F5855C" w:rsidR="00763984" w:rsidRDefault="00763984" w:rsidP="00DF541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參考書目：</w:t>
            </w:r>
          </w:p>
          <w:p w14:paraId="46679800" w14:textId="3F2F9C9D" w:rsidR="00A70B5C" w:rsidRPr="00A70B5C" w:rsidRDefault="00A70B5C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呂美親，《台語現代</w:t>
            </w:r>
            <w:r>
              <w:rPr>
                <w:rFonts w:eastAsia="標楷體" w:hint="eastAsia"/>
              </w:rPr>
              <w:t>散文</w:t>
            </w:r>
            <w:r w:rsidRPr="00DF5411">
              <w:rPr>
                <w:rFonts w:eastAsia="標楷體"/>
              </w:rPr>
              <w:t>選》</w:t>
            </w:r>
            <w:r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台北：前衛，</w:t>
            </w:r>
            <w:r w:rsidRPr="00DF5411">
              <w:rPr>
                <w:rFonts w:eastAsia="標楷體"/>
              </w:rPr>
              <w:t>202</w:t>
            </w:r>
            <w:r>
              <w:rPr>
                <w:rFonts w:eastAsia="標楷體"/>
              </w:rPr>
              <w:t>4</w:t>
            </w:r>
            <w:r w:rsidRPr="00DF5411">
              <w:rPr>
                <w:rFonts w:eastAsia="標楷體"/>
              </w:rPr>
              <w:t>.</w:t>
            </w:r>
            <w:r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32CE8A14" w14:textId="00B720EF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宋澤萊，《台語小說精選卷》</w:t>
            </w:r>
            <w:r w:rsidR="00DF5411"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台北：前衛，</w:t>
            </w:r>
            <w:r w:rsidRPr="00DF5411">
              <w:rPr>
                <w:rFonts w:eastAsia="標楷體"/>
              </w:rPr>
              <w:t>1998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3893EAFF" w14:textId="0C7711DF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李獻璋，《台灣民間文學集》（台北：龍文，</w:t>
            </w:r>
            <w:r w:rsidRPr="00DF5411">
              <w:rPr>
                <w:rFonts w:eastAsia="標楷體"/>
              </w:rPr>
              <w:t>1989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1DAB084A" w14:textId="4EF54F76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周定邦主編，《台灣民間文學有聲書》（台南：台灣文學館，</w:t>
            </w:r>
            <w:r w:rsidRPr="00DF5411">
              <w:rPr>
                <w:rFonts w:eastAsia="標楷體"/>
              </w:rPr>
              <w:t>2014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4569B595" w14:textId="7EC81D5F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林央敏主編，《台語散文一紀年》</w:t>
            </w:r>
            <w:r w:rsidR="00DF5411"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台北：前衛，</w:t>
            </w:r>
            <w:r w:rsidRPr="00DF5411">
              <w:rPr>
                <w:rFonts w:eastAsia="標楷體"/>
              </w:rPr>
              <w:t>1998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0367DF89" w14:textId="6E228804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林央敏主編，《台語詩一甲子》</w:t>
            </w:r>
            <w:r w:rsidR="00DF5411"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台北：前衛，</w:t>
            </w:r>
            <w:r w:rsidRPr="00DF5411">
              <w:rPr>
                <w:rFonts w:eastAsia="標楷體"/>
              </w:rPr>
              <w:t>1998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42F74C68" w14:textId="3DC31CEE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施炳華，《行入台語文學的花園》（台南：真平，</w:t>
            </w:r>
            <w:r w:rsidRPr="00DF5411">
              <w:rPr>
                <w:rFonts w:eastAsia="標楷體"/>
              </w:rPr>
              <w:t>2001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243B101E" w14:textId="6FD0F139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曹銘宗，《激骨話：台灣閩南語》</w:t>
            </w:r>
            <w:r w:rsidR="00DF5411">
              <w:rPr>
                <w:rFonts w:eastAsia="標楷體" w:hint="eastAsia"/>
              </w:rPr>
              <w:t>（</w:t>
            </w:r>
            <w:r w:rsidRPr="00DF5411">
              <w:rPr>
                <w:rFonts w:eastAsia="標楷體"/>
              </w:rPr>
              <w:t>台北</w:t>
            </w:r>
            <w:r w:rsidRPr="00DF5411">
              <w:rPr>
                <w:rFonts w:eastAsia="標楷體"/>
              </w:rPr>
              <w:t>:</w:t>
            </w:r>
            <w:r w:rsidRPr="00DF5411">
              <w:rPr>
                <w:rFonts w:eastAsia="標楷體"/>
              </w:rPr>
              <w:t>聯經，</w:t>
            </w:r>
            <w:r w:rsidRPr="00DF5411">
              <w:rPr>
                <w:rFonts w:eastAsia="標楷體"/>
              </w:rPr>
              <w:t>2019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08E61CAD" w14:textId="10678E76" w:rsidR="00F43F7A" w:rsidRPr="00DF5411" w:rsidRDefault="00F43F7A" w:rsidP="00DF5411">
            <w:pPr>
              <w:rPr>
                <w:rFonts w:eastAsia="標楷體"/>
              </w:rPr>
            </w:pPr>
            <w:r w:rsidRPr="00DF5411">
              <w:rPr>
                <w:rFonts w:eastAsia="標楷體"/>
              </w:rPr>
              <w:t>許晉彰、盧玉雯編，《台灣俗語諺語辭典》（台北：五南，</w:t>
            </w:r>
            <w:r w:rsidRPr="00DF5411">
              <w:rPr>
                <w:rFonts w:eastAsia="標楷體"/>
              </w:rPr>
              <w:t>2022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  <w:p w14:paraId="04D0CFAD" w14:textId="02E46E49" w:rsidR="00F43F7A" w:rsidRDefault="00F43F7A" w:rsidP="00DF5411">
            <w:r w:rsidRPr="00DF5411">
              <w:rPr>
                <w:rFonts w:eastAsia="標楷體"/>
              </w:rPr>
              <w:t>簡上仁，《台灣民謠》（台中：台灣省新聞處，</w:t>
            </w:r>
            <w:r w:rsidRPr="00DF5411">
              <w:rPr>
                <w:rFonts w:eastAsia="標楷體"/>
              </w:rPr>
              <w:t>1983</w:t>
            </w:r>
            <w:r w:rsidR="00DF5411">
              <w:rPr>
                <w:rFonts w:eastAsia="標楷體" w:hint="eastAsia"/>
              </w:rPr>
              <w:t>）</w:t>
            </w:r>
            <w:r w:rsidRPr="00DF5411">
              <w:rPr>
                <w:rFonts w:eastAsia="標楷體"/>
              </w:rPr>
              <w:t>。</w:t>
            </w:r>
          </w:p>
        </w:tc>
      </w:tr>
      <w:tr w:rsidR="00F43F7A" w14:paraId="4BFA9BE6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C81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61A" w14:textId="77777777" w:rsidR="00F43F7A" w:rsidRPr="00853EF8" w:rsidRDefault="00F43F7A" w:rsidP="00F43F7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43F7A" w:rsidRPr="00853EF8" w14:paraId="577AEE3E" w14:textId="77777777" w:rsidTr="00E3470C">
              <w:tc>
                <w:tcPr>
                  <w:tcW w:w="2135" w:type="dxa"/>
                </w:tcPr>
                <w:p w14:paraId="37A2D0A1" w14:textId="03022808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2A7844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454C95C" w14:textId="703E187B" w:rsidR="00F43F7A" w:rsidRPr="00853EF8" w:rsidRDefault="00DF5411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F43F7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F43F7A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F43F7A" w:rsidRPr="00F43F7A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F43F7A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F43F7A" w:rsidRPr="00853E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3BD7D41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3F7A" w:rsidRPr="00853EF8" w14:paraId="38570E22" w14:textId="77777777" w:rsidTr="00E3470C">
              <w:tc>
                <w:tcPr>
                  <w:tcW w:w="2135" w:type="dxa"/>
                </w:tcPr>
                <w:p w14:paraId="2212B33E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730885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21ABC98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6C1EABC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3F7A" w:rsidRPr="00853EF8" w14:paraId="68ED83D0" w14:textId="77777777" w:rsidTr="00E3470C">
              <w:tc>
                <w:tcPr>
                  <w:tcW w:w="2135" w:type="dxa"/>
                </w:tcPr>
                <w:p w14:paraId="7EC5EE09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A49DE9C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CC94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CE35AA" w14:textId="77777777" w:rsidR="00F43F7A" w:rsidRPr="00853EF8" w:rsidRDefault="00F43F7A" w:rsidP="00F43F7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AE6A038" w14:textId="5B1A9C74" w:rsidR="00F43F7A" w:rsidRPr="00853EF8" w:rsidRDefault="00F43F7A" w:rsidP="00F43F7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C9D867E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  <w:p w14:paraId="00501E3E" w14:textId="22FBC1B7" w:rsidR="00546CB6" w:rsidRDefault="00F43F7A" w:rsidP="00546CB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CA4D83D" w14:textId="28D631DC" w:rsidR="00546CB6" w:rsidRDefault="00546CB6" w:rsidP="00546CB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課堂參與：出席率與課堂表現。</w:t>
            </w:r>
          </w:p>
          <w:p w14:paraId="423D7D3E" w14:textId="47707735" w:rsidR="00546CB6" w:rsidRPr="00853EF8" w:rsidRDefault="00546CB6" w:rsidP="00546CB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期末</w:t>
            </w:r>
            <w:r w:rsidR="00DF5411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：作品分析。</w:t>
            </w:r>
          </w:p>
        </w:tc>
      </w:tr>
      <w:tr w:rsidR="00F43F7A" w14:paraId="6CB1EA2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15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52AA72AE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FFE6DC0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836" w14:textId="77777777" w:rsidR="00F43F7A" w:rsidRDefault="00F43F7A" w:rsidP="00F43F7A">
            <w:pPr>
              <w:rPr>
                <w:rFonts w:ascii="標楷體" w:eastAsia="標楷體" w:hAnsi="標楷體" w:cs="微軟正黑體"/>
              </w:rPr>
            </w:pPr>
          </w:p>
          <w:p w14:paraId="34C650EB" w14:textId="77777777" w:rsidR="00F43F7A" w:rsidRDefault="00F43F7A" w:rsidP="00F43F7A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546CB6">
              <w:rPr>
                <w:rFonts w:eastAsia="標楷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865D85">
              <w:rPr>
                <w:rFonts w:eastAsia="標楷體"/>
                <w:u w:val="single"/>
              </w:rPr>
              <w:t>4.3  4.5  4.7</w:t>
            </w:r>
          </w:p>
          <w:p w14:paraId="7D33E429" w14:textId="77777777" w:rsidR="00F43F7A" w:rsidRDefault="00F43F7A" w:rsidP="00F43F7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4AC4EE02" w14:textId="77777777" w:rsidR="00F43F7A" w:rsidRDefault="00F43F7A" w:rsidP="00F43F7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FEB98F7" w14:textId="77777777" w:rsidR="00F43F7A" w:rsidRPr="00F43F7A" w:rsidRDefault="00F43F7A" w:rsidP="00F43F7A">
            <w:pPr>
              <w:rPr>
                <w:rFonts w:eastAsia="標楷體"/>
              </w:rPr>
            </w:pPr>
          </w:p>
          <w:p w14:paraId="0C583E8F" w14:textId="77777777" w:rsidR="00F43F7A" w:rsidRDefault="00F43F7A" w:rsidP="00F43F7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3064AD1F" w14:textId="77777777" w:rsidR="00F43F7A" w:rsidRPr="002E043C" w:rsidRDefault="00F43F7A" w:rsidP="00F43F7A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21524871" w14:textId="77777777" w:rsidR="00F43F7A" w:rsidRPr="002E043C" w:rsidRDefault="00F43F7A" w:rsidP="00F43F7A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43F7A" w14:paraId="38D56987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7825" w14:textId="77777777" w:rsidR="00F43F7A" w:rsidRPr="00D94B32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43F7A" w:rsidRPr="006E7F5B" w14:paraId="3C44C042" w14:textId="77777777" w:rsidTr="007F22D6">
              <w:tc>
                <w:tcPr>
                  <w:tcW w:w="2847" w:type="dxa"/>
                  <w:vAlign w:val="center"/>
                </w:tcPr>
                <w:p w14:paraId="75BDC9BA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CF0DDCF" w14:textId="77777777" w:rsidR="00F43F7A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F7A092C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BE8E96" w14:textId="77777777" w:rsidR="00F43F7A" w:rsidRPr="006E7F5B" w:rsidRDefault="00F43F7A" w:rsidP="00F43F7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470F3C6" w14:textId="77777777" w:rsidR="00F43F7A" w:rsidRPr="006E7F5B" w:rsidRDefault="00F43F7A" w:rsidP="00F43F7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43F7A" w:rsidRPr="006E7F5B" w14:paraId="23163FE9" w14:textId="77777777" w:rsidTr="007F22D6">
              <w:tc>
                <w:tcPr>
                  <w:tcW w:w="2847" w:type="dxa"/>
                  <w:vAlign w:val="center"/>
                </w:tcPr>
                <w:p w14:paraId="349068D6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12B0D0" w14:textId="77777777" w:rsidR="00F43F7A" w:rsidRPr="006E7F5B" w:rsidRDefault="00F43F7A" w:rsidP="00F43F7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F15D197" w14:textId="77777777" w:rsidR="00F43F7A" w:rsidRPr="006E7F5B" w:rsidRDefault="00F43F7A" w:rsidP="00F43F7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43F7A" w:rsidRPr="006E7F5B" w14:paraId="08F8DC16" w14:textId="77777777" w:rsidTr="007F22D6">
              <w:tc>
                <w:tcPr>
                  <w:tcW w:w="2847" w:type="dxa"/>
                  <w:vAlign w:val="center"/>
                </w:tcPr>
                <w:p w14:paraId="279E8E02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BABDB1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7F0BF667" w14:textId="77777777" w:rsidR="00F43F7A" w:rsidRPr="006E7F5B" w:rsidRDefault="00F43F7A" w:rsidP="00F43F7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78D184B8" w14:textId="77777777" w:rsidTr="007F22D6">
              <w:tc>
                <w:tcPr>
                  <w:tcW w:w="2847" w:type="dxa"/>
                  <w:vAlign w:val="center"/>
                </w:tcPr>
                <w:p w14:paraId="4E1FE579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B3369D" w14:textId="77777777" w:rsidR="00F43F7A" w:rsidRPr="006E7F5B" w:rsidRDefault="00F43F7A" w:rsidP="00F43F7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E42EED7" w14:textId="77777777" w:rsidR="00F43F7A" w:rsidRPr="006E7F5B" w:rsidRDefault="00F43F7A" w:rsidP="00F43F7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0998E64C" w14:textId="77777777" w:rsidTr="007F22D6">
              <w:tc>
                <w:tcPr>
                  <w:tcW w:w="2847" w:type="dxa"/>
                  <w:vAlign w:val="center"/>
                </w:tcPr>
                <w:p w14:paraId="18DD8626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702AA9" w14:textId="77777777" w:rsidR="00F43F7A" w:rsidRPr="006E7F5B" w:rsidRDefault="00F43F7A" w:rsidP="00F43F7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B215A7B" w14:textId="77777777" w:rsidR="00F43F7A" w:rsidRPr="006E7F5B" w:rsidRDefault="00F43F7A" w:rsidP="00F43F7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29219A78" w14:textId="77777777" w:rsidTr="007F22D6">
              <w:tc>
                <w:tcPr>
                  <w:tcW w:w="2847" w:type="dxa"/>
                  <w:vAlign w:val="center"/>
                </w:tcPr>
                <w:p w14:paraId="49C79B45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9C7F9C" w14:textId="77777777" w:rsidR="00F43F7A" w:rsidRPr="006E7F5B" w:rsidRDefault="00F43F7A" w:rsidP="00F43F7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3D83978" w14:textId="77777777" w:rsidR="00F43F7A" w:rsidRPr="006E7F5B" w:rsidRDefault="00F43F7A" w:rsidP="00F43F7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3F7A" w:rsidRPr="006E7F5B" w14:paraId="2B3D0549" w14:textId="77777777" w:rsidTr="007F22D6">
              <w:tc>
                <w:tcPr>
                  <w:tcW w:w="2847" w:type="dxa"/>
                  <w:vAlign w:val="center"/>
                </w:tcPr>
                <w:p w14:paraId="092FBA53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0BB5A2" w14:textId="77777777" w:rsidR="00F43F7A" w:rsidRPr="006E7F5B" w:rsidRDefault="00F43F7A" w:rsidP="00F43F7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743B328" w14:textId="77777777" w:rsidR="00F43F7A" w:rsidRPr="006E7F5B" w:rsidRDefault="00F43F7A" w:rsidP="00F43F7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4E1676" w:rsidRPr="006E7F5B" w14:paraId="082F94F9" w14:textId="77777777" w:rsidTr="007F22D6">
              <w:tc>
                <w:tcPr>
                  <w:tcW w:w="2847" w:type="dxa"/>
                  <w:vAlign w:val="center"/>
                </w:tcPr>
                <w:p w14:paraId="5F008FBE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975E24" w14:textId="77777777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103570E" w14:textId="3D23492E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4E1676" w:rsidRPr="006E7F5B" w14:paraId="4C709CDF" w14:textId="77777777" w:rsidTr="007F22D6">
              <w:tc>
                <w:tcPr>
                  <w:tcW w:w="2847" w:type="dxa"/>
                  <w:vAlign w:val="center"/>
                </w:tcPr>
                <w:p w14:paraId="2472C29D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A0D6AD" w14:textId="77777777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2589C49" w14:textId="0DBB4B32" w:rsidR="004E1676" w:rsidRPr="006E7F5B" w:rsidRDefault="004E1676" w:rsidP="004E167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4E1676" w:rsidRPr="006E7F5B" w14:paraId="3380AFAD" w14:textId="77777777" w:rsidTr="007F22D6">
              <w:tc>
                <w:tcPr>
                  <w:tcW w:w="2847" w:type="dxa"/>
                  <w:vAlign w:val="center"/>
                </w:tcPr>
                <w:p w14:paraId="173EF6B3" w14:textId="77777777" w:rsidR="004E1676" w:rsidRPr="006E7F5B" w:rsidRDefault="004E1676" w:rsidP="004E167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8AE2C7" w14:textId="77777777" w:rsidR="004E1676" w:rsidRPr="006E7F5B" w:rsidRDefault="004E1676" w:rsidP="004E167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2ADD83" w14:textId="77777777" w:rsidR="004E1676" w:rsidRPr="006E7F5B" w:rsidRDefault="004E1676" w:rsidP="004E167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6AE04574" w14:textId="77777777" w:rsidR="00F43F7A" w:rsidRPr="00D94B32" w:rsidRDefault="00F43F7A" w:rsidP="00F43F7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43F7A" w14:paraId="2536F61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994" w14:textId="77777777" w:rsidR="00F43F7A" w:rsidRDefault="00F43F7A" w:rsidP="00F43F7A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979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姓名：陳瀅州</w:t>
            </w:r>
          </w:p>
          <w:p w14:paraId="5C831699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C06DE26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ascii="Cambria Math" w:eastAsia="標楷體" w:hAnsi="Cambria Math" w:cs="Cambria Math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服務單位：台灣文學與創意應用研究所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職稱：助理教授</w:t>
            </w:r>
          </w:p>
          <w:p w14:paraId="1E85273B" w14:textId="77777777" w:rsidR="004E1676" w:rsidRDefault="004E1676" w:rsidP="004E16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3AFC0796" w14:textId="77777777" w:rsidR="00DF5411" w:rsidRPr="00837A88" w:rsidRDefault="00DF5411" w:rsidP="00DF5411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學歷：國立成功大學文學博士</w:t>
            </w:r>
          </w:p>
          <w:p w14:paraId="71BBDCB5" w14:textId="77777777" w:rsidR="00DF5411" w:rsidRPr="00837A88" w:rsidRDefault="00DF5411" w:rsidP="00DF5411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經歷：國立政治大學台灣文學研究所兼任助理教授</w:t>
            </w:r>
          </w:p>
          <w:p w14:paraId="4F0EF614" w14:textId="6EBACD2A" w:rsidR="00DF5411" w:rsidRPr="00837A88" w:rsidRDefault="00DF5411" w:rsidP="00DF5411">
            <w:pPr>
              <w:spacing w:line="0" w:lineRule="atLeast"/>
              <w:ind w:leftChars="284" w:left="682"/>
              <w:rPr>
                <w:rFonts w:eastAsia="標楷體"/>
              </w:rPr>
            </w:pPr>
            <w:r w:rsidRPr="00837A88">
              <w:rPr>
                <w:rFonts w:eastAsia="標楷體"/>
              </w:rPr>
              <w:t>教育部</w:t>
            </w:r>
            <w:r w:rsidR="000F25BC">
              <w:rPr>
                <w:rFonts w:eastAsia="標楷體" w:hint="eastAsia"/>
              </w:rPr>
              <w:t>台灣台</w:t>
            </w:r>
            <w:r w:rsidRPr="00837A88">
              <w:rPr>
                <w:rFonts w:eastAsia="標楷體"/>
              </w:rPr>
              <w:t>語語言能力認證高級證書（</w:t>
            </w:r>
            <w:r w:rsidRPr="00837A88">
              <w:rPr>
                <w:rFonts w:eastAsia="標楷體"/>
              </w:rPr>
              <w:t>C1</w:t>
            </w:r>
            <w:r w:rsidRPr="00837A88">
              <w:rPr>
                <w:rFonts w:eastAsia="標楷體"/>
              </w:rPr>
              <w:t>）</w:t>
            </w:r>
          </w:p>
          <w:p w14:paraId="0C032D84" w14:textId="77777777" w:rsidR="00DF5411" w:rsidRPr="00837A88" w:rsidRDefault="00DF5411" w:rsidP="00DF5411">
            <w:pPr>
              <w:spacing w:line="0" w:lineRule="atLeast"/>
              <w:rPr>
                <w:rFonts w:eastAsia="標楷體"/>
              </w:rPr>
            </w:pPr>
          </w:p>
          <w:p w14:paraId="33C4EFF9" w14:textId="70F5E908" w:rsidR="00F43F7A" w:rsidRDefault="00DF5411" w:rsidP="00DF5411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專業領域：台語文學、</w:t>
            </w:r>
            <w:r>
              <w:rPr>
                <w:rFonts w:eastAsia="標楷體" w:hint="eastAsia"/>
              </w:rPr>
              <w:t>台語教學</w:t>
            </w:r>
            <w:r w:rsidRPr="00837A88">
              <w:rPr>
                <w:rFonts w:eastAsia="標楷體"/>
              </w:rPr>
              <w:t>、現代詩學、台灣新詩史</w:t>
            </w:r>
            <w:r>
              <w:rPr>
                <w:rFonts w:eastAsia="標楷體" w:hint="eastAsia"/>
              </w:rPr>
              <w:t>、</w:t>
            </w:r>
            <w:r w:rsidRPr="00837A88">
              <w:rPr>
                <w:rFonts w:eastAsia="標楷體"/>
              </w:rPr>
              <w:t>台灣現當代文學。</w:t>
            </w:r>
          </w:p>
        </w:tc>
      </w:tr>
      <w:tr w:rsidR="00F43F7A" w14:paraId="1F297A9F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AB2" w14:textId="77777777" w:rsidR="00F43F7A" w:rsidRDefault="00F43F7A" w:rsidP="00F43F7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40B" w14:textId="77777777" w:rsidR="00F43F7A" w:rsidRDefault="00F43F7A" w:rsidP="00F43F7A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551EA53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2567" w14:textId="77777777" w:rsidR="006D7885" w:rsidRDefault="006D7885" w:rsidP="00F53800">
      <w:r>
        <w:separator/>
      </w:r>
    </w:p>
  </w:endnote>
  <w:endnote w:type="continuationSeparator" w:id="0">
    <w:p w14:paraId="68B93A62" w14:textId="77777777" w:rsidR="006D7885" w:rsidRDefault="006D788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Kaiti TC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7626" w14:textId="77777777" w:rsidR="006D7885" w:rsidRDefault="006D7885" w:rsidP="00F53800">
      <w:r>
        <w:separator/>
      </w:r>
    </w:p>
  </w:footnote>
  <w:footnote w:type="continuationSeparator" w:id="0">
    <w:p w14:paraId="35DD184D" w14:textId="77777777" w:rsidR="006D7885" w:rsidRDefault="006D788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3B0B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6254C0FA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17E62"/>
    <w:rsid w:val="000F25BC"/>
    <w:rsid w:val="00103B9F"/>
    <w:rsid w:val="001173A6"/>
    <w:rsid w:val="00180BA5"/>
    <w:rsid w:val="001C01EC"/>
    <w:rsid w:val="001C0275"/>
    <w:rsid w:val="002D0751"/>
    <w:rsid w:val="002E043C"/>
    <w:rsid w:val="002E17F3"/>
    <w:rsid w:val="003136AB"/>
    <w:rsid w:val="003940D2"/>
    <w:rsid w:val="003D5ECD"/>
    <w:rsid w:val="00451230"/>
    <w:rsid w:val="00451DF6"/>
    <w:rsid w:val="004554E9"/>
    <w:rsid w:val="004613C3"/>
    <w:rsid w:val="004730ED"/>
    <w:rsid w:val="004D1B51"/>
    <w:rsid w:val="004D324B"/>
    <w:rsid w:val="004E1676"/>
    <w:rsid w:val="004F6DC1"/>
    <w:rsid w:val="00546CB6"/>
    <w:rsid w:val="00555E99"/>
    <w:rsid w:val="00556DD4"/>
    <w:rsid w:val="006C1882"/>
    <w:rsid w:val="006C5287"/>
    <w:rsid w:val="006D7885"/>
    <w:rsid w:val="006F7D26"/>
    <w:rsid w:val="006F7DC1"/>
    <w:rsid w:val="00763723"/>
    <w:rsid w:val="00763984"/>
    <w:rsid w:val="00780731"/>
    <w:rsid w:val="0078704B"/>
    <w:rsid w:val="007A3F83"/>
    <w:rsid w:val="007A7299"/>
    <w:rsid w:val="00812D09"/>
    <w:rsid w:val="00824977"/>
    <w:rsid w:val="008310B0"/>
    <w:rsid w:val="00850210"/>
    <w:rsid w:val="00853EF8"/>
    <w:rsid w:val="008A00CD"/>
    <w:rsid w:val="008C3804"/>
    <w:rsid w:val="008C4747"/>
    <w:rsid w:val="008C6B80"/>
    <w:rsid w:val="008D1337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0B5C"/>
    <w:rsid w:val="00A72B60"/>
    <w:rsid w:val="00AB3A9A"/>
    <w:rsid w:val="00B23AF1"/>
    <w:rsid w:val="00B75145"/>
    <w:rsid w:val="00BB03B1"/>
    <w:rsid w:val="00BB1219"/>
    <w:rsid w:val="00BC6197"/>
    <w:rsid w:val="00C01DF6"/>
    <w:rsid w:val="00C037DA"/>
    <w:rsid w:val="00C52C0A"/>
    <w:rsid w:val="00D00431"/>
    <w:rsid w:val="00D0626C"/>
    <w:rsid w:val="00D24DE4"/>
    <w:rsid w:val="00D339B3"/>
    <w:rsid w:val="00D91AE9"/>
    <w:rsid w:val="00D95FDC"/>
    <w:rsid w:val="00DE5276"/>
    <w:rsid w:val="00DF5411"/>
    <w:rsid w:val="00DF64C8"/>
    <w:rsid w:val="00E3470C"/>
    <w:rsid w:val="00E46EA2"/>
    <w:rsid w:val="00E602F8"/>
    <w:rsid w:val="00EB5CB2"/>
    <w:rsid w:val="00EE31F5"/>
    <w:rsid w:val="00F10DDA"/>
    <w:rsid w:val="00F43F7A"/>
    <w:rsid w:val="00F50F2C"/>
    <w:rsid w:val="00F53800"/>
    <w:rsid w:val="00F70079"/>
    <w:rsid w:val="00F833DA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0879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29</cp:revision>
  <cp:lastPrinted>2015-03-16T06:17:00Z</cp:lastPrinted>
  <dcterms:created xsi:type="dcterms:W3CDTF">2023-05-31T02:01:00Z</dcterms:created>
  <dcterms:modified xsi:type="dcterms:W3CDTF">2025-12-22T11:55:00Z</dcterms:modified>
</cp:coreProperties>
</file>