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26B1" w14:textId="77777777" w:rsidR="000B0566" w:rsidRPr="004E1A50" w:rsidRDefault="008D6F04" w:rsidP="006C51CA">
      <w:pPr>
        <w:spacing w:line="0" w:lineRule="atLeast"/>
        <w:rPr>
          <w:b/>
          <w:color w:val="000000"/>
          <w:sz w:val="28"/>
          <w:szCs w:val="28"/>
        </w:rPr>
      </w:pPr>
      <w:r>
        <w:rPr>
          <w:noProof/>
          <w:color w:val="000000"/>
        </w:rPr>
        <w:drawing>
          <wp:anchor distT="0" distB="0" distL="114300" distR="114300" simplePos="0" relativeHeight="251658752" behindDoc="0" locked="0" layoutInCell="1" allowOverlap="1" wp14:anchorId="7BCC554D" wp14:editId="68F16F38">
            <wp:simplePos x="0" y="0"/>
            <wp:positionH relativeFrom="margin">
              <wp:align>left</wp:align>
            </wp:positionH>
            <wp:positionV relativeFrom="paragraph">
              <wp:posOffset>0</wp:posOffset>
            </wp:positionV>
            <wp:extent cx="1524000" cy="2057400"/>
            <wp:effectExtent l="0" t="0" r="0" b="0"/>
            <wp:wrapSquare wrapText="bothSides"/>
            <wp:docPr id="8" name="圖片 8" descr="m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d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2057400"/>
                    </a:xfrm>
                    <a:prstGeom prst="rect">
                      <a:avLst/>
                    </a:prstGeom>
                    <a:noFill/>
                  </pic:spPr>
                </pic:pic>
              </a:graphicData>
            </a:graphic>
            <wp14:sizeRelH relativeFrom="page">
              <wp14:pctWidth>0</wp14:pctWidth>
            </wp14:sizeRelH>
            <wp14:sizeRelV relativeFrom="page">
              <wp14:pctHeight>0</wp14:pctHeight>
            </wp14:sizeRelV>
          </wp:anchor>
        </w:drawing>
      </w:r>
      <w:r w:rsidR="00716334" w:rsidRPr="004E1A50">
        <w:rPr>
          <w:b/>
          <w:color w:val="000000"/>
          <w:sz w:val="28"/>
          <w:szCs w:val="28"/>
        </w:rPr>
        <w:t>科目名稱：</w:t>
      </w:r>
      <w:r w:rsidR="00FF564A" w:rsidRPr="004E1A50">
        <w:rPr>
          <w:b/>
          <w:color w:val="000000"/>
          <w:sz w:val="28"/>
          <w:szCs w:val="28"/>
        </w:rPr>
        <w:t>教育與文化脈絡研究</w:t>
      </w:r>
      <w:r w:rsidR="000B0566" w:rsidRPr="004E1A50">
        <w:rPr>
          <w:b/>
          <w:color w:val="000000"/>
          <w:sz w:val="28"/>
          <w:szCs w:val="28"/>
        </w:rPr>
        <w:t xml:space="preserve"> </w:t>
      </w:r>
    </w:p>
    <w:p w14:paraId="40242633" w14:textId="77777777" w:rsidR="006C51CA" w:rsidRPr="004E1A50" w:rsidRDefault="00906A34" w:rsidP="006C51CA">
      <w:pPr>
        <w:spacing w:line="0" w:lineRule="atLeast"/>
        <w:ind w:firstLineChars="50" w:firstLine="140"/>
        <w:rPr>
          <w:b/>
          <w:color w:val="000000"/>
          <w:sz w:val="28"/>
          <w:szCs w:val="28"/>
        </w:rPr>
      </w:pPr>
      <w:r>
        <w:rPr>
          <w:b/>
          <w:color w:val="000000"/>
          <w:sz w:val="28"/>
          <w:szCs w:val="28"/>
        </w:rPr>
        <w:t>(The Studies on</w:t>
      </w:r>
      <w:r w:rsidR="000B0566" w:rsidRPr="004E1A50">
        <w:rPr>
          <w:b/>
          <w:color w:val="000000"/>
          <w:sz w:val="28"/>
          <w:szCs w:val="28"/>
        </w:rPr>
        <w:t xml:space="preserve"> Education</w:t>
      </w:r>
      <w:r w:rsidR="00FF564A" w:rsidRPr="004E1A50">
        <w:rPr>
          <w:b/>
          <w:color w:val="000000"/>
          <w:sz w:val="28"/>
          <w:szCs w:val="28"/>
        </w:rPr>
        <w:t xml:space="preserve"> and Cultural Studies</w:t>
      </w:r>
      <w:r w:rsidR="000B0566" w:rsidRPr="004E1A50">
        <w:rPr>
          <w:b/>
          <w:color w:val="000000"/>
          <w:sz w:val="28"/>
          <w:szCs w:val="28"/>
        </w:rPr>
        <w:t>)</w:t>
      </w:r>
    </w:p>
    <w:p w14:paraId="45DA3A75" w14:textId="77777777" w:rsidR="00716334" w:rsidRPr="004E1A50" w:rsidRDefault="008D6F04" w:rsidP="006C51CA">
      <w:pPr>
        <w:spacing w:line="360" w:lineRule="auto"/>
        <w:ind w:firstLineChars="50" w:firstLine="140"/>
        <w:rPr>
          <w:color w:val="000000"/>
        </w:rPr>
      </w:pPr>
      <w:r>
        <w:rPr>
          <w:b/>
          <w:noProof/>
          <w:color w:val="000000"/>
          <w:sz w:val="28"/>
          <w:szCs w:val="28"/>
        </w:rPr>
        <mc:AlternateContent>
          <mc:Choice Requires="wps">
            <w:drawing>
              <wp:anchor distT="0" distB="0" distL="114300" distR="114300" simplePos="0" relativeHeight="251657728" behindDoc="0" locked="0" layoutInCell="1" allowOverlap="1" wp14:anchorId="1144A81D" wp14:editId="11F2222D">
                <wp:simplePos x="0" y="0"/>
                <wp:positionH relativeFrom="margin">
                  <wp:align>right</wp:align>
                </wp:positionH>
                <wp:positionV relativeFrom="paragraph">
                  <wp:posOffset>67310</wp:posOffset>
                </wp:positionV>
                <wp:extent cx="5722620" cy="83820"/>
                <wp:effectExtent l="0" t="0" r="30480" b="304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2620" cy="838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07C42" id="Line 7" o:spid="_x0000_s1026" style="position:absolute;flip:y;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9.4pt,5.3pt" to="850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" strokeweight="2pt">
                <w10:wrap anchorx="margin"/>
              </v:line>
            </w:pict>
          </mc:Fallback>
        </mc:AlternateContent>
      </w:r>
    </w:p>
    <w:p w14:paraId="600182BA" w14:textId="77777777" w:rsidR="00DF444A" w:rsidRPr="004E1A50" w:rsidRDefault="00716334" w:rsidP="00716334">
      <w:pPr>
        <w:tabs>
          <w:tab w:val="left" w:pos="2280"/>
          <w:tab w:val="left" w:pos="4920"/>
          <w:tab w:val="left" w:pos="5400"/>
        </w:tabs>
        <w:rPr>
          <w:color w:val="000000"/>
        </w:rPr>
      </w:pPr>
      <w:r w:rsidRPr="004E1A50">
        <w:rPr>
          <w:color w:val="000000"/>
        </w:rPr>
        <w:t>授課教師：鄭勝耀</w:t>
      </w:r>
      <w:r w:rsidRPr="004E1A50">
        <w:rPr>
          <w:color w:val="000000"/>
        </w:rPr>
        <w:t xml:space="preserve">  </w:t>
      </w:r>
    </w:p>
    <w:p w14:paraId="35010CD0" w14:textId="77777777" w:rsidR="00716334" w:rsidRPr="004E1A50" w:rsidRDefault="00716334" w:rsidP="00716334">
      <w:pPr>
        <w:tabs>
          <w:tab w:val="left" w:pos="2280"/>
          <w:tab w:val="left" w:pos="4920"/>
          <w:tab w:val="left" w:pos="5400"/>
        </w:tabs>
        <w:rPr>
          <w:color w:val="000000"/>
        </w:rPr>
      </w:pPr>
      <w:r w:rsidRPr="004E1A50">
        <w:rPr>
          <w:color w:val="000000"/>
        </w:rPr>
        <w:t>開課系級：</w:t>
      </w:r>
      <w:r w:rsidR="000B0566" w:rsidRPr="004E1A50">
        <w:rPr>
          <w:color w:val="000000"/>
        </w:rPr>
        <w:t>教育學研究所碩士班</w:t>
      </w:r>
    </w:p>
    <w:p w14:paraId="045548FB" w14:textId="77777777" w:rsidR="00716334" w:rsidRPr="004E1A50" w:rsidRDefault="00716334" w:rsidP="00716334">
      <w:pPr>
        <w:tabs>
          <w:tab w:val="left" w:pos="3240"/>
          <w:tab w:val="left" w:pos="4920"/>
          <w:tab w:val="left" w:pos="5400"/>
        </w:tabs>
        <w:rPr>
          <w:color w:val="000000"/>
        </w:rPr>
      </w:pPr>
      <w:r w:rsidRPr="004E1A50">
        <w:rPr>
          <w:color w:val="000000"/>
        </w:rPr>
        <w:t>學分：</w:t>
      </w:r>
      <w:r w:rsidRPr="004E1A50">
        <w:rPr>
          <w:color w:val="000000"/>
        </w:rPr>
        <w:t>2</w:t>
      </w:r>
      <w:r w:rsidRPr="004E1A50">
        <w:rPr>
          <w:color w:val="000000"/>
        </w:rPr>
        <w:tab/>
      </w:r>
      <w:r w:rsidR="00131E5E">
        <w:rPr>
          <w:rFonts w:hint="eastAsia"/>
          <w:color w:val="000000"/>
        </w:rPr>
        <w:t xml:space="preserve">      </w:t>
      </w:r>
      <w:r w:rsidRPr="004E1A50">
        <w:rPr>
          <w:color w:val="000000"/>
        </w:rPr>
        <w:t>授課時間：星期</w:t>
      </w:r>
      <w:r w:rsidR="00131E5E">
        <w:rPr>
          <w:rFonts w:hint="eastAsia"/>
          <w:color w:val="000000"/>
        </w:rPr>
        <w:t>四</w:t>
      </w:r>
      <w:r w:rsidR="00114E93" w:rsidRPr="004E1A50">
        <w:rPr>
          <w:color w:val="000000"/>
        </w:rPr>
        <w:t>08</w:t>
      </w:r>
      <w:r w:rsidRPr="004E1A50">
        <w:rPr>
          <w:color w:val="000000"/>
        </w:rPr>
        <w:t>:10~1</w:t>
      </w:r>
      <w:r w:rsidR="00114E93" w:rsidRPr="004E1A50">
        <w:rPr>
          <w:color w:val="000000"/>
        </w:rPr>
        <w:t>0</w:t>
      </w:r>
      <w:r w:rsidRPr="004E1A50">
        <w:rPr>
          <w:color w:val="000000"/>
        </w:rPr>
        <w:t xml:space="preserve">:00 </w:t>
      </w:r>
    </w:p>
    <w:p w14:paraId="56DD6840" w14:textId="77777777" w:rsidR="00716334" w:rsidRPr="004E1A50" w:rsidRDefault="00716334" w:rsidP="00716334">
      <w:pPr>
        <w:tabs>
          <w:tab w:val="left" w:pos="2280"/>
          <w:tab w:val="left" w:pos="5400"/>
        </w:tabs>
        <w:rPr>
          <w:color w:val="000000"/>
        </w:rPr>
      </w:pPr>
      <w:r w:rsidRPr="004E1A50">
        <w:rPr>
          <w:color w:val="000000"/>
        </w:rPr>
        <w:t>授課地點：教</w:t>
      </w:r>
      <w:r w:rsidR="00114E93" w:rsidRPr="004E1A50">
        <w:rPr>
          <w:color w:val="000000"/>
        </w:rPr>
        <w:t>405</w:t>
      </w:r>
      <w:r w:rsidRPr="004E1A50">
        <w:rPr>
          <w:color w:val="000000"/>
        </w:rPr>
        <w:t>R       Office Hour</w:t>
      </w:r>
      <w:r w:rsidRPr="004E1A50">
        <w:rPr>
          <w:color w:val="000000"/>
        </w:rPr>
        <w:t>：星期</w:t>
      </w:r>
      <w:r w:rsidR="00131E5E">
        <w:rPr>
          <w:rFonts w:hint="eastAsia"/>
          <w:color w:val="000000"/>
        </w:rPr>
        <w:t>四</w:t>
      </w:r>
      <w:r w:rsidR="00114E93" w:rsidRPr="004E1A50">
        <w:rPr>
          <w:color w:val="000000"/>
        </w:rPr>
        <w:t>10</w:t>
      </w:r>
      <w:r w:rsidRPr="004E1A50">
        <w:rPr>
          <w:color w:val="000000"/>
        </w:rPr>
        <w:t>:00~1</w:t>
      </w:r>
      <w:r w:rsidR="00114E93" w:rsidRPr="004E1A50">
        <w:rPr>
          <w:color w:val="000000"/>
        </w:rPr>
        <w:t>1</w:t>
      </w:r>
      <w:r w:rsidRPr="004E1A50">
        <w:rPr>
          <w:color w:val="000000"/>
        </w:rPr>
        <w:t>:00</w:t>
      </w:r>
    </w:p>
    <w:p w14:paraId="06F53964" w14:textId="77777777" w:rsidR="00A7772F" w:rsidRPr="004E1A50" w:rsidRDefault="00716334" w:rsidP="00716334">
      <w:pPr>
        <w:tabs>
          <w:tab w:val="left" w:pos="2280"/>
          <w:tab w:val="left" w:pos="4920"/>
          <w:tab w:val="left" w:pos="5400"/>
        </w:tabs>
        <w:ind w:right="-94"/>
        <w:rPr>
          <w:color w:val="000000"/>
        </w:rPr>
      </w:pPr>
      <w:r w:rsidRPr="004E1A50">
        <w:rPr>
          <w:color w:val="000000"/>
        </w:rPr>
        <w:t>教師研究室：教</w:t>
      </w:r>
      <w:r w:rsidR="00AD5F5A">
        <w:rPr>
          <w:rFonts w:hint="eastAsia"/>
          <w:color w:val="000000"/>
        </w:rPr>
        <w:t>408</w:t>
      </w:r>
      <w:r w:rsidR="00A7772F" w:rsidRPr="004E1A50">
        <w:rPr>
          <w:color w:val="000000"/>
        </w:rPr>
        <w:t>R</w:t>
      </w:r>
    </w:p>
    <w:p w14:paraId="08A77884" w14:textId="77777777" w:rsidR="00DF444A" w:rsidRPr="004E1A50" w:rsidRDefault="00716334" w:rsidP="00DF444A">
      <w:pPr>
        <w:tabs>
          <w:tab w:val="left" w:pos="2280"/>
          <w:tab w:val="left" w:pos="4920"/>
          <w:tab w:val="left" w:pos="5400"/>
        </w:tabs>
        <w:ind w:right="-94"/>
        <w:rPr>
          <w:color w:val="000000"/>
        </w:rPr>
      </w:pPr>
      <w:r w:rsidRPr="004E1A50">
        <w:rPr>
          <w:color w:val="000000"/>
        </w:rPr>
        <w:t>E-mail</w:t>
      </w:r>
      <w:r w:rsidRPr="004E1A50">
        <w:rPr>
          <w:color w:val="000000"/>
        </w:rPr>
        <w:t>：</w:t>
      </w:r>
      <w:r w:rsidR="006E2F6E" w:rsidRPr="004E1A50">
        <w:rPr>
          <w:color w:val="000000"/>
        </w:rPr>
        <w:t>hy3398@gmail.com</w:t>
      </w:r>
      <w:r w:rsidR="00A7772F" w:rsidRPr="004E1A50">
        <w:rPr>
          <w:color w:val="000000"/>
        </w:rPr>
        <w:t xml:space="preserve"> </w:t>
      </w:r>
    </w:p>
    <w:p w14:paraId="1BC7027F" w14:textId="77777777" w:rsidR="00716334" w:rsidRPr="004E1A50" w:rsidRDefault="00716334" w:rsidP="00DF444A">
      <w:pPr>
        <w:tabs>
          <w:tab w:val="left" w:pos="2280"/>
          <w:tab w:val="left" w:pos="4920"/>
          <w:tab w:val="left" w:pos="5400"/>
        </w:tabs>
        <w:ind w:right="-94"/>
        <w:rPr>
          <w:color w:val="000000"/>
        </w:rPr>
      </w:pPr>
      <w:r w:rsidRPr="004E1A50">
        <w:rPr>
          <w:color w:val="000000"/>
        </w:rPr>
        <w:t xml:space="preserve">E-course: </w:t>
      </w:r>
      <w:hyperlink r:id="rId9" w:history="1">
        <w:r w:rsidR="00131FD2">
          <w:rPr>
            <w:rStyle w:val="a8"/>
          </w:rPr>
          <w:t>https://ecourse2.ccu.edu.tw/</w:t>
        </w:r>
      </w:hyperlink>
    </w:p>
    <w:p w14:paraId="3CB791DC" w14:textId="77777777" w:rsidR="00716334" w:rsidRPr="004E1A50" w:rsidRDefault="00BF46D3" w:rsidP="00A7772F">
      <w:pPr>
        <w:tabs>
          <w:tab w:val="left" w:pos="720"/>
          <w:tab w:val="left" w:pos="1440"/>
          <w:tab w:val="left" w:pos="2160"/>
          <w:tab w:val="left" w:pos="2280"/>
          <w:tab w:val="left" w:pos="2880"/>
          <w:tab w:val="left" w:pos="3600"/>
          <w:tab w:val="left" w:pos="4320"/>
          <w:tab w:val="left" w:pos="5040"/>
          <w:tab w:val="left" w:pos="5760"/>
          <w:tab w:val="left" w:pos="6480"/>
          <w:tab w:val="left" w:pos="7200"/>
          <w:tab w:val="left" w:pos="7740"/>
          <w:tab w:val="left" w:pos="8820"/>
        </w:tabs>
        <w:ind w:right="540"/>
        <w:rPr>
          <w:color w:val="000000"/>
        </w:rPr>
      </w:pPr>
      <w:r>
        <w:rPr>
          <w:noProof/>
          <w:color w:val="000000"/>
          <w:sz w:val="28"/>
          <w:szCs w:val="28"/>
        </w:rPr>
        <mc:AlternateContent>
          <mc:Choice Requires="wps">
            <w:drawing>
              <wp:anchor distT="0" distB="0" distL="114300" distR="114300" simplePos="0" relativeHeight="251656704" behindDoc="0" locked="0" layoutInCell="1" allowOverlap="1" wp14:anchorId="1115D053" wp14:editId="0CE5A791">
                <wp:simplePos x="0" y="0"/>
                <wp:positionH relativeFrom="margin">
                  <wp:posOffset>1607820</wp:posOffset>
                </wp:positionH>
                <wp:positionV relativeFrom="paragraph">
                  <wp:posOffset>9525</wp:posOffset>
                </wp:positionV>
                <wp:extent cx="4152900" cy="15240"/>
                <wp:effectExtent l="0" t="0" r="19050" b="228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152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3C7E"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6pt,.75pt" to="453.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" strokeweight="2pt">
                <w10:wrap anchorx="margin"/>
              </v:line>
            </w:pict>
          </mc:Fallback>
        </mc:AlternateContent>
      </w:r>
      <w:r w:rsidR="00716334" w:rsidRPr="004E1A50">
        <w:rPr>
          <w:color w:val="000000"/>
        </w:rPr>
        <w:tab/>
      </w:r>
      <w:r w:rsidR="00716334" w:rsidRPr="004E1A50">
        <w:rPr>
          <w:color w:val="000000"/>
        </w:rPr>
        <w:tab/>
      </w:r>
      <w:r w:rsidR="00716334" w:rsidRPr="004E1A50">
        <w:rPr>
          <w:color w:val="000000"/>
        </w:rPr>
        <w:tab/>
        <w:t xml:space="preserve">   </w:t>
      </w:r>
    </w:p>
    <w:p w14:paraId="696388F3" w14:textId="77777777" w:rsidR="00716334" w:rsidRPr="004E1A50" w:rsidRDefault="00716334" w:rsidP="006A621A">
      <w:pPr>
        <w:snapToGrid w:val="0"/>
        <w:spacing w:line="360" w:lineRule="auto"/>
        <w:rPr>
          <w:b/>
          <w:color w:val="000000"/>
          <w:sz w:val="28"/>
          <w:szCs w:val="26"/>
          <w:u w:val="single"/>
        </w:rPr>
      </w:pPr>
      <w:r w:rsidRPr="004E1A50">
        <w:rPr>
          <w:b/>
          <w:color w:val="000000"/>
          <w:sz w:val="28"/>
          <w:szCs w:val="26"/>
          <w:u w:val="single"/>
        </w:rPr>
        <w:t>一、教學目標：</w:t>
      </w:r>
    </w:p>
    <w:p w14:paraId="2A89BEED" w14:textId="77777777" w:rsidR="00123508" w:rsidRPr="004E1A50" w:rsidRDefault="00F03BFD" w:rsidP="00123508">
      <w:pPr>
        <w:adjustRightInd w:val="0"/>
        <w:snapToGrid w:val="0"/>
        <w:spacing w:line="360" w:lineRule="auto"/>
        <w:ind w:firstLineChars="295" w:firstLine="708"/>
        <w:jc w:val="both"/>
        <w:textAlignment w:val="baseline"/>
      </w:pPr>
      <w:r w:rsidRPr="004E1A50">
        <w:rPr>
          <w:color w:val="000000"/>
        </w:rPr>
        <w:t xml:space="preserve"> </w:t>
      </w:r>
      <w:r w:rsidR="00A357F6" w:rsidRPr="004E1A50">
        <w:rPr>
          <w:color w:val="000000"/>
        </w:rPr>
        <w:t>本學科旨在培養</w:t>
      </w:r>
      <w:r w:rsidR="00A357F6" w:rsidRPr="004E1A50">
        <w:t>教育學術研究人員、教育行政人員、學校管理人員與具有課程研發及教學革新能力之中小學教師及教育專業人員運用「文化研究」的視野與觀點去詮釋、理解教育情境中的「文化脈絡」</w:t>
      </w:r>
      <w:r w:rsidR="00B43513" w:rsidRPr="004E1A50">
        <w:t>，並在行政、課程與教學等教育過程中實踐跨文化脈絡的同情理解</w:t>
      </w:r>
      <w:r w:rsidR="00A357F6" w:rsidRPr="004E1A50">
        <w:t>。</w:t>
      </w:r>
      <w:r w:rsidR="00123508" w:rsidRPr="004E1A50">
        <w:t>本課程目標與本所研究生核心能力指標相關性程度如下：</w:t>
      </w:r>
    </w:p>
    <w:p w14:paraId="016E4C1D" w14:textId="77777777" w:rsidR="00123508" w:rsidRPr="004E1A50" w:rsidRDefault="00123508" w:rsidP="00123508">
      <w:pPr>
        <w:tabs>
          <w:tab w:val="left" w:pos="9065"/>
        </w:tabs>
        <w:autoSpaceDE w:val="0"/>
        <w:autoSpaceDN w:val="0"/>
        <w:ind w:leftChars="194" w:left="466" w:right="-334" w:firstLineChars="1500" w:firstLine="3600"/>
        <w:jc w:val="both"/>
        <w:textAlignment w:val="bottom"/>
      </w:pPr>
      <w:r w:rsidRPr="004E1A50">
        <w:t>（</w:t>
      </w:r>
      <w:r w:rsidRPr="004E1A50">
        <w:t>1</w:t>
      </w:r>
      <w:r w:rsidRPr="004E1A50">
        <w:t>至</w:t>
      </w:r>
      <w:r w:rsidRPr="004E1A50">
        <w:t>5</w:t>
      </w:r>
      <w:r w:rsidRPr="004E1A50">
        <w:t>分為符合程度，</w:t>
      </w:r>
      <w:r w:rsidRPr="004E1A50">
        <w:t>5</w:t>
      </w:r>
      <w:r w:rsidRPr="004E1A50">
        <w:t>分代表完全符合）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36"/>
        <w:gridCol w:w="936"/>
        <w:gridCol w:w="936"/>
        <w:gridCol w:w="936"/>
        <w:gridCol w:w="936"/>
      </w:tblGrid>
      <w:tr w:rsidR="00123508" w:rsidRPr="004E1A50" w14:paraId="719B7A3F" w14:textId="77777777" w:rsidTr="00123508">
        <w:tc>
          <w:tcPr>
            <w:tcW w:w="4068" w:type="dxa"/>
            <w:vMerge w:val="restart"/>
          </w:tcPr>
          <w:p w14:paraId="7F6AA8FB" w14:textId="77777777" w:rsidR="00123508" w:rsidRPr="004E1A50" w:rsidRDefault="00123508" w:rsidP="00123508">
            <w:pPr>
              <w:tabs>
                <w:tab w:val="left" w:pos="9065"/>
              </w:tabs>
              <w:autoSpaceDE w:val="0"/>
              <w:autoSpaceDN w:val="0"/>
              <w:ind w:right="5"/>
              <w:jc w:val="both"/>
              <w:textAlignment w:val="bottom"/>
            </w:pPr>
          </w:p>
          <w:p w14:paraId="39E1AB15" w14:textId="77777777" w:rsidR="00123508" w:rsidRPr="004E1A50" w:rsidRDefault="00123508" w:rsidP="00123508">
            <w:pPr>
              <w:tabs>
                <w:tab w:val="left" w:pos="9065"/>
              </w:tabs>
              <w:autoSpaceDE w:val="0"/>
              <w:autoSpaceDN w:val="0"/>
              <w:ind w:right="5"/>
              <w:jc w:val="center"/>
              <w:textAlignment w:val="bottom"/>
            </w:pPr>
            <w:r w:rsidRPr="004E1A50">
              <w:t>核心能力</w:t>
            </w:r>
          </w:p>
        </w:tc>
        <w:tc>
          <w:tcPr>
            <w:tcW w:w="4680" w:type="dxa"/>
            <w:gridSpan w:val="5"/>
          </w:tcPr>
          <w:p w14:paraId="216D1A6D" w14:textId="77777777" w:rsidR="00123508" w:rsidRPr="004E1A50" w:rsidRDefault="00123508" w:rsidP="00123508">
            <w:pPr>
              <w:tabs>
                <w:tab w:val="left" w:pos="9065"/>
              </w:tabs>
              <w:autoSpaceDE w:val="0"/>
              <w:autoSpaceDN w:val="0"/>
              <w:ind w:right="5"/>
              <w:jc w:val="center"/>
              <w:textAlignment w:val="bottom"/>
            </w:pPr>
            <w:r w:rsidRPr="004E1A50">
              <w:t>相關程度</w:t>
            </w:r>
          </w:p>
        </w:tc>
      </w:tr>
      <w:tr w:rsidR="00123508" w:rsidRPr="004E1A50" w14:paraId="5086CF16" w14:textId="77777777" w:rsidTr="00123508">
        <w:tc>
          <w:tcPr>
            <w:tcW w:w="4068" w:type="dxa"/>
            <w:vMerge/>
          </w:tcPr>
          <w:p w14:paraId="74ADBAFE" w14:textId="77777777" w:rsidR="00123508" w:rsidRPr="004E1A50" w:rsidRDefault="00123508" w:rsidP="00123508">
            <w:pPr>
              <w:tabs>
                <w:tab w:val="left" w:pos="9065"/>
              </w:tabs>
              <w:autoSpaceDE w:val="0"/>
              <w:autoSpaceDN w:val="0"/>
              <w:ind w:right="5"/>
              <w:jc w:val="both"/>
              <w:textAlignment w:val="bottom"/>
            </w:pPr>
          </w:p>
        </w:tc>
        <w:tc>
          <w:tcPr>
            <w:tcW w:w="936" w:type="dxa"/>
          </w:tcPr>
          <w:p w14:paraId="47EBA912" w14:textId="77777777" w:rsidR="00123508" w:rsidRPr="004E1A50" w:rsidRDefault="00123508" w:rsidP="00123508">
            <w:pPr>
              <w:tabs>
                <w:tab w:val="left" w:pos="9065"/>
              </w:tabs>
              <w:autoSpaceDE w:val="0"/>
              <w:autoSpaceDN w:val="0"/>
              <w:ind w:right="5"/>
              <w:jc w:val="center"/>
              <w:textAlignment w:val="bottom"/>
            </w:pPr>
            <w:r w:rsidRPr="004E1A50">
              <w:t>1</w:t>
            </w:r>
          </w:p>
        </w:tc>
        <w:tc>
          <w:tcPr>
            <w:tcW w:w="936" w:type="dxa"/>
          </w:tcPr>
          <w:p w14:paraId="36C1E8B0" w14:textId="77777777" w:rsidR="00123508" w:rsidRPr="004E1A50" w:rsidRDefault="00123508" w:rsidP="00123508">
            <w:pPr>
              <w:tabs>
                <w:tab w:val="left" w:pos="9065"/>
              </w:tabs>
              <w:autoSpaceDE w:val="0"/>
              <w:autoSpaceDN w:val="0"/>
              <w:ind w:right="5"/>
              <w:jc w:val="center"/>
              <w:textAlignment w:val="bottom"/>
            </w:pPr>
            <w:r w:rsidRPr="004E1A50">
              <w:t>2</w:t>
            </w:r>
          </w:p>
        </w:tc>
        <w:tc>
          <w:tcPr>
            <w:tcW w:w="936" w:type="dxa"/>
          </w:tcPr>
          <w:p w14:paraId="480876E9" w14:textId="77777777" w:rsidR="00123508" w:rsidRPr="004E1A50" w:rsidRDefault="00123508" w:rsidP="00123508">
            <w:pPr>
              <w:tabs>
                <w:tab w:val="left" w:pos="9065"/>
              </w:tabs>
              <w:autoSpaceDE w:val="0"/>
              <w:autoSpaceDN w:val="0"/>
              <w:ind w:right="5"/>
              <w:jc w:val="center"/>
              <w:textAlignment w:val="bottom"/>
            </w:pPr>
            <w:r w:rsidRPr="004E1A50">
              <w:t>3</w:t>
            </w:r>
          </w:p>
        </w:tc>
        <w:tc>
          <w:tcPr>
            <w:tcW w:w="936" w:type="dxa"/>
          </w:tcPr>
          <w:p w14:paraId="07C6B3B9" w14:textId="77777777" w:rsidR="00123508" w:rsidRPr="004E1A50" w:rsidRDefault="00123508" w:rsidP="00123508">
            <w:pPr>
              <w:tabs>
                <w:tab w:val="left" w:pos="9065"/>
              </w:tabs>
              <w:autoSpaceDE w:val="0"/>
              <w:autoSpaceDN w:val="0"/>
              <w:ind w:right="5"/>
              <w:jc w:val="center"/>
              <w:textAlignment w:val="bottom"/>
            </w:pPr>
            <w:r w:rsidRPr="004E1A50">
              <w:t>4</w:t>
            </w:r>
          </w:p>
        </w:tc>
        <w:tc>
          <w:tcPr>
            <w:tcW w:w="936" w:type="dxa"/>
          </w:tcPr>
          <w:p w14:paraId="6CE962F9" w14:textId="77777777" w:rsidR="00123508" w:rsidRPr="004E1A50" w:rsidRDefault="00123508" w:rsidP="00123508">
            <w:pPr>
              <w:tabs>
                <w:tab w:val="left" w:pos="9065"/>
              </w:tabs>
              <w:autoSpaceDE w:val="0"/>
              <w:autoSpaceDN w:val="0"/>
              <w:ind w:right="5"/>
              <w:jc w:val="center"/>
              <w:textAlignment w:val="bottom"/>
            </w:pPr>
            <w:r w:rsidRPr="004E1A50">
              <w:t>5</w:t>
            </w:r>
          </w:p>
        </w:tc>
      </w:tr>
      <w:tr w:rsidR="00123508" w:rsidRPr="004E1A50" w14:paraId="1177C0BA" w14:textId="77777777" w:rsidTr="00123508">
        <w:tc>
          <w:tcPr>
            <w:tcW w:w="4068" w:type="dxa"/>
          </w:tcPr>
          <w:p w14:paraId="5EC356BB" w14:textId="77777777" w:rsidR="00123508" w:rsidRPr="004E1A50" w:rsidRDefault="00123508" w:rsidP="00123508">
            <w:pPr>
              <w:tabs>
                <w:tab w:val="left" w:pos="9065"/>
              </w:tabs>
              <w:autoSpaceDE w:val="0"/>
              <w:autoSpaceDN w:val="0"/>
              <w:ind w:right="5"/>
              <w:jc w:val="both"/>
              <w:textAlignment w:val="bottom"/>
            </w:pPr>
            <w:r w:rsidRPr="004E1A50">
              <w:t>具備教育基礎研究專業知能</w:t>
            </w:r>
          </w:p>
        </w:tc>
        <w:tc>
          <w:tcPr>
            <w:tcW w:w="936" w:type="dxa"/>
          </w:tcPr>
          <w:p w14:paraId="06E338AD"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5601F82C"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249A9A16"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5A15F942"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18084CD2" w14:textId="77777777" w:rsidR="00123508" w:rsidRPr="004E1A50" w:rsidRDefault="000A51FD" w:rsidP="000A51FD">
            <w:pPr>
              <w:tabs>
                <w:tab w:val="left" w:pos="9065"/>
              </w:tabs>
              <w:autoSpaceDE w:val="0"/>
              <w:autoSpaceDN w:val="0"/>
              <w:ind w:right="5"/>
              <w:jc w:val="center"/>
              <w:textAlignment w:val="bottom"/>
            </w:pPr>
            <w:r w:rsidRPr="004E1A50">
              <w:t>●</w:t>
            </w:r>
          </w:p>
        </w:tc>
      </w:tr>
      <w:tr w:rsidR="00123508" w:rsidRPr="004E1A50" w14:paraId="75A78DC9" w14:textId="77777777" w:rsidTr="00123508">
        <w:tc>
          <w:tcPr>
            <w:tcW w:w="4068" w:type="dxa"/>
          </w:tcPr>
          <w:p w14:paraId="3A294808" w14:textId="77777777" w:rsidR="00123508" w:rsidRPr="004E1A50" w:rsidRDefault="00123508" w:rsidP="00123508">
            <w:pPr>
              <w:tabs>
                <w:tab w:val="left" w:pos="9065"/>
              </w:tabs>
              <w:autoSpaceDE w:val="0"/>
              <w:autoSpaceDN w:val="0"/>
              <w:ind w:right="5"/>
              <w:jc w:val="both"/>
              <w:textAlignment w:val="bottom"/>
            </w:pPr>
            <w:r w:rsidRPr="004E1A50">
              <w:t>運用教育研究方法能力</w:t>
            </w:r>
          </w:p>
        </w:tc>
        <w:tc>
          <w:tcPr>
            <w:tcW w:w="936" w:type="dxa"/>
          </w:tcPr>
          <w:p w14:paraId="5CBD380A"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621BCF5E"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5FEF2D07"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759F4440"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7A0A3BDD" w14:textId="77777777" w:rsidR="00123508" w:rsidRPr="004E1A50" w:rsidRDefault="00077C16" w:rsidP="000A51FD">
            <w:pPr>
              <w:tabs>
                <w:tab w:val="left" w:pos="9065"/>
              </w:tabs>
              <w:autoSpaceDE w:val="0"/>
              <w:autoSpaceDN w:val="0"/>
              <w:ind w:right="5"/>
              <w:jc w:val="center"/>
              <w:textAlignment w:val="bottom"/>
            </w:pPr>
            <w:r w:rsidRPr="004E1A50">
              <w:t>●</w:t>
            </w:r>
          </w:p>
        </w:tc>
      </w:tr>
      <w:tr w:rsidR="00123508" w:rsidRPr="004E1A50" w14:paraId="56D87C4D" w14:textId="77777777" w:rsidTr="00123508">
        <w:tc>
          <w:tcPr>
            <w:tcW w:w="4068" w:type="dxa"/>
          </w:tcPr>
          <w:p w14:paraId="37F745A4" w14:textId="77777777" w:rsidR="00123508" w:rsidRPr="004E1A50" w:rsidRDefault="00123508" w:rsidP="00123508">
            <w:pPr>
              <w:tabs>
                <w:tab w:val="left" w:pos="9065"/>
              </w:tabs>
              <w:autoSpaceDE w:val="0"/>
              <w:autoSpaceDN w:val="0"/>
              <w:ind w:right="5"/>
              <w:jc w:val="both"/>
              <w:textAlignment w:val="bottom"/>
            </w:pPr>
            <w:r w:rsidRPr="004E1A50">
              <w:t>熟悉教育行政與學校行政專業知能及溝通整合能力</w:t>
            </w:r>
          </w:p>
        </w:tc>
        <w:tc>
          <w:tcPr>
            <w:tcW w:w="936" w:type="dxa"/>
          </w:tcPr>
          <w:p w14:paraId="24377487"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7E7E319C"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4A423451"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68DDF0FF"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25736438" w14:textId="77777777" w:rsidR="00123508" w:rsidRPr="004E1A50" w:rsidRDefault="000A51FD" w:rsidP="000A51FD">
            <w:pPr>
              <w:tabs>
                <w:tab w:val="left" w:pos="9065"/>
              </w:tabs>
              <w:autoSpaceDE w:val="0"/>
              <w:autoSpaceDN w:val="0"/>
              <w:ind w:right="5"/>
              <w:jc w:val="center"/>
              <w:textAlignment w:val="bottom"/>
            </w:pPr>
            <w:r w:rsidRPr="004E1A50">
              <w:t>●</w:t>
            </w:r>
          </w:p>
        </w:tc>
      </w:tr>
      <w:tr w:rsidR="00123508" w:rsidRPr="004E1A50" w14:paraId="4F6F6EB7" w14:textId="77777777" w:rsidTr="00123508">
        <w:tc>
          <w:tcPr>
            <w:tcW w:w="4068" w:type="dxa"/>
          </w:tcPr>
          <w:p w14:paraId="4A258C82" w14:textId="77777777" w:rsidR="00123508" w:rsidRPr="004E1A50" w:rsidRDefault="00123508" w:rsidP="00123508">
            <w:pPr>
              <w:tabs>
                <w:tab w:val="left" w:pos="9065"/>
              </w:tabs>
              <w:autoSpaceDE w:val="0"/>
              <w:autoSpaceDN w:val="0"/>
              <w:ind w:right="5"/>
              <w:jc w:val="both"/>
              <w:textAlignment w:val="bottom"/>
            </w:pPr>
            <w:r w:rsidRPr="004E1A50">
              <w:t>具備教育問題解決與批判思考能力</w:t>
            </w:r>
          </w:p>
        </w:tc>
        <w:tc>
          <w:tcPr>
            <w:tcW w:w="936" w:type="dxa"/>
          </w:tcPr>
          <w:p w14:paraId="1D8C3EB4"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284E5350"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5FDEE852"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05837DD7"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207F51BC" w14:textId="77777777" w:rsidR="00123508" w:rsidRPr="004E1A50" w:rsidRDefault="000A51FD" w:rsidP="000A51FD">
            <w:pPr>
              <w:tabs>
                <w:tab w:val="left" w:pos="9065"/>
              </w:tabs>
              <w:autoSpaceDE w:val="0"/>
              <w:autoSpaceDN w:val="0"/>
              <w:ind w:right="5"/>
              <w:jc w:val="center"/>
              <w:textAlignment w:val="bottom"/>
            </w:pPr>
            <w:r w:rsidRPr="004E1A50">
              <w:t>●</w:t>
            </w:r>
          </w:p>
        </w:tc>
      </w:tr>
      <w:tr w:rsidR="00123508" w:rsidRPr="004E1A50" w14:paraId="259E73FF" w14:textId="77777777" w:rsidTr="00123508">
        <w:tc>
          <w:tcPr>
            <w:tcW w:w="4068" w:type="dxa"/>
          </w:tcPr>
          <w:p w14:paraId="00F73F05" w14:textId="77777777" w:rsidR="00123508" w:rsidRPr="004E1A50" w:rsidRDefault="00123508" w:rsidP="00123508">
            <w:pPr>
              <w:tabs>
                <w:tab w:val="left" w:pos="9065"/>
              </w:tabs>
              <w:autoSpaceDE w:val="0"/>
              <w:autoSpaceDN w:val="0"/>
              <w:ind w:right="5"/>
              <w:jc w:val="both"/>
              <w:textAlignment w:val="bottom"/>
            </w:pPr>
            <w:r w:rsidRPr="004E1A50">
              <w:t>展現國際前瞻視野與在地教育關懷</w:t>
            </w:r>
          </w:p>
        </w:tc>
        <w:tc>
          <w:tcPr>
            <w:tcW w:w="936" w:type="dxa"/>
          </w:tcPr>
          <w:p w14:paraId="283962CF"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3C905752"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0872CC02"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3709110A" w14:textId="77777777" w:rsidR="00123508" w:rsidRPr="004E1A50" w:rsidRDefault="00123508" w:rsidP="000A51FD">
            <w:pPr>
              <w:tabs>
                <w:tab w:val="left" w:pos="9065"/>
              </w:tabs>
              <w:autoSpaceDE w:val="0"/>
              <w:autoSpaceDN w:val="0"/>
              <w:ind w:right="5"/>
              <w:jc w:val="center"/>
              <w:textAlignment w:val="bottom"/>
            </w:pPr>
          </w:p>
        </w:tc>
        <w:tc>
          <w:tcPr>
            <w:tcW w:w="936" w:type="dxa"/>
          </w:tcPr>
          <w:p w14:paraId="71DF7BD4" w14:textId="77777777" w:rsidR="00123508" w:rsidRPr="004E1A50" w:rsidRDefault="000A51FD" w:rsidP="000A51FD">
            <w:pPr>
              <w:tabs>
                <w:tab w:val="left" w:pos="9065"/>
              </w:tabs>
              <w:autoSpaceDE w:val="0"/>
              <w:autoSpaceDN w:val="0"/>
              <w:ind w:right="5"/>
              <w:jc w:val="center"/>
              <w:textAlignment w:val="bottom"/>
            </w:pPr>
            <w:r w:rsidRPr="004E1A50">
              <w:t>●</w:t>
            </w:r>
          </w:p>
        </w:tc>
      </w:tr>
    </w:tbl>
    <w:p w14:paraId="4AD4BA67" w14:textId="77777777" w:rsidR="00A83254" w:rsidRDefault="00A83254" w:rsidP="00A83254">
      <w:pPr>
        <w:tabs>
          <w:tab w:val="left" w:pos="1680"/>
        </w:tabs>
        <w:spacing w:line="360" w:lineRule="auto"/>
        <w:rPr>
          <w:rFonts w:ascii="標楷體" w:hAnsi="標楷體"/>
          <w:kern w:val="2"/>
        </w:rPr>
      </w:pPr>
    </w:p>
    <w:p w14:paraId="5DFFE72B" w14:textId="77777777" w:rsidR="00A83254" w:rsidRDefault="00A83254" w:rsidP="00A83254">
      <w:pPr>
        <w:tabs>
          <w:tab w:val="left" w:pos="1680"/>
        </w:tabs>
        <w:spacing w:line="360" w:lineRule="auto"/>
        <w:rPr>
          <w:kern w:val="2"/>
        </w:rPr>
      </w:pPr>
      <w:proofErr w:type="gramStart"/>
      <w:r>
        <w:rPr>
          <w:rFonts w:ascii="標楷體" w:hAnsi="標楷體" w:hint="eastAsia"/>
          <w:kern w:val="2"/>
        </w:rPr>
        <w:t>＊</w:t>
      </w:r>
      <w:proofErr w:type="gramEnd"/>
      <w:r>
        <w:rPr>
          <w:rFonts w:ascii="標楷體" w:hAnsi="標楷體" w:hint="eastAsia"/>
          <w:kern w:val="2"/>
        </w:rPr>
        <w:t>本學科</w:t>
      </w:r>
      <w:r w:rsidRPr="0055480B">
        <w:rPr>
          <w:rFonts w:hint="eastAsia"/>
          <w:kern w:val="2"/>
        </w:rPr>
        <w:t>融入「聯合國永續發展目標國際論壇」</w:t>
      </w:r>
      <w:r>
        <w:rPr>
          <w:rFonts w:hint="eastAsia"/>
          <w:kern w:val="2"/>
        </w:rPr>
        <w:t>(2015)</w:t>
      </w:r>
      <w:r w:rsidRPr="0055480B">
        <w:rPr>
          <w:rFonts w:hint="eastAsia"/>
          <w:kern w:val="2"/>
        </w:rPr>
        <w:t>所提出環保、社會</w:t>
      </w:r>
      <w:r>
        <w:rPr>
          <w:rFonts w:hint="eastAsia"/>
          <w:kern w:val="2"/>
        </w:rPr>
        <w:t>與</w:t>
      </w:r>
      <w:r w:rsidRPr="0055480B">
        <w:rPr>
          <w:rFonts w:hint="eastAsia"/>
          <w:kern w:val="2"/>
        </w:rPr>
        <w:t>經濟三大主軸議題</w:t>
      </w:r>
      <w:r>
        <w:rPr>
          <w:rFonts w:hint="eastAsia"/>
          <w:kern w:val="2"/>
        </w:rPr>
        <w:t>，並聚焦在</w:t>
      </w:r>
      <w:r w:rsidRPr="0055480B">
        <w:rPr>
          <w:rFonts w:hint="eastAsia"/>
          <w:kern w:val="2"/>
        </w:rPr>
        <w:t xml:space="preserve">SDG 4 </w:t>
      </w:r>
      <w:r w:rsidRPr="0055480B">
        <w:rPr>
          <w:rFonts w:hint="eastAsia"/>
          <w:kern w:val="2"/>
        </w:rPr>
        <w:t>優質教育</w:t>
      </w:r>
      <w:r w:rsidRPr="0055480B">
        <w:rPr>
          <w:rFonts w:hint="eastAsia"/>
          <w:kern w:val="2"/>
        </w:rPr>
        <w:t>(Provide Quality Education):</w:t>
      </w:r>
      <w:r w:rsidRPr="0055480B">
        <w:rPr>
          <w:rFonts w:hint="eastAsia"/>
          <w:kern w:val="2"/>
        </w:rPr>
        <w:t>確保有教無類、公平以及高品質的教育及提倡終身學習。</w:t>
      </w:r>
    </w:p>
    <w:p w14:paraId="3D545016" w14:textId="77777777" w:rsidR="00A83254" w:rsidRPr="00A83254" w:rsidRDefault="00A83254" w:rsidP="00A83254">
      <w:pPr>
        <w:adjustRightInd w:val="0"/>
        <w:snapToGrid w:val="0"/>
        <w:spacing w:line="360" w:lineRule="auto"/>
        <w:jc w:val="both"/>
        <w:textAlignment w:val="baseline"/>
      </w:pPr>
    </w:p>
    <w:p w14:paraId="6691324F" w14:textId="77777777" w:rsidR="006A621A" w:rsidRPr="004E1A50" w:rsidRDefault="006A621A" w:rsidP="006A621A">
      <w:pPr>
        <w:adjustRightInd w:val="0"/>
        <w:snapToGrid w:val="0"/>
        <w:spacing w:line="360" w:lineRule="auto"/>
        <w:jc w:val="both"/>
        <w:textAlignment w:val="baseline"/>
        <w:rPr>
          <w:b/>
          <w:sz w:val="28"/>
          <w:u w:val="single"/>
        </w:rPr>
      </w:pPr>
      <w:r w:rsidRPr="004E1A50">
        <w:rPr>
          <w:b/>
          <w:sz w:val="28"/>
          <w:u w:val="single"/>
        </w:rPr>
        <w:t>二、學科介紹：</w:t>
      </w:r>
    </w:p>
    <w:p w14:paraId="6B43E420" w14:textId="77777777" w:rsidR="00C279DA" w:rsidRPr="004E1A50" w:rsidRDefault="00FD7590" w:rsidP="00A357F6">
      <w:pPr>
        <w:adjustRightInd w:val="0"/>
        <w:snapToGrid w:val="0"/>
        <w:spacing w:line="360" w:lineRule="auto"/>
        <w:ind w:firstLineChars="295" w:firstLine="708"/>
        <w:jc w:val="both"/>
        <w:textAlignment w:val="baseline"/>
        <w:rPr>
          <w:color w:val="000000"/>
        </w:rPr>
      </w:pPr>
      <w:r w:rsidRPr="004E1A50">
        <w:rPr>
          <w:color w:val="000000"/>
        </w:rPr>
        <w:t>英國學者</w:t>
      </w:r>
      <w:r w:rsidRPr="004E1A50">
        <w:rPr>
          <w:color w:val="000000"/>
        </w:rPr>
        <w:t>Raymond Williams</w:t>
      </w:r>
      <w:r w:rsidRPr="004E1A50">
        <w:rPr>
          <w:color w:val="000000"/>
        </w:rPr>
        <w:t>與</w:t>
      </w:r>
      <w:r w:rsidRPr="004E1A50">
        <w:rPr>
          <w:color w:val="000000"/>
        </w:rPr>
        <w:t xml:space="preserve">Richard </w:t>
      </w:r>
      <w:proofErr w:type="spellStart"/>
      <w:r w:rsidRPr="004E1A50">
        <w:rPr>
          <w:color w:val="000000"/>
        </w:rPr>
        <w:t>Hoggart</w:t>
      </w:r>
      <w:proofErr w:type="spellEnd"/>
      <w:r w:rsidRPr="004E1A50">
        <w:rPr>
          <w:color w:val="000000"/>
        </w:rPr>
        <w:t>在</w:t>
      </w:r>
      <w:r w:rsidR="00C279DA" w:rsidRPr="004E1A50">
        <w:rPr>
          <w:color w:val="000000"/>
        </w:rPr>
        <w:t>1950</w:t>
      </w:r>
      <w:r w:rsidR="00A357F6" w:rsidRPr="004E1A50">
        <w:rPr>
          <w:color w:val="000000"/>
        </w:rPr>
        <w:t>年</w:t>
      </w:r>
      <w:r w:rsidR="004F2ABD" w:rsidRPr="004E1A50">
        <w:rPr>
          <w:color w:val="000000"/>
        </w:rPr>
        <w:t>左右開始</w:t>
      </w:r>
      <w:r w:rsidRPr="004E1A50">
        <w:rPr>
          <w:color w:val="000000"/>
        </w:rPr>
        <w:t>代</w:t>
      </w:r>
      <w:r w:rsidR="00C279DA" w:rsidRPr="004E1A50">
        <w:rPr>
          <w:color w:val="000000"/>
        </w:rPr>
        <w:t>對於</w:t>
      </w:r>
      <w:r w:rsidR="00710692" w:rsidRPr="004E1A50">
        <w:rPr>
          <w:color w:val="000000"/>
        </w:rPr>
        <w:t>英國社會中</w:t>
      </w:r>
      <w:r w:rsidR="00D12102" w:rsidRPr="004E1A50">
        <w:rPr>
          <w:color w:val="000000"/>
        </w:rPr>
        <w:t>「</w:t>
      </w:r>
      <w:r w:rsidR="00C279DA" w:rsidRPr="004E1A50">
        <w:rPr>
          <w:color w:val="000000"/>
        </w:rPr>
        <w:t>文化</w:t>
      </w:r>
      <w:r w:rsidR="00D12102" w:rsidRPr="004E1A50">
        <w:rPr>
          <w:color w:val="000000"/>
        </w:rPr>
        <w:t>」</w:t>
      </w:r>
      <w:r w:rsidR="00D12102" w:rsidRPr="004E1A50">
        <w:rPr>
          <w:color w:val="000000"/>
        </w:rPr>
        <w:t>(culture)</w:t>
      </w:r>
      <w:r w:rsidR="00C279DA" w:rsidRPr="004E1A50">
        <w:rPr>
          <w:color w:val="000000"/>
        </w:rPr>
        <w:t>的「高」</w:t>
      </w:r>
      <w:r w:rsidR="00100274" w:rsidRPr="004E1A50">
        <w:rPr>
          <w:color w:val="000000"/>
        </w:rPr>
        <w:t>(high)</w:t>
      </w:r>
      <w:r w:rsidR="00C279DA" w:rsidRPr="004E1A50">
        <w:rPr>
          <w:color w:val="000000"/>
        </w:rPr>
        <w:t>與「低」</w:t>
      </w:r>
      <w:r w:rsidR="00100274" w:rsidRPr="004E1A50">
        <w:rPr>
          <w:color w:val="000000"/>
        </w:rPr>
        <w:t>(low)</w:t>
      </w:r>
      <w:r w:rsidR="00F10D8D" w:rsidRPr="004E1A50">
        <w:rPr>
          <w:color w:val="000000"/>
        </w:rPr>
        <w:t>的定義</w:t>
      </w:r>
      <w:r w:rsidR="00C279DA" w:rsidRPr="004E1A50">
        <w:rPr>
          <w:color w:val="000000"/>
        </w:rPr>
        <w:t>產生極大的懷疑，特別是</w:t>
      </w:r>
      <w:r w:rsidR="0046345B" w:rsidRPr="004E1A50">
        <w:rPr>
          <w:color w:val="000000"/>
        </w:rPr>
        <w:t>一直以來</w:t>
      </w:r>
      <w:r w:rsidR="00C279DA" w:rsidRPr="004E1A50">
        <w:rPr>
          <w:color w:val="000000"/>
        </w:rPr>
        <w:t>英國社會對</w:t>
      </w:r>
      <w:r w:rsidR="00B6163B" w:rsidRPr="004E1A50">
        <w:rPr>
          <w:color w:val="000000"/>
        </w:rPr>
        <w:t>於</w:t>
      </w:r>
      <w:r w:rsidR="00C279DA" w:rsidRPr="004E1A50">
        <w:rPr>
          <w:color w:val="000000"/>
        </w:rPr>
        <w:t>「通俗文化」</w:t>
      </w:r>
      <w:r w:rsidR="00C279DA" w:rsidRPr="004E1A50">
        <w:rPr>
          <w:color w:val="000000"/>
        </w:rPr>
        <w:t>(popular culture)</w:t>
      </w:r>
      <w:r w:rsidR="00C279DA" w:rsidRPr="004E1A50">
        <w:rPr>
          <w:color w:val="000000"/>
        </w:rPr>
        <w:t>的貶抑</w:t>
      </w:r>
      <w:r w:rsidR="00F10D8D" w:rsidRPr="004E1A50">
        <w:rPr>
          <w:color w:val="000000"/>
        </w:rPr>
        <w:t>，</w:t>
      </w:r>
      <w:r w:rsidR="00153271" w:rsidRPr="004E1A50">
        <w:rPr>
          <w:color w:val="000000"/>
        </w:rPr>
        <w:t>因此</w:t>
      </w:r>
      <w:r w:rsidR="008E2CF4" w:rsidRPr="004E1A50">
        <w:rPr>
          <w:color w:val="000000"/>
        </w:rPr>
        <w:t>，</w:t>
      </w:r>
      <w:r w:rsidR="00153271" w:rsidRPr="004E1A50">
        <w:rPr>
          <w:color w:val="000000"/>
        </w:rPr>
        <w:t>他們在</w:t>
      </w:r>
      <w:r w:rsidR="00153271" w:rsidRPr="004E1A50">
        <w:rPr>
          <w:color w:val="000000"/>
        </w:rPr>
        <w:t>1964</w:t>
      </w:r>
      <w:r w:rsidR="00153271" w:rsidRPr="004E1A50">
        <w:rPr>
          <w:color w:val="000000"/>
        </w:rPr>
        <w:t>年</w:t>
      </w:r>
      <w:r w:rsidR="00C83320" w:rsidRPr="004E1A50">
        <w:rPr>
          <w:color w:val="000000"/>
        </w:rPr>
        <w:t>籌設</w:t>
      </w:r>
      <w:r w:rsidR="00153271" w:rsidRPr="004E1A50">
        <w:rPr>
          <w:color w:val="000000"/>
        </w:rPr>
        <w:t>成立了「伯明罕大學當代文化研究中心」（</w:t>
      </w:r>
      <w:r w:rsidR="00153271" w:rsidRPr="004E1A50">
        <w:rPr>
          <w:color w:val="000000"/>
        </w:rPr>
        <w:t xml:space="preserve">Centre for Contemporary Cultural Studies at Birmingham University </w:t>
      </w:r>
      <w:r w:rsidR="00153271" w:rsidRPr="004E1A50">
        <w:rPr>
          <w:color w:val="000000"/>
        </w:rPr>
        <w:t>），也開啟了「伯明罕學派」（</w:t>
      </w:r>
      <w:r w:rsidR="00153271" w:rsidRPr="004E1A50">
        <w:rPr>
          <w:color w:val="000000"/>
        </w:rPr>
        <w:t>Birmingham School</w:t>
      </w:r>
      <w:r w:rsidR="00153271" w:rsidRPr="004E1A50">
        <w:rPr>
          <w:color w:val="000000"/>
        </w:rPr>
        <w:t>）與</w:t>
      </w:r>
      <w:r w:rsidR="0086558B" w:rsidRPr="004E1A50">
        <w:rPr>
          <w:color w:val="000000"/>
        </w:rPr>
        <w:t>「</w:t>
      </w:r>
      <w:r w:rsidR="00153271" w:rsidRPr="004E1A50">
        <w:rPr>
          <w:color w:val="000000"/>
        </w:rPr>
        <w:t>文化研</w:t>
      </w:r>
      <w:r w:rsidR="00153271" w:rsidRPr="004E1A50">
        <w:rPr>
          <w:color w:val="000000"/>
        </w:rPr>
        <w:lastRenderedPageBreak/>
        <w:t>究</w:t>
      </w:r>
      <w:r w:rsidR="0086558B" w:rsidRPr="004E1A50">
        <w:rPr>
          <w:color w:val="000000"/>
        </w:rPr>
        <w:t>」（</w:t>
      </w:r>
      <w:r w:rsidR="0086558B" w:rsidRPr="004E1A50">
        <w:rPr>
          <w:color w:val="000000"/>
        </w:rPr>
        <w:t>Cultural Studies</w:t>
      </w:r>
      <w:r w:rsidR="0086558B" w:rsidRPr="004E1A50">
        <w:rPr>
          <w:color w:val="000000"/>
        </w:rPr>
        <w:t>）</w:t>
      </w:r>
      <w:r w:rsidR="00153271" w:rsidRPr="004E1A50">
        <w:rPr>
          <w:color w:val="000000"/>
        </w:rPr>
        <w:t>的新頁</w:t>
      </w:r>
      <w:r w:rsidR="005647B4" w:rsidRPr="004E1A50">
        <w:rPr>
          <w:color w:val="000000"/>
        </w:rPr>
        <w:t>；</w:t>
      </w:r>
      <w:r w:rsidR="00AA66EC" w:rsidRPr="004E1A50">
        <w:rPr>
          <w:color w:val="000000"/>
        </w:rPr>
        <w:t>「</w:t>
      </w:r>
      <w:r w:rsidR="00381B0A" w:rsidRPr="004E1A50">
        <w:rPr>
          <w:color w:val="000000"/>
        </w:rPr>
        <w:t>文化研究</w:t>
      </w:r>
      <w:r w:rsidR="00AA66EC" w:rsidRPr="004E1A50">
        <w:rPr>
          <w:color w:val="000000"/>
        </w:rPr>
        <w:t>」</w:t>
      </w:r>
      <w:r w:rsidR="00381B0A" w:rsidRPr="004E1A50">
        <w:rPr>
          <w:color w:val="000000"/>
        </w:rPr>
        <w:t>關心的是日常生活的意義與活動，藉由檢視文化活動中的權力運作關係，進一步揭露與調和知識中「</w:t>
      </w:r>
      <w:proofErr w:type="gramStart"/>
      <w:r w:rsidR="00381B0A" w:rsidRPr="004E1A50">
        <w:rPr>
          <w:color w:val="000000"/>
        </w:rPr>
        <w:t>內隱知識</w:t>
      </w:r>
      <w:proofErr w:type="gramEnd"/>
      <w:r w:rsidR="00381B0A" w:rsidRPr="004E1A50">
        <w:rPr>
          <w:color w:val="000000"/>
        </w:rPr>
        <w:t>」</w:t>
      </w:r>
      <w:r w:rsidR="00381B0A" w:rsidRPr="004E1A50">
        <w:rPr>
          <w:color w:val="000000"/>
        </w:rPr>
        <w:t>(tacit knowledge)</w:t>
      </w:r>
      <w:r w:rsidR="00381B0A" w:rsidRPr="004E1A50">
        <w:rPr>
          <w:color w:val="000000"/>
        </w:rPr>
        <w:t>與「客觀知識」</w:t>
      </w:r>
      <w:r w:rsidR="00381B0A" w:rsidRPr="004E1A50">
        <w:rPr>
          <w:color w:val="000000"/>
        </w:rPr>
        <w:t>(objective knowledge)</w:t>
      </w:r>
      <w:r w:rsidR="00381B0A" w:rsidRPr="004E1A50">
        <w:rPr>
          <w:color w:val="000000"/>
        </w:rPr>
        <w:t>的分歧。當文化研究與教育情境邂逅時，如何去</w:t>
      </w:r>
      <w:proofErr w:type="gramStart"/>
      <w:r w:rsidR="00381B0A" w:rsidRPr="004E1A50">
        <w:rPr>
          <w:color w:val="000000"/>
        </w:rPr>
        <w:t>釐</w:t>
      </w:r>
      <w:proofErr w:type="gramEnd"/>
      <w:r w:rsidR="00381B0A" w:rsidRPr="004E1A50">
        <w:rPr>
          <w:color w:val="000000"/>
        </w:rPr>
        <w:t>清補習</w:t>
      </w:r>
      <w:r w:rsidR="007D46CF" w:rsidRPr="004E1A50">
        <w:rPr>
          <w:color w:val="000000"/>
        </w:rPr>
        <w:t>文化、教師文化與親師文化</w:t>
      </w:r>
      <w:r w:rsidR="00381B0A" w:rsidRPr="004E1A50">
        <w:rPr>
          <w:color w:val="000000"/>
        </w:rPr>
        <w:t>等校園文化形成</w:t>
      </w:r>
      <w:r w:rsidR="00965E5F" w:rsidRPr="004E1A50">
        <w:rPr>
          <w:color w:val="000000"/>
        </w:rPr>
        <w:t>中</w:t>
      </w:r>
      <w:r w:rsidR="00381B0A" w:rsidRPr="004E1A50">
        <w:rPr>
          <w:color w:val="000000"/>
        </w:rPr>
        <w:t>的「編碼」</w:t>
      </w:r>
      <w:r w:rsidR="007D57FA" w:rsidRPr="004E1A50">
        <w:rPr>
          <w:color w:val="000000"/>
        </w:rPr>
        <w:t>(en</w:t>
      </w:r>
      <w:r w:rsidR="00381B0A" w:rsidRPr="004E1A50">
        <w:rPr>
          <w:color w:val="000000"/>
        </w:rPr>
        <w:t>coding)</w:t>
      </w:r>
      <w:r w:rsidR="00381B0A" w:rsidRPr="004E1A50">
        <w:rPr>
          <w:color w:val="000000"/>
        </w:rPr>
        <w:t>與「解碼」（</w:t>
      </w:r>
      <w:r w:rsidR="00381B0A" w:rsidRPr="004E1A50">
        <w:rPr>
          <w:color w:val="000000"/>
        </w:rPr>
        <w:t>decoding</w:t>
      </w:r>
      <w:r w:rsidR="00381B0A" w:rsidRPr="004E1A50">
        <w:rPr>
          <w:color w:val="000000"/>
        </w:rPr>
        <w:t>）過程，</w:t>
      </w:r>
      <w:r w:rsidR="00FB26D0" w:rsidRPr="004E1A50">
        <w:rPr>
          <w:color w:val="000000"/>
        </w:rPr>
        <w:t>審視</w:t>
      </w:r>
      <w:r w:rsidR="007F1793" w:rsidRPr="004E1A50">
        <w:rPr>
          <w:color w:val="000000"/>
        </w:rPr>
        <w:t>校園文化活動中</w:t>
      </w:r>
      <w:r w:rsidR="003674B2" w:rsidRPr="004E1A50">
        <w:rPr>
          <w:color w:val="000000"/>
        </w:rPr>
        <w:t>重要的</w:t>
      </w:r>
      <w:r w:rsidR="007F1793" w:rsidRPr="004E1A50">
        <w:rPr>
          <w:color w:val="000000"/>
        </w:rPr>
        <w:t>權力</w:t>
      </w:r>
      <w:r w:rsidR="003674B2" w:rsidRPr="004E1A50">
        <w:rPr>
          <w:color w:val="000000"/>
        </w:rPr>
        <w:t>運作邏輯，便</w:t>
      </w:r>
      <w:r w:rsidR="00DA39B3" w:rsidRPr="004E1A50">
        <w:rPr>
          <w:color w:val="000000"/>
        </w:rPr>
        <w:t>成為本學科的</w:t>
      </w:r>
      <w:r w:rsidR="00381B0A" w:rsidRPr="004E1A50">
        <w:rPr>
          <w:color w:val="000000"/>
        </w:rPr>
        <w:t>目標</w:t>
      </w:r>
      <w:r w:rsidR="00DA39B3" w:rsidRPr="004E1A50">
        <w:rPr>
          <w:color w:val="000000"/>
        </w:rPr>
        <w:t>所在</w:t>
      </w:r>
      <w:r w:rsidR="00333C9D" w:rsidRPr="004E1A50">
        <w:rPr>
          <w:color w:val="000000"/>
        </w:rPr>
        <w:t>。</w:t>
      </w:r>
    </w:p>
    <w:p w14:paraId="2693A141" w14:textId="77777777" w:rsidR="006A621A" w:rsidRPr="004E1A50" w:rsidRDefault="006A621A" w:rsidP="00A357F6">
      <w:pPr>
        <w:adjustRightInd w:val="0"/>
        <w:snapToGrid w:val="0"/>
        <w:spacing w:line="360" w:lineRule="auto"/>
        <w:ind w:firstLineChars="295" w:firstLine="708"/>
        <w:jc w:val="both"/>
        <w:textAlignment w:val="baseline"/>
        <w:rPr>
          <w:color w:val="000000"/>
        </w:rPr>
      </w:pPr>
    </w:p>
    <w:p w14:paraId="089DF762" w14:textId="77777777" w:rsidR="006A621A" w:rsidRPr="004E1A50" w:rsidRDefault="006A621A" w:rsidP="006A621A">
      <w:pPr>
        <w:adjustRightInd w:val="0"/>
        <w:snapToGrid w:val="0"/>
        <w:spacing w:line="360" w:lineRule="auto"/>
        <w:jc w:val="both"/>
        <w:textAlignment w:val="baseline"/>
        <w:rPr>
          <w:b/>
          <w:color w:val="000000"/>
          <w:sz w:val="28"/>
          <w:u w:val="single"/>
        </w:rPr>
      </w:pPr>
      <w:r w:rsidRPr="004E1A50">
        <w:rPr>
          <w:b/>
          <w:color w:val="000000"/>
          <w:sz w:val="28"/>
          <w:u w:val="single"/>
        </w:rPr>
        <w:t>三、核心能力之培養：</w:t>
      </w:r>
    </w:p>
    <w:p w14:paraId="2F2829FE" w14:textId="77777777" w:rsidR="006A621A" w:rsidRPr="004E1A50" w:rsidRDefault="006A621A" w:rsidP="006A621A">
      <w:pPr>
        <w:widowControl/>
        <w:numPr>
          <w:ilvl w:val="0"/>
          <w:numId w:val="2"/>
        </w:numPr>
        <w:snapToGrid w:val="0"/>
      </w:pPr>
      <w:r w:rsidRPr="004E1A50">
        <w:t>從事教育學術研究並</w:t>
      </w:r>
      <w:proofErr w:type="gramStart"/>
      <w:r w:rsidRPr="004E1A50">
        <w:t>建構適切</w:t>
      </w:r>
      <w:proofErr w:type="gramEnd"/>
      <w:r w:rsidRPr="004E1A50">
        <w:t>可行的教育學說的能力。</w:t>
      </w:r>
    </w:p>
    <w:p w14:paraId="32DFC260" w14:textId="77777777" w:rsidR="006A621A" w:rsidRPr="004E1A50" w:rsidRDefault="006A621A" w:rsidP="006A621A">
      <w:pPr>
        <w:pStyle w:val="ae"/>
        <w:numPr>
          <w:ilvl w:val="0"/>
          <w:numId w:val="2"/>
        </w:numPr>
        <w:snapToGrid w:val="0"/>
        <w:rPr>
          <w:rFonts w:ascii="Times New Roman" w:eastAsia="標楷體" w:hAnsi="Times New Roman" w:cs="Times New Roman"/>
        </w:rPr>
      </w:pPr>
      <w:r w:rsidRPr="004E1A50">
        <w:rPr>
          <w:rFonts w:ascii="Times New Roman" w:eastAsia="標楷體" w:hAnsi="Times New Roman" w:cs="Times New Roman"/>
          <w:color w:val="333333"/>
        </w:rPr>
        <w:t>運用各種哲學</w:t>
      </w:r>
      <w:proofErr w:type="gramStart"/>
      <w:r w:rsidRPr="004E1A50">
        <w:rPr>
          <w:rFonts w:ascii="Times New Roman" w:eastAsia="標楷體" w:hAnsi="Times New Roman" w:cs="Times New Roman"/>
          <w:color w:val="333333"/>
        </w:rPr>
        <w:t>思辯</w:t>
      </w:r>
      <w:proofErr w:type="gramEnd"/>
      <w:r w:rsidRPr="004E1A50">
        <w:rPr>
          <w:rFonts w:ascii="Times New Roman" w:eastAsia="標楷體" w:hAnsi="Times New Roman" w:cs="Times New Roman"/>
          <w:color w:val="333333"/>
        </w:rPr>
        <w:t>和分析的方法深入探討教育理論、教育研究與教育實際問題</w:t>
      </w:r>
      <w:r w:rsidRPr="004E1A50">
        <w:rPr>
          <w:rFonts w:ascii="Times New Roman" w:eastAsia="標楷體" w:hAnsi="Times New Roman" w:cs="Times New Roman"/>
        </w:rPr>
        <w:t>的能力。</w:t>
      </w:r>
    </w:p>
    <w:p w14:paraId="4D30B331" w14:textId="77777777" w:rsidR="006A621A" w:rsidRPr="004E1A50" w:rsidRDefault="006A621A" w:rsidP="006A621A">
      <w:pPr>
        <w:pStyle w:val="ae"/>
        <w:numPr>
          <w:ilvl w:val="0"/>
          <w:numId w:val="2"/>
        </w:numPr>
        <w:snapToGrid w:val="0"/>
        <w:rPr>
          <w:rFonts w:ascii="Times New Roman" w:eastAsia="標楷體" w:hAnsi="Times New Roman" w:cs="Times New Roman"/>
        </w:rPr>
      </w:pPr>
      <w:r w:rsidRPr="004E1A50">
        <w:rPr>
          <w:rFonts w:ascii="Times New Roman" w:eastAsia="標楷體" w:hAnsi="Times New Roman" w:cs="Times New Roman"/>
        </w:rPr>
        <w:t>運用多元提問方式協助引發學生思考深度與廣度。</w:t>
      </w:r>
    </w:p>
    <w:p w14:paraId="6057423B" w14:textId="77777777" w:rsidR="006A621A" w:rsidRPr="004E1A50" w:rsidRDefault="006A621A" w:rsidP="006A621A">
      <w:pPr>
        <w:widowControl/>
        <w:numPr>
          <w:ilvl w:val="0"/>
          <w:numId w:val="2"/>
        </w:numPr>
        <w:snapToGrid w:val="0"/>
      </w:pPr>
      <w:r w:rsidRPr="004E1A50">
        <w:rPr>
          <w:lang w:val="zh-TW"/>
        </w:rPr>
        <w:t>關心課程與教學的重要議題，能進行研究與分析的能力。</w:t>
      </w:r>
    </w:p>
    <w:p w14:paraId="0E94ACB3" w14:textId="77777777" w:rsidR="006A621A" w:rsidRPr="004E1A50" w:rsidRDefault="006A621A" w:rsidP="006A621A">
      <w:pPr>
        <w:numPr>
          <w:ilvl w:val="0"/>
          <w:numId w:val="2"/>
        </w:numPr>
        <w:autoSpaceDE w:val="0"/>
        <w:autoSpaceDN w:val="0"/>
        <w:adjustRightInd w:val="0"/>
        <w:rPr>
          <w:lang w:val="zh-TW"/>
        </w:rPr>
      </w:pPr>
      <w:r w:rsidRPr="004E1A50">
        <w:rPr>
          <w:lang w:val="zh-TW"/>
        </w:rPr>
        <w:t>具備性別平等、多元文化等理念，能融入於課程與教學實務的能力。</w:t>
      </w:r>
    </w:p>
    <w:p w14:paraId="78B20BA4" w14:textId="77777777" w:rsidR="006A621A" w:rsidRPr="004E1A50" w:rsidRDefault="006A621A" w:rsidP="006A621A">
      <w:pPr>
        <w:pStyle w:val="ae"/>
        <w:numPr>
          <w:ilvl w:val="0"/>
          <w:numId w:val="2"/>
        </w:numPr>
        <w:snapToGrid w:val="0"/>
        <w:rPr>
          <w:rFonts w:ascii="Times New Roman" w:eastAsia="標楷體" w:hAnsi="Times New Roman" w:cs="Times New Roman"/>
        </w:rPr>
      </w:pPr>
      <w:r w:rsidRPr="004E1A50">
        <w:rPr>
          <w:rFonts w:ascii="Times New Roman" w:eastAsia="標楷體" w:hAnsi="Times New Roman" w:cs="Times New Roman"/>
        </w:rPr>
        <w:t>設計、運用、分析、撰寫、和批判教育研究論文的能力。</w:t>
      </w:r>
    </w:p>
    <w:p w14:paraId="617590C1" w14:textId="77777777" w:rsidR="00413268" w:rsidRPr="004E1A50" w:rsidRDefault="00FD7590" w:rsidP="00A357F6">
      <w:pPr>
        <w:tabs>
          <w:tab w:val="left" w:pos="1680"/>
        </w:tabs>
        <w:spacing w:line="360" w:lineRule="auto"/>
        <w:ind w:firstLineChars="295" w:firstLine="708"/>
        <w:rPr>
          <w:color w:val="000000"/>
        </w:rPr>
      </w:pPr>
      <w:r w:rsidRPr="004E1A50">
        <w:rPr>
          <w:color w:val="000000"/>
        </w:rPr>
        <w:t xml:space="preserve"> </w:t>
      </w:r>
    </w:p>
    <w:p w14:paraId="763F37D1" w14:textId="77777777" w:rsidR="00BC14CE" w:rsidRPr="004E1A50" w:rsidRDefault="006A621A" w:rsidP="00BC14CE">
      <w:pPr>
        <w:spacing w:line="360" w:lineRule="auto"/>
        <w:rPr>
          <w:b/>
          <w:color w:val="000000"/>
          <w:kern w:val="2"/>
          <w:sz w:val="28"/>
          <w:szCs w:val="26"/>
          <w:u w:val="single"/>
        </w:rPr>
      </w:pPr>
      <w:r w:rsidRPr="004E1A50">
        <w:rPr>
          <w:b/>
          <w:color w:val="000000"/>
          <w:kern w:val="2"/>
          <w:sz w:val="28"/>
          <w:szCs w:val="26"/>
          <w:u w:val="single"/>
        </w:rPr>
        <w:t>四</w:t>
      </w:r>
      <w:r w:rsidR="00BC14CE" w:rsidRPr="004E1A50">
        <w:rPr>
          <w:b/>
          <w:color w:val="000000"/>
          <w:kern w:val="2"/>
          <w:sz w:val="28"/>
          <w:szCs w:val="26"/>
          <w:u w:val="single"/>
        </w:rPr>
        <w:t>、授課大綱：</w:t>
      </w:r>
    </w:p>
    <w:p w14:paraId="724D48DB" w14:textId="4CD5FB04" w:rsidR="00A47502" w:rsidRDefault="00A47502" w:rsidP="00716334">
      <w:pPr>
        <w:tabs>
          <w:tab w:val="left" w:pos="2400"/>
        </w:tabs>
        <w:ind w:firstLineChars="250" w:firstLine="600"/>
        <w:rPr>
          <w:color w:val="000000"/>
        </w:rPr>
      </w:pPr>
      <w:r>
        <w:rPr>
          <w:rFonts w:hint="eastAsia"/>
          <w:color w:val="000000"/>
        </w:rPr>
        <w:t>0</w:t>
      </w:r>
      <w:r w:rsidR="00A83254">
        <w:rPr>
          <w:rFonts w:hint="eastAsia"/>
          <w:color w:val="000000"/>
        </w:rPr>
        <w:t>2</w:t>
      </w:r>
      <w:r w:rsidRPr="004E1A50">
        <w:rPr>
          <w:color w:val="000000"/>
        </w:rPr>
        <w:t>/</w:t>
      </w:r>
      <w:r w:rsidR="007F448C">
        <w:rPr>
          <w:color w:val="000000"/>
        </w:rPr>
        <w:t>2</w:t>
      </w:r>
      <w:r w:rsidR="00764908">
        <w:rPr>
          <w:rFonts w:hint="eastAsia"/>
          <w:color w:val="000000"/>
        </w:rPr>
        <w:t>6</w:t>
      </w:r>
      <w:r>
        <w:rPr>
          <w:color w:val="000000"/>
        </w:rPr>
        <w:tab/>
      </w:r>
      <w:r w:rsidRPr="004E1A50">
        <w:rPr>
          <w:color w:val="000000"/>
        </w:rPr>
        <w:t>Week1</w:t>
      </w:r>
      <w:r w:rsidRPr="004E1A50">
        <w:rPr>
          <w:color w:val="000000"/>
        </w:rPr>
        <w:t>：課程介紹</w:t>
      </w:r>
    </w:p>
    <w:p w14:paraId="19F0E42F" w14:textId="77777777" w:rsidR="00A47502" w:rsidRDefault="00A47502" w:rsidP="00716334">
      <w:pPr>
        <w:tabs>
          <w:tab w:val="left" w:pos="2400"/>
        </w:tabs>
        <w:ind w:firstLineChars="250" w:firstLine="600"/>
        <w:rPr>
          <w:color w:val="000000"/>
        </w:rPr>
      </w:pPr>
    </w:p>
    <w:p w14:paraId="496EA4D5" w14:textId="2A24DF41" w:rsidR="00612406" w:rsidRPr="004E1A50" w:rsidRDefault="00352E68" w:rsidP="00612406">
      <w:pPr>
        <w:tabs>
          <w:tab w:val="left" w:pos="2400"/>
        </w:tabs>
        <w:ind w:firstLineChars="250" w:firstLine="600"/>
        <w:rPr>
          <w:color w:val="000000"/>
        </w:rPr>
      </w:pPr>
      <w:r>
        <w:rPr>
          <w:rFonts w:hint="eastAsia"/>
          <w:color w:val="000000"/>
        </w:rPr>
        <w:t>0</w:t>
      </w:r>
      <w:r w:rsidR="00764908">
        <w:rPr>
          <w:rFonts w:hint="eastAsia"/>
          <w:color w:val="000000"/>
        </w:rPr>
        <w:t>3</w:t>
      </w:r>
      <w:r w:rsidRPr="004E1A50">
        <w:rPr>
          <w:color w:val="000000"/>
        </w:rPr>
        <w:t>/</w:t>
      </w:r>
      <w:r w:rsidR="00764908">
        <w:rPr>
          <w:rFonts w:hint="eastAsia"/>
          <w:color w:val="000000"/>
        </w:rPr>
        <w:t>05</w:t>
      </w:r>
      <w:r w:rsidR="004D43AC" w:rsidRPr="004E1A50">
        <w:rPr>
          <w:color w:val="000000"/>
        </w:rPr>
        <w:t xml:space="preserve">         </w:t>
      </w:r>
      <w:r w:rsidR="00097226" w:rsidRPr="004E1A50">
        <w:rPr>
          <w:color w:val="000000"/>
        </w:rPr>
        <w:tab/>
      </w:r>
      <w:r w:rsidR="004D43AC" w:rsidRPr="004E1A50">
        <w:rPr>
          <w:color w:val="000000"/>
        </w:rPr>
        <w:t>Week</w:t>
      </w:r>
      <w:r w:rsidR="00131FD2">
        <w:rPr>
          <w:color w:val="000000"/>
        </w:rPr>
        <w:t>2</w:t>
      </w:r>
      <w:r w:rsidR="004D43AC" w:rsidRPr="004E1A50">
        <w:rPr>
          <w:color w:val="000000"/>
        </w:rPr>
        <w:t>：</w:t>
      </w:r>
      <w:r w:rsidR="0095254D" w:rsidRPr="004E1A50">
        <w:rPr>
          <w:color w:val="000000"/>
        </w:rPr>
        <w:t>文化研究理論（一）：</w:t>
      </w:r>
      <w:r w:rsidR="00612406" w:rsidRPr="004E1A50">
        <w:rPr>
          <w:color w:val="000000"/>
        </w:rPr>
        <w:t>教育與文化</w:t>
      </w:r>
    </w:p>
    <w:p w14:paraId="34B65D57" w14:textId="77777777" w:rsidR="004D43AC" w:rsidRPr="004E1A50" w:rsidRDefault="00612406" w:rsidP="00612406">
      <w:pPr>
        <w:tabs>
          <w:tab w:val="left" w:pos="2400"/>
        </w:tabs>
        <w:ind w:leftChars="250" w:left="2880" w:hangingChars="950" w:hanging="2280"/>
        <w:rPr>
          <w:color w:val="000000"/>
        </w:rPr>
      </w:pPr>
      <w:r w:rsidRPr="004E1A50">
        <w:rPr>
          <w:color w:val="000000"/>
        </w:rPr>
        <w:t xml:space="preserve">               </w:t>
      </w:r>
      <w:r w:rsidRPr="004E1A50">
        <w:rPr>
          <w:color w:val="000000"/>
        </w:rPr>
        <w:t>張建成</w:t>
      </w:r>
      <w:r w:rsidRPr="004E1A50">
        <w:rPr>
          <w:color w:val="000000"/>
        </w:rPr>
        <w:t>(2004)</w:t>
      </w:r>
      <w:r w:rsidRPr="004E1A50">
        <w:rPr>
          <w:color w:val="000000"/>
        </w:rPr>
        <w:t>。教育社會學的新視角</w:t>
      </w:r>
      <w:proofErr w:type="gramStart"/>
      <w:r w:rsidRPr="004E1A50">
        <w:rPr>
          <w:color w:val="000000"/>
        </w:rPr>
        <w:t>—</w:t>
      </w:r>
      <w:proofErr w:type="gramEnd"/>
      <w:r w:rsidRPr="004E1A50">
        <w:rPr>
          <w:color w:val="000000"/>
        </w:rPr>
        <w:t>動態的文化觀。載於張建成（主編），</w:t>
      </w:r>
      <w:r w:rsidRPr="004E1A50">
        <w:rPr>
          <w:b/>
          <w:color w:val="000000"/>
        </w:rPr>
        <w:t>文化、人格與教育</w:t>
      </w:r>
      <w:proofErr w:type="gramStart"/>
      <w:r w:rsidRPr="004E1A50">
        <w:rPr>
          <w:color w:val="000000"/>
        </w:rPr>
        <w:t>（</w:t>
      </w:r>
      <w:proofErr w:type="gramEnd"/>
      <w:r w:rsidRPr="004E1A50">
        <w:rPr>
          <w:color w:val="000000"/>
        </w:rPr>
        <w:t>pp.153-180</w:t>
      </w:r>
      <w:proofErr w:type="gramStart"/>
      <w:r w:rsidRPr="004E1A50">
        <w:rPr>
          <w:color w:val="000000"/>
        </w:rPr>
        <w:t>）</w:t>
      </w:r>
      <w:proofErr w:type="gramEnd"/>
      <w:r w:rsidRPr="004E1A50">
        <w:rPr>
          <w:color w:val="000000"/>
        </w:rPr>
        <w:t>。台北：心理。</w:t>
      </w:r>
    </w:p>
    <w:p w14:paraId="5327A3E7" w14:textId="77777777" w:rsidR="00716334" w:rsidRPr="004E1A50" w:rsidRDefault="002B612F" w:rsidP="00716334">
      <w:pPr>
        <w:tabs>
          <w:tab w:val="left" w:pos="2400"/>
        </w:tabs>
        <w:ind w:firstLineChars="250" w:firstLine="600"/>
        <w:rPr>
          <w:color w:val="000000"/>
          <w:kern w:val="2"/>
        </w:rPr>
      </w:pPr>
      <w:r w:rsidRPr="004E1A50">
        <w:rPr>
          <w:color w:val="000000"/>
        </w:rPr>
        <w:t xml:space="preserve">                       </w:t>
      </w:r>
    </w:p>
    <w:p w14:paraId="32C7B1D5" w14:textId="7A7A077C" w:rsidR="00612406" w:rsidRPr="004E1A50" w:rsidRDefault="00352E68" w:rsidP="00612406">
      <w:pPr>
        <w:tabs>
          <w:tab w:val="left" w:pos="2400"/>
        </w:tabs>
        <w:ind w:firstLineChars="250" w:firstLine="600"/>
        <w:rPr>
          <w:color w:val="000000"/>
        </w:rPr>
      </w:pPr>
      <w:r>
        <w:rPr>
          <w:rFonts w:hint="eastAsia"/>
          <w:color w:val="000000"/>
        </w:rPr>
        <w:t>03</w:t>
      </w:r>
      <w:r w:rsidRPr="004E1A50">
        <w:rPr>
          <w:color w:val="000000"/>
        </w:rPr>
        <w:t>/</w:t>
      </w:r>
      <w:r w:rsidR="00764908">
        <w:rPr>
          <w:rFonts w:hint="eastAsia"/>
          <w:color w:val="000000"/>
        </w:rPr>
        <w:t>12</w:t>
      </w:r>
      <w:r w:rsidR="00227058" w:rsidRPr="004E1A50">
        <w:rPr>
          <w:color w:val="000000"/>
        </w:rPr>
        <w:t xml:space="preserve"> </w:t>
      </w:r>
      <w:r w:rsidR="00716334" w:rsidRPr="004E1A50">
        <w:rPr>
          <w:color w:val="000000"/>
        </w:rPr>
        <w:t xml:space="preserve">          Week</w:t>
      </w:r>
      <w:r w:rsidR="00131FD2">
        <w:rPr>
          <w:color w:val="000000"/>
        </w:rPr>
        <w:t>3</w:t>
      </w:r>
      <w:r w:rsidR="00716334" w:rsidRPr="004E1A50">
        <w:rPr>
          <w:color w:val="000000"/>
        </w:rPr>
        <w:t>：</w:t>
      </w:r>
      <w:r w:rsidR="0095254D" w:rsidRPr="004E1A50">
        <w:rPr>
          <w:color w:val="000000"/>
        </w:rPr>
        <w:t>文化研究理論（二）：</w:t>
      </w:r>
      <w:r w:rsidR="00612406" w:rsidRPr="004E1A50">
        <w:rPr>
          <w:color w:val="000000"/>
        </w:rPr>
        <w:t>文化中的「編碼」與「解碼」</w:t>
      </w:r>
    </w:p>
    <w:p w14:paraId="31FDF4D9" w14:textId="77777777" w:rsidR="005F4F48" w:rsidRPr="004E1A50" w:rsidRDefault="00612406" w:rsidP="00612406">
      <w:pPr>
        <w:tabs>
          <w:tab w:val="left" w:pos="2400"/>
        </w:tabs>
        <w:ind w:leftChars="250" w:left="3000" w:hangingChars="1000" w:hanging="2400"/>
        <w:rPr>
          <w:color w:val="000000"/>
        </w:rPr>
      </w:pPr>
      <w:r w:rsidRPr="004E1A50">
        <w:rPr>
          <w:color w:val="000000"/>
        </w:rPr>
        <w:t xml:space="preserve">                Hall, S. (2001). Encoding/Decoding. In Meenakshi Gigi </w:t>
      </w:r>
      <w:smartTag w:uri="urn:schemas-microsoft-com:office:smarttags" w:element="City">
        <w:smartTag w:uri="urn:schemas-microsoft-com:office:smarttags" w:element="place">
          <w:r w:rsidRPr="004E1A50">
            <w:rPr>
              <w:color w:val="000000"/>
            </w:rPr>
            <w:t>Durham</w:t>
          </w:r>
        </w:smartTag>
      </w:smartTag>
      <w:r w:rsidRPr="004E1A50">
        <w:rPr>
          <w:color w:val="000000"/>
        </w:rPr>
        <w:t xml:space="preserve"> and Douglas M. Kellner (ed.),</w:t>
      </w:r>
      <w:r w:rsidRPr="004E1A50">
        <w:rPr>
          <w:i/>
          <w:color w:val="000000"/>
        </w:rPr>
        <w:t xml:space="preserve"> Media and Cultural Studies: </w:t>
      </w:r>
      <w:proofErr w:type="spellStart"/>
      <w:r w:rsidRPr="004E1A50">
        <w:rPr>
          <w:i/>
          <w:color w:val="000000"/>
        </w:rPr>
        <w:t>KeyWorks</w:t>
      </w:r>
      <w:proofErr w:type="spellEnd"/>
      <w:r w:rsidRPr="004E1A50">
        <w:rPr>
          <w:color w:val="000000"/>
        </w:rPr>
        <w:t xml:space="preserve"> (pp. 166-176). </w:t>
      </w:r>
      <w:smartTag w:uri="urn:schemas-microsoft-com:office:smarttags" w:element="place">
        <w:smartTag w:uri="urn:schemas-microsoft-com:office:smarttags" w:element="City">
          <w:r w:rsidRPr="004E1A50">
            <w:rPr>
              <w:color w:val="000000"/>
            </w:rPr>
            <w:t>Malden</w:t>
          </w:r>
        </w:smartTag>
        <w:r w:rsidRPr="004E1A50">
          <w:rPr>
            <w:color w:val="000000"/>
          </w:rPr>
          <w:t xml:space="preserve">, </w:t>
        </w:r>
        <w:smartTag w:uri="urn:schemas-microsoft-com:office:smarttags" w:element="State">
          <w:r w:rsidRPr="004E1A50">
            <w:rPr>
              <w:color w:val="000000"/>
            </w:rPr>
            <w:t>MA</w:t>
          </w:r>
        </w:smartTag>
      </w:smartTag>
      <w:r w:rsidRPr="004E1A50">
        <w:rPr>
          <w:color w:val="000000"/>
        </w:rPr>
        <w:t>: Blackwel</w:t>
      </w:r>
      <w:r w:rsidR="00CE05ED" w:rsidRPr="004E1A50">
        <w:rPr>
          <w:color w:val="000000"/>
        </w:rPr>
        <w:t xml:space="preserve">l. </w:t>
      </w:r>
      <w:r w:rsidRPr="004E1A50">
        <w:rPr>
          <w:color w:val="000000"/>
        </w:rPr>
        <w:t xml:space="preserve"> </w:t>
      </w:r>
    </w:p>
    <w:p w14:paraId="76A6F2B5" w14:textId="77777777" w:rsidR="00A66CA9" w:rsidRPr="004E1A50" w:rsidRDefault="00F869A6" w:rsidP="00716334">
      <w:pPr>
        <w:tabs>
          <w:tab w:val="left" w:pos="2400"/>
        </w:tabs>
        <w:ind w:firstLineChars="250" w:firstLine="600"/>
        <w:rPr>
          <w:color w:val="000000"/>
        </w:rPr>
      </w:pPr>
      <w:r w:rsidRPr="004E1A50">
        <w:rPr>
          <w:color w:val="000000"/>
        </w:rPr>
        <w:t xml:space="preserve"> </w:t>
      </w:r>
    </w:p>
    <w:p w14:paraId="7DBA0DB3" w14:textId="715111AC" w:rsidR="00CE05ED" w:rsidRPr="004E1A50" w:rsidRDefault="00352E68" w:rsidP="00CE05ED">
      <w:pPr>
        <w:tabs>
          <w:tab w:val="left" w:pos="2400"/>
        </w:tabs>
        <w:ind w:firstLineChars="250" w:firstLine="600"/>
        <w:rPr>
          <w:color w:val="000000"/>
        </w:rPr>
      </w:pPr>
      <w:r>
        <w:rPr>
          <w:rFonts w:hint="eastAsia"/>
          <w:color w:val="000000"/>
        </w:rPr>
        <w:t>03</w:t>
      </w:r>
      <w:r w:rsidRPr="004E1A50">
        <w:rPr>
          <w:color w:val="000000"/>
        </w:rPr>
        <w:t>/</w:t>
      </w:r>
      <w:r w:rsidR="00764908">
        <w:rPr>
          <w:rFonts w:hint="eastAsia"/>
          <w:color w:val="000000"/>
        </w:rPr>
        <w:t>19</w:t>
      </w:r>
      <w:r w:rsidR="00716334" w:rsidRPr="004E1A50">
        <w:rPr>
          <w:color w:val="000000"/>
        </w:rPr>
        <w:tab/>
        <w:t>Week</w:t>
      </w:r>
      <w:r w:rsidR="00131FD2">
        <w:rPr>
          <w:color w:val="000000"/>
        </w:rPr>
        <w:t>4</w:t>
      </w:r>
      <w:r w:rsidR="00CE05ED" w:rsidRPr="004E1A50">
        <w:rPr>
          <w:color w:val="000000"/>
        </w:rPr>
        <w:t>:</w:t>
      </w:r>
      <w:r w:rsidR="00CE05ED" w:rsidRPr="004E1A50">
        <w:rPr>
          <w:color w:val="000000"/>
        </w:rPr>
        <w:t>文化研究理論（</w:t>
      </w:r>
      <w:r w:rsidR="0095254D" w:rsidRPr="004E1A50">
        <w:rPr>
          <w:color w:val="000000"/>
        </w:rPr>
        <w:t>三</w:t>
      </w:r>
      <w:r w:rsidR="00CE05ED" w:rsidRPr="004E1A50">
        <w:rPr>
          <w:color w:val="000000"/>
        </w:rPr>
        <w:t>）</w:t>
      </w:r>
    </w:p>
    <w:p w14:paraId="65AC8748" w14:textId="77777777" w:rsidR="00227058" w:rsidRPr="004E1A50" w:rsidRDefault="00CE05ED" w:rsidP="00B9574A">
      <w:pPr>
        <w:tabs>
          <w:tab w:val="left" w:pos="2400"/>
        </w:tabs>
        <w:ind w:leftChars="250" w:left="2976" w:hangingChars="990" w:hanging="2376"/>
        <w:rPr>
          <w:color w:val="000000"/>
        </w:rPr>
      </w:pPr>
      <w:r w:rsidRPr="004E1A50">
        <w:rPr>
          <w:color w:val="000000"/>
        </w:rPr>
        <w:t xml:space="preserve">               </w:t>
      </w:r>
      <w:proofErr w:type="gramStart"/>
      <w:r w:rsidRPr="004E1A50">
        <w:rPr>
          <w:color w:val="000000"/>
        </w:rPr>
        <w:t>邱誌</w:t>
      </w:r>
      <w:proofErr w:type="gramEnd"/>
      <w:r w:rsidRPr="004E1A50">
        <w:rPr>
          <w:color w:val="000000"/>
        </w:rPr>
        <w:t>勇、許夢芸譯（</w:t>
      </w:r>
      <w:r w:rsidRPr="004E1A50">
        <w:rPr>
          <w:color w:val="000000"/>
        </w:rPr>
        <w:t>2006</w:t>
      </w:r>
      <w:r w:rsidRPr="004E1A50">
        <w:rPr>
          <w:color w:val="000000"/>
        </w:rPr>
        <w:t>）。</w:t>
      </w:r>
      <w:proofErr w:type="gramStart"/>
      <w:r w:rsidRPr="004E1A50">
        <w:rPr>
          <w:color w:val="000000"/>
        </w:rPr>
        <w:t>Jeff Lewis</w:t>
      </w:r>
      <w:r w:rsidRPr="004E1A50">
        <w:rPr>
          <w:color w:val="000000"/>
        </w:rPr>
        <w:t>著</w:t>
      </w:r>
      <w:proofErr w:type="gramEnd"/>
      <w:r w:rsidRPr="004E1A50">
        <w:rPr>
          <w:color w:val="000000"/>
        </w:rPr>
        <w:t>。第一章：界定文化：文化研究的範疇。載於</w:t>
      </w:r>
      <w:proofErr w:type="gramStart"/>
      <w:r w:rsidRPr="004E1A50">
        <w:rPr>
          <w:color w:val="000000"/>
        </w:rPr>
        <w:t>Jeff Lewis</w:t>
      </w:r>
      <w:r w:rsidRPr="004E1A50">
        <w:rPr>
          <w:color w:val="000000"/>
        </w:rPr>
        <w:t>著</w:t>
      </w:r>
      <w:proofErr w:type="gramEnd"/>
      <w:r w:rsidRPr="004E1A50">
        <w:rPr>
          <w:color w:val="000000"/>
        </w:rPr>
        <w:t>，</w:t>
      </w:r>
      <w:r w:rsidRPr="004E1A50">
        <w:rPr>
          <w:b/>
          <w:color w:val="000000"/>
        </w:rPr>
        <w:t>文化研究的基礎</w:t>
      </w:r>
      <w:r w:rsidRPr="004E1A50">
        <w:rPr>
          <w:color w:val="000000"/>
        </w:rPr>
        <w:t>(pp.3-</w:t>
      </w:r>
      <w:r w:rsidR="00CF5CB0">
        <w:rPr>
          <w:rFonts w:hint="eastAsia"/>
          <w:color w:val="000000"/>
        </w:rPr>
        <w:t>20</w:t>
      </w:r>
      <w:r w:rsidRPr="004E1A50">
        <w:rPr>
          <w:color w:val="000000"/>
        </w:rPr>
        <w:t>)</w:t>
      </w:r>
      <w:r w:rsidRPr="004E1A50">
        <w:rPr>
          <w:color w:val="000000"/>
        </w:rPr>
        <w:t>。</w:t>
      </w:r>
      <w:r w:rsidRPr="004E1A50">
        <w:rPr>
          <w:color w:val="000000"/>
        </w:rPr>
        <w:t xml:space="preserve"> </w:t>
      </w:r>
      <w:r w:rsidRPr="004E1A50">
        <w:rPr>
          <w:color w:val="000000"/>
        </w:rPr>
        <w:t>台北：韋伯文化。</w:t>
      </w:r>
      <w:r w:rsidR="00612406" w:rsidRPr="004E1A50">
        <w:rPr>
          <w:color w:val="000000"/>
        </w:rPr>
        <w:t xml:space="preserve"> </w:t>
      </w:r>
    </w:p>
    <w:p w14:paraId="26CECDB8" w14:textId="77777777" w:rsidR="00131331" w:rsidRDefault="00131331" w:rsidP="00131331">
      <w:pPr>
        <w:tabs>
          <w:tab w:val="left" w:pos="2400"/>
          <w:tab w:val="left" w:pos="2520"/>
        </w:tabs>
        <w:ind w:firstLineChars="250" w:firstLine="600"/>
        <w:rPr>
          <w:color w:val="000000"/>
        </w:rPr>
      </w:pPr>
    </w:p>
    <w:p w14:paraId="66B6C948" w14:textId="207AC253" w:rsidR="00A83254" w:rsidRPr="00A47502" w:rsidRDefault="00131331" w:rsidP="00A83254">
      <w:pPr>
        <w:tabs>
          <w:tab w:val="left" w:pos="2520"/>
        </w:tabs>
        <w:ind w:firstLineChars="250" w:firstLine="600"/>
        <w:rPr>
          <w:color w:val="000000"/>
        </w:rPr>
      </w:pPr>
      <w:r>
        <w:rPr>
          <w:rFonts w:hint="eastAsia"/>
          <w:color w:val="000000"/>
        </w:rPr>
        <w:t>0</w:t>
      </w:r>
      <w:r w:rsidR="00A83254">
        <w:rPr>
          <w:rFonts w:hint="eastAsia"/>
          <w:color w:val="000000"/>
        </w:rPr>
        <w:t>3</w:t>
      </w:r>
      <w:r w:rsidRPr="004E1A50">
        <w:rPr>
          <w:color w:val="000000"/>
        </w:rPr>
        <w:t>/</w:t>
      </w:r>
      <w:r w:rsidR="00764908">
        <w:rPr>
          <w:rFonts w:hint="eastAsia"/>
          <w:color w:val="000000"/>
        </w:rPr>
        <w:t>26</w:t>
      </w:r>
      <w:r w:rsidRPr="004E1A50">
        <w:rPr>
          <w:color w:val="000000"/>
        </w:rPr>
        <w:tab/>
        <w:t>Week</w:t>
      </w:r>
      <w:r>
        <w:rPr>
          <w:color w:val="000000"/>
        </w:rPr>
        <w:t>5</w:t>
      </w:r>
      <w:r w:rsidRPr="004E1A50">
        <w:rPr>
          <w:color w:val="000000"/>
        </w:rPr>
        <w:t>：</w:t>
      </w:r>
      <w:r w:rsidR="00A83254" w:rsidRPr="00A47502">
        <w:rPr>
          <w:color w:val="000000"/>
        </w:rPr>
        <w:t>文化研究理論（四）</w:t>
      </w:r>
      <w:r w:rsidR="00A83254" w:rsidRPr="00A47502">
        <w:rPr>
          <w:color w:val="000000"/>
        </w:rPr>
        <w:t xml:space="preserve"> </w:t>
      </w:r>
    </w:p>
    <w:p w14:paraId="0D54CD44" w14:textId="77777777" w:rsidR="00716334" w:rsidRPr="004E1A50" w:rsidRDefault="00A83254" w:rsidP="00A83254">
      <w:pPr>
        <w:tabs>
          <w:tab w:val="left" w:pos="2400"/>
          <w:tab w:val="left" w:pos="2520"/>
        </w:tabs>
        <w:ind w:leftChars="294" w:left="2973" w:hanging="2267"/>
        <w:rPr>
          <w:color w:val="000000"/>
        </w:rPr>
      </w:pPr>
      <w:r>
        <w:rPr>
          <w:rFonts w:hint="eastAsia"/>
          <w:color w:val="000000"/>
        </w:rPr>
        <w:t xml:space="preserve">                </w:t>
      </w:r>
      <w:proofErr w:type="gramStart"/>
      <w:r w:rsidRPr="00A47502">
        <w:rPr>
          <w:color w:val="000000"/>
        </w:rPr>
        <w:t>邱誌</w:t>
      </w:r>
      <w:proofErr w:type="gramEnd"/>
      <w:r w:rsidRPr="00A47502">
        <w:rPr>
          <w:color w:val="000000"/>
        </w:rPr>
        <w:t>勇、許夢芸譯（</w:t>
      </w:r>
      <w:r w:rsidRPr="00A47502">
        <w:rPr>
          <w:color w:val="000000"/>
        </w:rPr>
        <w:t>2006</w:t>
      </w:r>
      <w:r w:rsidRPr="00A47502">
        <w:rPr>
          <w:color w:val="000000"/>
        </w:rPr>
        <w:t>）。</w:t>
      </w:r>
      <w:proofErr w:type="gramStart"/>
      <w:r w:rsidRPr="00A47502">
        <w:rPr>
          <w:color w:val="000000"/>
        </w:rPr>
        <w:t>Jeff Lewis</w:t>
      </w:r>
      <w:r w:rsidRPr="00A47502">
        <w:rPr>
          <w:color w:val="000000"/>
        </w:rPr>
        <w:t>著</w:t>
      </w:r>
      <w:proofErr w:type="gramEnd"/>
      <w:r w:rsidRPr="00A47502">
        <w:rPr>
          <w:color w:val="000000"/>
        </w:rPr>
        <w:t>。第一章：界定文化：文化研究的範疇。載於</w:t>
      </w:r>
      <w:proofErr w:type="gramStart"/>
      <w:r w:rsidRPr="00A47502">
        <w:rPr>
          <w:color w:val="000000"/>
        </w:rPr>
        <w:t>Jeff Lewis</w:t>
      </w:r>
      <w:r w:rsidRPr="00A47502">
        <w:rPr>
          <w:color w:val="000000"/>
        </w:rPr>
        <w:t>著</w:t>
      </w:r>
      <w:proofErr w:type="gramEnd"/>
      <w:r w:rsidRPr="00A47502">
        <w:rPr>
          <w:color w:val="000000"/>
        </w:rPr>
        <w:t>，</w:t>
      </w:r>
      <w:r w:rsidRPr="00A47502">
        <w:rPr>
          <w:b/>
          <w:color w:val="000000"/>
        </w:rPr>
        <w:t>文化研究的基礎</w:t>
      </w:r>
      <w:r w:rsidRPr="00A47502">
        <w:rPr>
          <w:color w:val="000000"/>
        </w:rPr>
        <w:t>(pp.</w:t>
      </w:r>
      <w:r w:rsidRPr="00A47502">
        <w:rPr>
          <w:rFonts w:hint="eastAsia"/>
          <w:color w:val="000000"/>
        </w:rPr>
        <w:t>20-</w:t>
      </w:r>
      <w:r w:rsidRPr="00A47502">
        <w:rPr>
          <w:color w:val="000000"/>
        </w:rPr>
        <w:t>-48)</w:t>
      </w:r>
      <w:r w:rsidRPr="00A47502">
        <w:rPr>
          <w:color w:val="000000"/>
        </w:rPr>
        <w:t>。</w:t>
      </w:r>
      <w:r w:rsidRPr="00A47502">
        <w:rPr>
          <w:color w:val="000000"/>
        </w:rPr>
        <w:t xml:space="preserve"> </w:t>
      </w:r>
      <w:r w:rsidRPr="00A47502">
        <w:rPr>
          <w:color w:val="000000"/>
        </w:rPr>
        <w:t>台北：韋伯文化。</w:t>
      </w:r>
      <w:r w:rsidR="00131331">
        <w:rPr>
          <w:rFonts w:hint="eastAsia"/>
          <w:color w:val="000000"/>
        </w:rPr>
        <w:t>春假</w:t>
      </w:r>
    </w:p>
    <w:p w14:paraId="095351B8" w14:textId="77777777" w:rsidR="00131331" w:rsidRDefault="00131331" w:rsidP="00CE05ED">
      <w:pPr>
        <w:tabs>
          <w:tab w:val="left" w:pos="2520"/>
        </w:tabs>
        <w:ind w:firstLineChars="250" w:firstLine="600"/>
        <w:rPr>
          <w:color w:val="000000"/>
        </w:rPr>
      </w:pPr>
    </w:p>
    <w:p w14:paraId="5C72B32B" w14:textId="77777777" w:rsidR="00A83254" w:rsidRDefault="00A83254" w:rsidP="00CE05ED">
      <w:pPr>
        <w:tabs>
          <w:tab w:val="left" w:pos="2520"/>
        </w:tabs>
        <w:ind w:firstLineChars="250" w:firstLine="600"/>
        <w:rPr>
          <w:color w:val="000000"/>
        </w:rPr>
      </w:pPr>
    </w:p>
    <w:p w14:paraId="21E80E7A" w14:textId="4BA04CC1" w:rsidR="00A83254" w:rsidRDefault="00DA3FB0" w:rsidP="00764908">
      <w:pPr>
        <w:tabs>
          <w:tab w:val="left" w:pos="2520"/>
        </w:tabs>
        <w:ind w:firstLineChars="250" w:firstLine="600"/>
        <w:rPr>
          <w:color w:val="000000"/>
          <w:szCs w:val="27"/>
        </w:rPr>
      </w:pPr>
      <w:r w:rsidRPr="00A47502">
        <w:rPr>
          <w:rFonts w:hint="eastAsia"/>
          <w:color w:val="000000"/>
        </w:rPr>
        <w:lastRenderedPageBreak/>
        <w:t>0</w:t>
      </w:r>
      <w:r w:rsidR="00764908">
        <w:rPr>
          <w:rFonts w:hint="eastAsia"/>
          <w:color w:val="000000"/>
        </w:rPr>
        <w:t>4</w:t>
      </w:r>
      <w:r w:rsidRPr="00A47502">
        <w:rPr>
          <w:color w:val="000000"/>
        </w:rPr>
        <w:t>/</w:t>
      </w:r>
      <w:r w:rsidR="00764908">
        <w:rPr>
          <w:rFonts w:hint="eastAsia"/>
          <w:color w:val="000000"/>
        </w:rPr>
        <w:t>02</w:t>
      </w:r>
      <w:r w:rsidRPr="00A47502">
        <w:rPr>
          <w:color w:val="000000"/>
        </w:rPr>
        <w:tab/>
      </w:r>
      <w:r w:rsidR="00764908" w:rsidRPr="004E1A50">
        <w:rPr>
          <w:color w:val="000000"/>
        </w:rPr>
        <w:t>Week</w:t>
      </w:r>
      <w:r w:rsidR="00764908">
        <w:rPr>
          <w:rFonts w:hint="eastAsia"/>
          <w:color w:val="000000"/>
        </w:rPr>
        <w:t>6</w:t>
      </w:r>
      <w:r w:rsidR="00764908" w:rsidRPr="004E1A50">
        <w:rPr>
          <w:color w:val="000000"/>
        </w:rPr>
        <w:t>：</w:t>
      </w:r>
      <w:r w:rsidR="00764908">
        <w:rPr>
          <w:rFonts w:hint="eastAsia"/>
          <w:color w:val="000000"/>
        </w:rPr>
        <w:t>春假</w:t>
      </w:r>
    </w:p>
    <w:p w14:paraId="5E802BCB" w14:textId="77777777" w:rsidR="00131FD2" w:rsidRDefault="00131FD2" w:rsidP="00CE05ED">
      <w:pPr>
        <w:tabs>
          <w:tab w:val="left" w:pos="2520"/>
        </w:tabs>
        <w:ind w:firstLineChars="250" w:firstLine="600"/>
        <w:rPr>
          <w:color w:val="000000"/>
        </w:rPr>
      </w:pPr>
    </w:p>
    <w:p w14:paraId="1E3B2E86" w14:textId="20428976" w:rsidR="00764908" w:rsidRPr="004E1A50" w:rsidRDefault="00DA3FB0" w:rsidP="00764908">
      <w:pPr>
        <w:tabs>
          <w:tab w:val="left" w:pos="2520"/>
        </w:tabs>
        <w:ind w:firstLineChars="250" w:firstLine="600"/>
        <w:rPr>
          <w:color w:val="000000"/>
        </w:rPr>
      </w:pPr>
      <w:r>
        <w:rPr>
          <w:rFonts w:hint="eastAsia"/>
          <w:color w:val="000000"/>
        </w:rPr>
        <w:t>0</w:t>
      </w:r>
      <w:r w:rsidR="007F448C">
        <w:rPr>
          <w:color w:val="000000"/>
        </w:rPr>
        <w:t>4</w:t>
      </w:r>
      <w:r w:rsidRPr="004E1A50">
        <w:rPr>
          <w:color w:val="000000"/>
        </w:rPr>
        <w:t>/</w:t>
      </w:r>
      <w:r w:rsidR="007F448C">
        <w:rPr>
          <w:color w:val="000000"/>
        </w:rPr>
        <w:t>0</w:t>
      </w:r>
      <w:r w:rsidR="00764908">
        <w:rPr>
          <w:rFonts w:hint="eastAsia"/>
          <w:color w:val="000000"/>
        </w:rPr>
        <w:t>9</w:t>
      </w:r>
      <w:r w:rsidR="00716334" w:rsidRPr="004E1A50">
        <w:rPr>
          <w:color w:val="000000"/>
        </w:rPr>
        <w:tab/>
      </w:r>
      <w:r w:rsidR="00764908" w:rsidRPr="00A47502">
        <w:rPr>
          <w:color w:val="000000"/>
        </w:rPr>
        <w:t>Week</w:t>
      </w:r>
      <w:r w:rsidR="00764908">
        <w:rPr>
          <w:rFonts w:hint="eastAsia"/>
          <w:color w:val="000000"/>
        </w:rPr>
        <w:t>7</w:t>
      </w:r>
      <w:r w:rsidR="00764908" w:rsidRPr="00A47502">
        <w:rPr>
          <w:color w:val="000000"/>
        </w:rPr>
        <w:t>：</w:t>
      </w:r>
      <w:r w:rsidR="00764908" w:rsidRPr="004E1A50">
        <w:rPr>
          <w:color w:val="000000"/>
        </w:rPr>
        <w:t>文化研究重要議題（一）：文化</w:t>
      </w:r>
      <w:r w:rsidR="00764908">
        <w:rPr>
          <w:rFonts w:hint="eastAsia"/>
          <w:color w:val="000000"/>
        </w:rPr>
        <w:t>研究與教育</w:t>
      </w:r>
    </w:p>
    <w:p w14:paraId="5F749994" w14:textId="77777777" w:rsidR="00764908" w:rsidRDefault="00764908" w:rsidP="00764908">
      <w:pPr>
        <w:ind w:leftChars="1050" w:left="3000" w:hangingChars="200" w:hanging="480"/>
        <w:rPr>
          <w:color w:val="000000"/>
          <w:szCs w:val="27"/>
        </w:rPr>
      </w:pPr>
      <w:r w:rsidRPr="004E1A50">
        <w:rPr>
          <w:color w:val="000000"/>
          <w:szCs w:val="27"/>
        </w:rPr>
        <w:t>鄭勝耀</w:t>
      </w:r>
      <w:r w:rsidRPr="004E1A50">
        <w:rPr>
          <w:color w:val="000000"/>
          <w:szCs w:val="27"/>
        </w:rPr>
        <w:t>(2012)</w:t>
      </w:r>
      <w:r w:rsidRPr="004E1A50">
        <w:rPr>
          <w:color w:val="000000"/>
          <w:szCs w:val="27"/>
        </w:rPr>
        <w:t>。</w:t>
      </w:r>
      <w:r w:rsidRPr="004E1A50">
        <w:rPr>
          <w:color w:val="000000"/>
          <w:szCs w:val="27"/>
        </w:rPr>
        <w:t xml:space="preserve"> </w:t>
      </w:r>
      <w:r w:rsidRPr="004E1A50">
        <w:rPr>
          <w:color w:val="000000"/>
          <w:szCs w:val="27"/>
        </w:rPr>
        <w:t>「文化」觀點下的中小學課程。載於徐光台等人（合著），</w:t>
      </w:r>
      <w:r w:rsidRPr="004E1A50">
        <w:rPr>
          <w:b/>
          <w:bCs/>
          <w:color w:val="000000"/>
          <w:szCs w:val="27"/>
        </w:rPr>
        <w:t>教育學與比較教育研究</w:t>
      </w:r>
      <w:r w:rsidRPr="004E1A50">
        <w:rPr>
          <w:color w:val="000000"/>
          <w:szCs w:val="27"/>
        </w:rPr>
        <w:t>(pp.197-215)</w:t>
      </w:r>
      <w:r w:rsidRPr="004E1A50">
        <w:rPr>
          <w:color w:val="000000"/>
          <w:szCs w:val="27"/>
        </w:rPr>
        <w:t>。台北：高等教育。</w:t>
      </w:r>
    </w:p>
    <w:p w14:paraId="522BAA1B" w14:textId="77777777" w:rsidR="00A83254" w:rsidRDefault="00A83254" w:rsidP="00131FD2">
      <w:pPr>
        <w:tabs>
          <w:tab w:val="left" w:pos="2400"/>
          <w:tab w:val="left" w:pos="2520"/>
        </w:tabs>
        <w:ind w:firstLineChars="250" w:firstLine="600"/>
        <w:rPr>
          <w:color w:val="000000"/>
        </w:rPr>
      </w:pPr>
    </w:p>
    <w:p w14:paraId="7029AAF1" w14:textId="23C718FC" w:rsidR="00FF3C79" w:rsidRPr="004E1A50" w:rsidRDefault="001E6CCD" w:rsidP="00131FD2">
      <w:pPr>
        <w:tabs>
          <w:tab w:val="left" w:pos="2400"/>
          <w:tab w:val="left" w:pos="2520"/>
        </w:tabs>
        <w:ind w:firstLineChars="250" w:firstLine="600"/>
        <w:rPr>
          <w:color w:val="000000"/>
        </w:rPr>
      </w:pPr>
      <w:r>
        <w:rPr>
          <w:rFonts w:hint="eastAsia"/>
          <w:color w:val="000000"/>
        </w:rPr>
        <w:t>04</w:t>
      </w:r>
      <w:r w:rsidRPr="004E1A50">
        <w:rPr>
          <w:color w:val="000000"/>
        </w:rPr>
        <w:t>/</w:t>
      </w:r>
      <w:r w:rsidR="007F448C">
        <w:rPr>
          <w:color w:val="000000"/>
        </w:rPr>
        <w:t>1</w:t>
      </w:r>
      <w:r w:rsidR="00764908">
        <w:rPr>
          <w:rFonts w:hint="eastAsia"/>
          <w:color w:val="000000"/>
        </w:rPr>
        <w:t>6</w:t>
      </w:r>
      <w:r w:rsidR="00FB3A40" w:rsidRPr="004E1A50">
        <w:rPr>
          <w:color w:val="000000"/>
        </w:rPr>
        <w:t xml:space="preserve">         </w:t>
      </w:r>
      <w:r w:rsidR="00BB5786">
        <w:rPr>
          <w:rFonts w:hint="eastAsia"/>
          <w:color w:val="000000"/>
        </w:rPr>
        <w:t xml:space="preserve"> </w:t>
      </w:r>
      <w:r w:rsidR="00FB3A40" w:rsidRPr="004E1A50">
        <w:rPr>
          <w:color w:val="000000"/>
        </w:rPr>
        <w:t xml:space="preserve"> Week</w:t>
      </w:r>
      <w:r w:rsidR="00BB5786">
        <w:rPr>
          <w:rFonts w:hint="eastAsia"/>
          <w:color w:val="000000"/>
        </w:rPr>
        <w:t>8</w:t>
      </w:r>
      <w:r w:rsidR="00FB3A40" w:rsidRPr="004E1A50">
        <w:rPr>
          <w:color w:val="000000"/>
        </w:rPr>
        <w:t>:</w:t>
      </w:r>
      <w:r w:rsidR="00CE05ED" w:rsidRPr="004E1A50">
        <w:rPr>
          <w:color w:val="000000"/>
        </w:rPr>
        <w:t xml:space="preserve"> </w:t>
      </w:r>
      <w:r w:rsidR="00906A34">
        <w:rPr>
          <w:color w:val="000000"/>
        </w:rPr>
        <w:t>文化研究重要議題（二）</w:t>
      </w:r>
      <w:r w:rsidR="00906A34">
        <w:rPr>
          <w:rFonts w:hint="eastAsia"/>
          <w:color w:val="000000"/>
        </w:rPr>
        <w:t>:</w:t>
      </w:r>
      <w:r w:rsidR="00906A34" w:rsidRPr="00906A34">
        <w:rPr>
          <w:rFonts w:hint="eastAsia"/>
          <w:color w:val="000000"/>
        </w:rPr>
        <w:t xml:space="preserve"> </w:t>
      </w:r>
      <w:r w:rsidR="00906A34">
        <w:rPr>
          <w:rFonts w:hint="eastAsia"/>
          <w:color w:val="000000"/>
        </w:rPr>
        <w:t>青少年文化之吞世代</w:t>
      </w:r>
      <w:r w:rsidR="00601077" w:rsidRPr="004E1A50">
        <w:rPr>
          <w:color w:val="000000"/>
        </w:rPr>
        <w:t xml:space="preserve"> </w:t>
      </w:r>
    </w:p>
    <w:p w14:paraId="098FD74A" w14:textId="77777777" w:rsidR="00906A34" w:rsidRPr="009B69D4" w:rsidRDefault="00906A34" w:rsidP="00906A34">
      <w:pPr>
        <w:ind w:leftChars="1063" w:left="3117" w:hangingChars="236" w:hanging="566"/>
        <w:rPr>
          <w:color w:val="000000"/>
        </w:rPr>
      </w:pPr>
      <w:r>
        <w:rPr>
          <w:rFonts w:hint="eastAsia"/>
          <w:color w:val="000000"/>
        </w:rPr>
        <w:t>曾</w:t>
      </w:r>
      <w:proofErr w:type="gramStart"/>
      <w:r>
        <w:rPr>
          <w:rFonts w:hint="eastAsia"/>
          <w:color w:val="000000"/>
        </w:rPr>
        <w:t>淯菁</w:t>
      </w:r>
      <w:proofErr w:type="gramEnd"/>
      <w:r>
        <w:rPr>
          <w:rFonts w:hint="eastAsia"/>
          <w:color w:val="000000"/>
        </w:rPr>
        <w:t>譯</w:t>
      </w:r>
      <w:r>
        <w:rPr>
          <w:rFonts w:hint="eastAsia"/>
          <w:color w:val="000000"/>
        </w:rPr>
        <w:t>(2003)</w:t>
      </w:r>
      <w:r>
        <w:rPr>
          <w:rFonts w:hint="eastAsia"/>
          <w:color w:val="000000"/>
        </w:rPr>
        <w:t>。</w:t>
      </w:r>
      <w:r>
        <w:rPr>
          <w:rFonts w:hint="eastAsia"/>
          <w:color w:val="000000"/>
        </w:rPr>
        <w:t>Martin Lindstrom</w:t>
      </w:r>
      <w:r>
        <w:rPr>
          <w:rFonts w:hint="eastAsia"/>
          <w:color w:val="000000"/>
        </w:rPr>
        <w:t>、</w:t>
      </w:r>
      <w:r>
        <w:rPr>
          <w:rFonts w:hint="eastAsia"/>
          <w:color w:val="000000"/>
        </w:rPr>
        <w:t xml:space="preserve">Patricia B. </w:t>
      </w:r>
      <w:proofErr w:type="gramStart"/>
      <w:r>
        <w:rPr>
          <w:rFonts w:hint="eastAsia"/>
          <w:color w:val="000000"/>
        </w:rPr>
        <w:t>Seybold</w:t>
      </w:r>
      <w:r>
        <w:rPr>
          <w:rFonts w:hint="eastAsia"/>
          <w:color w:val="000000"/>
        </w:rPr>
        <w:t>著</w:t>
      </w:r>
      <w:proofErr w:type="gramEnd"/>
      <w:r>
        <w:rPr>
          <w:rFonts w:hint="eastAsia"/>
          <w:color w:val="000000"/>
        </w:rPr>
        <w:t>。吞世代。載於</w:t>
      </w:r>
      <w:r>
        <w:rPr>
          <w:rFonts w:hint="eastAsia"/>
          <w:color w:val="000000"/>
        </w:rPr>
        <w:t>Martin Lindstrom</w:t>
      </w:r>
      <w:r>
        <w:rPr>
          <w:rFonts w:hint="eastAsia"/>
          <w:color w:val="000000"/>
        </w:rPr>
        <w:t>、</w:t>
      </w:r>
      <w:r>
        <w:rPr>
          <w:rFonts w:hint="eastAsia"/>
          <w:color w:val="000000"/>
        </w:rPr>
        <w:t xml:space="preserve">Patricia B. </w:t>
      </w:r>
      <w:proofErr w:type="gramStart"/>
      <w:r>
        <w:rPr>
          <w:rFonts w:hint="eastAsia"/>
          <w:color w:val="000000"/>
        </w:rPr>
        <w:t>Seybold</w:t>
      </w:r>
      <w:r>
        <w:rPr>
          <w:rFonts w:hint="eastAsia"/>
          <w:color w:val="000000"/>
        </w:rPr>
        <w:t>著</w:t>
      </w:r>
      <w:proofErr w:type="gramEnd"/>
      <w:r>
        <w:rPr>
          <w:rFonts w:hint="eastAsia"/>
          <w:color w:val="000000"/>
        </w:rPr>
        <w:t>，</w:t>
      </w:r>
      <w:r w:rsidRPr="0095254D">
        <w:rPr>
          <w:rFonts w:hint="eastAsia"/>
          <w:b/>
          <w:color w:val="000000"/>
        </w:rPr>
        <w:t>人小錢大吞世代（</w:t>
      </w:r>
      <w:r w:rsidRPr="0095254D">
        <w:rPr>
          <w:rFonts w:hint="eastAsia"/>
          <w:b/>
          <w:color w:val="000000"/>
        </w:rPr>
        <w:t>Brand Child</w:t>
      </w:r>
      <w:r w:rsidRPr="0095254D">
        <w:rPr>
          <w:rFonts w:hint="eastAsia"/>
          <w:b/>
          <w:color w:val="000000"/>
        </w:rPr>
        <w:t>）</w:t>
      </w:r>
      <w:r w:rsidRPr="0095254D">
        <w:rPr>
          <w:rFonts w:hint="eastAsia"/>
          <w:color w:val="000000"/>
        </w:rPr>
        <w:t>(pp.24-56)</w:t>
      </w:r>
      <w:r>
        <w:rPr>
          <w:rFonts w:hint="eastAsia"/>
          <w:color w:val="000000"/>
        </w:rPr>
        <w:t>。台北：商智文化。</w:t>
      </w:r>
    </w:p>
    <w:p w14:paraId="6E42EF8C" w14:textId="77777777" w:rsidR="005F12E9" w:rsidRPr="004E1A50" w:rsidRDefault="005F12E9" w:rsidP="006F5807">
      <w:pPr>
        <w:ind w:leftChars="1062" w:left="3068" w:hangingChars="236" w:hanging="519"/>
        <w:rPr>
          <w:color w:val="000000"/>
          <w:sz w:val="22"/>
        </w:rPr>
      </w:pPr>
    </w:p>
    <w:p w14:paraId="18ECBA82" w14:textId="7C68B5A0" w:rsidR="00FF3C79" w:rsidRPr="004E1A50" w:rsidRDefault="00BB5786" w:rsidP="00FF3C79">
      <w:pPr>
        <w:tabs>
          <w:tab w:val="left" w:pos="2520"/>
        </w:tabs>
        <w:ind w:firstLineChars="250" w:firstLine="600"/>
        <w:rPr>
          <w:color w:val="000000"/>
        </w:rPr>
      </w:pPr>
      <w:r>
        <w:rPr>
          <w:rFonts w:hint="eastAsia"/>
          <w:color w:val="000000"/>
        </w:rPr>
        <w:t>04</w:t>
      </w:r>
      <w:r w:rsidR="00423C7B" w:rsidRPr="004E1A50">
        <w:rPr>
          <w:color w:val="000000"/>
        </w:rPr>
        <w:t>/</w:t>
      </w:r>
      <w:r w:rsidR="00764908">
        <w:rPr>
          <w:rFonts w:hint="eastAsia"/>
          <w:color w:val="000000"/>
        </w:rPr>
        <w:t>23</w:t>
      </w:r>
      <w:r w:rsidR="00FB3A40" w:rsidRPr="004E1A50">
        <w:rPr>
          <w:color w:val="000000"/>
        </w:rPr>
        <w:t xml:space="preserve">          Week</w:t>
      </w:r>
      <w:r>
        <w:rPr>
          <w:rFonts w:hint="eastAsia"/>
          <w:color w:val="000000"/>
        </w:rPr>
        <w:t>9</w:t>
      </w:r>
      <w:r w:rsidR="00CE05ED" w:rsidRPr="004E1A50">
        <w:rPr>
          <w:color w:val="000000"/>
        </w:rPr>
        <w:t>：</w:t>
      </w:r>
      <w:r w:rsidR="00FF3C79" w:rsidRPr="004E1A50">
        <w:rPr>
          <w:color w:val="000000"/>
        </w:rPr>
        <w:t>文化研究重要議題（</w:t>
      </w:r>
      <w:r w:rsidR="00864B0C">
        <w:rPr>
          <w:rFonts w:hint="eastAsia"/>
          <w:color w:val="000000"/>
        </w:rPr>
        <w:t>三</w:t>
      </w:r>
      <w:r w:rsidR="00FF3C79" w:rsidRPr="004E1A50">
        <w:rPr>
          <w:color w:val="000000"/>
        </w:rPr>
        <w:t>）：家庭文化</w:t>
      </w:r>
    </w:p>
    <w:p w14:paraId="4CBBCF63" w14:textId="77777777" w:rsidR="00F5375D" w:rsidRDefault="00FF3C79" w:rsidP="00FF3C79">
      <w:pPr>
        <w:tabs>
          <w:tab w:val="left" w:pos="2520"/>
        </w:tabs>
        <w:ind w:leftChars="1064" w:left="3118" w:hangingChars="235" w:hanging="564"/>
        <w:rPr>
          <w:color w:val="000000"/>
        </w:rPr>
      </w:pPr>
      <w:r w:rsidRPr="004E1A50">
        <w:rPr>
          <w:color w:val="000000"/>
        </w:rPr>
        <w:t>陳青達、鄭勝耀（</w:t>
      </w:r>
      <w:r w:rsidRPr="004E1A50">
        <w:rPr>
          <w:color w:val="000000"/>
        </w:rPr>
        <w:t>2008</w:t>
      </w:r>
      <w:r w:rsidRPr="004E1A50">
        <w:rPr>
          <w:color w:val="000000"/>
        </w:rPr>
        <w:t>）。文化資本與學習成就相關研究。</w:t>
      </w:r>
      <w:r w:rsidRPr="004E1A50">
        <w:rPr>
          <w:b/>
          <w:bCs/>
          <w:color w:val="000000"/>
        </w:rPr>
        <w:t>新竹教育大學學報，</w:t>
      </w:r>
      <w:r w:rsidRPr="004E1A50">
        <w:rPr>
          <w:b/>
          <w:bCs/>
          <w:color w:val="000000"/>
        </w:rPr>
        <w:t>25</w:t>
      </w:r>
      <w:r w:rsidRPr="004E1A50">
        <w:rPr>
          <w:color w:val="000000"/>
        </w:rPr>
        <w:t>(1)</w:t>
      </w:r>
      <w:r w:rsidRPr="004E1A50">
        <w:rPr>
          <w:color w:val="000000"/>
        </w:rPr>
        <w:t>，</w:t>
      </w:r>
      <w:r w:rsidRPr="004E1A50">
        <w:rPr>
          <w:color w:val="000000"/>
        </w:rPr>
        <w:t>79-98</w:t>
      </w:r>
      <w:r w:rsidRPr="004E1A50">
        <w:rPr>
          <w:color w:val="000000"/>
        </w:rPr>
        <w:t>。</w:t>
      </w:r>
    </w:p>
    <w:p w14:paraId="5C0FF1B7" w14:textId="77777777" w:rsidR="00131331" w:rsidRPr="004E1A50" w:rsidRDefault="00131331" w:rsidP="00FF3C79">
      <w:pPr>
        <w:tabs>
          <w:tab w:val="left" w:pos="2520"/>
        </w:tabs>
        <w:ind w:leftChars="1064" w:left="3118" w:hangingChars="235" w:hanging="564"/>
        <w:rPr>
          <w:color w:val="000000"/>
        </w:rPr>
      </w:pPr>
    </w:p>
    <w:p w14:paraId="6AB8D0C5" w14:textId="45CF85B3" w:rsidR="00A83254" w:rsidRPr="004E1A50" w:rsidRDefault="00131331" w:rsidP="00A83254">
      <w:pPr>
        <w:tabs>
          <w:tab w:val="left" w:pos="2520"/>
        </w:tabs>
        <w:ind w:firstLineChars="250" w:firstLine="600"/>
        <w:rPr>
          <w:color w:val="000000"/>
        </w:rPr>
      </w:pPr>
      <w:r>
        <w:rPr>
          <w:rFonts w:hint="eastAsia"/>
          <w:color w:val="000000"/>
        </w:rPr>
        <w:t>0</w:t>
      </w:r>
      <w:r w:rsidR="00A83254">
        <w:rPr>
          <w:rFonts w:hint="eastAsia"/>
          <w:color w:val="000000"/>
        </w:rPr>
        <w:t>4</w:t>
      </w:r>
      <w:r w:rsidRPr="004E1A50">
        <w:rPr>
          <w:color w:val="000000"/>
        </w:rPr>
        <w:t>/</w:t>
      </w:r>
      <w:r w:rsidR="00764908">
        <w:rPr>
          <w:rFonts w:hint="eastAsia"/>
          <w:color w:val="000000"/>
        </w:rPr>
        <w:t>30</w:t>
      </w:r>
      <w:r w:rsidRPr="004E1A50">
        <w:rPr>
          <w:color w:val="000000"/>
        </w:rPr>
        <w:tab/>
        <w:t>Week1</w:t>
      </w:r>
      <w:r>
        <w:rPr>
          <w:color w:val="000000"/>
        </w:rPr>
        <w:t>0</w:t>
      </w:r>
      <w:r w:rsidRPr="004E1A50">
        <w:rPr>
          <w:color w:val="000000"/>
        </w:rPr>
        <w:t>：</w:t>
      </w:r>
      <w:r w:rsidR="00A83254" w:rsidRPr="004E1A50">
        <w:rPr>
          <w:color w:val="000000"/>
        </w:rPr>
        <w:t>文化研究重要議題（</w:t>
      </w:r>
      <w:r w:rsidR="00A83254">
        <w:rPr>
          <w:rFonts w:hint="eastAsia"/>
          <w:color w:val="000000"/>
        </w:rPr>
        <w:t>四</w:t>
      </w:r>
      <w:r w:rsidR="00A83254" w:rsidRPr="004E1A50">
        <w:rPr>
          <w:color w:val="000000"/>
        </w:rPr>
        <w:t>）：家庭文化</w:t>
      </w:r>
      <w:r w:rsidR="00A83254" w:rsidRPr="004E1A50">
        <w:rPr>
          <w:color w:val="000000"/>
        </w:rPr>
        <w:t>vs.</w:t>
      </w:r>
      <w:r w:rsidR="00A83254" w:rsidRPr="004E1A50">
        <w:rPr>
          <w:color w:val="000000"/>
        </w:rPr>
        <w:t>學校文化</w:t>
      </w:r>
    </w:p>
    <w:p w14:paraId="4F2E06DB" w14:textId="77777777" w:rsidR="00A83254" w:rsidRPr="004E1A50" w:rsidRDefault="00A83254" w:rsidP="00A83254">
      <w:pPr>
        <w:ind w:leftChars="1050" w:left="3000" w:hangingChars="200" w:hanging="480"/>
        <w:rPr>
          <w:color w:val="000000"/>
        </w:rPr>
      </w:pPr>
      <w:r w:rsidRPr="004E1A50">
        <w:rPr>
          <w:color w:val="000000"/>
        </w:rPr>
        <w:t>許宏儒</w:t>
      </w:r>
      <w:r w:rsidRPr="004E1A50">
        <w:rPr>
          <w:color w:val="000000"/>
        </w:rPr>
        <w:t>(2015)</w:t>
      </w:r>
      <w:r w:rsidRPr="004E1A50">
        <w:rPr>
          <w:color w:val="000000"/>
        </w:rPr>
        <w:t>。書寫文化、學校課程與階級再製</w:t>
      </w:r>
      <w:r w:rsidRPr="004E1A50">
        <w:rPr>
          <w:color w:val="000000"/>
        </w:rPr>
        <w:t>:</w:t>
      </w:r>
      <w:r w:rsidRPr="004E1A50">
        <w:rPr>
          <w:color w:val="000000"/>
        </w:rPr>
        <w:t>當代法國教育社會學對</w:t>
      </w:r>
      <w:r w:rsidRPr="004E1A50">
        <w:rPr>
          <w:color w:val="000000"/>
        </w:rPr>
        <w:t>Bourdieu</w:t>
      </w:r>
      <w:r w:rsidRPr="004E1A50">
        <w:rPr>
          <w:color w:val="000000"/>
        </w:rPr>
        <w:t>文化資本理論的補充。</w:t>
      </w:r>
      <w:r w:rsidRPr="004E1A50">
        <w:rPr>
          <w:b/>
          <w:i/>
          <w:color w:val="000000"/>
        </w:rPr>
        <w:t>課程研究，</w:t>
      </w:r>
      <w:r w:rsidRPr="004E1A50">
        <w:rPr>
          <w:b/>
          <w:i/>
          <w:color w:val="000000"/>
        </w:rPr>
        <w:t>10</w:t>
      </w:r>
      <w:r w:rsidRPr="004E1A50">
        <w:rPr>
          <w:color w:val="000000"/>
        </w:rPr>
        <w:t>(1)</w:t>
      </w:r>
      <w:r w:rsidRPr="004E1A50">
        <w:rPr>
          <w:color w:val="000000"/>
        </w:rPr>
        <w:t>，</w:t>
      </w:r>
      <w:r>
        <w:rPr>
          <w:rFonts w:hint="eastAsia"/>
          <w:color w:val="000000"/>
        </w:rPr>
        <w:t>35-49</w:t>
      </w:r>
      <w:r w:rsidRPr="004E1A50">
        <w:rPr>
          <w:color w:val="000000"/>
        </w:rPr>
        <w:t>。</w:t>
      </w:r>
    </w:p>
    <w:p w14:paraId="33C9F1FA" w14:textId="77777777" w:rsidR="00CE05ED" w:rsidRPr="004E1A50" w:rsidRDefault="00131331" w:rsidP="0046289A">
      <w:pPr>
        <w:tabs>
          <w:tab w:val="left" w:pos="2520"/>
        </w:tabs>
        <w:ind w:firstLineChars="250" w:firstLine="600"/>
        <w:rPr>
          <w:color w:val="000000"/>
        </w:rPr>
      </w:pPr>
      <w:r w:rsidRPr="004E1A50">
        <w:rPr>
          <w:color w:val="000000"/>
        </w:rPr>
        <w:t xml:space="preserve"> </w:t>
      </w:r>
    </w:p>
    <w:p w14:paraId="6554C54E" w14:textId="19EA1A39" w:rsidR="00A83254" w:rsidRPr="004E1A50" w:rsidRDefault="00BB5786" w:rsidP="00A83254">
      <w:pPr>
        <w:tabs>
          <w:tab w:val="left" w:pos="2520"/>
        </w:tabs>
        <w:ind w:firstLineChars="250" w:firstLine="600"/>
        <w:rPr>
          <w:color w:val="000000"/>
        </w:rPr>
      </w:pPr>
      <w:r>
        <w:rPr>
          <w:rFonts w:hint="eastAsia"/>
          <w:color w:val="000000"/>
        </w:rPr>
        <w:t>0</w:t>
      </w:r>
      <w:r w:rsidR="007F448C">
        <w:rPr>
          <w:color w:val="000000"/>
        </w:rPr>
        <w:t>5</w:t>
      </w:r>
      <w:r w:rsidR="001F286E" w:rsidRPr="004E1A50">
        <w:rPr>
          <w:color w:val="000000"/>
        </w:rPr>
        <w:t>/</w:t>
      </w:r>
      <w:r w:rsidR="007F448C">
        <w:rPr>
          <w:color w:val="000000"/>
        </w:rPr>
        <w:t>0</w:t>
      </w:r>
      <w:r w:rsidR="00764908">
        <w:rPr>
          <w:rFonts w:hint="eastAsia"/>
          <w:color w:val="000000"/>
        </w:rPr>
        <w:t>7</w:t>
      </w:r>
      <w:r w:rsidR="0046289A" w:rsidRPr="004E1A50">
        <w:rPr>
          <w:color w:val="000000"/>
        </w:rPr>
        <w:tab/>
      </w:r>
      <w:r w:rsidR="00423C7B">
        <w:rPr>
          <w:color w:val="000000"/>
        </w:rPr>
        <w:t>Week1</w:t>
      </w:r>
      <w:r w:rsidR="00131331">
        <w:rPr>
          <w:color w:val="000000"/>
        </w:rPr>
        <w:t>1</w:t>
      </w:r>
      <w:r w:rsidR="007050B0" w:rsidRPr="004E1A50">
        <w:rPr>
          <w:color w:val="000000"/>
        </w:rPr>
        <w:t>：</w:t>
      </w:r>
      <w:r w:rsidR="00A83254">
        <w:rPr>
          <w:color w:val="000000"/>
        </w:rPr>
        <w:t>文化研究重要議題（</w:t>
      </w:r>
      <w:r w:rsidR="00A83254">
        <w:rPr>
          <w:rFonts w:hint="eastAsia"/>
          <w:color w:val="000000"/>
        </w:rPr>
        <w:t>五</w:t>
      </w:r>
      <w:r w:rsidR="00A83254" w:rsidRPr="004E1A50">
        <w:rPr>
          <w:color w:val="000000"/>
        </w:rPr>
        <w:t>）：</w:t>
      </w:r>
      <w:r w:rsidR="00A83254">
        <w:rPr>
          <w:rFonts w:hint="eastAsia"/>
          <w:color w:val="000000"/>
        </w:rPr>
        <w:t>流行文化</w:t>
      </w:r>
    </w:p>
    <w:p w14:paraId="0022381A" w14:textId="77777777" w:rsidR="00A83254" w:rsidRDefault="00A83254" w:rsidP="00A83254">
      <w:pPr>
        <w:tabs>
          <w:tab w:val="left" w:pos="2520"/>
        </w:tabs>
        <w:ind w:firstLineChars="250" w:firstLine="600"/>
        <w:rPr>
          <w:color w:val="000000"/>
        </w:rPr>
      </w:pPr>
      <w:r>
        <w:rPr>
          <w:rFonts w:hint="eastAsia"/>
          <w:color w:val="000000"/>
        </w:rPr>
        <w:t xml:space="preserve">                </w:t>
      </w:r>
      <w:proofErr w:type="gramStart"/>
      <w:r>
        <w:rPr>
          <w:rFonts w:hint="eastAsia"/>
          <w:color w:val="000000"/>
        </w:rPr>
        <w:t>楊洲松</w:t>
      </w:r>
      <w:proofErr w:type="gramEnd"/>
      <w:r>
        <w:rPr>
          <w:rFonts w:hint="eastAsia"/>
          <w:color w:val="000000"/>
        </w:rPr>
        <w:t>(2015)</w:t>
      </w:r>
      <w:r>
        <w:rPr>
          <w:rFonts w:hint="eastAsia"/>
          <w:color w:val="000000"/>
        </w:rPr>
        <w:t>。流行文化與課程。</w:t>
      </w:r>
      <w:r w:rsidRPr="006957AB">
        <w:rPr>
          <w:rFonts w:hint="eastAsia"/>
          <w:b/>
          <w:i/>
          <w:color w:val="000000"/>
        </w:rPr>
        <w:t>課程研究，</w:t>
      </w:r>
      <w:r w:rsidRPr="006957AB">
        <w:rPr>
          <w:rFonts w:hint="eastAsia"/>
          <w:b/>
          <w:i/>
          <w:color w:val="000000"/>
        </w:rPr>
        <w:t>10</w:t>
      </w:r>
      <w:r>
        <w:rPr>
          <w:rFonts w:hint="eastAsia"/>
          <w:color w:val="000000"/>
        </w:rPr>
        <w:t>(1)</w:t>
      </w:r>
      <w:r>
        <w:rPr>
          <w:rFonts w:hint="eastAsia"/>
          <w:color w:val="000000"/>
        </w:rPr>
        <w:t>，</w:t>
      </w:r>
      <w:r>
        <w:rPr>
          <w:rFonts w:hint="eastAsia"/>
          <w:color w:val="000000"/>
        </w:rPr>
        <w:t>1-12</w:t>
      </w:r>
      <w:r>
        <w:rPr>
          <w:rFonts w:hint="eastAsia"/>
          <w:color w:val="000000"/>
        </w:rPr>
        <w:t>。</w:t>
      </w:r>
    </w:p>
    <w:p w14:paraId="3BCEED1A" w14:textId="77777777" w:rsidR="007050B0" w:rsidRPr="004E1A50" w:rsidRDefault="004E1A50" w:rsidP="0046289A">
      <w:pPr>
        <w:tabs>
          <w:tab w:val="left" w:pos="2520"/>
        </w:tabs>
        <w:ind w:firstLineChars="250" w:firstLine="600"/>
        <w:rPr>
          <w:color w:val="000000"/>
        </w:rPr>
      </w:pPr>
      <w:r w:rsidRPr="004E1A50">
        <w:rPr>
          <w:color w:val="000000"/>
        </w:rPr>
        <w:t xml:space="preserve"> </w:t>
      </w:r>
    </w:p>
    <w:p w14:paraId="0C6AC602" w14:textId="2720E631" w:rsidR="006957AB" w:rsidRDefault="00131331" w:rsidP="00A83254">
      <w:pPr>
        <w:tabs>
          <w:tab w:val="left" w:pos="2520"/>
        </w:tabs>
        <w:ind w:firstLineChars="250" w:firstLine="600"/>
        <w:rPr>
          <w:color w:val="000000"/>
        </w:rPr>
      </w:pPr>
      <w:r>
        <w:rPr>
          <w:rFonts w:hint="eastAsia"/>
          <w:color w:val="000000"/>
        </w:rPr>
        <w:t>05</w:t>
      </w:r>
      <w:r w:rsidR="001F286E" w:rsidRPr="004E1A50">
        <w:rPr>
          <w:color w:val="000000"/>
        </w:rPr>
        <w:t>/</w:t>
      </w:r>
      <w:r w:rsidR="00764908">
        <w:rPr>
          <w:rFonts w:hint="eastAsia"/>
          <w:color w:val="000000"/>
        </w:rPr>
        <w:t>14</w:t>
      </w:r>
      <w:r w:rsidR="007050B0" w:rsidRPr="004E1A50">
        <w:rPr>
          <w:color w:val="000000"/>
        </w:rPr>
        <w:tab/>
      </w:r>
      <w:r w:rsidR="0046289A" w:rsidRPr="004E1A50">
        <w:rPr>
          <w:color w:val="000000"/>
        </w:rPr>
        <w:t>Week1</w:t>
      </w:r>
      <w:r>
        <w:rPr>
          <w:color w:val="000000"/>
        </w:rPr>
        <w:t>2</w:t>
      </w:r>
      <w:r w:rsidR="0046289A" w:rsidRPr="004E1A50">
        <w:rPr>
          <w:color w:val="000000"/>
        </w:rPr>
        <w:t>：</w:t>
      </w:r>
      <w:r w:rsidR="00A83254" w:rsidRPr="004E1A50">
        <w:rPr>
          <w:color w:val="000000"/>
        </w:rPr>
        <w:t>分組報告（一）</w:t>
      </w:r>
    </w:p>
    <w:p w14:paraId="773AE821" w14:textId="77777777" w:rsidR="00A66CA9" w:rsidRPr="004E1A50" w:rsidRDefault="006957AB" w:rsidP="00376EC7">
      <w:pPr>
        <w:tabs>
          <w:tab w:val="left" w:pos="2520"/>
        </w:tabs>
        <w:ind w:firstLineChars="250" w:firstLine="600"/>
        <w:rPr>
          <w:color w:val="000000"/>
        </w:rPr>
      </w:pPr>
      <w:r>
        <w:rPr>
          <w:rFonts w:hint="eastAsia"/>
          <w:color w:val="000000"/>
        </w:rPr>
        <w:t xml:space="preserve"> </w:t>
      </w:r>
      <w:r w:rsidR="00FF07A7" w:rsidRPr="004E1A50">
        <w:rPr>
          <w:color w:val="000000"/>
        </w:rPr>
        <w:t xml:space="preserve">                      </w:t>
      </w:r>
      <w:r w:rsidR="00B1709B" w:rsidRPr="004E1A50">
        <w:rPr>
          <w:color w:val="000000"/>
        </w:rPr>
        <w:tab/>
      </w:r>
      <w:r w:rsidR="00B1709B" w:rsidRPr="004E1A50">
        <w:rPr>
          <w:color w:val="000000"/>
        </w:rPr>
        <w:tab/>
      </w:r>
    </w:p>
    <w:p w14:paraId="29E83D0A" w14:textId="0F88029D" w:rsidR="0047191B" w:rsidRPr="004E1A50" w:rsidRDefault="008E11AC" w:rsidP="00ED6404">
      <w:pPr>
        <w:tabs>
          <w:tab w:val="left" w:pos="2520"/>
        </w:tabs>
        <w:ind w:firstLineChars="250" w:firstLine="600"/>
        <w:rPr>
          <w:color w:val="000000"/>
        </w:rPr>
      </w:pPr>
      <w:r>
        <w:rPr>
          <w:rFonts w:hint="eastAsia"/>
          <w:color w:val="000000"/>
        </w:rPr>
        <w:t>05</w:t>
      </w:r>
      <w:r w:rsidR="001F286E" w:rsidRPr="004E1A50">
        <w:rPr>
          <w:color w:val="000000"/>
        </w:rPr>
        <w:t>/</w:t>
      </w:r>
      <w:r w:rsidR="00764908">
        <w:rPr>
          <w:rFonts w:hint="eastAsia"/>
          <w:color w:val="000000"/>
        </w:rPr>
        <w:t>21</w:t>
      </w:r>
      <w:r w:rsidR="0046289A" w:rsidRPr="004E1A50">
        <w:rPr>
          <w:color w:val="000000"/>
        </w:rPr>
        <w:tab/>
        <w:t>Week1</w:t>
      </w:r>
      <w:r w:rsidR="00423C7B">
        <w:rPr>
          <w:rFonts w:hint="eastAsia"/>
          <w:color w:val="000000"/>
        </w:rPr>
        <w:t>3</w:t>
      </w:r>
      <w:r w:rsidR="0046289A" w:rsidRPr="004E1A50">
        <w:rPr>
          <w:color w:val="000000"/>
        </w:rPr>
        <w:t>：</w:t>
      </w:r>
      <w:r w:rsidR="00A83254" w:rsidRPr="004E1A50">
        <w:rPr>
          <w:color w:val="000000"/>
        </w:rPr>
        <w:t>分組報告（二）</w:t>
      </w:r>
      <w:r w:rsidR="0047191B" w:rsidRPr="004E1A50">
        <w:rPr>
          <w:color w:val="000000"/>
        </w:rPr>
        <w:t xml:space="preserve">                  </w:t>
      </w:r>
    </w:p>
    <w:p w14:paraId="4D7A76A2" w14:textId="77777777" w:rsidR="0046289A" w:rsidRPr="004E1A50" w:rsidRDefault="0046289A" w:rsidP="0046289A">
      <w:pPr>
        <w:tabs>
          <w:tab w:val="left" w:pos="2400"/>
          <w:tab w:val="left" w:pos="2520"/>
        </w:tabs>
        <w:ind w:leftChars="250" w:left="3120" w:hangingChars="1050" w:hanging="2520"/>
        <w:rPr>
          <w:color w:val="000000"/>
        </w:rPr>
      </w:pPr>
    </w:p>
    <w:p w14:paraId="6E26020F" w14:textId="24A4D3C4" w:rsidR="0046289A" w:rsidRPr="004E1A50" w:rsidRDefault="001F286E" w:rsidP="0046289A">
      <w:pPr>
        <w:tabs>
          <w:tab w:val="left" w:pos="2520"/>
        </w:tabs>
        <w:ind w:firstLineChars="250" w:firstLine="600"/>
        <w:rPr>
          <w:color w:val="000000"/>
        </w:rPr>
      </w:pPr>
      <w:r>
        <w:rPr>
          <w:rFonts w:hint="eastAsia"/>
          <w:color w:val="000000"/>
        </w:rPr>
        <w:t>0</w:t>
      </w:r>
      <w:r w:rsidR="00A83254">
        <w:rPr>
          <w:rFonts w:hint="eastAsia"/>
          <w:color w:val="000000"/>
        </w:rPr>
        <w:t>5</w:t>
      </w:r>
      <w:r w:rsidRPr="004E1A50">
        <w:rPr>
          <w:color w:val="000000"/>
        </w:rPr>
        <w:t>/</w:t>
      </w:r>
      <w:r w:rsidR="00764908">
        <w:rPr>
          <w:rFonts w:hint="eastAsia"/>
          <w:color w:val="000000"/>
        </w:rPr>
        <w:t>28</w:t>
      </w:r>
      <w:r w:rsidR="00423C7B">
        <w:rPr>
          <w:color w:val="000000"/>
        </w:rPr>
        <w:tab/>
        <w:t>Week1</w:t>
      </w:r>
      <w:r w:rsidR="00423C7B">
        <w:rPr>
          <w:rFonts w:hint="eastAsia"/>
          <w:color w:val="000000"/>
        </w:rPr>
        <w:t>4</w:t>
      </w:r>
      <w:r w:rsidR="0046289A" w:rsidRPr="004E1A50">
        <w:rPr>
          <w:color w:val="000000"/>
        </w:rPr>
        <w:t>：</w:t>
      </w:r>
      <w:r w:rsidR="00A83254" w:rsidRPr="004E1A50">
        <w:rPr>
          <w:color w:val="000000"/>
        </w:rPr>
        <w:t>分組報告（三）</w:t>
      </w:r>
    </w:p>
    <w:p w14:paraId="4329F827" w14:textId="77777777" w:rsidR="009E2863" w:rsidRPr="004E1A50" w:rsidRDefault="009E2863" w:rsidP="002412F7">
      <w:pPr>
        <w:tabs>
          <w:tab w:val="left" w:pos="2400"/>
          <w:tab w:val="left" w:pos="2520"/>
        </w:tabs>
        <w:ind w:leftChars="1050" w:left="3120" w:hangingChars="250" w:hanging="600"/>
        <w:rPr>
          <w:color w:val="000000"/>
        </w:rPr>
      </w:pPr>
    </w:p>
    <w:p w14:paraId="3C21D000" w14:textId="054D8B44" w:rsidR="0046289A" w:rsidRPr="004E1A50" w:rsidRDefault="00371638" w:rsidP="002412F7">
      <w:pPr>
        <w:tabs>
          <w:tab w:val="left" w:pos="2520"/>
        </w:tabs>
        <w:ind w:leftChars="250" w:left="600"/>
        <w:rPr>
          <w:color w:val="000000"/>
        </w:rPr>
      </w:pPr>
      <w:r>
        <w:rPr>
          <w:rFonts w:hint="eastAsia"/>
          <w:color w:val="000000"/>
        </w:rPr>
        <w:t>0</w:t>
      </w:r>
      <w:r w:rsidR="00764908">
        <w:rPr>
          <w:rFonts w:hint="eastAsia"/>
          <w:color w:val="000000"/>
        </w:rPr>
        <w:t>6</w:t>
      </w:r>
      <w:r w:rsidRPr="004E1A50">
        <w:rPr>
          <w:color w:val="000000"/>
        </w:rPr>
        <w:t>/</w:t>
      </w:r>
      <w:r w:rsidR="00764908">
        <w:rPr>
          <w:rFonts w:hint="eastAsia"/>
          <w:color w:val="000000"/>
        </w:rPr>
        <w:t>04</w:t>
      </w:r>
      <w:r w:rsidR="00423C7B">
        <w:rPr>
          <w:color w:val="000000"/>
        </w:rPr>
        <w:tab/>
        <w:t>Week1</w:t>
      </w:r>
      <w:r w:rsidR="00423C7B">
        <w:rPr>
          <w:rFonts w:hint="eastAsia"/>
          <w:color w:val="000000"/>
        </w:rPr>
        <w:t>5</w:t>
      </w:r>
      <w:r w:rsidR="0046289A" w:rsidRPr="004E1A50">
        <w:rPr>
          <w:color w:val="000000"/>
        </w:rPr>
        <w:t>：</w:t>
      </w:r>
      <w:r w:rsidR="00A83254" w:rsidRPr="004E1A50">
        <w:rPr>
          <w:color w:val="000000"/>
        </w:rPr>
        <w:t xml:space="preserve"> </w:t>
      </w:r>
      <w:r w:rsidR="00A83254" w:rsidRPr="004E1A50">
        <w:rPr>
          <w:color w:val="000000"/>
        </w:rPr>
        <w:t>分組報告（四）</w:t>
      </w:r>
    </w:p>
    <w:p w14:paraId="7835760D" w14:textId="77777777" w:rsidR="006F567D" w:rsidRPr="004E1A50" w:rsidRDefault="0046289A" w:rsidP="001B0F1A">
      <w:pPr>
        <w:ind w:leftChars="200" w:left="2520" w:hangingChars="850" w:hanging="2040"/>
        <w:rPr>
          <w:color w:val="000000"/>
        </w:rPr>
      </w:pPr>
      <w:r w:rsidRPr="004E1A50">
        <w:rPr>
          <w:color w:val="000000"/>
        </w:rPr>
        <w:t xml:space="preserve"> </w:t>
      </w:r>
    </w:p>
    <w:p w14:paraId="35FEB9B3" w14:textId="75079F9B" w:rsidR="00716334" w:rsidRPr="004E1A50" w:rsidRDefault="006F567D" w:rsidP="00131331">
      <w:pPr>
        <w:ind w:leftChars="200" w:left="2520" w:hangingChars="850" w:hanging="2040"/>
        <w:rPr>
          <w:color w:val="000000"/>
        </w:rPr>
      </w:pPr>
      <w:r w:rsidRPr="004E1A50">
        <w:rPr>
          <w:color w:val="000000"/>
        </w:rPr>
        <w:t xml:space="preserve"> </w:t>
      </w:r>
      <w:r w:rsidR="00371638">
        <w:rPr>
          <w:rFonts w:hint="eastAsia"/>
          <w:color w:val="000000"/>
        </w:rPr>
        <w:t>0</w:t>
      </w:r>
      <w:r w:rsidR="00A83254">
        <w:rPr>
          <w:rFonts w:hint="eastAsia"/>
          <w:color w:val="000000"/>
        </w:rPr>
        <w:t>6</w:t>
      </w:r>
      <w:r w:rsidR="00371638" w:rsidRPr="004E1A50">
        <w:rPr>
          <w:color w:val="000000"/>
        </w:rPr>
        <w:t>/</w:t>
      </w:r>
      <w:r w:rsidR="00764908">
        <w:rPr>
          <w:rFonts w:hint="eastAsia"/>
          <w:color w:val="000000"/>
        </w:rPr>
        <w:t>11</w:t>
      </w:r>
      <w:r w:rsidR="001B0F1A" w:rsidRPr="004E1A50">
        <w:rPr>
          <w:color w:val="000000"/>
        </w:rPr>
        <w:tab/>
      </w:r>
      <w:r w:rsidR="00716334" w:rsidRPr="004E1A50">
        <w:rPr>
          <w:color w:val="000000"/>
        </w:rPr>
        <w:t>Week1</w:t>
      </w:r>
      <w:r w:rsidR="00423C7B">
        <w:rPr>
          <w:rFonts w:hint="eastAsia"/>
          <w:color w:val="000000"/>
        </w:rPr>
        <w:t>6</w:t>
      </w:r>
      <w:r w:rsidR="00716334" w:rsidRPr="004E1A50">
        <w:rPr>
          <w:color w:val="000000"/>
        </w:rPr>
        <w:t>：</w:t>
      </w:r>
      <w:r w:rsidR="00A83254" w:rsidRPr="004E1A50">
        <w:rPr>
          <w:color w:val="000000"/>
        </w:rPr>
        <w:t xml:space="preserve"> </w:t>
      </w:r>
      <w:r w:rsidR="00A83254" w:rsidRPr="004E1A50">
        <w:rPr>
          <w:color w:val="000000"/>
        </w:rPr>
        <w:t>分組報告（</w:t>
      </w:r>
      <w:r w:rsidR="00A83254">
        <w:rPr>
          <w:rFonts w:hint="eastAsia"/>
          <w:color w:val="000000"/>
        </w:rPr>
        <w:t>五</w:t>
      </w:r>
      <w:r w:rsidR="00A83254" w:rsidRPr="004E1A50">
        <w:rPr>
          <w:color w:val="000000"/>
        </w:rPr>
        <w:t>）</w:t>
      </w:r>
      <w:r w:rsidR="00EA3E29">
        <w:rPr>
          <w:rFonts w:hint="eastAsia"/>
          <w:color w:val="000000"/>
        </w:rPr>
        <w:t>/</w:t>
      </w:r>
      <w:r w:rsidR="00EA3E29">
        <w:rPr>
          <w:rFonts w:hint="eastAsia"/>
          <w:color w:val="000000"/>
        </w:rPr>
        <w:t>期末討論與學期檢討</w:t>
      </w:r>
    </w:p>
    <w:p w14:paraId="0826CDF0" w14:textId="77777777" w:rsidR="00716334" w:rsidRPr="00423C7B" w:rsidRDefault="00716334" w:rsidP="00716334">
      <w:pPr>
        <w:tabs>
          <w:tab w:val="left" w:pos="2400"/>
          <w:tab w:val="left" w:pos="2520"/>
        </w:tabs>
        <w:ind w:firstLineChars="250" w:firstLine="600"/>
        <w:rPr>
          <w:color w:val="000000"/>
        </w:rPr>
      </w:pPr>
    </w:p>
    <w:p w14:paraId="53B735B8" w14:textId="7B8C649C" w:rsidR="00716334" w:rsidRPr="004E1A50" w:rsidRDefault="00371638" w:rsidP="000A0AEF">
      <w:pPr>
        <w:tabs>
          <w:tab w:val="left" w:pos="2520"/>
        </w:tabs>
        <w:ind w:firstLineChars="250" w:firstLine="600"/>
        <w:rPr>
          <w:color w:val="000000"/>
        </w:rPr>
      </w:pPr>
      <w:r>
        <w:rPr>
          <w:rFonts w:hint="eastAsia"/>
          <w:color w:val="000000"/>
        </w:rPr>
        <w:t>06</w:t>
      </w:r>
      <w:r w:rsidRPr="004E1A50">
        <w:rPr>
          <w:color w:val="000000"/>
        </w:rPr>
        <w:t>/</w:t>
      </w:r>
      <w:r w:rsidR="007F448C">
        <w:rPr>
          <w:color w:val="000000"/>
        </w:rPr>
        <w:t>1</w:t>
      </w:r>
      <w:r w:rsidR="00764908">
        <w:rPr>
          <w:rFonts w:hint="eastAsia"/>
          <w:color w:val="000000"/>
        </w:rPr>
        <w:t>8</w:t>
      </w:r>
      <w:r w:rsidR="007050B0" w:rsidRPr="004E1A50">
        <w:rPr>
          <w:color w:val="000000"/>
        </w:rPr>
        <w:t xml:space="preserve"> </w:t>
      </w:r>
      <w:r w:rsidR="00716334" w:rsidRPr="004E1A50">
        <w:rPr>
          <w:color w:val="000000"/>
        </w:rPr>
        <w:tab/>
        <w:t>Week1</w:t>
      </w:r>
      <w:r w:rsidR="00423C7B">
        <w:rPr>
          <w:rFonts w:hint="eastAsia"/>
          <w:color w:val="000000"/>
        </w:rPr>
        <w:t>7</w:t>
      </w:r>
      <w:r w:rsidR="00716334" w:rsidRPr="004E1A50">
        <w:rPr>
          <w:color w:val="000000"/>
        </w:rPr>
        <w:t>：</w:t>
      </w:r>
      <w:r w:rsidR="00C44DDB" w:rsidRPr="004E1A50">
        <w:rPr>
          <w:color w:val="000000"/>
        </w:rPr>
        <w:t xml:space="preserve"> </w:t>
      </w:r>
      <w:r w:rsidR="00EA3E29">
        <w:rPr>
          <w:rFonts w:hint="eastAsia"/>
          <w:color w:val="000000"/>
        </w:rPr>
        <w:t>獨立研究</w:t>
      </w:r>
    </w:p>
    <w:p w14:paraId="3694C343" w14:textId="77777777" w:rsidR="00716334" w:rsidRPr="004E1A50" w:rsidRDefault="00716334" w:rsidP="00716334">
      <w:pPr>
        <w:tabs>
          <w:tab w:val="left" w:pos="2400"/>
          <w:tab w:val="left" w:pos="2520"/>
        </w:tabs>
        <w:ind w:firstLineChars="250" w:firstLine="600"/>
        <w:rPr>
          <w:color w:val="000000"/>
        </w:rPr>
      </w:pPr>
    </w:p>
    <w:p w14:paraId="0413BF01" w14:textId="20F5E439" w:rsidR="006F567D" w:rsidRPr="004E1A50" w:rsidRDefault="00371638" w:rsidP="00716334">
      <w:pPr>
        <w:ind w:firstLineChars="250" w:firstLine="600"/>
        <w:rPr>
          <w:color w:val="000000"/>
        </w:rPr>
      </w:pPr>
      <w:r>
        <w:rPr>
          <w:rFonts w:hint="eastAsia"/>
          <w:color w:val="000000"/>
        </w:rPr>
        <w:t>0</w:t>
      </w:r>
      <w:r w:rsidR="00A83254">
        <w:rPr>
          <w:rFonts w:hint="eastAsia"/>
          <w:color w:val="000000"/>
        </w:rPr>
        <w:t>6</w:t>
      </w:r>
      <w:r w:rsidRPr="004E1A50">
        <w:rPr>
          <w:color w:val="000000"/>
        </w:rPr>
        <w:t>/</w:t>
      </w:r>
      <w:r w:rsidR="007F448C">
        <w:rPr>
          <w:color w:val="000000"/>
        </w:rPr>
        <w:t>2</w:t>
      </w:r>
      <w:r w:rsidR="00764908">
        <w:rPr>
          <w:rFonts w:hint="eastAsia"/>
          <w:color w:val="000000"/>
        </w:rPr>
        <w:t>5</w:t>
      </w:r>
      <w:r w:rsidR="00716334" w:rsidRPr="004E1A50">
        <w:rPr>
          <w:color w:val="000000"/>
        </w:rPr>
        <w:tab/>
      </w:r>
      <w:r w:rsidR="007050B0" w:rsidRPr="004E1A50">
        <w:rPr>
          <w:color w:val="000000"/>
        </w:rPr>
        <w:tab/>
        <w:t xml:space="preserve">     </w:t>
      </w:r>
      <w:r w:rsidR="00423C7B">
        <w:rPr>
          <w:color w:val="000000"/>
        </w:rPr>
        <w:t>Week1</w:t>
      </w:r>
      <w:r w:rsidR="00423C7B">
        <w:rPr>
          <w:rFonts w:hint="eastAsia"/>
          <w:color w:val="000000"/>
        </w:rPr>
        <w:t>8</w:t>
      </w:r>
      <w:r w:rsidR="00716334" w:rsidRPr="004E1A50">
        <w:rPr>
          <w:color w:val="000000"/>
        </w:rPr>
        <w:t>：</w:t>
      </w:r>
      <w:r>
        <w:rPr>
          <w:rFonts w:hint="eastAsia"/>
          <w:color w:val="000000"/>
        </w:rPr>
        <w:t>Due Day</w:t>
      </w:r>
      <w:r w:rsidR="003436A5" w:rsidRPr="004E1A50">
        <w:rPr>
          <w:color w:val="000000"/>
        </w:rPr>
        <w:t xml:space="preserve"> </w:t>
      </w:r>
    </w:p>
    <w:p w14:paraId="04933ECB" w14:textId="77777777" w:rsidR="00293C7A" w:rsidRPr="004E1A50" w:rsidRDefault="00293C7A" w:rsidP="00716334">
      <w:pPr>
        <w:ind w:firstLineChars="250" w:firstLine="600"/>
        <w:rPr>
          <w:color w:val="000000"/>
        </w:rPr>
      </w:pPr>
    </w:p>
    <w:p w14:paraId="1FDC926B" w14:textId="77777777" w:rsidR="00D73D32" w:rsidRPr="004E1A50" w:rsidRDefault="00D73D32" w:rsidP="00D73D32">
      <w:pPr>
        <w:tabs>
          <w:tab w:val="left" w:pos="2520"/>
        </w:tabs>
        <w:ind w:firstLineChars="250" w:firstLine="600"/>
        <w:rPr>
          <w:color w:val="000000"/>
        </w:rPr>
      </w:pPr>
      <w:r w:rsidRPr="004E1A50">
        <w:rPr>
          <w:color w:val="000000"/>
        </w:rPr>
        <w:tab/>
      </w:r>
      <w:r w:rsidRPr="004E1A50">
        <w:rPr>
          <w:color w:val="000000"/>
        </w:rPr>
        <w:tab/>
      </w:r>
      <w:r w:rsidRPr="004E1A50">
        <w:rPr>
          <w:color w:val="000000"/>
        </w:rPr>
        <w:tab/>
      </w:r>
      <w:r w:rsidRPr="004E1A50">
        <w:rPr>
          <w:color w:val="000000"/>
        </w:rPr>
        <w:tab/>
      </w:r>
      <w:r w:rsidRPr="004E1A50">
        <w:rPr>
          <w:color w:val="000000"/>
        </w:rPr>
        <w:tab/>
      </w:r>
      <w:r w:rsidRPr="004E1A50">
        <w:rPr>
          <w:color w:val="000000"/>
        </w:rPr>
        <w:tab/>
      </w:r>
    </w:p>
    <w:p w14:paraId="6BE9CDD6" w14:textId="77777777" w:rsidR="005169FF" w:rsidRPr="004E1A50" w:rsidRDefault="008239E7" w:rsidP="008239E7">
      <w:pPr>
        <w:spacing w:line="360" w:lineRule="auto"/>
        <w:rPr>
          <w:color w:val="000000"/>
        </w:rPr>
      </w:pPr>
      <w:r w:rsidRPr="004E1A50">
        <w:rPr>
          <w:b/>
          <w:color w:val="000000"/>
          <w:sz w:val="28"/>
          <w:u w:val="single"/>
        </w:rPr>
        <w:t>五</w:t>
      </w:r>
      <w:r w:rsidR="00F25683" w:rsidRPr="004E1A50">
        <w:rPr>
          <w:b/>
          <w:color w:val="000000"/>
          <w:sz w:val="28"/>
          <w:u w:val="single"/>
        </w:rPr>
        <w:t>、</w:t>
      </w:r>
      <w:r w:rsidR="005169FF" w:rsidRPr="004E1A50">
        <w:rPr>
          <w:b/>
          <w:color w:val="000000"/>
          <w:sz w:val="28"/>
          <w:u w:val="single"/>
        </w:rPr>
        <w:t>教學方式：</w:t>
      </w:r>
      <w:r w:rsidR="005169FF" w:rsidRPr="004E1A50">
        <w:rPr>
          <w:b/>
          <w:color w:val="000000"/>
        </w:rPr>
        <w:t xml:space="preserve"> </w:t>
      </w:r>
      <w:r w:rsidR="005169FF" w:rsidRPr="004E1A50">
        <w:rPr>
          <w:color w:val="000000"/>
        </w:rPr>
        <w:br/>
      </w:r>
      <w:r w:rsidR="005169FF" w:rsidRPr="004E1A50">
        <w:rPr>
          <w:color w:val="000000"/>
        </w:rPr>
        <w:t>講授、討論、分組報告、跨</w:t>
      </w:r>
      <w:proofErr w:type="gramStart"/>
      <w:r w:rsidR="005169FF" w:rsidRPr="004E1A50">
        <w:rPr>
          <w:color w:val="000000"/>
        </w:rPr>
        <w:t>組互評</w:t>
      </w:r>
      <w:proofErr w:type="gramEnd"/>
    </w:p>
    <w:p w14:paraId="038A8913" w14:textId="77777777" w:rsidR="00B46B3F" w:rsidRDefault="00B46B3F" w:rsidP="002032A7">
      <w:pPr>
        <w:rPr>
          <w:b/>
          <w:color w:val="000000"/>
          <w:sz w:val="26"/>
          <w:szCs w:val="26"/>
        </w:rPr>
      </w:pPr>
    </w:p>
    <w:p w14:paraId="74B95AF7" w14:textId="77777777" w:rsidR="006C4606" w:rsidRDefault="006C4606" w:rsidP="002032A7">
      <w:pPr>
        <w:rPr>
          <w:b/>
          <w:color w:val="000000"/>
          <w:sz w:val="26"/>
          <w:szCs w:val="26"/>
        </w:rPr>
      </w:pPr>
    </w:p>
    <w:p w14:paraId="05E3B75C" w14:textId="77777777" w:rsidR="006C4606" w:rsidRPr="004E1A50" w:rsidRDefault="006C4606" w:rsidP="002032A7">
      <w:pPr>
        <w:rPr>
          <w:b/>
          <w:color w:val="000000"/>
          <w:sz w:val="26"/>
          <w:szCs w:val="26"/>
        </w:rPr>
      </w:pPr>
    </w:p>
    <w:p w14:paraId="0BFE0131" w14:textId="77777777" w:rsidR="00D11930" w:rsidRDefault="008239E7" w:rsidP="008239E7">
      <w:pPr>
        <w:spacing w:line="360" w:lineRule="auto"/>
        <w:rPr>
          <w:color w:val="000000"/>
        </w:rPr>
      </w:pPr>
      <w:r w:rsidRPr="004E1A50">
        <w:rPr>
          <w:b/>
          <w:color w:val="000000"/>
          <w:sz w:val="26"/>
          <w:szCs w:val="26"/>
          <w:u w:val="single"/>
        </w:rPr>
        <w:lastRenderedPageBreak/>
        <w:t>六</w:t>
      </w:r>
      <w:r w:rsidR="00F25683" w:rsidRPr="004E1A50">
        <w:rPr>
          <w:b/>
          <w:color w:val="000000"/>
          <w:sz w:val="26"/>
          <w:szCs w:val="26"/>
          <w:u w:val="single"/>
        </w:rPr>
        <w:t>、</w:t>
      </w:r>
      <w:r w:rsidR="005169FF" w:rsidRPr="004E1A50">
        <w:rPr>
          <w:b/>
          <w:color w:val="000000"/>
          <w:sz w:val="26"/>
          <w:szCs w:val="26"/>
          <w:u w:val="single"/>
        </w:rPr>
        <w:t>成績考核：</w:t>
      </w:r>
      <w:r w:rsidR="005169FF" w:rsidRPr="004E1A50">
        <w:rPr>
          <w:b/>
          <w:color w:val="000000"/>
          <w:sz w:val="26"/>
          <w:szCs w:val="26"/>
          <w:u w:val="single"/>
        </w:rPr>
        <w:t xml:space="preserve"> </w:t>
      </w:r>
      <w:r w:rsidR="005169FF" w:rsidRPr="004E1A50">
        <w:rPr>
          <w:color w:val="000000"/>
        </w:rPr>
        <w:br/>
        <w:t xml:space="preserve">1. </w:t>
      </w:r>
      <w:r w:rsidR="005169FF" w:rsidRPr="004E1A50">
        <w:rPr>
          <w:color w:val="000000"/>
        </w:rPr>
        <w:t>出缺席、課堂參與</w:t>
      </w:r>
      <w:r w:rsidR="005169FF" w:rsidRPr="004E1A50">
        <w:rPr>
          <w:color w:val="000000"/>
        </w:rPr>
        <w:t xml:space="preserve"> 20% </w:t>
      </w:r>
      <w:r w:rsidR="005169FF" w:rsidRPr="004E1A50">
        <w:rPr>
          <w:color w:val="000000"/>
        </w:rPr>
        <w:br/>
        <w:t xml:space="preserve">2. </w:t>
      </w:r>
      <w:r w:rsidR="005169FF" w:rsidRPr="004E1A50">
        <w:rPr>
          <w:color w:val="000000"/>
        </w:rPr>
        <w:t>文獻閱讀心得報告</w:t>
      </w:r>
      <w:r w:rsidR="005169FF" w:rsidRPr="004E1A50">
        <w:rPr>
          <w:color w:val="000000"/>
        </w:rPr>
        <w:t xml:space="preserve"> 40% </w:t>
      </w:r>
      <w:r w:rsidR="005169FF" w:rsidRPr="004E1A50">
        <w:rPr>
          <w:color w:val="000000"/>
        </w:rPr>
        <w:br/>
        <w:t xml:space="preserve">3. </w:t>
      </w:r>
      <w:r w:rsidR="005169FF" w:rsidRPr="004E1A50">
        <w:rPr>
          <w:color w:val="000000"/>
        </w:rPr>
        <w:t>分組與期末報告</w:t>
      </w:r>
      <w:r w:rsidR="005D048B" w:rsidRPr="004E1A50">
        <w:rPr>
          <w:color w:val="000000"/>
        </w:rPr>
        <w:t xml:space="preserve">  </w:t>
      </w:r>
      <w:r w:rsidR="005169FF" w:rsidRPr="004E1A50">
        <w:rPr>
          <w:color w:val="000000"/>
        </w:rPr>
        <w:t xml:space="preserve"> 40% </w:t>
      </w:r>
    </w:p>
    <w:p w14:paraId="2A807431" w14:textId="77777777" w:rsidR="0022665E" w:rsidRPr="004E1A50" w:rsidRDefault="008239E7" w:rsidP="008239E7">
      <w:pPr>
        <w:spacing w:line="360" w:lineRule="auto"/>
        <w:rPr>
          <w:b/>
          <w:color w:val="000000"/>
          <w:sz w:val="26"/>
          <w:szCs w:val="26"/>
        </w:rPr>
      </w:pPr>
      <w:r w:rsidRPr="004E1A50">
        <w:rPr>
          <w:b/>
          <w:color w:val="000000"/>
          <w:sz w:val="28"/>
          <w:szCs w:val="28"/>
          <w:u w:val="single"/>
        </w:rPr>
        <w:t>七</w:t>
      </w:r>
      <w:r w:rsidR="004D265A" w:rsidRPr="004E1A50">
        <w:rPr>
          <w:b/>
          <w:color w:val="000000"/>
          <w:sz w:val="28"/>
          <w:szCs w:val="28"/>
          <w:u w:val="single"/>
        </w:rPr>
        <w:t>、</w:t>
      </w:r>
      <w:r w:rsidR="002032A7" w:rsidRPr="004E1A50">
        <w:rPr>
          <w:b/>
          <w:color w:val="000000"/>
          <w:sz w:val="28"/>
          <w:szCs w:val="28"/>
          <w:u w:val="single"/>
        </w:rPr>
        <w:t>參考書目：</w:t>
      </w:r>
    </w:p>
    <w:p w14:paraId="1CF648E8" w14:textId="77777777" w:rsidR="00EA3796" w:rsidRPr="004E1A50" w:rsidRDefault="00EA3796" w:rsidP="000E24D6">
      <w:pPr>
        <w:spacing w:line="360" w:lineRule="auto"/>
      </w:pPr>
      <w:r w:rsidRPr="004E1A50">
        <w:t>（一）中文部份</w:t>
      </w:r>
    </w:p>
    <w:p w14:paraId="2F579C3D" w14:textId="674195C1" w:rsidR="00EA3796" w:rsidRPr="004E1A50" w:rsidRDefault="00EA3796" w:rsidP="00375AD2">
      <w:pPr>
        <w:ind w:left="480" w:hangingChars="200" w:hanging="480"/>
        <w:jc w:val="both"/>
      </w:pPr>
      <w:r w:rsidRPr="004E1A50">
        <w:t>成令方、林鶴玲、吳嘉苓譯（</w:t>
      </w:r>
      <w:r w:rsidRPr="004E1A50">
        <w:t>2001</w:t>
      </w:r>
      <w:r w:rsidRPr="004E1A50">
        <w:t>）。</w:t>
      </w:r>
      <w:r w:rsidRPr="004E1A50">
        <w:t xml:space="preserve">Allan G. Johnson </w:t>
      </w:r>
      <w:r w:rsidRPr="004E1A50">
        <w:t>著。</w:t>
      </w:r>
      <w:r w:rsidRPr="004E1A50">
        <w:rPr>
          <w:b/>
        </w:rPr>
        <w:t>見樹又見林：社會學作為一種生活、實踐與承諾。</w:t>
      </w:r>
      <w:r w:rsidRPr="004E1A50">
        <w:t>群學。</w:t>
      </w:r>
    </w:p>
    <w:p w14:paraId="4F118D3A" w14:textId="5A1B0526" w:rsidR="00EA3796" w:rsidRPr="004E1A50" w:rsidRDefault="00EA3796" w:rsidP="00375AD2">
      <w:pPr>
        <w:ind w:left="480" w:hangingChars="200" w:hanging="480"/>
      </w:pPr>
      <w:r w:rsidRPr="004E1A50">
        <w:t>朱道凱譯（</w:t>
      </w:r>
      <w:r w:rsidRPr="004E1A50">
        <w:t>2002</w:t>
      </w:r>
      <w:r w:rsidRPr="004E1A50">
        <w:t>）。</w:t>
      </w:r>
      <w:proofErr w:type="gramStart"/>
      <w:r w:rsidRPr="004E1A50">
        <w:t>Zygmunt Bauman</w:t>
      </w:r>
      <w:r w:rsidRPr="004E1A50">
        <w:t>著</w:t>
      </w:r>
      <w:proofErr w:type="gramEnd"/>
      <w:r w:rsidRPr="004E1A50">
        <w:t>。</w:t>
      </w:r>
      <w:r w:rsidRPr="004E1A50">
        <w:rPr>
          <w:b/>
        </w:rPr>
        <w:t>社會學動動腦</w:t>
      </w:r>
      <w:r w:rsidRPr="004E1A50">
        <w:t>。</w:t>
      </w:r>
      <w:proofErr w:type="gramStart"/>
      <w:r w:rsidRPr="004E1A50">
        <w:t>群學</w:t>
      </w:r>
      <w:proofErr w:type="gramEnd"/>
      <w:r w:rsidRPr="004E1A50">
        <w:t>。</w:t>
      </w:r>
    </w:p>
    <w:p w14:paraId="6F63C555" w14:textId="59A15C31" w:rsidR="00EA3796" w:rsidRPr="004E1A50" w:rsidRDefault="00EA3796" w:rsidP="00375AD2">
      <w:pPr>
        <w:ind w:left="480" w:hangingChars="200" w:hanging="480"/>
      </w:pPr>
      <w:r w:rsidRPr="004E1A50">
        <w:t>吳</w:t>
      </w:r>
      <w:proofErr w:type="gramStart"/>
      <w:r w:rsidRPr="004E1A50">
        <w:t>潛誠總編</w:t>
      </w:r>
      <w:proofErr w:type="gramEnd"/>
      <w:r w:rsidRPr="004E1A50">
        <w:t>校（</w:t>
      </w:r>
      <w:r w:rsidRPr="004E1A50">
        <w:t>1997</w:t>
      </w:r>
      <w:r w:rsidRPr="004E1A50">
        <w:t>）。</w:t>
      </w:r>
      <w:r w:rsidRPr="004E1A50">
        <w:t>Jeffrey C. Alexander</w:t>
      </w:r>
      <w:r w:rsidRPr="004E1A50">
        <w:t>與</w:t>
      </w:r>
      <w:r w:rsidRPr="004E1A50">
        <w:t>Steven Seidman</w:t>
      </w:r>
      <w:r w:rsidRPr="004E1A50">
        <w:t>主編。</w:t>
      </w:r>
      <w:r w:rsidRPr="004E1A50">
        <w:rPr>
          <w:b/>
        </w:rPr>
        <w:t>文化與社會</w:t>
      </w:r>
      <w:r w:rsidRPr="004E1A50">
        <w:t>。力緒。</w:t>
      </w:r>
    </w:p>
    <w:p w14:paraId="619630DC" w14:textId="1E5AB864" w:rsidR="00EA3796" w:rsidRPr="004E1A50" w:rsidRDefault="00EA3796" w:rsidP="00375AD2">
      <w:pPr>
        <w:ind w:left="480" w:hangingChars="200" w:hanging="480"/>
        <w:rPr>
          <w:color w:val="000000"/>
        </w:rPr>
      </w:pPr>
      <w:proofErr w:type="gramStart"/>
      <w:r w:rsidRPr="004E1A50">
        <w:rPr>
          <w:color w:val="000000"/>
        </w:rPr>
        <w:t>邱誌</w:t>
      </w:r>
      <w:proofErr w:type="gramEnd"/>
      <w:r w:rsidRPr="004E1A50">
        <w:rPr>
          <w:color w:val="000000"/>
        </w:rPr>
        <w:t>勇、許夢芸譯（</w:t>
      </w:r>
      <w:r w:rsidRPr="004E1A50">
        <w:rPr>
          <w:color w:val="000000"/>
        </w:rPr>
        <w:t>2006</w:t>
      </w:r>
      <w:r w:rsidRPr="004E1A50">
        <w:rPr>
          <w:color w:val="000000"/>
        </w:rPr>
        <w:t>）。</w:t>
      </w:r>
      <w:proofErr w:type="gramStart"/>
      <w:r w:rsidRPr="004E1A50">
        <w:rPr>
          <w:color w:val="000000"/>
        </w:rPr>
        <w:t>Jeff Lewis</w:t>
      </w:r>
      <w:r w:rsidRPr="004E1A50">
        <w:rPr>
          <w:color w:val="000000"/>
        </w:rPr>
        <w:t>著</w:t>
      </w:r>
      <w:proofErr w:type="gramEnd"/>
      <w:r w:rsidRPr="004E1A50">
        <w:rPr>
          <w:color w:val="000000"/>
        </w:rPr>
        <w:t>。</w:t>
      </w:r>
      <w:r w:rsidRPr="004E1A50">
        <w:rPr>
          <w:b/>
          <w:color w:val="000000"/>
        </w:rPr>
        <w:t>文化研究的基礎</w:t>
      </w:r>
      <w:r w:rsidRPr="004E1A50">
        <w:rPr>
          <w:color w:val="000000"/>
        </w:rPr>
        <w:t>。韋伯文化。</w:t>
      </w:r>
    </w:p>
    <w:p w14:paraId="59DD3FD0" w14:textId="1960A015" w:rsidR="00EA3796" w:rsidRPr="004E1A50" w:rsidRDefault="00EA3796" w:rsidP="00375AD2">
      <w:r w:rsidRPr="004E1A50">
        <w:t>許夢芸譯</w:t>
      </w:r>
      <w:r w:rsidRPr="004E1A50">
        <w:t>(2007)</w:t>
      </w:r>
      <w:r w:rsidRPr="004E1A50">
        <w:t>。</w:t>
      </w:r>
      <w:proofErr w:type="gramStart"/>
      <w:r w:rsidRPr="004E1A50">
        <w:t>Chris Barker</w:t>
      </w:r>
      <w:r w:rsidRPr="004E1A50">
        <w:t>著</w:t>
      </w:r>
      <w:proofErr w:type="gramEnd"/>
      <w:r w:rsidRPr="004E1A50">
        <w:t>。文化</w:t>
      </w:r>
      <w:proofErr w:type="gramStart"/>
      <w:r w:rsidRPr="004E1A50">
        <w:t>研究智典</w:t>
      </w:r>
      <w:proofErr w:type="gramEnd"/>
      <w:r w:rsidRPr="004E1A50">
        <w:t>。</w:t>
      </w:r>
      <w:proofErr w:type="gramStart"/>
      <w:r w:rsidRPr="004E1A50">
        <w:t>伯</w:t>
      </w:r>
      <w:proofErr w:type="gramEnd"/>
      <w:r w:rsidRPr="004E1A50">
        <w:t>文化。</w:t>
      </w:r>
    </w:p>
    <w:p w14:paraId="17E5EAE0" w14:textId="2AEA119C" w:rsidR="00EA3796" w:rsidRPr="004E1A50" w:rsidRDefault="00EA3796" w:rsidP="00D11930">
      <w:pPr>
        <w:ind w:left="566" w:hangingChars="236" w:hanging="566"/>
      </w:pPr>
      <w:proofErr w:type="gramStart"/>
      <w:r w:rsidRPr="004E1A50">
        <w:t>黃純敏主譯</w:t>
      </w:r>
      <w:proofErr w:type="gramEnd"/>
      <w:r w:rsidRPr="004E1A50">
        <w:t>（</w:t>
      </w:r>
      <w:r w:rsidRPr="004E1A50">
        <w:t>2006</w:t>
      </w:r>
      <w:r w:rsidRPr="004E1A50">
        <w:t>）。</w:t>
      </w:r>
      <w:r w:rsidRPr="004E1A50">
        <w:t xml:space="preserve">Young Pai </w:t>
      </w:r>
      <w:r w:rsidRPr="004E1A50">
        <w:t>與</w:t>
      </w:r>
      <w:r w:rsidRPr="004E1A50">
        <w:t>Susan A. Adler</w:t>
      </w:r>
      <w:r w:rsidRPr="004E1A50">
        <w:t>原著。</w:t>
      </w:r>
      <w:r w:rsidRPr="004E1A50">
        <w:rPr>
          <w:b/>
        </w:rPr>
        <w:t>教育的文化基礎</w:t>
      </w:r>
      <w:r w:rsidRPr="004E1A50">
        <w:t>。</w:t>
      </w:r>
      <w:proofErr w:type="gramStart"/>
      <w:r w:rsidRPr="004E1A50">
        <w:t>學富</w:t>
      </w:r>
      <w:proofErr w:type="gramEnd"/>
      <w:r w:rsidRPr="004E1A50">
        <w:t>。</w:t>
      </w:r>
    </w:p>
    <w:p w14:paraId="6A7064D2" w14:textId="70B24830" w:rsidR="00EA3796" w:rsidRPr="004E1A50" w:rsidRDefault="00EA3796" w:rsidP="00375AD2">
      <w:r w:rsidRPr="004E1A50">
        <w:t>盧建榮編（</w:t>
      </w:r>
      <w:r w:rsidRPr="004E1A50">
        <w:t>2001</w:t>
      </w:r>
      <w:r w:rsidRPr="004E1A50">
        <w:t>）。</w:t>
      </w:r>
      <w:r w:rsidRPr="004E1A50">
        <w:rPr>
          <w:b/>
        </w:rPr>
        <w:t>文化與權力</w:t>
      </w:r>
      <w:proofErr w:type="gramStart"/>
      <w:r w:rsidRPr="004E1A50">
        <w:rPr>
          <w:b/>
        </w:rPr>
        <w:t>─</w:t>
      </w:r>
      <w:proofErr w:type="gramEnd"/>
      <w:r w:rsidRPr="004E1A50">
        <w:rPr>
          <w:b/>
        </w:rPr>
        <w:t>台灣新文化史</w:t>
      </w:r>
      <w:r w:rsidRPr="004E1A50">
        <w:t>。麥田。</w:t>
      </w:r>
    </w:p>
    <w:p w14:paraId="74D8B722" w14:textId="02885453" w:rsidR="00EA3796" w:rsidRPr="004E1A50" w:rsidRDefault="00EA3796" w:rsidP="00375AD2">
      <w:r w:rsidRPr="004E1A50">
        <w:t>韓莉譯</w:t>
      </w:r>
      <w:r w:rsidRPr="004E1A50">
        <w:t>(1999)</w:t>
      </w:r>
      <w:r w:rsidRPr="004E1A50">
        <w:t>。</w:t>
      </w:r>
      <w:r w:rsidRPr="004E1A50">
        <w:t>Geertz,</w:t>
      </w:r>
      <w:proofErr w:type="gramStart"/>
      <w:r w:rsidRPr="004E1A50">
        <w:t xml:space="preserve"> </w:t>
      </w:r>
      <w:proofErr w:type="spellStart"/>
      <w:r w:rsidRPr="004E1A50">
        <w:t>Cliford</w:t>
      </w:r>
      <w:proofErr w:type="spellEnd"/>
      <w:r w:rsidRPr="004E1A50">
        <w:t>著</w:t>
      </w:r>
      <w:proofErr w:type="gramEnd"/>
      <w:r w:rsidRPr="004E1A50">
        <w:t>。</w:t>
      </w:r>
      <w:r w:rsidRPr="004E1A50">
        <w:rPr>
          <w:b/>
        </w:rPr>
        <w:t>文化的解釋</w:t>
      </w:r>
      <w:r w:rsidRPr="004E1A50">
        <w:t>。</w:t>
      </w:r>
      <w:proofErr w:type="gramStart"/>
      <w:r w:rsidRPr="004E1A50">
        <w:t>譯林出版社</w:t>
      </w:r>
      <w:proofErr w:type="gramEnd"/>
      <w:r w:rsidRPr="004E1A50">
        <w:t>。</w:t>
      </w:r>
    </w:p>
    <w:p w14:paraId="38F6944E" w14:textId="77777777" w:rsidR="002675F3" w:rsidRPr="004E1A50" w:rsidRDefault="002675F3" w:rsidP="000E24D6">
      <w:pPr>
        <w:spacing w:line="360" w:lineRule="auto"/>
      </w:pPr>
    </w:p>
    <w:p w14:paraId="66A43F0A" w14:textId="77777777" w:rsidR="008728D2" w:rsidRPr="004E1A50" w:rsidRDefault="008728D2" w:rsidP="000E24D6">
      <w:pPr>
        <w:spacing w:line="360" w:lineRule="auto"/>
      </w:pPr>
      <w:r w:rsidRPr="004E1A50">
        <w:t>二、外文部份</w:t>
      </w:r>
    </w:p>
    <w:p w14:paraId="46134025" w14:textId="322FDCF9" w:rsidR="00FA41F3" w:rsidRPr="004E1A50" w:rsidRDefault="00FA41F3" w:rsidP="00375AD2">
      <w:pPr>
        <w:ind w:left="480" w:hangingChars="200" w:hanging="480"/>
        <w:rPr>
          <w:color w:val="000000"/>
        </w:rPr>
      </w:pPr>
      <w:r w:rsidRPr="004E1A50">
        <w:rPr>
          <w:color w:val="000000"/>
        </w:rPr>
        <w:t xml:space="preserve">Barker, C. (2003). </w:t>
      </w:r>
      <w:r w:rsidRPr="004E1A50">
        <w:rPr>
          <w:i/>
          <w:color w:val="000000"/>
        </w:rPr>
        <w:t>Cultural Studies (Second Edition)</w:t>
      </w:r>
      <w:r w:rsidRPr="004E1A50">
        <w:rPr>
          <w:color w:val="000000"/>
        </w:rPr>
        <w:t>. Sage.</w:t>
      </w:r>
    </w:p>
    <w:p w14:paraId="6B90994A" w14:textId="713D1432" w:rsidR="00FA41F3" w:rsidRPr="004E1A50" w:rsidRDefault="00FA41F3" w:rsidP="00375AD2">
      <w:pPr>
        <w:ind w:left="480" w:hangingChars="200" w:hanging="480"/>
        <w:rPr>
          <w:color w:val="000000"/>
        </w:rPr>
      </w:pPr>
      <w:smartTag w:uri="urn:schemas-microsoft-com:office:smarttags" w:element="place">
        <w:smartTag w:uri="urn:schemas-microsoft-com:office:smarttags" w:element="City">
          <w:r w:rsidRPr="004E1A50">
            <w:rPr>
              <w:color w:val="000000"/>
            </w:rPr>
            <w:t>Durham</w:t>
          </w:r>
        </w:smartTag>
      </w:smartTag>
      <w:r w:rsidRPr="004E1A50">
        <w:rPr>
          <w:color w:val="000000"/>
        </w:rPr>
        <w:t>, M. and Kellner, D. (ed.) (2001).</w:t>
      </w:r>
      <w:r w:rsidRPr="004E1A50">
        <w:rPr>
          <w:i/>
          <w:color w:val="000000"/>
        </w:rPr>
        <w:t xml:space="preserve"> Media and Cultural Studies: </w:t>
      </w:r>
      <w:proofErr w:type="spellStart"/>
      <w:r w:rsidRPr="004E1A50">
        <w:rPr>
          <w:i/>
          <w:color w:val="000000"/>
        </w:rPr>
        <w:t>KeyWorks</w:t>
      </w:r>
      <w:proofErr w:type="spellEnd"/>
      <w:r w:rsidRPr="004E1A50">
        <w:rPr>
          <w:color w:val="000000"/>
        </w:rPr>
        <w:t xml:space="preserve">. Blackwell.  </w:t>
      </w:r>
    </w:p>
    <w:p w14:paraId="2555A186" w14:textId="4F3CB6E7" w:rsidR="00FA41F3" w:rsidRPr="004E1A50" w:rsidRDefault="00FA41F3" w:rsidP="00375AD2">
      <w:r w:rsidRPr="004E1A50">
        <w:t xml:space="preserve">During, S. (2005). </w:t>
      </w:r>
      <w:r w:rsidRPr="004E1A50">
        <w:rPr>
          <w:i/>
        </w:rPr>
        <w:t>Cultural Studies: A critical introduction</w:t>
      </w:r>
      <w:r w:rsidRPr="004E1A50">
        <w:t>. Routledge.</w:t>
      </w:r>
    </w:p>
    <w:p w14:paraId="61224C0C" w14:textId="77777777" w:rsidR="00F47B0A" w:rsidRPr="004E1A50" w:rsidRDefault="00F47B0A" w:rsidP="00666483"/>
    <w:sectPr w:rsidR="00F47B0A" w:rsidRPr="004E1A50" w:rsidSect="00D457BC">
      <w:headerReference w:type="default" r:id="rId10"/>
      <w:footerReference w:type="even" r:id="rId11"/>
      <w:footerReference w:type="default" r:id="rId12"/>
      <w:pgSz w:w="11906" w:h="16838" w:code="9"/>
      <w:pgMar w:top="1440" w:right="1346" w:bottom="1440" w:left="1440"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BE30" w14:textId="77777777" w:rsidR="00115B14" w:rsidRDefault="00115B14">
      <w:r>
        <w:separator/>
      </w:r>
    </w:p>
  </w:endnote>
  <w:endnote w:type="continuationSeparator" w:id="0">
    <w:p w14:paraId="38329D80" w14:textId="77777777" w:rsidR="00115B14" w:rsidRDefault="0011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2869" w14:textId="77777777" w:rsidR="00594902" w:rsidRDefault="00594902" w:rsidP="00D457B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CC2314" w14:textId="77777777" w:rsidR="00594902" w:rsidRDefault="00594902" w:rsidP="0043617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4473" w14:textId="77777777" w:rsidR="00594902" w:rsidRDefault="00594902" w:rsidP="00D457B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3B58">
      <w:rPr>
        <w:rStyle w:val="a7"/>
        <w:noProof/>
      </w:rPr>
      <w:t>4</w:t>
    </w:r>
    <w:r>
      <w:rPr>
        <w:rStyle w:val="a7"/>
      </w:rPr>
      <w:fldChar w:fldCharType="end"/>
    </w:r>
  </w:p>
  <w:p w14:paraId="5995BF0D" w14:textId="77777777" w:rsidR="00594902" w:rsidRPr="00131FD2" w:rsidRDefault="00594902" w:rsidP="0043617D">
    <w:pPr>
      <w:pStyle w:val="a6"/>
      <w:ind w:right="360"/>
      <w:rPr>
        <w:color w:val="000000"/>
      </w:rPr>
    </w:pPr>
    <w:r w:rsidRPr="00B03934">
      <w:rPr>
        <w:rFonts w:hint="eastAsia"/>
        <w:color w:val="000000"/>
      </w:rPr>
      <w:t>The Study of Education and Cultural Studies</w:t>
    </w:r>
    <w:r w:rsidR="00131FD2">
      <w:rPr>
        <w:rFonts w:hint="eastAsia"/>
        <w:color w:val="000000"/>
      </w:rPr>
      <w:t xml:space="preserve"> Spring</w:t>
    </w:r>
    <w:r w:rsidR="00F27338">
      <w:rPr>
        <w:color w:val="000000"/>
      </w:rPr>
      <w:t xml:space="preserve"> </w:t>
    </w:r>
    <w:r>
      <w:rPr>
        <w:rFonts w:hint="eastAsia"/>
        <w:color w:val="000000"/>
      </w:rPr>
      <w:t>20</w:t>
    </w:r>
    <w:r w:rsidR="005B3B58">
      <w:rPr>
        <w:color w:val="000000"/>
      </w:rPr>
      <w:t>2</w:t>
    </w:r>
    <w:r w:rsidR="005B3B58">
      <w:rPr>
        <w:rFonts w:hint="eastAsia"/>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B101" w14:textId="77777777" w:rsidR="00115B14" w:rsidRDefault="00115B14">
      <w:r>
        <w:separator/>
      </w:r>
    </w:p>
  </w:footnote>
  <w:footnote w:type="continuationSeparator" w:id="0">
    <w:p w14:paraId="71946B16" w14:textId="77777777" w:rsidR="00115B14" w:rsidRDefault="0011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09C0" w14:textId="2D5D3421" w:rsidR="00594902" w:rsidRDefault="00594902">
    <w:pPr>
      <w:pStyle w:val="aa"/>
    </w:pPr>
    <w:r>
      <w:rPr>
        <w:rFonts w:hint="eastAsia"/>
      </w:rPr>
      <w:t>國立中正大學教育學研究所</w:t>
    </w:r>
    <w:r>
      <w:rPr>
        <w:rFonts w:hint="eastAsia"/>
      </w:rPr>
      <w:t xml:space="preserve">                         </w:t>
    </w:r>
    <w:r w:rsidR="00293C7A">
      <w:rPr>
        <w:rFonts w:hint="eastAsia"/>
      </w:rPr>
      <w:t xml:space="preserve">                </w:t>
    </w:r>
    <w:r>
      <w:rPr>
        <w:rFonts w:hint="eastAsia"/>
      </w:rPr>
      <w:t xml:space="preserve">        </w:t>
    </w:r>
    <w:r w:rsidR="00293C7A">
      <w:t>1</w:t>
    </w:r>
    <w:r w:rsidR="00A83254">
      <w:rPr>
        <w:rFonts w:hint="eastAsia"/>
      </w:rPr>
      <w:t>1</w:t>
    </w:r>
    <w:r w:rsidR="00764908">
      <w:rPr>
        <w:rFonts w:hint="eastAsia"/>
      </w:rPr>
      <w:t>4</w:t>
    </w:r>
    <w:r>
      <w:rPr>
        <w:rFonts w:hint="eastAsia"/>
      </w:rPr>
      <w:t>學年度第</w:t>
    </w:r>
    <w:r w:rsidR="00BF46D3">
      <w:rPr>
        <w:rFonts w:hint="eastAsia"/>
      </w:rPr>
      <w:t>2</w:t>
    </w:r>
    <w:r>
      <w:rPr>
        <w:rFonts w:hint="eastAsia"/>
      </w:rPr>
      <w:t>學期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4650"/>
    <w:multiLevelType w:val="hybridMultilevel"/>
    <w:tmpl w:val="6152251A"/>
    <w:lvl w:ilvl="0" w:tplc="0409000F">
      <w:start w:val="1"/>
      <w:numFmt w:val="decimal"/>
      <w:lvlText w:val="%1."/>
      <w:lvlJc w:val="left"/>
      <w:pPr>
        <w:ind w:left="1155" w:hanging="480"/>
      </w:p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1" w15:restartNumberingAfterBreak="0">
    <w:nsid w:val="4D993A83"/>
    <w:multiLevelType w:val="singleLevel"/>
    <w:tmpl w:val="E8A250F4"/>
    <w:lvl w:ilvl="0">
      <w:start w:val="3"/>
      <w:numFmt w:val="bullet"/>
      <w:lvlText w:val="＊"/>
      <w:lvlJc w:val="left"/>
      <w:pPr>
        <w:tabs>
          <w:tab w:val="num" w:pos="240"/>
        </w:tabs>
        <w:ind w:left="240" w:hanging="240"/>
      </w:pPr>
      <w:rPr>
        <w:rFonts w:ascii="新細明體" w:eastAsia="新細明體" w:hAnsi="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C1"/>
    <w:rsid w:val="000038B8"/>
    <w:rsid w:val="00014D23"/>
    <w:rsid w:val="00017F40"/>
    <w:rsid w:val="00026435"/>
    <w:rsid w:val="000269AC"/>
    <w:rsid w:val="000312C3"/>
    <w:rsid w:val="00040BB5"/>
    <w:rsid w:val="00042989"/>
    <w:rsid w:val="00044945"/>
    <w:rsid w:val="00047D9D"/>
    <w:rsid w:val="00053F93"/>
    <w:rsid w:val="00057AFA"/>
    <w:rsid w:val="00071473"/>
    <w:rsid w:val="000734D1"/>
    <w:rsid w:val="00077C16"/>
    <w:rsid w:val="00080EA3"/>
    <w:rsid w:val="0008581A"/>
    <w:rsid w:val="000934AD"/>
    <w:rsid w:val="00096C24"/>
    <w:rsid w:val="00097226"/>
    <w:rsid w:val="000A0AEF"/>
    <w:rsid w:val="000A36F7"/>
    <w:rsid w:val="000A51FD"/>
    <w:rsid w:val="000A5B90"/>
    <w:rsid w:val="000A7A80"/>
    <w:rsid w:val="000B0566"/>
    <w:rsid w:val="000B0860"/>
    <w:rsid w:val="000B3A22"/>
    <w:rsid w:val="000B4704"/>
    <w:rsid w:val="000B5DD7"/>
    <w:rsid w:val="000D3A59"/>
    <w:rsid w:val="000D4A97"/>
    <w:rsid w:val="000E24D6"/>
    <w:rsid w:val="000E7B2F"/>
    <w:rsid w:val="000F4C8A"/>
    <w:rsid w:val="00100274"/>
    <w:rsid w:val="00101546"/>
    <w:rsid w:val="00103AE2"/>
    <w:rsid w:val="00103D61"/>
    <w:rsid w:val="00106745"/>
    <w:rsid w:val="001145F5"/>
    <w:rsid w:val="00114E93"/>
    <w:rsid w:val="00114F3D"/>
    <w:rsid w:val="00115B14"/>
    <w:rsid w:val="00120847"/>
    <w:rsid w:val="00121D6A"/>
    <w:rsid w:val="00123508"/>
    <w:rsid w:val="00131001"/>
    <w:rsid w:val="00131331"/>
    <w:rsid w:val="00131E5E"/>
    <w:rsid w:val="00131FD2"/>
    <w:rsid w:val="00137763"/>
    <w:rsid w:val="00144032"/>
    <w:rsid w:val="00153271"/>
    <w:rsid w:val="001533E2"/>
    <w:rsid w:val="00164B6C"/>
    <w:rsid w:val="0017730B"/>
    <w:rsid w:val="00183F91"/>
    <w:rsid w:val="0019526D"/>
    <w:rsid w:val="001A24B6"/>
    <w:rsid w:val="001A2EFA"/>
    <w:rsid w:val="001A4B71"/>
    <w:rsid w:val="001B0F1A"/>
    <w:rsid w:val="001B2CF7"/>
    <w:rsid w:val="001C39A2"/>
    <w:rsid w:val="001D0570"/>
    <w:rsid w:val="001D1B60"/>
    <w:rsid w:val="001D495A"/>
    <w:rsid w:val="001E040C"/>
    <w:rsid w:val="001E3798"/>
    <w:rsid w:val="001E6CCD"/>
    <w:rsid w:val="001F0B36"/>
    <w:rsid w:val="001F1550"/>
    <w:rsid w:val="001F286E"/>
    <w:rsid w:val="001F33FB"/>
    <w:rsid w:val="00200BE6"/>
    <w:rsid w:val="00202A9B"/>
    <w:rsid w:val="002032A7"/>
    <w:rsid w:val="0020462D"/>
    <w:rsid w:val="002054AB"/>
    <w:rsid w:val="00207C58"/>
    <w:rsid w:val="0021642D"/>
    <w:rsid w:val="0022665E"/>
    <w:rsid w:val="00227058"/>
    <w:rsid w:val="002308AA"/>
    <w:rsid w:val="002318BD"/>
    <w:rsid w:val="002412F7"/>
    <w:rsid w:val="002462F5"/>
    <w:rsid w:val="00257F08"/>
    <w:rsid w:val="00261E65"/>
    <w:rsid w:val="00265163"/>
    <w:rsid w:val="002661AE"/>
    <w:rsid w:val="002675F3"/>
    <w:rsid w:val="002721F7"/>
    <w:rsid w:val="00275A09"/>
    <w:rsid w:val="00281013"/>
    <w:rsid w:val="00283260"/>
    <w:rsid w:val="00292753"/>
    <w:rsid w:val="00293C7A"/>
    <w:rsid w:val="0029592A"/>
    <w:rsid w:val="00296105"/>
    <w:rsid w:val="0029687D"/>
    <w:rsid w:val="002A2E60"/>
    <w:rsid w:val="002B2311"/>
    <w:rsid w:val="002B29F2"/>
    <w:rsid w:val="002B612F"/>
    <w:rsid w:val="002B6D27"/>
    <w:rsid w:val="002C1471"/>
    <w:rsid w:val="002C409B"/>
    <w:rsid w:val="002C4A3D"/>
    <w:rsid w:val="002D1787"/>
    <w:rsid w:val="002D3F1E"/>
    <w:rsid w:val="002E6944"/>
    <w:rsid w:val="002F068F"/>
    <w:rsid w:val="002F4C4B"/>
    <w:rsid w:val="003109A0"/>
    <w:rsid w:val="003165BF"/>
    <w:rsid w:val="003214BF"/>
    <w:rsid w:val="00323CC1"/>
    <w:rsid w:val="00333C9D"/>
    <w:rsid w:val="00334F66"/>
    <w:rsid w:val="003436A5"/>
    <w:rsid w:val="00352E68"/>
    <w:rsid w:val="00356B17"/>
    <w:rsid w:val="003616DB"/>
    <w:rsid w:val="00364FD0"/>
    <w:rsid w:val="003674B2"/>
    <w:rsid w:val="00371638"/>
    <w:rsid w:val="00375AD2"/>
    <w:rsid w:val="00376EC7"/>
    <w:rsid w:val="00377E79"/>
    <w:rsid w:val="00381B0A"/>
    <w:rsid w:val="003835D1"/>
    <w:rsid w:val="00383FB7"/>
    <w:rsid w:val="0038744F"/>
    <w:rsid w:val="0039597D"/>
    <w:rsid w:val="00396DFC"/>
    <w:rsid w:val="003B1204"/>
    <w:rsid w:val="003C031E"/>
    <w:rsid w:val="003C29FC"/>
    <w:rsid w:val="003C45CD"/>
    <w:rsid w:val="003C612B"/>
    <w:rsid w:val="003C6C4B"/>
    <w:rsid w:val="003E6A96"/>
    <w:rsid w:val="003F2662"/>
    <w:rsid w:val="00402870"/>
    <w:rsid w:val="00413268"/>
    <w:rsid w:val="00423C7B"/>
    <w:rsid w:val="004246D2"/>
    <w:rsid w:val="004267E2"/>
    <w:rsid w:val="004311E3"/>
    <w:rsid w:val="004359C3"/>
    <w:rsid w:val="0043617D"/>
    <w:rsid w:val="004441E2"/>
    <w:rsid w:val="00450F18"/>
    <w:rsid w:val="00452C2A"/>
    <w:rsid w:val="0046289A"/>
    <w:rsid w:val="0046345B"/>
    <w:rsid w:val="0047191B"/>
    <w:rsid w:val="004824DC"/>
    <w:rsid w:val="004C5D18"/>
    <w:rsid w:val="004D265A"/>
    <w:rsid w:val="004D43AC"/>
    <w:rsid w:val="004E0D2B"/>
    <w:rsid w:val="004E1A50"/>
    <w:rsid w:val="004E1ECC"/>
    <w:rsid w:val="004E6FC3"/>
    <w:rsid w:val="004E7D26"/>
    <w:rsid w:val="004F0418"/>
    <w:rsid w:val="004F2ABD"/>
    <w:rsid w:val="004F36BA"/>
    <w:rsid w:val="00500618"/>
    <w:rsid w:val="00500F58"/>
    <w:rsid w:val="0050145C"/>
    <w:rsid w:val="005169FF"/>
    <w:rsid w:val="00521A4A"/>
    <w:rsid w:val="00524ACC"/>
    <w:rsid w:val="00525725"/>
    <w:rsid w:val="0052594C"/>
    <w:rsid w:val="0053544B"/>
    <w:rsid w:val="00551D92"/>
    <w:rsid w:val="00560566"/>
    <w:rsid w:val="005646D3"/>
    <w:rsid w:val="005647B4"/>
    <w:rsid w:val="00573EEB"/>
    <w:rsid w:val="005766FB"/>
    <w:rsid w:val="00581B49"/>
    <w:rsid w:val="005903D7"/>
    <w:rsid w:val="0059393F"/>
    <w:rsid w:val="00594902"/>
    <w:rsid w:val="005A23EC"/>
    <w:rsid w:val="005A2DB6"/>
    <w:rsid w:val="005A3D1B"/>
    <w:rsid w:val="005A554F"/>
    <w:rsid w:val="005A7A3A"/>
    <w:rsid w:val="005B1246"/>
    <w:rsid w:val="005B1588"/>
    <w:rsid w:val="005B3B58"/>
    <w:rsid w:val="005C189A"/>
    <w:rsid w:val="005D048B"/>
    <w:rsid w:val="005D3BFE"/>
    <w:rsid w:val="005F12E9"/>
    <w:rsid w:val="005F4F48"/>
    <w:rsid w:val="00601077"/>
    <w:rsid w:val="00612406"/>
    <w:rsid w:val="00616230"/>
    <w:rsid w:val="00617BEE"/>
    <w:rsid w:val="00626C1E"/>
    <w:rsid w:val="006369E6"/>
    <w:rsid w:val="00664662"/>
    <w:rsid w:val="00666483"/>
    <w:rsid w:val="0068191D"/>
    <w:rsid w:val="00682277"/>
    <w:rsid w:val="006957AB"/>
    <w:rsid w:val="006A39AC"/>
    <w:rsid w:val="006A54A6"/>
    <w:rsid w:val="006A621A"/>
    <w:rsid w:val="006B2DE0"/>
    <w:rsid w:val="006C1B93"/>
    <w:rsid w:val="006C4606"/>
    <w:rsid w:val="006C51CA"/>
    <w:rsid w:val="006C5639"/>
    <w:rsid w:val="006C61CF"/>
    <w:rsid w:val="006D2297"/>
    <w:rsid w:val="006E2F6E"/>
    <w:rsid w:val="006F567D"/>
    <w:rsid w:val="006F5807"/>
    <w:rsid w:val="0070125E"/>
    <w:rsid w:val="00702398"/>
    <w:rsid w:val="007050B0"/>
    <w:rsid w:val="00710692"/>
    <w:rsid w:val="00716334"/>
    <w:rsid w:val="00725846"/>
    <w:rsid w:val="00740CBB"/>
    <w:rsid w:val="00764908"/>
    <w:rsid w:val="007B3002"/>
    <w:rsid w:val="007C0A92"/>
    <w:rsid w:val="007C0E38"/>
    <w:rsid w:val="007D46CF"/>
    <w:rsid w:val="007D57FA"/>
    <w:rsid w:val="007E5BC0"/>
    <w:rsid w:val="007F156D"/>
    <w:rsid w:val="007F1793"/>
    <w:rsid w:val="007F3D70"/>
    <w:rsid w:val="007F448C"/>
    <w:rsid w:val="007F7023"/>
    <w:rsid w:val="00803D2A"/>
    <w:rsid w:val="0081007E"/>
    <w:rsid w:val="00810275"/>
    <w:rsid w:val="00817D01"/>
    <w:rsid w:val="0082111E"/>
    <w:rsid w:val="008239E7"/>
    <w:rsid w:val="008246E1"/>
    <w:rsid w:val="00825950"/>
    <w:rsid w:val="00830537"/>
    <w:rsid w:val="00843D96"/>
    <w:rsid w:val="00844C01"/>
    <w:rsid w:val="00845196"/>
    <w:rsid w:val="008552BC"/>
    <w:rsid w:val="008610B9"/>
    <w:rsid w:val="00864B0C"/>
    <w:rsid w:val="0086558B"/>
    <w:rsid w:val="008715C6"/>
    <w:rsid w:val="008728D2"/>
    <w:rsid w:val="008753D7"/>
    <w:rsid w:val="0087777E"/>
    <w:rsid w:val="008809B1"/>
    <w:rsid w:val="008930DD"/>
    <w:rsid w:val="0089471A"/>
    <w:rsid w:val="008A518C"/>
    <w:rsid w:val="008A5986"/>
    <w:rsid w:val="008C1AB4"/>
    <w:rsid w:val="008D2796"/>
    <w:rsid w:val="008D6F04"/>
    <w:rsid w:val="008E11AC"/>
    <w:rsid w:val="008E2CF4"/>
    <w:rsid w:val="008E6A89"/>
    <w:rsid w:val="008E74E8"/>
    <w:rsid w:val="008F2CA1"/>
    <w:rsid w:val="00906A34"/>
    <w:rsid w:val="00913DB2"/>
    <w:rsid w:val="00914B67"/>
    <w:rsid w:val="00935AFE"/>
    <w:rsid w:val="00941BCE"/>
    <w:rsid w:val="00945B69"/>
    <w:rsid w:val="00947A5E"/>
    <w:rsid w:val="0095254D"/>
    <w:rsid w:val="0095338F"/>
    <w:rsid w:val="00965E5F"/>
    <w:rsid w:val="00970035"/>
    <w:rsid w:val="00974315"/>
    <w:rsid w:val="00992E60"/>
    <w:rsid w:val="009973D9"/>
    <w:rsid w:val="009A487B"/>
    <w:rsid w:val="009B69D4"/>
    <w:rsid w:val="009C154C"/>
    <w:rsid w:val="009C4CED"/>
    <w:rsid w:val="009D2D6E"/>
    <w:rsid w:val="009E1A09"/>
    <w:rsid w:val="009E1DF0"/>
    <w:rsid w:val="009E2863"/>
    <w:rsid w:val="009E6D6A"/>
    <w:rsid w:val="009F21B3"/>
    <w:rsid w:val="009F553C"/>
    <w:rsid w:val="009F6AB0"/>
    <w:rsid w:val="00A03229"/>
    <w:rsid w:val="00A04D77"/>
    <w:rsid w:val="00A2499A"/>
    <w:rsid w:val="00A3096F"/>
    <w:rsid w:val="00A357F6"/>
    <w:rsid w:val="00A36E28"/>
    <w:rsid w:val="00A408D9"/>
    <w:rsid w:val="00A43503"/>
    <w:rsid w:val="00A47502"/>
    <w:rsid w:val="00A47B13"/>
    <w:rsid w:val="00A51ABF"/>
    <w:rsid w:val="00A60AF9"/>
    <w:rsid w:val="00A66CA9"/>
    <w:rsid w:val="00A71E91"/>
    <w:rsid w:val="00A72CB0"/>
    <w:rsid w:val="00A7772F"/>
    <w:rsid w:val="00A83254"/>
    <w:rsid w:val="00A856F5"/>
    <w:rsid w:val="00A94245"/>
    <w:rsid w:val="00AA29BF"/>
    <w:rsid w:val="00AA66EC"/>
    <w:rsid w:val="00AC3581"/>
    <w:rsid w:val="00AD217A"/>
    <w:rsid w:val="00AD5E0E"/>
    <w:rsid w:val="00AD5F5A"/>
    <w:rsid w:val="00AE0F71"/>
    <w:rsid w:val="00AE460E"/>
    <w:rsid w:val="00AF7309"/>
    <w:rsid w:val="00B03934"/>
    <w:rsid w:val="00B05BFB"/>
    <w:rsid w:val="00B12F6C"/>
    <w:rsid w:val="00B1500C"/>
    <w:rsid w:val="00B1709B"/>
    <w:rsid w:val="00B229F0"/>
    <w:rsid w:val="00B23E3E"/>
    <w:rsid w:val="00B43513"/>
    <w:rsid w:val="00B43A83"/>
    <w:rsid w:val="00B46B3F"/>
    <w:rsid w:val="00B5021C"/>
    <w:rsid w:val="00B52DD9"/>
    <w:rsid w:val="00B54F6F"/>
    <w:rsid w:val="00B56AB7"/>
    <w:rsid w:val="00B60471"/>
    <w:rsid w:val="00B6163B"/>
    <w:rsid w:val="00B9574A"/>
    <w:rsid w:val="00BA757D"/>
    <w:rsid w:val="00BB13FB"/>
    <w:rsid w:val="00BB5786"/>
    <w:rsid w:val="00BB5F5C"/>
    <w:rsid w:val="00BC14CE"/>
    <w:rsid w:val="00BC788E"/>
    <w:rsid w:val="00BD5E34"/>
    <w:rsid w:val="00BE1C7A"/>
    <w:rsid w:val="00BF01B1"/>
    <w:rsid w:val="00BF101E"/>
    <w:rsid w:val="00BF46D3"/>
    <w:rsid w:val="00BF5E08"/>
    <w:rsid w:val="00C050C4"/>
    <w:rsid w:val="00C10506"/>
    <w:rsid w:val="00C16A7E"/>
    <w:rsid w:val="00C2626C"/>
    <w:rsid w:val="00C279DA"/>
    <w:rsid w:val="00C35C13"/>
    <w:rsid w:val="00C3726B"/>
    <w:rsid w:val="00C37938"/>
    <w:rsid w:val="00C42D49"/>
    <w:rsid w:val="00C44DDB"/>
    <w:rsid w:val="00C512D2"/>
    <w:rsid w:val="00C7203A"/>
    <w:rsid w:val="00C744AA"/>
    <w:rsid w:val="00C74942"/>
    <w:rsid w:val="00C7795F"/>
    <w:rsid w:val="00C83320"/>
    <w:rsid w:val="00C87710"/>
    <w:rsid w:val="00CA04B5"/>
    <w:rsid w:val="00CA538D"/>
    <w:rsid w:val="00CA5793"/>
    <w:rsid w:val="00CB389B"/>
    <w:rsid w:val="00CD0188"/>
    <w:rsid w:val="00CD3459"/>
    <w:rsid w:val="00CD67D5"/>
    <w:rsid w:val="00CE05ED"/>
    <w:rsid w:val="00CE1A60"/>
    <w:rsid w:val="00CE2FDF"/>
    <w:rsid w:val="00CE58A7"/>
    <w:rsid w:val="00CE74E2"/>
    <w:rsid w:val="00CF5CB0"/>
    <w:rsid w:val="00D02A0A"/>
    <w:rsid w:val="00D11930"/>
    <w:rsid w:val="00D12102"/>
    <w:rsid w:val="00D12D97"/>
    <w:rsid w:val="00D24E22"/>
    <w:rsid w:val="00D2592F"/>
    <w:rsid w:val="00D32CB3"/>
    <w:rsid w:val="00D35FBD"/>
    <w:rsid w:val="00D414BA"/>
    <w:rsid w:val="00D41B16"/>
    <w:rsid w:val="00D457BC"/>
    <w:rsid w:val="00D54CF6"/>
    <w:rsid w:val="00D6280B"/>
    <w:rsid w:val="00D73D32"/>
    <w:rsid w:val="00D756A2"/>
    <w:rsid w:val="00D76D57"/>
    <w:rsid w:val="00D84AF7"/>
    <w:rsid w:val="00D84B86"/>
    <w:rsid w:val="00D866BA"/>
    <w:rsid w:val="00D87879"/>
    <w:rsid w:val="00D915DF"/>
    <w:rsid w:val="00D91A1A"/>
    <w:rsid w:val="00D979AD"/>
    <w:rsid w:val="00DA39B3"/>
    <w:rsid w:val="00DA3FB0"/>
    <w:rsid w:val="00DC122D"/>
    <w:rsid w:val="00DC1BFF"/>
    <w:rsid w:val="00DC721C"/>
    <w:rsid w:val="00DD7F9C"/>
    <w:rsid w:val="00DE4CBA"/>
    <w:rsid w:val="00DF1F79"/>
    <w:rsid w:val="00DF444A"/>
    <w:rsid w:val="00E00E7D"/>
    <w:rsid w:val="00E04727"/>
    <w:rsid w:val="00E217B5"/>
    <w:rsid w:val="00E24238"/>
    <w:rsid w:val="00E244FB"/>
    <w:rsid w:val="00E25CBF"/>
    <w:rsid w:val="00E26B55"/>
    <w:rsid w:val="00E3269A"/>
    <w:rsid w:val="00E3386A"/>
    <w:rsid w:val="00E42B54"/>
    <w:rsid w:val="00E439E5"/>
    <w:rsid w:val="00E60A39"/>
    <w:rsid w:val="00E64A5F"/>
    <w:rsid w:val="00E70F45"/>
    <w:rsid w:val="00EA2890"/>
    <w:rsid w:val="00EA3582"/>
    <w:rsid w:val="00EA3796"/>
    <w:rsid w:val="00EA3E29"/>
    <w:rsid w:val="00EB31AF"/>
    <w:rsid w:val="00EC58E1"/>
    <w:rsid w:val="00EC6B84"/>
    <w:rsid w:val="00EC6E06"/>
    <w:rsid w:val="00ED0A59"/>
    <w:rsid w:val="00ED1CD1"/>
    <w:rsid w:val="00ED6404"/>
    <w:rsid w:val="00EF2D77"/>
    <w:rsid w:val="00F03BFD"/>
    <w:rsid w:val="00F10D8D"/>
    <w:rsid w:val="00F23DF4"/>
    <w:rsid w:val="00F25683"/>
    <w:rsid w:val="00F272C0"/>
    <w:rsid w:val="00F27338"/>
    <w:rsid w:val="00F449C1"/>
    <w:rsid w:val="00F45C2D"/>
    <w:rsid w:val="00F47B0A"/>
    <w:rsid w:val="00F50D45"/>
    <w:rsid w:val="00F5375D"/>
    <w:rsid w:val="00F60DC7"/>
    <w:rsid w:val="00F65048"/>
    <w:rsid w:val="00F7375E"/>
    <w:rsid w:val="00F73EB8"/>
    <w:rsid w:val="00F747EF"/>
    <w:rsid w:val="00F82E7A"/>
    <w:rsid w:val="00F83AA4"/>
    <w:rsid w:val="00F869A6"/>
    <w:rsid w:val="00F910CD"/>
    <w:rsid w:val="00FA1BA5"/>
    <w:rsid w:val="00FA41F3"/>
    <w:rsid w:val="00FA623A"/>
    <w:rsid w:val="00FB26D0"/>
    <w:rsid w:val="00FB27BD"/>
    <w:rsid w:val="00FB3A40"/>
    <w:rsid w:val="00FB4FCC"/>
    <w:rsid w:val="00FB53FA"/>
    <w:rsid w:val="00FB711A"/>
    <w:rsid w:val="00FC7DBC"/>
    <w:rsid w:val="00FD0EB3"/>
    <w:rsid w:val="00FD7590"/>
    <w:rsid w:val="00FF07A7"/>
    <w:rsid w:val="00FF3C79"/>
    <w:rsid w:val="00FF564A"/>
    <w:rsid w:val="00FF7488"/>
    <w:rsid w:val="00FF7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3E5DBAA"/>
  <w15:docId w15:val="{0C257A8A-BC59-4F68-AE54-EE354290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89A"/>
    <w:pPr>
      <w:widowControl w:val="0"/>
    </w:pPr>
    <w:rPr>
      <w:rFonts w:eastAsia="標楷體"/>
      <w:sz w:val="24"/>
      <w:szCs w:val="24"/>
    </w:rPr>
  </w:style>
  <w:style w:type="paragraph" w:styleId="2">
    <w:name w:val="heading 2"/>
    <w:basedOn w:val="a"/>
    <w:next w:val="a"/>
    <w:qFormat/>
    <w:rsid w:val="005169FF"/>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740"/>
        <w:tab w:val="left" w:pos="8820"/>
      </w:tabs>
      <w:ind w:right="1440"/>
      <w:jc w:val="both"/>
      <w:outlineLvl w:val="1"/>
    </w:pPr>
    <w:rPr>
      <w:rFonts w:eastAsia="新細明體"/>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42B54"/>
    <w:rPr>
      <w:b/>
      <w:bCs/>
    </w:rPr>
  </w:style>
  <w:style w:type="paragraph" w:styleId="a4">
    <w:name w:val="Body Text"/>
    <w:basedOn w:val="a"/>
    <w:rsid w:val="002054AB"/>
    <w:rPr>
      <w:rFonts w:ascii="標楷體"/>
      <w:kern w:val="2"/>
      <w:sz w:val="32"/>
      <w:szCs w:val="20"/>
    </w:rPr>
  </w:style>
  <w:style w:type="paragraph" w:styleId="a5">
    <w:name w:val="Balloon Text"/>
    <w:basedOn w:val="a"/>
    <w:semiHidden/>
    <w:rsid w:val="0043617D"/>
    <w:rPr>
      <w:rFonts w:ascii="Arial" w:eastAsia="新細明體" w:hAnsi="Arial"/>
      <w:sz w:val="16"/>
      <w:szCs w:val="16"/>
    </w:rPr>
  </w:style>
  <w:style w:type="paragraph" w:styleId="a6">
    <w:name w:val="footer"/>
    <w:basedOn w:val="a"/>
    <w:rsid w:val="0043617D"/>
    <w:pPr>
      <w:tabs>
        <w:tab w:val="center" w:pos="4153"/>
        <w:tab w:val="right" w:pos="8306"/>
      </w:tabs>
      <w:snapToGrid w:val="0"/>
    </w:pPr>
    <w:rPr>
      <w:sz w:val="20"/>
      <w:szCs w:val="20"/>
    </w:rPr>
  </w:style>
  <w:style w:type="character" w:styleId="a7">
    <w:name w:val="page number"/>
    <w:basedOn w:val="a0"/>
    <w:rsid w:val="0043617D"/>
  </w:style>
  <w:style w:type="character" w:styleId="a8">
    <w:name w:val="Hyperlink"/>
    <w:rsid w:val="00452C2A"/>
    <w:rPr>
      <w:color w:val="0000FF"/>
      <w:u w:val="single"/>
    </w:rPr>
  </w:style>
  <w:style w:type="character" w:styleId="a9">
    <w:name w:val="Emphasis"/>
    <w:qFormat/>
    <w:rsid w:val="009973D9"/>
    <w:rPr>
      <w:i/>
      <w:iCs/>
    </w:rPr>
  </w:style>
  <w:style w:type="paragraph" w:styleId="aa">
    <w:name w:val="header"/>
    <w:basedOn w:val="a"/>
    <w:rsid w:val="000B0566"/>
    <w:pPr>
      <w:tabs>
        <w:tab w:val="center" w:pos="4153"/>
        <w:tab w:val="right" w:pos="8306"/>
      </w:tabs>
      <w:snapToGrid w:val="0"/>
    </w:pPr>
    <w:rPr>
      <w:sz w:val="20"/>
      <w:szCs w:val="20"/>
    </w:rPr>
  </w:style>
  <w:style w:type="character" w:customStyle="1" w:styleId="au">
    <w:name w:val="au"/>
    <w:basedOn w:val="a0"/>
    <w:rsid w:val="00B12F6C"/>
  </w:style>
  <w:style w:type="character" w:customStyle="1" w:styleId="ti">
    <w:name w:val="ti"/>
    <w:basedOn w:val="a0"/>
    <w:rsid w:val="00B12F6C"/>
  </w:style>
  <w:style w:type="character" w:customStyle="1" w:styleId="hit">
    <w:name w:val="hit"/>
    <w:basedOn w:val="a0"/>
    <w:rsid w:val="00B12F6C"/>
  </w:style>
  <w:style w:type="character" w:customStyle="1" w:styleId="so">
    <w:name w:val="so"/>
    <w:basedOn w:val="a0"/>
    <w:rsid w:val="00B12F6C"/>
  </w:style>
  <w:style w:type="character" w:customStyle="1" w:styleId="jn">
    <w:name w:val="jn"/>
    <w:basedOn w:val="a0"/>
    <w:rsid w:val="00B12F6C"/>
  </w:style>
  <w:style w:type="character" w:customStyle="1" w:styleId="ji">
    <w:name w:val="ji"/>
    <w:basedOn w:val="a0"/>
    <w:rsid w:val="00B12F6C"/>
  </w:style>
  <w:style w:type="character" w:customStyle="1" w:styleId="ppg">
    <w:name w:val="ppg"/>
    <w:basedOn w:val="a0"/>
    <w:rsid w:val="00B12F6C"/>
  </w:style>
  <w:style w:type="character" w:styleId="ab">
    <w:name w:val="annotation reference"/>
    <w:semiHidden/>
    <w:rsid w:val="00A2499A"/>
    <w:rPr>
      <w:sz w:val="18"/>
      <w:szCs w:val="18"/>
    </w:rPr>
  </w:style>
  <w:style w:type="paragraph" w:styleId="ac">
    <w:name w:val="annotation text"/>
    <w:basedOn w:val="a"/>
    <w:semiHidden/>
    <w:rsid w:val="00A2499A"/>
  </w:style>
  <w:style w:type="paragraph" w:styleId="ad">
    <w:name w:val="annotation subject"/>
    <w:basedOn w:val="ac"/>
    <w:next w:val="ac"/>
    <w:semiHidden/>
    <w:rsid w:val="00A2499A"/>
    <w:rPr>
      <w:b/>
      <w:bCs/>
    </w:rPr>
  </w:style>
  <w:style w:type="paragraph" w:styleId="ae">
    <w:name w:val="Plain Text"/>
    <w:basedOn w:val="a"/>
    <w:link w:val="af"/>
    <w:rsid w:val="006A621A"/>
    <w:pPr>
      <w:widowControl/>
    </w:pPr>
    <w:rPr>
      <w:rFonts w:ascii="新細明體" w:eastAsia="新細明體" w:hAnsi="新細明體" w:cs="新細明體"/>
    </w:rPr>
  </w:style>
  <w:style w:type="character" w:customStyle="1" w:styleId="af">
    <w:name w:val="純文字 字元"/>
    <w:link w:val="ae"/>
    <w:rsid w:val="006A621A"/>
    <w:rPr>
      <w:rFonts w:ascii="新細明體" w:hAnsi="新細明體" w:cs="新細明體"/>
      <w:sz w:val="24"/>
      <w:szCs w:val="24"/>
    </w:rPr>
  </w:style>
  <w:style w:type="table" w:styleId="af0">
    <w:name w:val="Table Grid"/>
    <w:basedOn w:val="a1"/>
    <w:rsid w:val="00123508"/>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urse2.ccu.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1B62-38CD-4280-9CBD-7F5FB08F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3047</Characters>
  <Application>Microsoft Office Word</Application>
  <DocSecurity>0</DocSecurity>
  <Lines>25</Lines>
  <Paragraphs>7</Paragraphs>
  <ScaleCrop>false</ScaleCrop>
  <Company>Toshiba</Company>
  <LinksUpToDate>false</LinksUpToDate>
  <CharactersWithSpaces>3574</CharactersWithSpaces>
  <SharedDoc>false</SharedDoc>
  <HLinks>
    <vt:vector size="18" baseType="variant">
      <vt:variant>
        <vt:i4>1638469</vt:i4>
      </vt:variant>
      <vt:variant>
        <vt:i4>3</vt:i4>
      </vt:variant>
      <vt:variant>
        <vt:i4>0</vt:i4>
      </vt:variant>
      <vt:variant>
        <vt:i4>5</vt:i4>
      </vt:variant>
      <vt:variant>
        <vt:lpwstr>http://ecourse.webedu.ccu.edu.tw/</vt:lpwstr>
      </vt:variant>
      <vt:variant>
        <vt:lpwstr/>
      </vt:variant>
      <vt:variant>
        <vt:i4>5963885</vt:i4>
      </vt:variant>
      <vt:variant>
        <vt:i4>0</vt:i4>
      </vt:variant>
      <vt:variant>
        <vt:i4>0</vt:i4>
      </vt:variant>
      <vt:variant>
        <vt:i4>5</vt:i4>
      </vt:variant>
      <vt:variant>
        <vt:lpwstr>mailto:kentcheng@ccu.edu.tw/</vt:lpwstr>
      </vt:variant>
      <vt:variant>
        <vt:lpwstr/>
      </vt:variant>
      <vt:variant>
        <vt:i4>5767255</vt:i4>
      </vt:variant>
      <vt:variant>
        <vt:i4>-1</vt:i4>
      </vt:variant>
      <vt:variant>
        <vt:i4>1032</vt:i4>
      </vt:variant>
      <vt:variant>
        <vt:i4>1</vt:i4>
      </vt:variant>
      <vt:variant>
        <vt:lpwstr>http://www.ccu.edu.tw/images/mid6.jpg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比較教育</dc:title>
  <dc:subject/>
  <dc:creator>Kent Cheng</dc:creator>
  <cp:keywords/>
  <cp:lastModifiedBy> Kent</cp:lastModifiedBy>
  <cp:revision>2</cp:revision>
  <cp:lastPrinted>2020-03-03T03:31:00Z</cp:lastPrinted>
  <dcterms:created xsi:type="dcterms:W3CDTF">2026-01-09T01:22:00Z</dcterms:created>
  <dcterms:modified xsi:type="dcterms:W3CDTF">2026-01-09T01:22:00Z</dcterms:modified>
</cp:coreProperties>
</file>