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396CBE" w:rsidRPr="001C052A" w14:paraId="2CEA8368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A99873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CB38DF1" w14:textId="444A4081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151C211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2201012-02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96CBE" w:rsidRPr="00730AA7" w:rsidRDefault="00396CBE" w:rsidP="00396CB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D0E16" w14:paraId="29FFE463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A4BC6" w14:textId="77777777" w:rsidR="007D0E16" w:rsidRDefault="007D0E1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219AC90" w14:textId="77777777" w:rsidR="007D0E16" w:rsidRPr="0074142F" w:rsidRDefault="007D0E1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E1502" w14:textId="77777777" w:rsidR="007D0E1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778E1F0" w14:textId="77777777" w:rsidR="007D0E1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380A9D2" w14:textId="77777777" w:rsidR="007D0E16" w:rsidRPr="00051F8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96CBE" w:rsidRPr="001C052A" w14:paraId="69F99CC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89B3B" w14:textId="6F996EB3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普通物理（二）</w:t>
            </w:r>
          </w:p>
        </w:tc>
      </w:tr>
      <w:tr w:rsidR="00396CBE" w:rsidRPr="00B836C3" w14:paraId="30021486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8C10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19C67FBB" w14:textId="58535C5A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General Physics </w:t>
            </w:r>
            <w:proofErr w:type="gramStart"/>
            <w:r>
              <w:rPr>
                <w:rFonts w:ascii="PMingLiu" w:hAnsi="PMingLiu"/>
                <w:color w:val="000000"/>
              </w:rPr>
              <w:t>( II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)</w:t>
            </w:r>
          </w:p>
        </w:tc>
      </w:tr>
      <w:tr w:rsidR="00396CBE" w:rsidRPr="001C052A" w14:paraId="585712CF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0AC4E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02820BB" w14:textId="6531CF4D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521AD42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</w:t>
            </w:r>
            <w:r w:rsidR="0086718A">
              <w:rPr>
                <w:rFonts w:ascii="PMingLiu" w:hAnsi="PMingLiu" w:hint="eastAsia"/>
                <w:color w:val="000000"/>
                <w:lang w:eastAsia="zh-TW"/>
              </w:rPr>
              <w:t>14</w:t>
            </w:r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96CBE" w:rsidRPr="001C052A" w14:paraId="5E00B072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24A4A85" w14:textId="77777777" w:rsidR="00396CBE" w:rsidRPr="001C052A" w:rsidRDefault="00396CBE" w:rsidP="00396CB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719A5F6" w14:textId="77777777" w:rsidR="00396CBE" w:rsidRPr="001C052A" w:rsidRDefault="00396CBE" w:rsidP="00396CB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396CBE" w:rsidRPr="001C052A" w:rsidRDefault="00396CBE" w:rsidP="00396CB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396CBE" w:rsidRPr="001C052A" w14:paraId="028A81B4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AABF1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45958FD" w14:textId="3FD316C4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96CBE" w:rsidRPr="001C052A" w:rsidRDefault="00396CBE" w:rsidP="00396CB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B543F77" w14:textId="77777777" w:rsidR="00396CBE" w:rsidRPr="00C659A2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A1362F1" w:rsidR="00396CBE" w:rsidRPr="001B56F5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8AFC587" w14:textId="77777777" w:rsidR="00396CBE" w:rsidRPr="0083117F" w:rsidRDefault="00396CBE" w:rsidP="00396CB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C0763F" w:rsidR="00396CBE" w:rsidRPr="00730AA7" w:rsidRDefault="00396CBE" w:rsidP="00396CBE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396CBE" w:rsidRPr="001C052A" w14:paraId="3B83ECC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D2B5B" w14:textId="77777777" w:rsidR="00396CBE" w:rsidRPr="009A29DC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AD91CE" w14:textId="1A1506D8" w:rsidR="00396CBE" w:rsidRPr="009A29DC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601DB8" w:rsidR="00902A9B" w:rsidRDefault="00396CBE" w:rsidP="00902A9B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902A9B">
              <w:rPr>
                <w:rFonts w:eastAsia="微軟正黑體" w:hint="eastAsia"/>
              </w:rPr>
              <w:t>星期二</w:t>
            </w:r>
            <w:r w:rsidR="00902A9B">
              <w:rPr>
                <w:rFonts w:eastAsia="微軟正黑體" w:hint="eastAsia"/>
                <w:lang w:eastAsia="zh-TW"/>
              </w:rPr>
              <w:t>(4</w:t>
            </w:r>
            <w:r w:rsidR="00902A9B">
              <w:rPr>
                <w:rFonts w:eastAsia="微軟正黑體" w:hint="eastAsia"/>
                <w:lang w:eastAsia="zh-TW"/>
              </w:rPr>
              <w:t>、</w:t>
            </w:r>
            <w:r w:rsidR="00902A9B">
              <w:rPr>
                <w:rFonts w:eastAsia="微軟正黑體"/>
                <w:lang w:eastAsia="zh-TW"/>
              </w:rPr>
              <w:t>5</w:t>
            </w:r>
            <w:r w:rsidR="00902A9B">
              <w:rPr>
                <w:rFonts w:eastAsia="微軟正黑體" w:hint="eastAsia"/>
                <w:lang w:eastAsia="zh-TW"/>
              </w:rPr>
              <w:t>)</w:t>
            </w:r>
            <w:r w:rsidR="00902A9B">
              <w:rPr>
                <w:rFonts w:eastAsia="微軟正黑體" w:hint="eastAsia"/>
                <w:lang w:eastAsia="zh-TW"/>
              </w:rPr>
              <w:t>、星期四</w:t>
            </w:r>
            <w:r w:rsidR="00902A9B">
              <w:rPr>
                <w:rFonts w:eastAsia="微軟正黑體" w:hint="eastAsia"/>
                <w:lang w:eastAsia="zh-TW"/>
              </w:rPr>
              <w:t>(</w:t>
            </w:r>
            <w:r w:rsidR="00902A9B">
              <w:rPr>
                <w:rFonts w:eastAsia="微軟正黑體"/>
                <w:lang w:eastAsia="zh-TW"/>
              </w:rPr>
              <w:t>4</w:t>
            </w:r>
            <w:r w:rsidR="00902A9B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47559C8" w14:textId="77777777" w:rsidR="00396CBE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5021669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FC42438" w:rsidR="00396CBE" w:rsidRDefault="00902A9B" w:rsidP="00396CB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215</w:t>
            </w:r>
          </w:p>
        </w:tc>
      </w:tr>
      <w:tr w:rsidR="00396CBE" w:rsidRPr="001C052A" w14:paraId="326474A0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B45C91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765481" w14:textId="2950072F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B6FC6F8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bookmarkStart w:id="0" w:name="_GoBack"/>
            <w:r>
              <w:rPr>
                <w:rFonts w:ascii="PMingLiu" w:hAnsi="PMingLiu"/>
                <w:color w:val="000000"/>
              </w:rPr>
              <w:t>張晃暐</w:t>
            </w:r>
            <w:bookmarkEnd w:id="0"/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B90384" w14:textId="77777777" w:rsidR="00396CBE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FC8CADA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A663D55" w:rsidR="00396CBE" w:rsidRPr="001C052A" w:rsidRDefault="00E53930" w:rsidP="00396CBE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8" w:tooltip="hwchang@ccu.edu.tw" w:history="1">
              <w:r w:rsidR="00396CBE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hwchang@ccu.edu.tw</w:t>
              </w:r>
            </w:hyperlink>
          </w:p>
        </w:tc>
      </w:tr>
      <w:tr w:rsidR="00396CBE" w:rsidRPr="001C052A" w14:paraId="52671300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06E1D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8AEC611" w14:textId="22FD38C9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19A32EA" w14:textId="77777777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39FF06E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96CBE" w:rsidRPr="001C052A" w:rsidRDefault="00396CBE" w:rsidP="00396CBE">
            <w:pPr>
              <w:spacing w:line="320" w:lineRule="exact"/>
              <w:rPr>
                <w:rFonts w:eastAsia="微軟正黑體"/>
              </w:rPr>
            </w:pPr>
          </w:p>
        </w:tc>
      </w:tr>
      <w:tr w:rsidR="00396CBE" w:rsidRPr="001C052A" w14:paraId="1855F7A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8405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B4A760D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6D5CCD0" w14:textId="429F75AA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396CBE" w:rsidRPr="001C052A" w14:paraId="2E121AC8" w14:textId="77777777" w:rsidTr="00396CBE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1C349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DA18EF5" w14:textId="795DC120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3"/>
            </w:tblGrid>
            <w:tr w:rsidR="00396CBE" w:rsidRPr="002C77F2" w14:paraId="7E339C16" w14:textId="77777777" w:rsidTr="002C77F2">
              <w:trPr>
                <w:trHeight w:val="569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"/>
                    <w:gridCol w:w="5691"/>
                  </w:tblGrid>
                  <w:tr w:rsidR="00396CBE" w:rsidRPr="002C77F2" w14:paraId="51C3C59D" w14:textId="77777777">
                    <w:trPr>
                      <w:trHeight w:val="20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21FBA5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週次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3B7352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上課內容</w:t>
                        </w:r>
                      </w:p>
                    </w:tc>
                  </w:tr>
                  <w:tr w:rsidR="00396CBE" w:rsidRPr="002C77F2" w14:paraId="0FBED495" w14:textId="77777777">
                    <w:trPr>
                      <w:trHeight w:val="11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80F40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1F4C4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(I)</w:t>
                        </w:r>
                      </w:p>
                    </w:tc>
                  </w:tr>
                  <w:tr w:rsidR="00396CBE" w:rsidRPr="002C77F2" w14:paraId="0631F5AC" w14:textId="77777777">
                    <w:trPr>
                      <w:trHeight w:val="1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EE0AD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234C4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(II)</w:t>
                        </w:r>
                      </w:p>
                    </w:tc>
                  </w:tr>
                  <w:tr w:rsidR="00396CBE" w:rsidRPr="002C77F2" w14:paraId="229DEA70" w14:textId="77777777">
                    <w:trPr>
                      <w:trHeight w:val="23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AA6B9A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EEBB8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Gauss’s Law </w:t>
                        </w:r>
                      </w:p>
                    </w:tc>
                  </w:tr>
                  <w:tr w:rsidR="00396CBE" w:rsidRPr="002C77F2" w14:paraId="1DCCDEEE" w14:textId="77777777">
                    <w:trPr>
                      <w:trHeight w:val="28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3798D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EF34E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Electric Potential </w:t>
                        </w:r>
                      </w:p>
                    </w:tc>
                  </w:tr>
                  <w:tr w:rsidR="00396CBE" w:rsidRPr="002C77F2" w14:paraId="1D23A495" w14:textId="77777777">
                    <w:trPr>
                      <w:trHeight w:val="19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10A9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50B459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Capacitance and Dielectrics </w:t>
                        </w:r>
                      </w:p>
                    </w:tc>
                  </w:tr>
                  <w:tr w:rsidR="00396CBE" w:rsidRPr="002C77F2" w14:paraId="12BAF0CD" w14:textId="77777777">
                    <w:trPr>
                      <w:trHeight w:val="25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6DB17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3EB53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Electric Current and Resistance </w:t>
                        </w:r>
                      </w:p>
                    </w:tc>
                  </w:tr>
                  <w:tr w:rsidR="00396CBE" w:rsidRPr="002C77F2" w14:paraId="59B1C896" w14:textId="77777777">
                    <w:trPr>
                      <w:trHeight w:val="15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B4989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4E30C5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Direct Current (DC) Circuits </w:t>
                        </w:r>
                      </w:p>
                    </w:tc>
                  </w:tr>
                  <w:tr w:rsidR="00396CBE" w:rsidRPr="002C77F2" w14:paraId="2747062E" w14:textId="77777777">
                    <w:trPr>
                      <w:trHeight w:val="22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69063A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20897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Magnetism </w:t>
                        </w:r>
                      </w:p>
                    </w:tc>
                  </w:tr>
                  <w:tr w:rsidR="00396CBE" w:rsidRPr="002C77F2" w14:paraId="475C7B6C" w14:textId="77777777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C4EC06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9F8FC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Sources of Magnetic Field (I)</w:t>
                        </w:r>
                      </w:p>
                    </w:tc>
                  </w:tr>
                  <w:tr w:rsidR="00396CBE" w:rsidRPr="002C77F2" w14:paraId="70B8FB65" w14:textId="77777777">
                    <w:trPr>
                      <w:trHeight w:val="18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F7B0C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46AF1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Sources of Magnetic Field (II)</w:t>
                        </w:r>
                      </w:p>
                    </w:tc>
                  </w:tr>
                  <w:tr w:rsidR="00396CBE" w:rsidRPr="002C77F2" w14:paraId="5C0CD88A" w14:textId="77777777">
                    <w:trPr>
                      <w:trHeight w:val="23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91484F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8FA07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Electromagnetic Induction and Faraday’s Law</w:t>
                        </w:r>
                      </w:p>
                    </w:tc>
                  </w:tr>
                  <w:tr w:rsidR="00396CBE" w:rsidRPr="002C77F2" w14:paraId="61BB2948" w14:textId="77777777">
                    <w:trPr>
                      <w:trHeight w:val="17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DC0D2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F1AE5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Inductance, Magnetic oscillations, and AC circuits (I) </w:t>
                        </w:r>
                      </w:p>
                    </w:tc>
                  </w:tr>
                  <w:tr w:rsidR="00396CBE" w:rsidRPr="002C77F2" w14:paraId="31276A77" w14:textId="77777777">
                    <w:trPr>
                      <w:trHeight w:val="21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2BA6E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AE5CB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proofErr w:type="gramStart"/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Inductance ,</w:t>
                        </w:r>
                        <w:proofErr w:type="gramEnd"/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 xml:space="preserve"> Magnetic oscillations, and AC circuits (II)</w:t>
                        </w:r>
                      </w:p>
                    </w:tc>
                  </w:tr>
                  <w:tr w:rsidR="00396CBE" w:rsidRPr="002C77F2" w14:paraId="45F954C0" w14:textId="77777777">
                    <w:trPr>
                      <w:trHeight w:val="26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2C217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0D6C1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(I)</w:t>
                        </w:r>
                      </w:p>
                    </w:tc>
                  </w:tr>
                  <w:tr w:rsidR="00396CBE" w:rsidRPr="002C77F2" w14:paraId="23743E22" w14:textId="77777777">
                    <w:trPr>
                      <w:trHeight w:val="30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3516C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B79FA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(II)</w:t>
                        </w:r>
                      </w:p>
                    </w:tc>
                  </w:tr>
                  <w:tr w:rsidR="00396CBE" w:rsidRPr="002C77F2" w14:paraId="15041ACD" w14:textId="77777777">
                    <w:trPr>
                      <w:trHeight w:val="23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8052E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F841E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Nature of Light and Interference of Light Waves </w:t>
                        </w:r>
                      </w:p>
                    </w:tc>
                  </w:tr>
                  <w:tr w:rsidR="00396CBE" w:rsidRPr="002C77F2" w14:paraId="5F3578D9" w14:textId="77777777">
                    <w:trPr>
                      <w:trHeight w:val="19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84D7A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520FD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Diffraction and Polarization</w:t>
                        </w:r>
                      </w:p>
                    </w:tc>
                  </w:tr>
                </w:tbl>
                <w:p w14:paraId="216A1851" w14:textId="77777777" w:rsidR="00396CBE" w:rsidRPr="002C77F2" w:rsidRDefault="00396CBE" w:rsidP="00396CBE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</w:p>
              </w:tc>
            </w:tr>
          </w:tbl>
          <w:p w14:paraId="414924B5" w14:textId="6EAA5033" w:rsidR="00396CBE" w:rsidRPr="001C052A" w:rsidRDefault="00396CBE" w:rsidP="00396CB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396CBE" w:rsidRPr="001C052A" w14:paraId="4E1DA0BC" w14:textId="77777777" w:rsidTr="00396CBE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C6E156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05A70257" w14:textId="14BF6BB3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E25B8D1" w:rsidR="00396CBE" w:rsidRPr="002C77F2" w:rsidRDefault="00396CBE" w:rsidP="00396CBE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Introducing the general concept of physics for the students majoring science and engineering</w:t>
            </w:r>
          </w:p>
        </w:tc>
      </w:tr>
      <w:tr w:rsidR="00396CBE" w:rsidRPr="001C052A" w14:paraId="07DFDDA4" w14:textId="77777777" w:rsidTr="00396CBE">
        <w:trPr>
          <w:trHeight w:val="267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36222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F741969" w14:textId="47287D5B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2C009" w14:textId="4A49BCAD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1. Physics for Scientists and Engineers, D.C. </w:t>
            </w:r>
            <w:proofErr w:type="spellStart"/>
            <w:r>
              <w:rPr>
                <w:rFonts w:ascii="PMingLiu" w:hAnsi="PMingLiu"/>
                <w:color w:val="000000"/>
              </w:rPr>
              <w:t>Giancoli</w:t>
            </w:r>
            <w:proofErr w:type="spellEnd"/>
            <w:r>
              <w:rPr>
                <w:rFonts w:ascii="PMingLiu" w:hAnsi="PMingLiu"/>
                <w:color w:val="000000"/>
              </w:rPr>
              <w:t>, 4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Ed., Pearson (Textbook).</w:t>
            </w:r>
          </w:p>
          <w:p w14:paraId="547DEB04" w14:textId="09D81011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2. Physics for Scientists and Engineers, </w:t>
            </w:r>
            <w:proofErr w:type="spellStart"/>
            <w:r>
              <w:rPr>
                <w:rFonts w:ascii="PMingLiu" w:hAnsi="PMingLiu"/>
                <w:color w:val="000000"/>
              </w:rPr>
              <w:t>Serway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Jewett, 6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Thomson </w:t>
            </w:r>
          </w:p>
          <w:p w14:paraId="7DADD8CF" w14:textId="2A2D79E4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3. Fundamentals of Physics, Halliday, Resnick, and Walker, 5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Wiley.</w:t>
            </w:r>
          </w:p>
          <w:p w14:paraId="11636DAB" w14:textId="7C1FAA09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4.“University Physics” </w:t>
            </w:r>
            <w:proofErr w:type="gramStart"/>
            <w:r>
              <w:rPr>
                <w:rFonts w:ascii="PMingLiu" w:hAnsi="PMingLiu"/>
                <w:color w:val="000000"/>
              </w:rPr>
              <w:t>( Revised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edition )</w:t>
            </w:r>
          </w:p>
          <w:p w14:paraId="2E730553" w14:textId="77777777" w:rsidR="00396CBE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000000"/>
              </w:rPr>
              <w:t xml:space="preserve">Harris Benson </w:t>
            </w:r>
            <w:proofErr w:type="gramStart"/>
            <w:r>
              <w:rPr>
                <w:rFonts w:ascii="PMingLiu" w:hAnsi="PMingLiu"/>
                <w:color w:val="000000"/>
              </w:rPr>
              <w:t>( John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Wiley &amp; Sons Inc. )</w:t>
            </w:r>
          </w:p>
          <w:p w14:paraId="0DA01094" w14:textId="77777777" w:rsidR="00396CBE" w:rsidRDefault="00396CBE" w:rsidP="00396CBE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>5. “</w:t>
            </w:r>
            <w:proofErr w:type="spellStart"/>
            <w:r>
              <w:rPr>
                <w:rFonts w:ascii="PMingLiu" w:hAnsi="PMingLiu"/>
                <w:color w:val="000000"/>
              </w:rPr>
              <w:t>Schaum’s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Outline of Theory and Problems of College Physics”</w:t>
            </w:r>
          </w:p>
          <w:p w14:paraId="50A8C5EC" w14:textId="77777777" w:rsidR="00396CBE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000000"/>
              </w:rPr>
              <w:t xml:space="preserve">eighth edition. Frederick J. </w:t>
            </w:r>
            <w:proofErr w:type="spellStart"/>
            <w:proofErr w:type="gramStart"/>
            <w:r>
              <w:rPr>
                <w:rFonts w:ascii="PMingLiu" w:hAnsi="PMingLiu"/>
                <w:color w:val="000000"/>
              </w:rPr>
              <w:t>Beuche</w:t>
            </w:r>
            <w:proofErr w:type="spellEnd"/>
            <w:r>
              <w:rPr>
                <w:rFonts w:ascii="PMingLiu" w:hAnsi="PMingLiu"/>
                <w:color w:val="000000"/>
              </w:rPr>
              <w:t>  (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McGraw-Hill )</w:t>
            </w:r>
          </w:p>
          <w:p w14:paraId="60AA7F3B" w14:textId="0C4EA661" w:rsidR="00396CBE" w:rsidRPr="002C77F2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396CBE" w:rsidRPr="001C052A" w14:paraId="68A248FE" w14:textId="77777777" w:rsidTr="00396CB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39A2E8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C2B7B58" w:rsidR="00396CBE" w:rsidRPr="001C052A" w:rsidRDefault="00396CBE" w:rsidP="00396CBE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396CB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396CBE" w:rsidRPr="00730AA7" w:rsidRDefault="00396CBE" w:rsidP="00396CBE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396CBE" w:rsidRPr="001C052A" w14:paraId="285EAB32" w14:textId="77777777" w:rsidTr="00396CB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98983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C3D44ED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396CBE" w:rsidRPr="001C052A" w14:paraId="7A7DFB0B" w14:textId="77777777" w:rsidTr="00396CBE">
        <w:trPr>
          <w:trHeight w:val="176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02AAE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164239EB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(I) 20%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396CB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PMingLiu" w:hAnsi="PMingLiu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396CBE" w:rsidRPr="006F176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PMingLiu" w:hAnsi="PMingLiu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PMingLiu" w:hAnsi="PMingLiu"/>
                <w:color w:val="000000"/>
              </w:rPr>
              <w:t>Mastering Physics assignments 7%</w:t>
            </w:r>
          </w:p>
        </w:tc>
      </w:tr>
      <w:tr w:rsidR="00396CBE" w:rsidRPr="001C052A" w14:paraId="4D1A228C" w14:textId="77777777" w:rsidTr="00396CB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1D1139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3C2ABC41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396CBE" w:rsidRPr="00730AA7" w:rsidRDefault="00396CBE" w:rsidP="00396CB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96CBE" w:rsidRPr="00251E57" w14:paraId="38CAEA1F" w14:textId="77777777" w:rsidTr="00396CBE">
        <w:trPr>
          <w:trHeight w:val="545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0D25D4" w14:textId="77777777" w:rsidR="00396CBE" w:rsidRPr="001C052A" w:rsidRDefault="00396CB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8712D43" w14:textId="77777777" w:rsidR="00396CBE" w:rsidRPr="001C052A" w:rsidRDefault="00396CB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E22580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6C58840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308D68B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51B5D6D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5DBEAA7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0C5CA29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EE930EE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1306F07C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C4471B5" w14:textId="77777777" w:rsidR="00396CBE" w:rsidRPr="001C052A" w:rsidRDefault="00396CB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396CBE" w:rsidRPr="001C052A" w14:paraId="324CD86F" w14:textId="77777777" w:rsidTr="00396CB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2153A8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249319DE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3A54183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396CBE" w:rsidRPr="007311F5" w:rsidRDefault="00396CBE" w:rsidP="00396CB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  <w:r w:rsidRPr="007311F5">
              <w:rPr>
                <w:rFonts w:ascii="PMingLiu" w:hAnsi="PMingLiu"/>
                <w:color w:val="000000"/>
              </w:rPr>
              <w:t> </w:t>
            </w:r>
            <w:r w:rsidRPr="007311F5">
              <w:rPr>
                <w:rFonts w:ascii="PMingLiu" w:hAnsi="PMingLiu"/>
                <w:color w:val="FF0000"/>
              </w:rPr>
              <w:t>(</w:t>
            </w:r>
            <w:r w:rsidRPr="007311F5">
              <w:rPr>
                <w:rFonts w:ascii="PMingLiu" w:hAnsi="PMingLiu"/>
                <w:color w:val="FF0000"/>
              </w:rPr>
              <w:t>第一堂課未出席者，該科成績以零分計分</w:t>
            </w:r>
            <w:r w:rsidRPr="007311F5">
              <w:rPr>
                <w:rFonts w:ascii="PMingLiu" w:hAnsi="PMingLiu"/>
                <w:color w:val="FF0000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95EF59A" w14:textId="77777777" w:rsidR="009C7FB7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011658" w:rsidR="002023EC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FBA9FD" w14:textId="77777777" w:rsidR="009C7FB7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6B505DF" w:rsidR="002023EC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D0E16" w14:paraId="6C1D2B08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15BD06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A56FD3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63D4C9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28AF675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D0E16" w14:paraId="22CF5814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608C05A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8C80CA6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D99E88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479C9E0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F42599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F73A6B5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D0E16" w14:paraId="0763B084" w14:textId="77777777" w:rsidTr="001752AC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72C771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959FB2A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C054E2D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294FEF9" w14:textId="77777777" w:rsidR="007D0E16" w:rsidRDefault="007D0E16" w:rsidP="007D0E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9065C3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0C87F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FC7F9D9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C8D6B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E319DB" w14:textId="4701A7C0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7D0E16" w14:paraId="18EC81B2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777625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FC3A23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0A4F429C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BB11BF" w14:textId="0251DECE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CA49345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0B29176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833C14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A4876F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0E16" w14:paraId="4DF3AE99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438515F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967CD5" w14:textId="77777777" w:rsidR="007D0E16" w:rsidRDefault="007D0E16" w:rsidP="007D0E1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3FD09F" w14:textId="44F3EF7F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A33240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6FADAB9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A5901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94EA7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0E16" w14:paraId="3B2F1EC7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87DF57B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3F379E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1B456A43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0A593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50D7AC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12B2DE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8CF76C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FCB16B" w14:textId="4C531C8A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7D0E16" w14:paraId="7F0AFA17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BC8805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0BAE57B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D028C54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5CE5B0A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8877763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FFBC20B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4FF8DD" w14:textId="7FAAEFE2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09AC37E7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71AE3" w14:textId="77777777" w:rsidR="00E53930" w:rsidRDefault="00E53930" w:rsidP="00E9068E">
      <w:pPr>
        <w:spacing w:before="0"/>
      </w:pPr>
      <w:r>
        <w:separator/>
      </w:r>
    </w:p>
  </w:endnote>
  <w:endnote w:type="continuationSeparator" w:id="0">
    <w:p w14:paraId="475DFCA1" w14:textId="77777777" w:rsidR="00E53930" w:rsidRDefault="00E5393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F9A24" w14:textId="77777777" w:rsidR="00E53930" w:rsidRDefault="00E53930" w:rsidP="00E9068E">
      <w:pPr>
        <w:spacing w:before="0"/>
      </w:pPr>
      <w:r>
        <w:separator/>
      </w:r>
    </w:p>
  </w:footnote>
  <w:footnote w:type="continuationSeparator" w:id="0">
    <w:p w14:paraId="6AD8C193" w14:textId="77777777" w:rsidR="00E53930" w:rsidRDefault="00E5393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2B4"/>
    <w:multiLevelType w:val="hybridMultilevel"/>
    <w:tmpl w:val="C002C6E6"/>
    <w:lvl w:ilvl="0" w:tplc="C47418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26131D"/>
    <w:multiLevelType w:val="multilevel"/>
    <w:tmpl w:val="C73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3515"/>
    <w:rsid w:val="000C472E"/>
    <w:rsid w:val="000D7AC3"/>
    <w:rsid w:val="000F085A"/>
    <w:rsid w:val="001424D0"/>
    <w:rsid w:val="00156A09"/>
    <w:rsid w:val="001752AC"/>
    <w:rsid w:val="00185033"/>
    <w:rsid w:val="001A3D56"/>
    <w:rsid w:val="001B416E"/>
    <w:rsid w:val="001B56F5"/>
    <w:rsid w:val="001D03F8"/>
    <w:rsid w:val="001D3110"/>
    <w:rsid w:val="001E2DE7"/>
    <w:rsid w:val="001E41B1"/>
    <w:rsid w:val="001E5393"/>
    <w:rsid w:val="001F5A5E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15BF1"/>
    <w:rsid w:val="00342694"/>
    <w:rsid w:val="003866FE"/>
    <w:rsid w:val="00396CBE"/>
    <w:rsid w:val="003A2A12"/>
    <w:rsid w:val="003B04CD"/>
    <w:rsid w:val="003B2943"/>
    <w:rsid w:val="003C19DC"/>
    <w:rsid w:val="003E0932"/>
    <w:rsid w:val="003E77B8"/>
    <w:rsid w:val="003E7C8A"/>
    <w:rsid w:val="003F0401"/>
    <w:rsid w:val="00414CF9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D4C39"/>
    <w:rsid w:val="005E5E9E"/>
    <w:rsid w:val="006202DB"/>
    <w:rsid w:val="006620EE"/>
    <w:rsid w:val="006749F5"/>
    <w:rsid w:val="006827BB"/>
    <w:rsid w:val="0069307E"/>
    <w:rsid w:val="006B376A"/>
    <w:rsid w:val="006D11E4"/>
    <w:rsid w:val="007311F5"/>
    <w:rsid w:val="00753EE9"/>
    <w:rsid w:val="007607E9"/>
    <w:rsid w:val="007868C1"/>
    <w:rsid w:val="007C04DC"/>
    <w:rsid w:val="007D0E16"/>
    <w:rsid w:val="007D4DC5"/>
    <w:rsid w:val="007F645B"/>
    <w:rsid w:val="00801E9F"/>
    <w:rsid w:val="00820424"/>
    <w:rsid w:val="008324AE"/>
    <w:rsid w:val="0086718A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02A9B"/>
    <w:rsid w:val="00925CA4"/>
    <w:rsid w:val="009323A7"/>
    <w:rsid w:val="009533AF"/>
    <w:rsid w:val="009636D0"/>
    <w:rsid w:val="00965BE9"/>
    <w:rsid w:val="0099199D"/>
    <w:rsid w:val="009A17F2"/>
    <w:rsid w:val="009C7FB7"/>
    <w:rsid w:val="009E2D5D"/>
    <w:rsid w:val="009F1228"/>
    <w:rsid w:val="009F53E0"/>
    <w:rsid w:val="00A17751"/>
    <w:rsid w:val="00A20BA7"/>
    <w:rsid w:val="00A336D5"/>
    <w:rsid w:val="00A41B7F"/>
    <w:rsid w:val="00A63746"/>
    <w:rsid w:val="00A642A3"/>
    <w:rsid w:val="00A92675"/>
    <w:rsid w:val="00A93E69"/>
    <w:rsid w:val="00A94058"/>
    <w:rsid w:val="00B048E5"/>
    <w:rsid w:val="00B13CF7"/>
    <w:rsid w:val="00B23992"/>
    <w:rsid w:val="00B3289C"/>
    <w:rsid w:val="00B341BD"/>
    <w:rsid w:val="00B41D5C"/>
    <w:rsid w:val="00B46395"/>
    <w:rsid w:val="00BA3B3C"/>
    <w:rsid w:val="00BB3197"/>
    <w:rsid w:val="00BB7AC8"/>
    <w:rsid w:val="00BD4CF8"/>
    <w:rsid w:val="00C12D8D"/>
    <w:rsid w:val="00C219A1"/>
    <w:rsid w:val="00C41496"/>
    <w:rsid w:val="00C453F1"/>
    <w:rsid w:val="00C66749"/>
    <w:rsid w:val="00C704D2"/>
    <w:rsid w:val="00CC4933"/>
    <w:rsid w:val="00CE72FE"/>
    <w:rsid w:val="00D15EB5"/>
    <w:rsid w:val="00D346A1"/>
    <w:rsid w:val="00D60A18"/>
    <w:rsid w:val="00D72526"/>
    <w:rsid w:val="00D83835"/>
    <w:rsid w:val="00D83DB5"/>
    <w:rsid w:val="00D91014"/>
    <w:rsid w:val="00DD4F0C"/>
    <w:rsid w:val="00DE18A3"/>
    <w:rsid w:val="00DF48AC"/>
    <w:rsid w:val="00E1230E"/>
    <w:rsid w:val="00E15F38"/>
    <w:rsid w:val="00E53930"/>
    <w:rsid w:val="00E70A19"/>
    <w:rsid w:val="00E9068E"/>
    <w:rsid w:val="00EC360C"/>
    <w:rsid w:val="00EC60D9"/>
    <w:rsid w:val="00F06765"/>
    <w:rsid w:val="00F215AE"/>
    <w:rsid w:val="00F22674"/>
    <w:rsid w:val="00F3300B"/>
    <w:rsid w:val="00F345EA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599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chang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41B6-5D63-44BD-A95A-140363B4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2024-12-20T06:27:00Z</dcterms:created>
  <dcterms:modified xsi:type="dcterms:W3CDTF">2025-11-26T01:52:00Z</dcterms:modified>
</cp:coreProperties>
</file>