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Pr="00C94BCF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C94BCF">
        <w:rPr>
          <w:rFonts w:ascii="Times New Roman" w:eastAsia="標楷體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C94BCF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C94BCF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980"/>
        <w:gridCol w:w="1986"/>
        <w:gridCol w:w="3391"/>
      </w:tblGrid>
      <w:tr w:rsidR="00684438" w:rsidRPr="00C94BCF" w14:paraId="2CEA8368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E0BDD7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ourse code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85A8CD6" w:rsidR="002023EC" w:rsidRPr="00C94BCF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C8383F"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1F3E47" w:rsidRPr="00C94BCF" w14:paraId="78F7D95A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0DEB0122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Course type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25B399" w14:textId="014BB7F4" w:rsidR="001F3E47" w:rsidRPr="00C94BCF" w:rsidRDefault="0035127F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4"/>
                <w:szCs w:val="24"/>
                <w:lang w:eastAsia="zh-TW"/>
              </w:rPr>
              <w:t>■</w:t>
            </w:r>
            <w:r w:rsidR="001F3E47" w:rsidRPr="00C94BCF">
              <w:rPr>
                <w:rFonts w:ascii="標楷體" w:eastAsia="標楷體" w:hAnsi="標楷體"/>
                <w:spacing w:val="-4"/>
                <w:szCs w:val="24"/>
              </w:rPr>
              <w:t>人文關懷</w:t>
            </w:r>
            <w:r w:rsidR="001F3E47" w:rsidRPr="00C94BCF">
              <w:rPr>
                <w:rFonts w:ascii="標楷體" w:eastAsia="標楷體" w:hAnsi="標楷體"/>
                <w:szCs w:val="24"/>
              </w:rPr>
              <w:t>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="001F3E47" w:rsidRPr="00C94BCF">
              <w:rPr>
                <w:rFonts w:ascii="標楷體" w:eastAsia="標楷體" w:hAnsi="標楷體"/>
              </w:rPr>
              <w:t>□競賽</w:t>
            </w:r>
            <w:r w:rsidR="001F3E47" w:rsidRPr="00C94BCF">
              <w:rPr>
                <w:rFonts w:ascii="標楷體" w:eastAsia="標楷體" w:hAnsi="標楷體"/>
                <w:szCs w:val="24"/>
              </w:rPr>
              <w:t>專題課程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="001F3E47" w:rsidRPr="00C94BCF">
              <w:rPr>
                <w:rFonts w:ascii="標楷體" w:eastAsia="標楷體" w:hAnsi="標楷體"/>
                <w:szCs w:val="24"/>
              </w:rPr>
              <w:t>問題導向課程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□</w:t>
            </w:r>
            <w:r w:rsidR="001F3E47" w:rsidRPr="00C94BCF">
              <w:rPr>
                <w:rFonts w:ascii="標楷體" w:eastAsia="標楷體" w:hAnsi="標楷體"/>
                <w:szCs w:val="24"/>
                <w:lang w:eastAsia="zh-TW"/>
              </w:rPr>
              <w:t>專題導</w:t>
            </w:r>
            <w:r w:rsidR="001F3E47" w:rsidRPr="00C94BCF">
              <w:rPr>
                <w:rFonts w:ascii="標楷體" w:eastAsia="標楷體" w:hAnsi="標楷體"/>
                <w:szCs w:val="24"/>
              </w:rPr>
              <w:t>向課程</w:t>
            </w:r>
          </w:p>
          <w:p w14:paraId="0A2999A4" w14:textId="5D67DB7F" w:rsidR="001F3E47" w:rsidRPr="00C94BCF" w:rsidRDefault="001F3E47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zCs w:val="24"/>
              </w:rPr>
              <w:t>總整課程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 </w:t>
            </w: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bCs/>
                <w:kern w:val="24"/>
                <w:szCs w:val="24"/>
              </w:rPr>
              <w:t>實作</w:t>
            </w:r>
            <w:r w:rsidRPr="00C94BCF">
              <w:rPr>
                <w:rFonts w:ascii="標楷體" w:eastAsia="標楷體" w:hAnsi="標楷體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</w:t>
            </w:r>
            <w:r w:rsidRPr="00C94BCF">
              <w:rPr>
                <w:rFonts w:ascii="標楷體" w:eastAsia="標楷體" w:hAnsi="標楷體"/>
              </w:rPr>
              <w:t>□實習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 xml:space="preserve">         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2023EC" w:rsidRPr="00C94BCF" w14:paraId="69F99CC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02652EC8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 w:rsidR="002023EC" w:rsidRPr="00C94BCF">
              <w:rPr>
                <w:rFonts w:ascii="Times New Roman" w:eastAsia="標楷體" w:hAnsi="Times New Roman"/>
              </w:rPr>
              <w:t>course nam</w:t>
            </w:r>
            <w:r w:rsidR="003A6442" w:rsidRPr="00C94BCF">
              <w:rPr>
                <w:rFonts w:ascii="Times New Roman" w:eastAsia="標楷體" w:hAnsi="Times New Roman"/>
              </w:rPr>
              <w:t>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FAF300E" w:rsidR="002023EC" w:rsidRPr="00C94BCF" w:rsidRDefault="0035127F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中國俗文學</w:t>
            </w:r>
          </w:p>
        </w:tc>
      </w:tr>
      <w:tr w:rsidR="002023EC" w:rsidRPr="00C94BCF" w14:paraId="30021486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261151CE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</w:t>
            </w:r>
            <w:r w:rsidR="002023EC" w:rsidRPr="00C94BCF">
              <w:rPr>
                <w:rFonts w:ascii="Times New Roman" w:eastAsia="標楷體" w:hAnsi="Times New Roman"/>
              </w:rPr>
              <w:t>course name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8A8DE9B" w:rsidR="002023EC" w:rsidRPr="0035127F" w:rsidRDefault="0035127F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35127F">
              <w:rPr>
                <w:rFonts w:ascii="Times New Roman" w:eastAsia="標楷體" w:hAnsi="Times New Roman"/>
              </w:rPr>
              <w:t>Chinese Popular Literature</w:t>
            </w:r>
          </w:p>
        </w:tc>
      </w:tr>
      <w:tr w:rsidR="00684438" w:rsidRPr="00C94BCF" w14:paraId="585712CF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7E9A77F4" w14:textId="05984841" w:rsidR="002023EC" w:rsidRPr="00C94BCF" w:rsidRDefault="00022D6A" w:rsidP="00A37E9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</w:t>
            </w:r>
            <w:r w:rsidR="002023EC" w:rsidRPr="00C94BCF">
              <w:rPr>
                <w:rFonts w:ascii="Times New Roman" w:eastAsia="標楷體" w:hAnsi="Times New Roman"/>
              </w:rPr>
              <w:t>cademic year</w:t>
            </w:r>
            <w:r w:rsidRPr="00C94BCF">
              <w:rPr>
                <w:rFonts w:ascii="Times New Roman" w:eastAsia="標楷體" w:hAnsi="Times New Roman"/>
              </w:rPr>
              <w:t>/S</w:t>
            </w:r>
            <w:r w:rsidR="002023EC" w:rsidRPr="00C94BCF">
              <w:rPr>
                <w:rFonts w:ascii="Times New Roman" w:eastAsia="標楷體" w:hAnsi="Times New Roman"/>
              </w:rPr>
              <w:t>emester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811BBBC" w:rsidR="002023EC" w:rsidRPr="00C94BCF" w:rsidRDefault="00D957F8" w:rsidP="00D957F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11</w:t>
            </w:r>
            <w:r w:rsidR="001B2D97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C94BCF">
              <w:rPr>
                <w:rFonts w:ascii="Times New Roman" w:eastAsia="標楷體" w:hAnsi="Times New Roman"/>
              </w:rPr>
              <w:t>學年度第</w:t>
            </w:r>
            <w:r w:rsidR="0035127F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D246C2" w14:textId="5DAB7958" w:rsidR="002023EC" w:rsidRPr="00C94BCF" w:rsidRDefault="006062E2" w:rsidP="00897965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735D019" w:rsidR="002023EC" w:rsidRPr="00C94BCF" w:rsidRDefault="00C8383F" w:rsidP="00022D6A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</w:tr>
      <w:tr w:rsidR="00684438" w:rsidRPr="00C94BCF" w14:paraId="028A81B4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C628DE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  <w:r w:rsidR="00A37E96">
              <w:rPr>
                <w:rFonts w:ascii="Times New Roman" w:eastAsia="標楷體" w:hAnsi="Times New Roman" w:hint="eastAsia"/>
                <w:lang w:eastAsia="zh-TW"/>
              </w:rPr>
              <w:t>/</w:t>
            </w:r>
            <w:r w:rsidR="00A37E96">
              <w:rPr>
                <w:rFonts w:ascii="Times New Roman" w:eastAsia="標楷體" w:hAnsi="Times New Roman" w:hint="eastAsia"/>
              </w:rPr>
              <w:t>年級</w:t>
            </w:r>
          </w:p>
          <w:p w14:paraId="117462A6" w14:textId="7657139C" w:rsidR="002023EC" w:rsidRPr="00C94BCF" w:rsidRDefault="00A37E96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D</w:t>
            </w:r>
            <w:r w:rsidR="002023EC" w:rsidRPr="00C94BCF">
              <w:rPr>
                <w:rFonts w:ascii="Times New Roman" w:eastAsia="標楷體" w:hAnsi="Times New Roman"/>
              </w:rPr>
              <w:t>epartment</w:t>
            </w:r>
            <w:r>
              <w:rPr>
                <w:rFonts w:ascii="Times New Roman" w:eastAsia="標楷體" w:hAnsi="Times New Roman" w:hint="eastAsia"/>
                <w:lang w:eastAsia="zh-TW"/>
              </w:rPr>
              <w:t>/G</w:t>
            </w:r>
            <w:r>
              <w:rPr>
                <w:rFonts w:ascii="Times New Roman" w:eastAsia="標楷體" w:hAnsi="Times New Roman"/>
                <w:lang w:eastAsia="zh-TW"/>
              </w:rPr>
              <w:t>rade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A279F1A" w:rsidR="00A37E96" w:rsidRPr="00C94BCF" w:rsidRDefault="00C94BCF" w:rsidP="00A37E9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中國文學系</w:t>
            </w:r>
            <w:r w:rsidR="0035127F">
              <w:rPr>
                <w:rFonts w:ascii="Times New Roman" w:eastAsia="標楷體" w:hAnsi="Times New Roman" w:hint="eastAsia"/>
              </w:rPr>
              <w:t>三年級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2023EC" w:rsidRPr="00C94BCF" w:rsidRDefault="00022D6A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</w:t>
            </w:r>
            <w:r w:rsidR="002023EC" w:rsidRPr="00C94BCF">
              <w:rPr>
                <w:rFonts w:ascii="Times New Roman" w:eastAsia="標楷體" w:hAnsi="Times New Roman"/>
              </w:rPr>
              <w:t>equired/</w:t>
            </w:r>
            <w:r w:rsidRPr="00C94BCF">
              <w:rPr>
                <w:rFonts w:ascii="Times New Roman" w:eastAsia="標楷體" w:hAnsi="Times New Roman"/>
              </w:rPr>
              <w:t>S</w:t>
            </w:r>
            <w:r w:rsidR="002023EC" w:rsidRPr="00C94BCF">
              <w:rPr>
                <w:rFonts w:ascii="Times New Roman" w:eastAsia="標楷體" w:hAnsi="Times New Roman"/>
              </w:rPr>
              <w:t>elected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253A67F" w:rsidR="002023EC" w:rsidRPr="00C94BCF" w:rsidRDefault="00977AA8" w:rsidP="00D957F8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必修 </w:t>
            </w:r>
            <w:r w:rsidR="00E75CB7">
              <w:rPr>
                <w:rFonts w:ascii="新細明體" w:eastAsia="新細明體" w:hAnsi="新細明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選修</w:t>
            </w:r>
            <w:r w:rsidR="00A37E9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684438" w:rsidRPr="00C94BCF" w14:paraId="3B83ECC7" w14:textId="77777777" w:rsidTr="001F3E47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 hours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74AFAC0" w:rsidR="002023EC" w:rsidRPr="006062E2" w:rsidRDefault="0035127F" w:rsidP="0035127F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 xml:space="preserve">    </w:t>
            </w:r>
            <w:r w:rsidR="00684438" w:rsidRPr="006062E2">
              <w:rPr>
                <w:rFonts w:eastAsia="標楷體" w:hAnsi="標楷體" w:hint="eastAsia"/>
                <w:szCs w:val="24"/>
              </w:rPr>
              <w:t>每週</w:t>
            </w:r>
            <w:r w:rsidR="00684438"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FB067F">
              <w:rPr>
                <w:rFonts w:ascii="Times New Roman" w:eastAsia="標楷體" w:hAnsi="Times New Roman" w:hint="eastAsia"/>
                <w:szCs w:val="24"/>
                <w:u w:val="single"/>
              </w:rPr>
              <w:t>二</w:t>
            </w:r>
            <w:r w:rsidR="00684438"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684438"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="00FB067F">
              <w:rPr>
                <w:rFonts w:ascii="Times New Roman" w:eastAsia="標楷體" w:hAnsi="Times New Roman" w:hint="eastAsia"/>
                <w:szCs w:val="24"/>
                <w:lang w:eastAsia="zh-TW"/>
              </w:rPr>
              <w:t>10.11.12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8A42A72" w:rsidR="002023EC" w:rsidRPr="00C94BCF" w:rsidRDefault="00C8383F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 w:hint="eastAsia"/>
              </w:rPr>
              <w:t>文學院</w:t>
            </w:r>
          </w:p>
        </w:tc>
      </w:tr>
      <w:tr w:rsidR="00684438" w:rsidRPr="00C94BCF" w14:paraId="326474A0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 xml:space="preserve">nstructor 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12C645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C8383F">
              <w:rPr>
                <w:rFonts w:ascii="Times New Roman" w:eastAsia="標楷體" w:hAnsi="Times New Roman" w:hint="eastAsia"/>
              </w:rPr>
              <w:t>盧柏勳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AD78A66" w:rsidR="002023EC" w:rsidRPr="00C94BCF" w:rsidRDefault="00C8383F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d123770519@yahoo.com.tw</w:t>
            </w:r>
          </w:p>
        </w:tc>
      </w:tr>
      <w:tr w:rsidR="00684438" w:rsidRPr="00C94BCF" w14:paraId="52671300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78B58E6E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assistant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158F54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C8383F">
              <w:rPr>
                <w:rFonts w:ascii="Times New Roman" w:eastAsia="標楷體" w:hAnsi="Times New Roman" w:hint="eastAsia"/>
              </w:rPr>
              <w:t>無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TA’s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1546DBA7" w:rsidR="002023EC" w:rsidRPr="00C94BCF" w:rsidRDefault="00C8383F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無</w:t>
            </w:r>
          </w:p>
        </w:tc>
      </w:tr>
      <w:tr w:rsidR="002023EC" w:rsidRPr="00C94BCF" w14:paraId="1855F7A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</w:t>
            </w:r>
            <w:r w:rsidR="002023EC" w:rsidRPr="00C94BCF">
              <w:rPr>
                <w:rFonts w:ascii="Times New Roman" w:eastAsia="標楷體" w:hAnsi="Times New Roman"/>
              </w:rPr>
              <w:t>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6038DD2" w:rsidR="002023EC" w:rsidRPr="00C94BCF" w:rsidRDefault="00C8383F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無</w:t>
            </w:r>
          </w:p>
        </w:tc>
      </w:tr>
      <w:tr w:rsidR="002023EC" w:rsidRPr="00C94BCF" w14:paraId="2E121AC8" w14:textId="77777777" w:rsidTr="00A37E96">
        <w:trPr>
          <w:trHeight w:val="126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15E1B18A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ourse descriptions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18D307D" w:rsidR="002023EC" w:rsidRPr="00C94BCF" w:rsidRDefault="00C8383F" w:rsidP="00C8383F">
            <w:pPr>
              <w:snapToGrid w:val="0"/>
              <w:spacing w:before="0" w:beforeAutospacing="0" w:line="280" w:lineRule="exact"/>
              <w:ind w:leftChars="50" w:left="120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本課程區分為：</w:t>
            </w:r>
            <w:r w:rsidR="008E01D8">
              <w:rPr>
                <w:rFonts w:eastAsia="標楷體" w:hint="eastAsia"/>
              </w:rPr>
              <w:t>「導論」、</w:t>
            </w:r>
            <w:r>
              <w:rPr>
                <w:rFonts w:eastAsia="標楷體" w:hint="eastAsia"/>
              </w:rPr>
              <w:t>「</w:t>
            </w:r>
            <w:r w:rsidR="008E01D8">
              <w:rPr>
                <w:rFonts w:eastAsia="標楷體" w:hint="eastAsia"/>
              </w:rPr>
              <w:t>說唱文學</w:t>
            </w:r>
            <w:r>
              <w:rPr>
                <w:rFonts w:eastAsia="標楷體" w:hint="eastAsia"/>
              </w:rPr>
              <w:t>」</w:t>
            </w:r>
            <w:r w:rsidR="008E01D8" w:rsidRPr="00D576FA">
              <w:rPr>
                <w:rFonts w:eastAsia="標楷體" w:hint="eastAsia"/>
              </w:rPr>
              <w:t>、「</w:t>
            </w:r>
            <w:r w:rsidR="008E01D8">
              <w:rPr>
                <w:rFonts w:eastAsia="標楷體" w:hint="eastAsia"/>
              </w:rPr>
              <w:t>童話</w:t>
            </w:r>
            <w:r w:rsidR="008E01D8" w:rsidRPr="00D576FA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、「</w:t>
            </w:r>
            <w:r w:rsidR="00D576FA">
              <w:rPr>
                <w:rFonts w:eastAsia="標楷體" w:hint="eastAsia"/>
              </w:rPr>
              <w:t>鬼話</w:t>
            </w:r>
            <w:r>
              <w:rPr>
                <w:rFonts w:eastAsia="標楷體" w:hint="eastAsia"/>
              </w:rPr>
              <w:t>」</w:t>
            </w:r>
            <w:r w:rsidR="008E01D8">
              <w:rPr>
                <w:rFonts w:eastAsia="標楷體" w:hint="eastAsia"/>
              </w:rPr>
              <w:t>、「精怪故事」</w:t>
            </w:r>
            <w:r w:rsidR="00D576FA" w:rsidRPr="00D576FA">
              <w:rPr>
                <w:rFonts w:eastAsia="標楷體" w:hint="eastAsia"/>
              </w:rPr>
              <w:t>、「</w:t>
            </w:r>
            <w:r w:rsidR="008E01D8">
              <w:rPr>
                <w:rFonts w:eastAsia="標楷體" w:hint="eastAsia"/>
              </w:rPr>
              <w:t>白蛇</w:t>
            </w:r>
            <w:r w:rsidR="00D576FA">
              <w:rPr>
                <w:rFonts w:eastAsia="標楷體" w:hint="eastAsia"/>
              </w:rPr>
              <w:t>故事</w:t>
            </w:r>
            <w:r w:rsidR="00D576FA" w:rsidRPr="00D576FA">
              <w:rPr>
                <w:rFonts w:eastAsia="標楷體" w:hint="eastAsia"/>
              </w:rPr>
              <w:t>」、「</w:t>
            </w:r>
            <w:r w:rsidR="008E01D8">
              <w:rPr>
                <w:rFonts w:eastAsia="標楷體" w:hint="eastAsia"/>
              </w:rPr>
              <w:t>梁祝故事</w:t>
            </w:r>
            <w:r w:rsidR="00D576FA" w:rsidRPr="00D576FA">
              <w:rPr>
                <w:rFonts w:eastAsia="標楷體" w:hint="eastAsia"/>
              </w:rPr>
              <w:t>」</w:t>
            </w:r>
            <w:r w:rsidR="00D576FA"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單元，綜合考察</w:t>
            </w:r>
            <w:r w:rsidR="0035127F">
              <w:rPr>
                <w:rFonts w:eastAsia="標楷體" w:hint="eastAsia"/>
              </w:rPr>
              <w:t>中國俗文學各種項目發展</w:t>
            </w:r>
            <w:r>
              <w:rPr>
                <w:rFonts w:eastAsia="標楷體" w:hint="eastAsia"/>
              </w:rPr>
              <w:t>之體系脈絡，</w:t>
            </w:r>
            <w:r w:rsidR="0035127F">
              <w:rPr>
                <w:rFonts w:eastAsia="標楷體" w:hint="eastAsia"/>
              </w:rPr>
              <w:t>再</w:t>
            </w:r>
            <w:r>
              <w:rPr>
                <w:rFonts w:eastAsia="標楷體" w:hint="eastAsia"/>
              </w:rPr>
              <w:t>藉由相關</w:t>
            </w:r>
            <w:r w:rsidR="0035127F">
              <w:rPr>
                <w:rFonts w:eastAsia="標楷體" w:hint="eastAsia"/>
              </w:rPr>
              <w:t>文獻與</w:t>
            </w:r>
            <w:r w:rsidR="008E01D8">
              <w:rPr>
                <w:rFonts w:eastAsia="標楷體" w:hint="eastAsia"/>
              </w:rPr>
              <w:t>影片</w:t>
            </w:r>
            <w:r>
              <w:rPr>
                <w:rFonts w:eastAsia="標楷體" w:hint="eastAsia"/>
              </w:rPr>
              <w:t>之</w:t>
            </w:r>
            <w:r w:rsidR="0035127F">
              <w:rPr>
                <w:rFonts w:eastAsia="標楷體" w:hint="eastAsia"/>
              </w:rPr>
              <w:t>解說，設計相關</w:t>
            </w:r>
            <w:r>
              <w:rPr>
                <w:rFonts w:eastAsia="標楷體" w:hint="eastAsia"/>
              </w:rPr>
              <w:t>議題</w:t>
            </w:r>
            <w:r w:rsidR="008E01D8">
              <w:rPr>
                <w:rFonts w:eastAsia="標楷體" w:hint="eastAsia"/>
              </w:rPr>
              <w:t>，進行課堂問題討論，</w:t>
            </w:r>
            <w:r w:rsidR="00D576FA">
              <w:rPr>
                <w:rFonts w:eastAsia="標楷體" w:hint="eastAsia"/>
              </w:rPr>
              <w:t>以引導</w:t>
            </w:r>
            <w:r>
              <w:rPr>
                <w:rFonts w:eastAsia="標楷體" w:hint="eastAsia"/>
              </w:rPr>
              <w:t>思考</w:t>
            </w:r>
            <w:r w:rsidR="008E01D8">
              <w:rPr>
                <w:rFonts w:eastAsia="標楷體" w:hint="eastAsia"/>
              </w:rPr>
              <w:t>。</w:t>
            </w:r>
            <w:r w:rsidR="00D576FA">
              <w:rPr>
                <w:rFonts w:eastAsia="標楷體" w:hint="eastAsia"/>
              </w:rPr>
              <w:t>再藉由小組主題報告</w:t>
            </w:r>
            <w:r>
              <w:rPr>
                <w:rFonts w:eastAsia="標楷體" w:hint="eastAsia"/>
              </w:rPr>
              <w:t>，</w:t>
            </w:r>
            <w:r w:rsidR="00D576FA">
              <w:rPr>
                <w:rFonts w:eastAsia="標楷體" w:hint="eastAsia"/>
              </w:rPr>
              <w:t>進一步訓練學生對中國俗文學有進一步認知</w:t>
            </w:r>
            <w:r>
              <w:rPr>
                <w:rFonts w:eastAsia="標楷體" w:hint="eastAsia"/>
              </w:rPr>
              <w:t>。</w:t>
            </w:r>
          </w:p>
        </w:tc>
      </w:tr>
      <w:tr w:rsidR="002023EC" w:rsidRPr="00C94BCF" w14:paraId="4E1DA0BC" w14:textId="77777777" w:rsidTr="00A37E96">
        <w:trPr>
          <w:trHeight w:val="120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learning objectives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0F11F9" w14:textId="2029A584" w:rsidR="00C8383F" w:rsidRPr="00C03625" w:rsidRDefault="00C8383F" w:rsidP="00C8383F">
            <w:pPr>
              <w:pStyle w:val="ab"/>
              <w:spacing w:before="0" w:beforeAutospacing="0" w:after="0" w:afterAutospacing="0" w:line="240" w:lineRule="auto"/>
              <w:ind w:left="600" w:hangingChars="250" w:hanging="600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（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1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）認知方面：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認識</w:t>
            </w:r>
            <w:r w:rsidR="00D576FA">
              <w:rPr>
                <w:rFonts w:eastAsia="標楷體" w:hint="eastAsia"/>
                <w:b w:val="0"/>
                <w:sz w:val="24"/>
                <w:szCs w:val="24"/>
              </w:rPr>
              <w:t>中國俗文學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之傳承演變，視需要結合</w:t>
            </w:r>
            <w:r w:rsidR="00D576FA">
              <w:rPr>
                <w:rFonts w:eastAsia="標楷體" w:hint="eastAsia"/>
                <w:b w:val="0"/>
                <w:sz w:val="24"/>
                <w:szCs w:val="24"/>
              </w:rPr>
              <w:t>相關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理論與</w:t>
            </w:r>
            <w:r w:rsidR="00D576FA">
              <w:rPr>
                <w:rFonts w:eastAsia="標楷體" w:hint="eastAsia"/>
                <w:b w:val="0"/>
                <w:sz w:val="24"/>
                <w:szCs w:val="24"/>
              </w:rPr>
              <w:t>俗文學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史概念等項目進行教學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。</w:t>
            </w:r>
          </w:p>
          <w:p w14:paraId="21313B5A" w14:textId="05B0E0A9" w:rsidR="00C8383F" w:rsidRPr="00C03625" w:rsidRDefault="00C8383F" w:rsidP="00C8383F">
            <w:pPr>
              <w:pStyle w:val="ab"/>
              <w:spacing w:before="0" w:beforeAutospacing="0" w:after="0" w:afterAutospacing="0" w:line="240" w:lineRule="auto"/>
              <w:ind w:left="600" w:hangingChars="250" w:hanging="600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（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2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）情意方面：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理解</w:t>
            </w:r>
            <w:r w:rsidR="00D576FA">
              <w:rPr>
                <w:rFonts w:eastAsia="標楷體" w:hint="eastAsia"/>
                <w:b w:val="0"/>
                <w:sz w:val="24"/>
                <w:szCs w:val="24"/>
              </w:rPr>
              <w:t>中國俗文學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史與</w:t>
            </w:r>
            <w:r w:rsidR="00D576FA">
              <w:rPr>
                <w:rFonts w:eastAsia="標楷體" w:hint="eastAsia"/>
                <w:b w:val="0"/>
                <w:sz w:val="24"/>
                <w:szCs w:val="24"/>
              </w:rPr>
              <w:t>相關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理論流變後，能在</w:t>
            </w:r>
            <w:r w:rsidR="00D576FA">
              <w:rPr>
                <w:rFonts w:eastAsia="標楷體" w:hint="eastAsia"/>
                <w:b w:val="0"/>
                <w:sz w:val="24"/>
                <w:szCs w:val="24"/>
              </w:rPr>
              <w:t>文學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作品中陶養自身情性，達到德智兼修之目的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。</w:t>
            </w:r>
          </w:p>
          <w:p w14:paraId="7A56DDA1" w14:textId="77777777" w:rsidR="00073063" w:rsidRDefault="00C8383F" w:rsidP="00C8383F">
            <w:pPr>
              <w:snapToGrid w:val="0"/>
              <w:spacing w:before="0" w:beforeAutospacing="0" w:line="280" w:lineRule="exact"/>
              <w:ind w:leftChars="0" w:left="0"/>
              <w:rPr>
                <w:rFonts w:eastAsia="標楷體"/>
                <w:szCs w:val="24"/>
              </w:rPr>
            </w:pPr>
            <w:r w:rsidRPr="00C8383F">
              <w:rPr>
                <w:rFonts w:eastAsia="標楷體" w:hint="eastAsia"/>
                <w:szCs w:val="24"/>
              </w:rPr>
              <w:t>（</w:t>
            </w:r>
            <w:r w:rsidRPr="00C8383F">
              <w:rPr>
                <w:rFonts w:eastAsia="標楷體" w:hint="eastAsia"/>
                <w:szCs w:val="24"/>
              </w:rPr>
              <w:t>3</w:t>
            </w:r>
            <w:r w:rsidRPr="00C8383F">
              <w:rPr>
                <w:rFonts w:eastAsia="標楷體" w:hint="eastAsia"/>
                <w:szCs w:val="24"/>
              </w:rPr>
              <w:t>）技能方面：藉由</w:t>
            </w:r>
            <w:r w:rsidR="00D576FA">
              <w:rPr>
                <w:rFonts w:eastAsia="標楷體" w:hint="eastAsia"/>
                <w:szCs w:val="24"/>
              </w:rPr>
              <w:t>閱讀</w:t>
            </w:r>
            <w:r w:rsidR="00073063">
              <w:rPr>
                <w:rFonts w:eastAsia="標楷體" w:hint="eastAsia"/>
                <w:szCs w:val="24"/>
              </w:rPr>
              <w:t>、</w:t>
            </w:r>
            <w:r w:rsidR="00D576FA">
              <w:rPr>
                <w:rFonts w:eastAsia="標楷體" w:hint="eastAsia"/>
                <w:szCs w:val="24"/>
              </w:rPr>
              <w:t>鑑賞中國俗文學</w:t>
            </w:r>
            <w:r w:rsidRPr="00C8383F">
              <w:rPr>
                <w:rFonts w:eastAsia="標楷體" w:hint="eastAsia"/>
                <w:szCs w:val="24"/>
              </w:rPr>
              <w:t>之論文</w:t>
            </w:r>
            <w:r w:rsidR="00D576FA">
              <w:rPr>
                <w:rFonts w:eastAsia="標楷體" w:hint="eastAsia"/>
                <w:szCs w:val="24"/>
              </w:rPr>
              <w:t>與影音教材</w:t>
            </w:r>
            <w:r w:rsidRPr="00C8383F">
              <w:rPr>
                <w:rFonts w:eastAsia="標楷體" w:hint="eastAsia"/>
                <w:szCs w:val="24"/>
              </w:rPr>
              <w:t>，</w:t>
            </w:r>
            <w:r w:rsidR="00D576FA">
              <w:rPr>
                <w:rFonts w:eastAsia="標楷體" w:hint="eastAsia"/>
                <w:szCs w:val="24"/>
              </w:rPr>
              <w:t>引導學生思考</w:t>
            </w:r>
          </w:p>
          <w:p w14:paraId="291689DA" w14:textId="77777777" w:rsidR="00073063" w:rsidRDefault="00073063" w:rsidP="00C8383F">
            <w:pPr>
              <w:snapToGrid w:val="0"/>
              <w:spacing w:before="0" w:beforeAutospacing="0" w:line="280" w:lineRule="exact"/>
              <w:ind w:leftChars="0" w:left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  </w:t>
            </w:r>
            <w:r w:rsidR="00D576FA">
              <w:rPr>
                <w:rFonts w:eastAsia="標楷體" w:hint="eastAsia"/>
                <w:szCs w:val="24"/>
              </w:rPr>
              <w:t>相關議題，</w:t>
            </w:r>
            <w:r w:rsidR="00C8383F" w:rsidRPr="00C8383F">
              <w:rPr>
                <w:rFonts w:eastAsia="標楷體" w:hint="eastAsia"/>
                <w:szCs w:val="24"/>
              </w:rPr>
              <w:t>撰寫</w:t>
            </w:r>
            <w:r w:rsidR="00D576FA">
              <w:rPr>
                <w:rFonts w:eastAsia="標楷體" w:hint="eastAsia"/>
                <w:szCs w:val="24"/>
              </w:rPr>
              <w:t>作業與小組主題報告</w:t>
            </w:r>
            <w:r w:rsidR="00C8383F" w:rsidRPr="00C8383F">
              <w:rPr>
                <w:rFonts w:eastAsia="標楷體" w:hint="eastAsia"/>
                <w:szCs w:val="24"/>
              </w:rPr>
              <w:t>，加強</w:t>
            </w:r>
            <w:r w:rsidR="00D576FA">
              <w:rPr>
                <w:rFonts w:eastAsia="標楷體" w:hint="eastAsia"/>
                <w:szCs w:val="24"/>
              </w:rPr>
              <w:t>小組溝通協調、議題思辨，以</w:t>
            </w:r>
          </w:p>
          <w:p w14:paraId="6FE56341" w14:textId="21312040" w:rsidR="002023EC" w:rsidRPr="00C8383F" w:rsidRDefault="00073063" w:rsidP="00C8383F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  </w:t>
            </w:r>
            <w:r w:rsidR="00D576FA">
              <w:rPr>
                <w:rFonts w:eastAsia="標楷體" w:hint="eastAsia"/>
                <w:szCs w:val="24"/>
              </w:rPr>
              <w:t>及</w:t>
            </w:r>
            <w:r>
              <w:rPr>
                <w:rFonts w:eastAsia="標楷體" w:hint="eastAsia"/>
                <w:szCs w:val="24"/>
              </w:rPr>
              <w:t>書寫論述</w:t>
            </w:r>
            <w:r w:rsidR="00C8383F" w:rsidRPr="00C8383F">
              <w:rPr>
                <w:rFonts w:eastAsia="標楷體" w:hint="eastAsia"/>
                <w:szCs w:val="24"/>
              </w:rPr>
              <w:t xml:space="preserve">能力。　</w:t>
            </w:r>
          </w:p>
        </w:tc>
      </w:tr>
      <w:tr w:rsidR="002023EC" w:rsidRPr="00C94BCF" w14:paraId="07DFDDA4" w14:textId="77777777" w:rsidTr="00A37E96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BD5627F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extbooks and references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263AB8" w14:textId="77777777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●</w:t>
            </w:r>
            <w:r w:rsidRPr="00C8383F">
              <w:rPr>
                <w:rFonts w:ascii="Times New Roman" w:eastAsia="標楷體" w:hAnsi="Times New Roman"/>
              </w:rPr>
              <w:t>指定教科書</w:t>
            </w:r>
            <w:r w:rsidRPr="00C8383F">
              <w:rPr>
                <w:rFonts w:ascii="Times New Roman" w:eastAsia="標楷體" w:hAnsi="Times New Roman"/>
              </w:rPr>
              <w:t xml:space="preserve"> Required Texts</w:t>
            </w:r>
          </w:p>
          <w:p w14:paraId="4E474A40" w14:textId="0ECA68C3" w:rsidR="00FB0C80" w:rsidRPr="00321D80" w:rsidRDefault="00FB0C80" w:rsidP="00C8383F">
            <w:pPr>
              <w:ind w:leftChars="0" w:left="0"/>
              <w:rPr>
                <w:rFonts w:ascii="Times New Roman" w:eastAsia="標楷體" w:hAnsi="Times New Roman"/>
                <w:b/>
              </w:rPr>
            </w:pPr>
            <w:r w:rsidRPr="00321D80">
              <w:rPr>
                <w:rFonts w:ascii="Times New Roman" w:eastAsia="標楷體" w:hAnsi="Times New Roman" w:hint="eastAsia"/>
                <w:b/>
              </w:rPr>
              <w:t>自編教材《中國俗文學》</w:t>
            </w:r>
          </w:p>
          <w:p w14:paraId="0DA76942" w14:textId="133A5659" w:rsidR="00C8383F" w:rsidRPr="00321D80" w:rsidRDefault="002E3B51" w:rsidP="00C8383F">
            <w:pPr>
              <w:ind w:leftChars="0" w:left="0"/>
              <w:rPr>
                <w:rFonts w:ascii="Times New Roman" w:eastAsia="標楷體" w:hAnsi="Times New Roman"/>
                <w:b/>
              </w:rPr>
            </w:pPr>
            <w:r w:rsidRPr="00321D80">
              <w:rPr>
                <w:rFonts w:ascii="Times New Roman" w:eastAsia="標楷體" w:hAnsi="Times New Roman" w:hint="eastAsia"/>
                <w:b/>
              </w:rPr>
              <w:t>※</w:t>
            </w:r>
            <w:r w:rsidR="00FB0C80" w:rsidRPr="00321D80">
              <w:rPr>
                <w:rFonts w:ascii="Times New Roman" w:eastAsia="標楷體" w:hAnsi="Times New Roman" w:hint="eastAsia"/>
                <w:b/>
              </w:rPr>
              <w:t>曾永義</w:t>
            </w:r>
            <w:r w:rsidR="00C8383F" w:rsidRPr="00321D80">
              <w:rPr>
                <w:rFonts w:ascii="Times New Roman" w:eastAsia="標楷體" w:hAnsi="Times New Roman"/>
                <w:b/>
              </w:rPr>
              <w:t>：《</w:t>
            </w:r>
            <w:r w:rsidR="00FB0C80" w:rsidRPr="00321D80">
              <w:rPr>
                <w:rFonts w:ascii="Times New Roman" w:eastAsia="標楷體" w:hAnsi="Times New Roman" w:hint="eastAsia"/>
                <w:b/>
              </w:rPr>
              <w:t>俗文學概論</w:t>
            </w:r>
            <w:r w:rsidR="00C8383F" w:rsidRPr="00321D80">
              <w:rPr>
                <w:rFonts w:ascii="Times New Roman" w:eastAsia="標楷體" w:hAnsi="Times New Roman"/>
                <w:b/>
              </w:rPr>
              <w:t>》，</w:t>
            </w:r>
            <w:proofErr w:type="gramStart"/>
            <w:r w:rsidR="00C8383F" w:rsidRPr="00321D80">
              <w:rPr>
                <w:rFonts w:ascii="Times New Roman" w:eastAsia="標楷體" w:hAnsi="Times New Roman"/>
                <w:b/>
              </w:rPr>
              <w:t>臺</w:t>
            </w:r>
            <w:proofErr w:type="gramEnd"/>
            <w:r w:rsidR="00C8383F" w:rsidRPr="00321D80">
              <w:rPr>
                <w:rFonts w:ascii="Times New Roman" w:eastAsia="標楷體" w:hAnsi="Times New Roman"/>
                <w:b/>
              </w:rPr>
              <w:t>北：</w:t>
            </w:r>
            <w:r w:rsidR="00FB0C80" w:rsidRPr="00321D80">
              <w:rPr>
                <w:rFonts w:ascii="Times New Roman" w:eastAsia="標楷體" w:hAnsi="Times New Roman" w:hint="eastAsia"/>
                <w:b/>
              </w:rPr>
              <w:t>三民書局</w:t>
            </w:r>
            <w:r w:rsidR="00C8383F" w:rsidRPr="00321D80">
              <w:rPr>
                <w:rFonts w:ascii="Times New Roman" w:eastAsia="標楷體" w:hAnsi="Times New Roman"/>
                <w:b/>
              </w:rPr>
              <w:t>，</w:t>
            </w:r>
            <w:r w:rsidR="00C8383F" w:rsidRPr="00321D80">
              <w:rPr>
                <w:rFonts w:ascii="Times New Roman" w:eastAsia="標楷體" w:hAnsi="Times New Roman"/>
                <w:b/>
              </w:rPr>
              <w:t>2014</w:t>
            </w:r>
            <w:r w:rsidR="00C8383F" w:rsidRPr="00321D80">
              <w:rPr>
                <w:rFonts w:ascii="Times New Roman" w:eastAsia="標楷體" w:hAnsi="Times New Roman"/>
                <w:b/>
              </w:rPr>
              <w:t>年。</w:t>
            </w:r>
          </w:p>
          <w:p w14:paraId="6466D306" w14:textId="0620A22C" w:rsid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●</w:t>
            </w:r>
            <w:r w:rsidRPr="00C8383F">
              <w:rPr>
                <w:rFonts w:ascii="Times New Roman" w:eastAsia="標楷體" w:hAnsi="Times New Roman"/>
              </w:rPr>
              <w:t>參考書資料暨網路資源</w:t>
            </w:r>
            <w:r w:rsidRPr="00C8383F">
              <w:rPr>
                <w:rFonts w:ascii="Times New Roman" w:eastAsia="標楷體" w:hAnsi="Times New Roman"/>
              </w:rPr>
              <w:t xml:space="preserve"> Reference Books and Online Resources</w:t>
            </w:r>
          </w:p>
          <w:p w14:paraId="30CF63BD" w14:textId="3EC8A98F" w:rsidR="00943BFE" w:rsidRPr="00943BFE" w:rsidRDefault="00D91A3A" w:rsidP="00943BFE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 w:rsidRPr="00C8383F">
              <w:rPr>
                <w:rFonts w:ascii="Times New Roman" w:eastAsia="標楷體" w:hAnsi="Times New Roman"/>
              </w:rPr>
              <w:t>、</w:t>
            </w:r>
            <w:r w:rsidR="00943BFE" w:rsidRPr="00943BFE">
              <w:rPr>
                <w:rFonts w:ascii="Times New Roman" w:eastAsia="標楷體" w:hAnsi="Times New Roman" w:hint="eastAsia"/>
              </w:rPr>
              <w:t>李家瑞</w:t>
            </w:r>
            <w:r w:rsidR="00BE4CB3" w:rsidRPr="00C8383F">
              <w:rPr>
                <w:rFonts w:ascii="Times New Roman" w:eastAsia="標楷體" w:hAnsi="Times New Roman"/>
              </w:rPr>
              <w:t>：</w:t>
            </w:r>
            <w:r w:rsidR="00943BFE" w:rsidRPr="00943BFE">
              <w:rPr>
                <w:rFonts w:ascii="Times New Roman" w:eastAsia="標楷體" w:hAnsi="Times New Roman" w:hint="eastAsia"/>
              </w:rPr>
              <w:t>《北平俗曲略》，</w:t>
            </w:r>
            <w:proofErr w:type="gramStart"/>
            <w:r w:rsidR="00BE4CB3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="00943BFE" w:rsidRPr="00943BFE">
              <w:rPr>
                <w:rFonts w:ascii="Times New Roman" w:eastAsia="標楷體" w:hAnsi="Times New Roman" w:hint="eastAsia"/>
              </w:rPr>
              <w:t>北：文史</w:t>
            </w:r>
            <w:proofErr w:type="gramStart"/>
            <w:r w:rsidR="00943BFE" w:rsidRPr="00943BFE">
              <w:rPr>
                <w:rFonts w:ascii="Times New Roman" w:eastAsia="標楷體" w:hAnsi="Times New Roman" w:hint="eastAsia"/>
              </w:rPr>
              <w:t>哲</w:t>
            </w:r>
            <w:proofErr w:type="gramEnd"/>
            <w:r w:rsidR="00943BFE" w:rsidRPr="00943BFE">
              <w:rPr>
                <w:rFonts w:ascii="Times New Roman" w:eastAsia="標楷體" w:hAnsi="Times New Roman" w:hint="eastAsia"/>
              </w:rPr>
              <w:t>出版社，</w:t>
            </w:r>
            <w:r w:rsidR="00943BFE" w:rsidRPr="00943BFE">
              <w:rPr>
                <w:rFonts w:ascii="Times New Roman" w:eastAsia="標楷體" w:hAnsi="Times New Roman"/>
              </w:rPr>
              <w:t>1974</w:t>
            </w:r>
            <w:r w:rsidR="00BE4CB3">
              <w:rPr>
                <w:rFonts w:ascii="Times New Roman" w:eastAsia="標楷體" w:hAnsi="Times New Roman" w:hint="eastAsia"/>
              </w:rPr>
              <w:t>年</w:t>
            </w:r>
            <w:r w:rsidR="00943BFE" w:rsidRPr="00943BFE">
              <w:rPr>
                <w:rFonts w:ascii="Times New Roman" w:eastAsia="標楷體" w:hAnsi="Times New Roman"/>
              </w:rPr>
              <w:t>。</w:t>
            </w:r>
          </w:p>
          <w:p w14:paraId="5D94E4B1" w14:textId="1DABC200" w:rsidR="00943BFE" w:rsidRPr="00943BFE" w:rsidRDefault="007E730F" w:rsidP="00943BFE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BE4CB3" w:rsidRPr="00C8383F">
              <w:rPr>
                <w:rFonts w:ascii="Times New Roman" w:eastAsia="標楷體" w:hAnsi="Times New Roman" w:hint="eastAsia"/>
                <w:lang w:eastAsia="zh-TW"/>
              </w:rPr>
              <w:t>、</w:t>
            </w:r>
            <w:r w:rsidR="00943BFE" w:rsidRPr="00943BFE">
              <w:rPr>
                <w:rFonts w:ascii="Times New Roman" w:eastAsia="標楷體" w:hAnsi="Times New Roman" w:hint="eastAsia"/>
              </w:rPr>
              <w:t>舒蘭編著</w:t>
            </w:r>
            <w:r w:rsidR="00BE4CB3" w:rsidRPr="00C8383F">
              <w:rPr>
                <w:rFonts w:ascii="Times New Roman" w:eastAsia="標楷體" w:hAnsi="Times New Roman"/>
              </w:rPr>
              <w:t>：</w:t>
            </w:r>
            <w:r w:rsidR="00943BFE" w:rsidRPr="00943BFE">
              <w:rPr>
                <w:rFonts w:ascii="Times New Roman" w:eastAsia="標楷體" w:hAnsi="Times New Roman" w:hint="eastAsia"/>
              </w:rPr>
              <w:t>《中國地方歌謠集成》，</w:t>
            </w:r>
            <w:r w:rsidR="00BE4CB3">
              <w:rPr>
                <w:rFonts w:ascii="Times New Roman" w:eastAsia="標楷體" w:hAnsi="Times New Roman" w:hint="eastAsia"/>
              </w:rPr>
              <w:t>臺</w:t>
            </w:r>
            <w:r w:rsidR="00943BFE" w:rsidRPr="00943BFE">
              <w:rPr>
                <w:rFonts w:ascii="Times New Roman" w:eastAsia="標楷體" w:hAnsi="Times New Roman" w:hint="eastAsia"/>
              </w:rPr>
              <w:t>北：渤海堂，</w:t>
            </w:r>
            <w:r w:rsidR="00943BFE" w:rsidRPr="00943BFE">
              <w:rPr>
                <w:rFonts w:ascii="Times New Roman" w:eastAsia="標楷體" w:hAnsi="Times New Roman"/>
              </w:rPr>
              <w:t>1989</w:t>
            </w:r>
            <w:r w:rsidR="00BE4CB3">
              <w:rPr>
                <w:rFonts w:ascii="Times New Roman" w:eastAsia="標楷體" w:hAnsi="Times New Roman" w:hint="eastAsia"/>
              </w:rPr>
              <w:t>年</w:t>
            </w:r>
            <w:r w:rsidR="00943BFE" w:rsidRPr="00943BFE">
              <w:rPr>
                <w:rFonts w:ascii="Times New Roman" w:eastAsia="標楷體" w:hAnsi="Times New Roman"/>
              </w:rPr>
              <w:t>。</w:t>
            </w:r>
          </w:p>
          <w:p w14:paraId="5775A5BA" w14:textId="2DCD202B" w:rsidR="00943BFE" w:rsidRPr="00943BFE" w:rsidRDefault="007E730F" w:rsidP="00943BFE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 w:rsidR="00BE4CB3" w:rsidRPr="00C8383F">
              <w:rPr>
                <w:rFonts w:ascii="Times New Roman" w:eastAsia="標楷體" w:hAnsi="Times New Roman"/>
              </w:rPr>
              <w:t>、</w:t>
            </w:r>
            <w:r w:rsidR="00943BFE" w:rsidRPr="00943BFE">
              <w:rPr>
                <w:rFonts w:ascii="Times New Roman" w:eastAsia="標楷體" w:hAnsi="Times New Roman" w:hint="eastAsia"/>
              </w:rPr>
              <w:t>中國民間文學集成全國編輯委員會</w:t>
            </w:r>
            <w:r w:rsidR="00BE4CB3" w:rsidRPr="00C8383F">
              <w:rPr>
                <w:rFonts w:ascii="Times New Roman" w:eastAsia="標楷體" w:hAnsi="Times New Roman"/>
              </w:rPr>
              <w:t>：</w:t>
            </w:r>
            <w:r w:rsidR="00943BFE" w:rsidRPr="00943BFE">
              <w:rPr>
                <w:rFonts w:ascii="Times New Roman" w:eastAsia="標楷體" w:hAnsi="Times New Roman" w:hint="eastAsia"/>
              </w:rPr>
              <w:t>《中國歌謠集成》，</w:t>
            </w:r>
            <w:r w:rsidR="00943BFE" w:rsidRPr="00943BFE">
              <w:rPr>
                <w:rFonts w:ascii="Times New Roman" w:eastAsia="標楷體" w:hAnsi="Times New Roman"/>
              </w:rPr>
              <w:t>1995</w:t>
            </w:r>
            <w:r w:rsidR="00BE4CB3">
              <w:rPr>
                <w:rFonts w:ascii="Times New Roman" w:eastAsia="標楷體" w:hAnsi="Times New Roman" w:hint="eastAsia"/>
              </w:rPr>
              <w:t>年</w:t>
            </w:r>
            <w:r w:rsidR="00943BFE" w:rsidRPr="00943BFE">
              <w:rPr>
                <w:rFonts w:ascii="Times New Roman" w:eastAsia="標楷體" w:hAnsi="Times New Roman"/>
              </w:rPr>
              <w:t>。</w:t>
            </w:r>
          </w:p>
          <w:p w14:paraId="77E1D356" w14:textId="13A08EAC" w:rsidR="00321D80" w:rsidRDefault="007E730F" w:rsidP="00321D80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="00321D80" w:rsidRPr="00C8383F">
              <w:rPr>
                <w:rFonts w:ascii="Times New Roman" w:eastAsia="標楷體" w:hAnsi="Times New Roman"/>
              </w:rPr>
              <w:t>、</w:t>
            </w:r>
            <w:r w:rsidR="00321D80">
              <w:rPr>
                <w:rFonts w:ascii="Times New Roman" w:eastAsia="標楷體" w:hAnsi="Times New Roman" w:hint="eastAsia"/>
              </w:rPr>
              <w:t>譚達先</w:t>
            </w:r>
            <w:r w:rsidR="00321D80" w:rsidRPr="00C8383F">
              <w:rPr>
                <w:rFonts w:ascii="Times New Roman" w:eastAsia="標楷體" w:hAnsi="Times New Roman"/>
              </w:rPr>
              <w:t>：《</w:t>
            </w:r>
            <w:r w:rsidR="00321D80">
              <w:rPr>
                <w:rFonts w:ascii="Times New Roman" w:eastAsia="標楷體" w:hAnsi="Times New Roman" w:hint="eastAsia"/>
              </w:rPr>
              <w:t>中國民間文學</w:t>
            </w:r>
            <w:r w:rsidR="00321D80" w:rsidRPr="00C8383F">
              <w:rPr>
                <w:rFonts w:ascii="Times New Roman" w:eastAsia="標楷體" w:hAnsi="Times New Roman"/>
              </w:rPr>
              <w:t>》，</w:t>
            </w:r>
            <w:proofErr w:type="gramStart"/>
            <w:r w:rsidR="00321D80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="00321D80">
              <w:rPr>
                <w:rFonts w:ascii="Times New Roman" w:eastAsia="標楷體" w:hAnsi="Times New Roman" w:hint="eastAsia"/>
              </w:rPr>
              <w:t>北</w:t>
            </w:r>
            <w:r w:rsidR="00321D80" w:rsidRPr="00C8383F">
              <w:rPr>
                <w:rFonts w:ascii="Times New Roman" w:eastAsia="標楷體" w:hAnsi="Times New Roman"/>
              </w:rPr>
              <w:t>：</w:t>
            </w:r>
            <w:r w:rsidR="00321D80">
              <w:rPr>
                <w:rFonts w:ascii="Times New Roman" w:eastAsia="標楷體" w:hAnsi="Times New Roman" w:hint="eastAsia"/>
              </w:rPr>
              <w:t>學生書局</w:t>
            </w:r>
            <w:r w:rsidR="00321D80" w:rsidRPr="00C8383F">
              <w:rPr>
                <w:rFonts w:ascii="Times New Roman" w:eastAsia="標楷體" w:hAnsi="Times New Roman"/>
              </w:rPr>
              <w:t>，</w:t>
            </w:r>
            <w:r w:rsidR="00321D80">
              <w:rPr>
                <w:rFonts w:ascii="Times New Roman" w:eastAsia="標楷體" w:hAnsi="Times New Roman" w:hint="eastAsia"/>
                <w:lang w:eastAsia="zh-TW"/>
              </w:rPr>
              <w:t>1995</w:t>
            </w:r>
            <w:r w:rsidR="00321D80" w:rsidRPr="00C8383F">
              <w:rPr>
                <w:rFonts w:ascii="Times New Roman" w:eastAsia="標楷體" w:hAnsi="Times New Roman"/>
              </w:rPr>
              <w:t>年。</w:t>
            </w:r>
          </w:p>
          <w:p w14:paraId="531BD9BD" w14:textId="153A5D2F" w:rsidR="00321D80" w:rsidRPr="00FB0C80" w:rsidRDefault="007E730F" w:rsidP="00321D80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lastRenderedPageBreak/>
              <w:t>5</w:t>
            </w:r>
            <w:r w:rsidR="00321D80" w:rsidRPr="00C8383F">
              <w:rPr>
                <w:rFonts w:ascii="Times New Roman" w:eastAsia="標楷體" w:hAnsi="Times New Roman"/>
              </w:rPr>
              <w:t>、</w:t>
            </w:r>
            <w:r w:rsidR="00321D80">
              <w:rPr>
                <w:rFonts w:ascii="Times New Roman" w:eastAsia="標楷體" w:hAnsi="Times New Roman" w:hint="eastAsia"/>
              </w:rPr>
              <w:t>門</w:t>
            </w:r>
            <w:proofErr w:type="gramStart"/>
            <w:r w:rsidR="00321D80">
              <w:rPr>
                <w:rFonts w:ascii="Times New Roman" w:eastAsia="標楷體" w:hAnsi="Times New Roman" w:hint="eastAsia"/>
              </w:rPr>
              <w:t>巋</w:t>
            </w:r>
            <w:proofErr w:type="gramEnd"/>
            <w:r w:rsidR="00321D80">
              <w:rPr>
                <w:rFonts w:ascii="Times New Roman" w:eastAsia="標楷體" w:hAnsi="Times New Roman" w:hint="eastAsia"/>
              </w:rPr>
              <w:t>、張燕瑾</w:t>
            </w:r>
            <w:r w:rsidR="00321D80" w:rsidRPr="00C8383F">
              <w:rPr>
                <w:rFonts w:ascii="Times New Roman" w:eastAsia="標楷體" w:hAnsi="Times New Roman"/>
              </w:rPr>
              <w:t>：《</w:t>
            </w:r>
            <w:r w:rsidR="00321D80">
              <w:rPr>
                <w:rFonts w:ascii="Times New Roman" w:eastAsia="標楷體" w:hAnsi="Times New Roman" w:hint="eastAsia"/>
              </w:rPr>
              <w:t>中國俗文學史</w:t>
            </w:r>
            <w:r w:rsidR="00321D80" w:rsidRPr="00C8383F">
              <w:rPr>
                <w:rFonts w:ascii="Times New Roman" w:eastAsia="標楷體" w:hAnsi="Times New Roman"/>
              </w:rPr>
              <w:t>》</w:t>
            </w:r>
            <w:r w:rsidR="00321D80">
              <w:rPr>
                <w:rFonts w:ascii="Times New Roman" w:eastAsia="標楷體" w:hAnsi="Times New Roman" w:hint="eastAsia"/>
              </w:rPr>
              <w:t>，</w:t>
            </w:r>
            <w:proofErr w:type="gramStart"/>
            <w:r w:rsidR="00321D80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="00321D80">
              <w:rPr>
                <w:rFonts w:ascii="Times New Roman" w:eastAsia="標楷體" w:hAnsi="Times New Roman" w:hint="eastAsia"/>
              </w:rPr>
              <w:t>北：</w:t>
            </w:r>
            <w:proofErr w:type="gramStart"/>
            <w:r w:rsidR="00321D80">
              <w:rPr>
                <w:rFonts w:ascii="Times New Roman" w:eastAsia="標楷體" w:hAnsi="Times New Roman" w:hint="eastAsia"/>
              </w:rPr>
              <w:t>文津出版社</w:t>
            </w:r>
            <w:proofErr w:type="gramEnd"/>
            <w:r w:rsidR="00321D80" w:rsidRPr="00C8383F">
              <w:rPr>
                <w:rFonts w:ascii="Times New Roman" w:eastAsia="標楷體" w:hAnsi="Times New Roman"/>
              </w:rPr>
              <w:t>，</w:t>
            </w:r>
            <w:r w:rsidR="00321D80">
              <w:rPr>
                <w:rFonts w:ascii="Times New Roman" w:eastAsia="標楷體" w:hAnsi="Times New Roman" w:hint="eastAsia"/>
                <w:lang w:eastAsia="zh-TW"/>
              </w:rPr>
              <w:t>1995</w:t>
            </w:r>
            <w:r w:rsidR="00321D80" w:rsidRPr="00C8383F">
              <w:rPr>
                <w:rFonts w:ascii="Times New Roman" w:eastAsia="標楷體" w:hAnsi="Times New Roman"/>
              </w:rPr>
              <w:t>年。</w:t>
            </w:r>
          </w:p>
          <w:p w14:paraId="5BEBC233" w14:textId="06230532" w:rsidR="00321D80" w:rsidRPr="00FB0C80" w:rsidRDefault="007E730F" w:rsidP="00321D80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6</w:t>
            </w:r>
            <w:r w:rsidR="00321D80" w:rsidRPr="00C8383F">
              <w:rPr>
                <w:rFonts w:ascii="Times New Roman" w:eastAsia="標楷體" w:hAnsi="Times New Roman"/>
              </w:rPr>
              <w:t>、</w:t>
            </w:r>
            <w:r w:rsidR="00321D80">
              <w:rPr>
                <w:rFonts w:ascii="Times New Roman" w:eastAsia="標楷體" w:hAnsi="Times New Roman" w:hint="eastAsia"/>
              </w:rPr>
              <w:t>吳同瑞、王文寶、段寶林</w:t>
            </w:r>
            <w:r w:rsidR="00321D80" w:rsidRPr="00C8383F">
              <w:rPr>
                <w:rFonts w:ascii="Times New Roman" w:eastAsia="標楷體" w:hAnsi="Times New Roman"/>
              </w:rPr>
              <w:t>：《</w:t>
            </w:r>
            <w:r w:rsidR="00321D80">
              <w:rPr>
                <w:rFonts w:ascii="Times New Roman" w:eastAsia="標楷體" w:hAnsi="Times New Roman" w:hint="eastAsia"/>
              </w:rPr>
              <w:t>中國俗文學概論</w:t>
            </w:r>
            <w:r w:rsidR="00321D80" w:rsidRPr="00C8383F">
              <w:rPr>
                <w:rFonts w:ascii="Times New Roman" w:eastAsia="標楷體" w:hAnsi="Times New Roman"/>
              </w:rPr>
              <w:t>》</w:t>
            </w:r>
            <w:r w:rsidR="00321D80">
              <w:rPr>
                <w:rFonts w:ascii="Times New Roman" w:eastAsia="標楷體" w:hAnsi="Times New Roman" w:hint="eastAsia"/>
              </w:rPr>
              <w:t>北京：北京大學出版社</w:t>
            </w:r>
            <w:r w:rsidR="00321D80" w:rsidRPr="00C8383F">
              <w:rPr>
                <w:rFonts w:ascii="Times New Roman" w:eastAsia="標楷體" w:hAnsi="Times New Roman"/>
              </w:rPr>
              <w:t>，</w:t>
            </w:r>
            <w:r w:rsidR="00321D80">
              <w:rPr>
                <w:rFonts w:ascii="Times New Roman" w:eastAsia="標楷體" w:hAnsi="Times New Roman" w:hint="eastAsia"/>
                <w:lang w:eastAsia="zh-TW"/>
              </w:rPr>
              <w:t>1997</w:t>
            </w:r>
            <w:r w:rsidR="00321D80" w:rsidRPr="00C8383F">
              <w:rPr>
                <w:rFonts w:ascii="Times New Roman" w:eastAsia="標楷體" w:hAnsi="Times New Roman"/>
              </w:rPr>
              <w:t>年。</w:t>
            </w:r>
          </w:p>
          <w:p w14:paraId="10BED253" w14:textId="5AA8BFF4" w:rsidR="00321D80" w:rsidRDefault="007E730F" w:rsidP="00321D80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7</w:t>
            </w:r>
            <w:r w:rsidR="00321D80" w:rsidRPr="00C8383F">
              <w:rPr>
                <w:rFonts w:ascii="Times New Roman" w:eastAsia="標楷體" w:hAnsi="Times New Roman"/>
              </w:rPr>
              <w:t>、</w:t>
            </w:r>
            <w:r w:rsidR="00321D80">
              <w:rPr>
                <w:rFonts w:ascii="Times New Roman" w:eastAsia="標楷體" w:hAnsi="Times New Roman" w:hint="eastAsia"/>
              </w:rPr>
              <w:t>王文寶</w:t>
            </w:r>
            <w:r w:rsidR="00321D80" w:rsidRPr="00C8383F">
              <w:rPr>
                <w:rFonts w:ascii="Times New Roman" w:eastAsia="標楷體" w:hAnsi="Times New Roman"/>
              </w:rPr>
              <w:t>：《</w:t>
            </w:r>
            <w:r w:rsidR="00321D80">
              <w:rPr>
                <w:rFonts w:ascii="Times New Roman" w:eastAsia="標楷體" w:hAnsi="Times New Roman" w:hint="eastAsia"/>
              </w:rPr>
              <w:t>中國俗文學發展史</w:t>
            </w:r>
            <w:r w:rsidR="00321D80" w:rsidRPr="00C8383F">
              <w:rPr>
                <w:rFonts w:ascii="Times New Roman" w:eastAsia="標楷體" w:hAnsi="Times New Roman"/>
              </w:rPr>
              <w:t>》</w:t>
            </w:r>
            <w:r w:rsidR="00321D80">
              <w:rPr>
                <w:rFonts w:ascii="Times New Roman" w:eastAsia="標楷體" w:hAnsi="Times New Roman" w:hint="eastAsia"/>
              </w:rPr>
              <w:t>北京：燕山出版社</w:t>
            </w:r>
            <w:r w:rsidR="00321D80" w:rsidRPr="00C8383F">
              <w:rPr>
                <w:rFonts w:ascii="Times New Roman" w:eastAsia="標楷體" w:hAnsi="Times New Roman"/>
              </w:rPr>
              <w:t>，</w:t>
            </w:r>
            <w:r w:rsidR="00321D80">
              <w:rPr>
                <w:rFonts w:ascii="Times New Roman" w:eastAsia="標楷體" w:hAnsi="Times New Roman" w:hint="eastAsia"/>
                <w:lang w:eastAsia="zh-TW"/>
              </w:rPr>
              <w:t>1997</w:t>
            </w:r>
            <w:r w:rsidR="00321D80" w:rsidRPr="00C8383F">
              <w:rPr>
                <w:rFonts w:ascii="Times New Roman" w:eastAsia="標楷體" w:hAnsi="Times New Roman"/>
              </w:rPr>
              <w:t>年。</w:t>
            </w:r>
          </w:p>
          <w:p w14:paraId="1BEFEFEE" w14:textId="526D09E2" w:rsidR="00321D80" w:rsidRPr="00FB0C80" w:rsidRDefault="007E730F" w:rsidP="00321D80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8</w:t>
            </w:r>
            <w:r w:rsidR="00321D80" w:rsidRPr="00C8383F">
              <w:rPr>
                <w:rFonts w:ascii="Times New Roman" w:eastAsia="標楷體" w:hAnsi="Times New Roman"/>
              </w:rPr>
              <w:t>、</w:t>
            </w:r>
            <w:r w:rsidR="00321D80">
              <w:rPr>
                <w:rFonts w:ascii="Times New Roman" w:eastAsia="標楷體" w:hAnsi="Times New Roman" w:hint="eastAsia"/>
              </w:rPr>
              <w:t>段寶林</w:t>
            </w:r>
            <w:r w:rsidR="00321D80" w:rsidRPr="00C8383F">
              <w:rPr>
                <w:rFonts w:ascii="Times New Roman" w:eastAsia="標楷體" w:hAnsi="Times New Roman"/>
              </w:rPr>
              <w:t>：《</w:t>
            </w:r>
            <w:r w:rsidR="00321D80">
              <w:rPr>
                <w:rFonts w:ascii="Times New Roman" w:eastAsia="標楷體" w:hAnsi="Times New Roman" w:hint="eastAsia"/>
              </w:rPr>
              <w:t>中國民間文學概要</w:t>
            </w:r>
            <w:r w:rsidR="00321D80" w:rsidRPr="00C8383F">
              <w:rPr>
                <w:rFonts w:ascii="Times New Roman" w:eastAsia="標楷體" w:hAnsi="Times New Roman"/>
              </w:rPr>
              <w:t>》</w:t>
            </w:r>
            <w:r w:rsidR="00321D80">
              <w:rPr>
                <w:rFonts w:ascii="Times New Roman" w:eastAsia="標楷體" w:hAnsi="Times New Roman" w:hint="eastAsia"/>
              </w:rPr>
              <w:t>北京：北京大學出版社</w:t>
            </w:r>
            <w:r w:rsidR="00321D80" w:rsidRPr="00C8383F">
              <w:rPr>
                <w:rFonts w:ascii="Times New Roman" w:eastAsia="標楷體" w:hAnsi="Times New Roman"/>
              </w:rPr>
              <w:t>，</w:t>
            </w:r>
            <w:r w:rsidR="00321D80">
              <w:rPr>
                <w:rFonts w:ascii="Times New Roman" w:eastAsia="標楷體" w:hAnsi="Times New Roman" w:hint="eastAsia"/>
                <w:lang w:eastAsia="zh-TW"/>
              </w:rPr>
              <w:t>1998</w:t>
            </w:r>
            <w:r w:rsidR="00321D80" w:rsidRPr="00C8383F">
              <w:rPr>
                <w:rFonts w:ascii="Times New Roman" w:eastAsia="標楷體" w:hAnsi="Times New Roman"/>
              </w:rPr>
              <w:t>年。</w:t>
            </w:r>
          </w:p>
          <w:p w14:paraId="33652BC8" w14:textId="7DF9783F" w:rsidR="00321D80" w:rsidRPr="00FB0C80" w:rsidRDefault="007E730F" w:rsidP="00321D80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9</w:t>
            </w:r>
            <w:r w:rsidR="00321D80" w:rsidRPr="00C8383F">
              <w:rPr>
                <w:rFonts w:ascii="Times New Roman" w:eastAsia="標楷體" w:hAnsi="Times New Roman"/>
              </w:rPr>
              <w:t>、</w:t>
            </w:r>
            <w:r w:rsidR="00321D80">
              <w:rPr>
                <w:rFonts w:ascii="Times New Roman" w:eastAsia="標楷體" w:hAnsi="Times New Roman" w:hint="eastAsia"/>
              </w:rPr>
              <w:t>中國民間文學集成全國編輯委員會</w:t>
            </w:r>
            <w:r w:rsidR="00321D80" w:rsidRPr="00C8383F">
              <w:rPr>
                <w:rFonts w:ascii="Times New Roman" w:eastAsia="標楷體" w:hAnsi="Times New Roman"/>
              </w:rPr>
              <w:t>：《</w:t>
            </w:r>
            <w:r w:rsidR="00321D80">
              <w:rPr>
                <w:rFonts w:ascii="Times New Roman" w:eastAsia="標楷體" w:hAnsi="Times New Roman" w:hint="eastAsia"/>
              </w:rPr>
              <w:t>中國民間故事集成</w:t>
            </w:r>
            <w:r w:rsidR="00321D80" w:rsidRPr="00C8383F">
              <w:rPr>
                <w:rFonts w:ascii="Times New Roman" w:eastAsia="標楷體" w:hAnsi="Times New Roman"/>
              </w:rPr>
              <w:t>》</w:t>
            </w:r>
            <w:r w:rsidR="00321D80">
              <w:rPr>
                <w:rFonts w:ascii="Times New Roman" w:eastAsia="標楷體" w:hAnsi="Times New Roman" w:hint="eastAsia"/>
              </w:rPr>
              <w:t>北京：北京</w:t>
            </w:r>
            <w:r w:rsidR="00321D80"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="00321D80">
              <w:rPr>
                <w:rFonts w:ascii="Times New Roman" w:eastAsia="標楷體" w:hAnsi="Times New Roman"/>
                <w:lang w:eastAsia="zh-TW"/>
              </w:rPr>
              <w:t>SBN</w:t>
            </w:r>
            <w:r w:rsidR="00321D80">
              <w:rPr>
                <w:rFonts w:ascii="Times New Roman" w:eastAsia="標楷體" w:hAnsi="Times New Roman" w:hint="eastAsia"/>
                <w:lang w:eastAsia="zh-TW"/>
              </w:rPr>
              <w:t>中心</w:t>
            </w:r>
            <w:r w:rsidR="00321D80" w:rsidRPr="00C8383F">
              <w:rPr>
                <w:rFonts w:ascii="Times New Roman" w:eastAsia="標楷體" w:hAnsi="Times New Roman"/>
              </w:rPr>
              <w:t>，</w:t>
            </w:r>
            <w:r w:rsidR="00321D80">
              <w:rPr>
                <w:rFonts w:ascii="Times New Roman" w:eastAsia="標楷體" w:hAnsi="Times New Roman" w:hint="eastAsia"/>
                <w:lang w:eastAsia="zh-TW"/>
              </w:rPr>
              <w:t>1998</w:t>
            </w:r>
            <w:r w:rsidR="00321D80" w:rsidRPr="00C8383F">
              <w:rPr>
                <w:rFonts w:ascii="Times New Roman" w:eastAsia="標楷體" w:hAnsi="Times New Roman"/>
              </w:rPr>
              <w:t>年。</w:t>
            </w:r>
          </w:p>
          <w:p w14:paraId="0FA67C1A" w14:textId="656349E0" w:rsidR="00321D80" w:rsidRPr="00FB0C80" w:rsidRDefault="007E730F" w:rsidP="00321D80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10</w:t>
            </w:r>
            <w:r w:rsidR="00321D80">
              <w:rPr>
                <w:rFonts w:ascii="Times New Roman" w:eastAsia="標楷體" w:hAnsi="Times New Roman" w:hint="eastAsia"/>
              </w:rPr>
              <w:t>、劉守華、巫瑞書</w:t>
            </w:r>
            <w:r w:rsidR="00321D80" w:rsidRPr="00C8383F">
              <w:rPr>
                <w:rFonts w:ascii="Times New Roman" w:eastAsia="標楷體" w:hAnsi="Times New Roman"/>
              </w:rPr>
              <w:t>：《</w:t>
            </w:r>
            <w:r w:rsidR="00321D80">
              <w:rPr>
                <w:rFonts w:ascii="Times New Roman" w:eastAsia="標楷體" w:hAnsi="Times New Roman" w:hint="eastAsia"/>
              </w:rPr>
              <w:t>民間文學導論</w:t>
            </w:r>
            <w:r w:rsidR="00321D80" w:rsidRPr="00C8383F">
              <w:rPr>
                <w:rFonts w:ascii="Times New Roman" w:eastAsia="標楷體" w:hAnsi="Times New Roman"/>
              </w:rPr>
              <w:t>》</w:t>
            </w:r>
            <w:r w:rsidR="00321D80">
              <w:rPr>
                <w:rFonts w:ascii="Times New Roman" w:eastAsia="標楷體" w:hAnsi="Times New Roman" w:hint="eastAsia"/>
              </w:rPr>
              <w:t>武漢：長江文藝出版社</w:t>
            </w:r>
            <w:r w:rsidR="00321D80" w:rsidRPr="00C8383F">
              <w:rPr>
                <w:rFonts w:ascii="Times New Roman" w:eastAsia="標楷體" w:hAnsi="Times New Roman"/>
              </w:rPr>
              <w:t>，</w:t>
            </w:r>
            <w:r w:rsidR="00321D80">
              <w:rPr>
                <w:rFonts w:ascii="Times New Roman" w:eastAsia="標楷體" w:hAnsi="Times New Roman" w:hint="eastAsia"/>
                <w:lang w:eastAsia="zh-TW"/>
              </w:rPr>
              <w:t>2001</w:t>
            </w:r>
            <w:r w:rsidR="00321D80" w:rsidRPr="00C8383F">
              <w:rPr>
                <w:rFonts w:ascii="Times New Roman" w:eastAsia="標楷體" w:hAnsi="Times New Roman"/>
              </w:rPr>
              <w:t>年。</w:t>
            </w:r>
          </w:p>
          <w:p w14:paraId="2CFA33EC" w14:textId="425BE9B9" w:rsidR="00943BFE" w:rsidRPr="00C8383F" w:rsidRDefault="007E730F" w:rsidP="00943BFE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11</w:t>
            </w:r>
            <w:r w:rsidR="00BE4CB3" w:rsidRPr="00C8383F">
              <w:rPr>
                <w:rFonts w:ascii="Times New Roman" w:eastAsia="標楷體" w:hAnsi="Times New Roman"/>
              </w:rPr>
              <w:t>、</w:t>
            </w:r>
            <w:r w:rsidR="00943BFE" w:rsidRPr="00943BFE">
              <w:rPr>
                <w:rFonts w:ascii="Times New Roman" w:eastAsia="標楷體" w:hAnsi="Times New Roman" w:hint="eastAsia"/>
              </w:rPr>
              <w:t>中研院史</w:t>
            </w:r>
            <w:proofErr w:type="gramStart"/>
            <w:r w:rsidR="00943BFE" w:rsidRPr="00943BFE">
              <w:rPr>
                <w:rFonts w:ascii="Times New Roman" w:eastAsia="標楷體" w:hAnsi="Times New Roman" w:hint="eastAsia"/>
              </w:rPr>
              <w:t>語所俗文學</w:t>
            </w:r>
            <w:proofErr w:type="gramEnd"/>
            <w:r w:rsidR="00943BFE" w:rsidRPr="00943BFE">
              <w:rPr>
                <w:rFonts w:ascii="Times New Roman" w:eastAsia="標楷體" w:hAnsi="Times New Roman" w:hint="eastAsia"/>
              </w:rPr>
              <w:t>叢刊編輯小組編輯</w:t>
            </w:r>
            <w:r w:rsidR="00BE4CB3" w:rsidRPr="00C8383F">
              <w:rPr>
                <w:rFonts w:ascii="Times New Roman" w:eastAsia="標楷體" w:hAnsi="Times New Roman"/>
              </w:rPr>
              <w:t>：</w:t>
            </w:r>
            <w:r w:rsidR="00943BFE" w:rsidRPr="00943BFE">
              <w:rPr>
                <w:rFonts w:ascii="Times New Roman" w:eastAsia="標楷體" w:hAnsi="Times New Roman" w:hint="eastAsia"/>
              </w:rPr>
              <w:t>《俗文學叢刊》，</w:t>
            </w:r>
            <w:proofErr w:type="gramStart"/>
            <w:r w:rsidR="00BE4CB3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="00943BFE" w:rsidRPr="00943BFE">
              <w:rPr>
                <w:rFonts w:ascii="Times New Roman" w:eastAsia="標楷體" w:hAnsi="Times New Roman" w:hint="eastAsia"/>
              </w:rPr>
              <w:t>北：新</w:t>
            </w:r>
            <w:proofErr w:type="gramStart"/>
            <w:r w:rsidR="00943BFE" w:rsidRPr="00943BFE">
              <w:rPr>
                <w:rFonts w:ascii="Times New Roman" w:eastAsia="標楷體" w:hAnsi="Times New Roman" w:hint="eastAsia"/>
              </w:rPr>
              <w:t>文豐出</w:t>
            </w:r>
            <w:proofErr w:type="gramEnd"/>
            <w:r w:rsidR="00BE4CB3">
              <w:rPr>
                <w:rFonts w:ascii="Times New Roman" w:eastAsia="標楷體" w:hAnsi="Times New Roman" w:hint="eastAsia"/>
                <w:lang w:eastAsia="zh-TW"/>
              </w:rPr>
              <w:t xml:space="preserve">    </w:t>
            </w:r>
            <w:r w:rsidR="00943BFE" w:rsidRPr="00943BFE">
              <w:rPr>
                <w:rFonts w:ascii="Times New Roman" w:eastAsia="標楷體" w:hAnsi="Times New Roman" w:hint="eastAsia"/>
              </w:rPr>
              <w:t>版</w:t>
            </w:r>
            <w:r w:rsidR="00BE4CB3">
              <w:rPr>
                <w:rFonts w:ascii="Times New Roman" w:eastAsia="標楷體" w:hAnsi="Times New Roman" w:hint="eastAsia"/>
              </w:rPr>
              <w:t>事業有限公司</w:t>
            </w:r>
            <w:r w:rsidR="00943BFE" w:rsidRPr="00943BFE">
              <w:rPr>
                <w:rFonts w:ascii="Times New Roman" w:eastAsia="標楷體" w:hAnsi="Times New Roman" w:hint="eastAsia"/>
              </w:rPr>
              <w:t>，</w:t>
            </w:r>
            <w:r w:rsidR="00943BFE" w:rsidRPr="00943BFE">
              <w:rPr>
                <w:rFonts w:ascii="Times New Roman" w:eastAsia="標楷體" w:hAnsi="Times New Roman"/>
              </w:rPr>
              <w:t>2001</w:t>
            </w:r>
            <w:r w:rsidR="00BE4CB3">
              <w:rPr>
                <w:rFonts w:ascii="Times New Roman" w:eastAsia="標楷體" w:hAnsi="Times New Roman" w:hint="eastAsia"/>
              </w:rPr>
              <w:t>年</w:t>
            </w:r>
            <w:r w:rsidR="00943BFE" w:rsidRPr="00943BFE">
              <w:rPr>
                <w:rFonts w:ascii="Times New Roman" w:eastAsia="標楷體" w:hAnsi="Times New Roman"/>
              </w:rPr>
              <w:t>。</w:t>
            </w:r>
          </w:p>
          <w:p w14:paraId="60AA7F3B" w14:textId="4BE9893A" w:rsidR="002023EC" w:rsidRPr="00321D80" w:rsidRDefault="007E730F" w:rsidP="00321D80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12</w:t>
            </w:r>
            <w:r w:rsidR="00C8383F" w:rsidRPr="00C8383F">
              <w:rPr>
                <w:rFonts w:ascii="Times New Roman" w:eastAsia="標楷體" w:hAnsi="Times New Roman"/>
              </w:rPr>
              <w:t>、</w:t>
            </w:r>
            <w:r w:rsidR="00BE4CB3" w:rsidRPr="00943BFE">
              <w:rPr>
                <w:rFonts w:ascii="Times New Roman" w:eastAsia="標楷體" w:hAnsi="Times New Roman" w:hint="eastAsia"/>
              </w:rPr>
              <w:t>鄭振鐸</w:t>
            </w:r>
            <w:r w:rsidR="00BE4CB3" w:rsidRPr="00C8383F">
              <w:rPr>
                <w:rFonts w:ascii="Times New Roman" w:eastAsia="標楷體" w:hAnsi="Times New Roman"/>
              </w:rPr>
              <w:t>：</w:t>
            </w:r>
            <w:r w:rsidR="00BE4CB3" w:rsidRPr="00943BFE">
              <w:rPr>
                <w:rFonts w:ascii="Times New Roman" w:eastAsia="標楷體" w:hAnsi="Times New Roman" w:hint="eastAsia"/>
              </w:rPr>
              <w:t>《中國俗文學史》，臺北：小倉出版社，</w:t>
            </w:r>
            <w:r w:rsidR="00BE4CB3" w:rsidRPr="00943BFE">
              <w:rPr>
                <w:rFonts w:ascii="Times New Roman" w:eastAsia="標楷體" w:hAnsi="Times New Roman"/>
              </w:rPr>
              <w:t>2011</w:t>
            </w:r>
            <w:r w:rsidR="00BE4CB3" w:rsidRPr="00943BFE">
              <w:rPr>
                <w:rFonts w:ascii="Times New Roman" w:eastAsia="標楷體" w:hAnsi="Times New Roman"/>
              </w:rPr>
              <w:t>年。</w:t>
            </w:r>
          </w:p>
        </w:tc>
      </w:tr>
      <w:tr w:rsidR="002023EC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C94BCF" w:rsidRDefault="002023EC" w:rsidP="002F18F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教學要點概述</w:t>
            </w:r>
          </w:p>
        </w:tc>
      </w:tr>
      <w:tr w:rsidR="002023EC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221AD8D9" w:rsidR="002023EC" w:rsidRPr="00C94BCF" w:rsidRDefault="00022D6A" w:rsidP="00C94BCF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materials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F685746" w:rsidR="002023EC" w:rsidRPr="00C94BCF" w:rsidRDefault="00C8383F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自製簡報</w:t>
            </w:r>
            <w:r w:rsidR="002023EC" w:rsidRPr="00C94BCF">
              <w:rPr>
                <w:rFonts w:ascii="Times New Roman" w:eastAsia="標楷體" w:hAnsi="Times New Roman"/>
              </w:rPr>
              <w:t>(ppt)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課程講義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自編教科書</w:t>
            </w:r>
          </w:p>
          <w:p w14:paraId="1175A0B0" w14:textId="693EF5DC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教學程式 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自製教學影片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24FAC619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method</w:t>
            </w:r>
            <w:r w:rsidR="00F66AEE" w:rsidRPr="00C94BCF">
              <w:rPr>
                <w:rFonts w:ascii="Times New Roman" w:eastAsia="標楷體" w:hAnsi="Times New Roman"/>
              </w:rPr>
              <w:t>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D84A868" w:rsidR="002023EC" w:rsidRPr="00C94BCF" w:rsidRDefault="00C8383F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講述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討論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學生口頭報告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問題導向學習</w:t>
            </w:r>
          </w:p>
          <w:p w14:paraId="56A23882" w14:textId="167C4562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個案研究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1838AEB8" w:rsidR="002023EC" w:rsidRPr="00C94BCF" w:rsidRDefault="00223A71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</w:t>
            </w:r>
            <w:r w:rsidR="002023EC" w:rsidRPr="00C94BCF">
              <w:rPr>
                <w:rFonts w:ascii="Times New Roman" w:eastAsia="標楷體" w:hAnsi="Times New Roman"/>
              </w:rPr>
              <w:t>valuation</w:t>
            </w:r>
            <w:r w:rsidR="00022D6A" w:rsidRPr="00C94BCF">
              <w:rPr>
                <w:rFonts w:ascii="Times New Roman" w:eastAsia="標楷體" w:hAnsi="Times New Roman"/>
              </w:rPr>
              <w:t xml:space="preserve"> </w:t>
            </w:r>
            <w:r w:rsidR="00F66AEE" w:rsidRPr="00C94BCF">
              <w:rPr>
                <w:rFonts w:ascii="Times New Roman" w:eastAsia="標楷體" w:hAnsi="Times New Roman"/>
              </w:rPr>
              <w:t>tools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1A5A25C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期中考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="00FB0C80"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期末考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隨堂測驗 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隨堂作業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FB0C80">
              <w:rPr>
                <w:rFonts w:ascii="標楷體" w:eastAsia="標楷體" w:hAnsi="標楷體" w:hint="eastAsia"/>
                <w:lang w:eastAsia="zh-TW"/>
              </w:rPr>
              <w:t>■</w:t>
            </w:r>
            <w:r w:rsidR="00C37E9B">
              <w:rPr>
                <w:rFonts w:ascii="標楷體" w:eastAsia="標楷體" w:hAnsi="標楷體" w:hint="eastAsia"/>
              </w:rPr>
              <w:t>平時成績</w:t>
            </w:r>
          </w:p>
          <w:p w14:paraId="4A2C685A" w14:textId="474BF2BA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期中報告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B0C80">
              <w:rPr>
                <w:rFonts w:ascii="標楷體" w:eastAsia="標楷體" w:hAnsi="標楷體" w:hint="eastAsia"/>
                <w:lang w:eastAsia="zh-TW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期末報告  </w:t>
            </w:r>
            <w:r w:rsidR="00F66AEE" w:rsidRPr="00C94BCF">
              <w:rPr>
                <w:rFonts w:ascii="標楷體" w:eastAsia="標楷體" w:hAnsi="標楷體"/>
              </w:rPr>
              <w:t xml:space="preserve"> </w:t>
            </w:r>
            <w:r w:rsidR="00FB0C80">
              <w:rPr>
                <w:rFonts w:ascii="標楷體" w:eastAsia="標楷體" w:hAnsi="標楷體" w:hint="eastAsia"/>
                <w:lang w:eastAsia="zh-TW"/>
              </w:rPr>
              <w:t>■</w:t>
            </w:r>
            <w:r w:rsidR="00FB0C80">
              <w:rPr>
                <w:rFonts w:ascii="標楷體" w:eastAsia="標楷體" w:hAnsi="標楷體" w:hint="eastAsia"/>
              </w:rPr>
              <w:t>小組</w:t>
            </w:r>
            <w:r w:rsidR="002023EC" w:rsidRPr="00C94BCF">
              <w:rPr>
                <w:rFonts w:ascii="標楷體" w:eastAsia="標楷體" w:hAnsi="標楷體"/>
              </w:rPr>
              <w:t>報告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="00FB0C8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="00C37E9B" w:rsidRPr="00C37E9B">
              <w:rPr>
                <w:rFonts w:ascii="標楷體" w:eastAsia="標楷體" w:hAnsi="標楷體" w:hint="eastAsia"/>
              </w:rPr>
              <w:t>■</w:t>
            </w:r>
            <w:r w:rsidR="00C37E9B">
              <w:rPr>
                <w:rFonts w:ascii="標楷體" w:eastAsia="標楷體" w:hAnsi="標楷體" w:hint="eastAsia"/>
              </w:rPr>
              <w:t>出缺席</w:t>
            </w:r>
            <w:r w:rsidR="006653E3" w:rsidRPr="00C94BCF">
              <w:rPr>
                <w:rFonts w:ascii="標楷體" w:eastAsia="標楷體" w:hAnsi="標楷體"/>
              </w:rPr>
              <w:t xml:space="preserve">   </w:t>
            </w:r>
            <w:r w:rsidR="006653E3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C8383F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</w:p>
          <w:p w14:paraId="73F984F1" w14:textId="77777777" w:rsidR="003C713F" w:rsidRDefault="006653E3" w:rsidP="00E36606">
            <w:pPr>
              <w:ind w:leftChars="0" w:left="0"/>
              <w:rPr>
                <w:rFonts w:eastAsia="標楷體"/>
              </w:rPr>
            </w:pPr>
            <w:r w:rsidRPr="004B7D8A">
              <w:rPr>
                <w:rFonts w:eastAsia="標楷體"/>
              </w:rPr>
              <w:t>說明：</w:t>
            </w:r>
          </w:p>
          <w:p w14:paraId="07E2887B" w14:textId="47251015" w:rsidR="003C713F" w:rsidRDefault="00E36606" w:rsidP="00E36606">
            <w:pPr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E36606">
              <w:rPr>
                <w:rFonts w:ascii="Times New Roman" w:eastAsia="標楷體" w:hAnsi="Times New Roman"/>
              </w:rPr>
              <w:t>1.</w:t>
            </w:r>
            <w:r w:rsidR="00FB0C80">
              <w:rPr>
                <w:rFonts w:ascii="Times New Roman" w:eastAsia="標楷體" w:hAnsi="Times New Roman" w:hint="eastAsia"/>
              </w:rPr>
              <w:t>平時成績</w:t>
            </w:r>
            <w:r w:rsidRPr="00E36606">
              <w:rPr>
                <w:rFonts w:ascii="Times New Roman" w:eastAsia="標楷體" w:hAnsi="Times New Roman"/>
              </w:rPr>
              <w:t>(</w:t>
            </w:r>
            <w:r w:rsidR="00FB0C80">
              <w:rPr>
                <w:rFonts w:ascii="Times New Roman" w:eastAsia="標楷體" w:hAnsi="Times New Roman" w:hint="eastAsia"/>
              </w:rPr>
              <w:t>課堂討論、小作業</w:t>
            </w:r>
            <w:r w:rsidR="00350FC9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350FC9" w:rsidRPr="008F31E8">
              <w:rPr>
                <w:rFonts w:ascii="Times New Roman" w:eastAsia="標楷體" w:hAnsi="Times New Roman" w:hint="eastAsia"/>
                <w:b/>
                <w:color w:val="FF0000"/>
                <w:lang w:eastAsia="zh-TW"/>
              </w:rPr>
              <w:t>「地方</w:t>
            </w:r>
            <w:r w:rsidR="00350FC9" w:rsidRPr="008F31E8">
              <w:rPr>
                <w:rFonts w:ascii="Times New Roman" w:eastAsia="標楷體" w:hAnsi="Times New Roman" w:hint="eastAsia"/>
                <w:b/>
                <w:color w:val="FF0000"/>
              </w:rPr>
              <w:t>故事訪談</w:t>
            </w:r>
            <w:r w:rsidR="009C38D4" w:rsidRPr="008F31E8">
              <w:rPr>
                <w:rFonts w:ascii="Times New Roman" w:eastAsia="標楷體" w:hAnsi="Times New Roman" w:hint="eastAsia"/>
                <w:b/>
                <w:color w:val="FF0000"/>
                <w:lang w:eastAsia="zh-TW"/>
              </w:rPr>
              <w:t>(</w:t>
            </w:r>
            <w:r w:rsidR="009C38D4" w:rsidRPr="008F31E8">
              <w:rPr>
                <w:rFonts w:ascii="Times New Roman" w:eastAsia="標楷體" w:hAnsi="Times New Roman" w:hint="eastAsia"/>
                <w:b/>
                <w:color w:val="FF0000"/>
                <w:lang w:eastAsia="zh-TW"/>
              </w:rPr>
              <w:t>蒐集民間故事</w:t>
            </w:r>
            <w:r w:rsidR="009C38D4" w:rsidRPr="008F31E8">
              <w:rPr>
                <w:rFonts w:ascii="Times New Roman" w:eastAsia="標楷體" w:hAnsi="Times New Roman" w:hint="eastAsia"/>
                <w:b/>
                <w:color w:val="FF0000"/>
                <w:lang w:eastAsia="zh-TW"/>
              </w:rPr>
              <w:t>)</w:t>
            </w:r>
            <w:r w:rsidR="00350FC9" w:rsidRPr="008F31E8">
              <w:rPr>
                <w:rFonts w:ascii="Times New Roman" w:eastAsia="標楷體" w:hAnsi="Times New Roman" w:hint="eastAsia"/>
                <w:b/>
                <w:color w:val="FF0000"/>
              </w:rPr>
              <w:t>」或「</w:t>
            </w:r>
            <w:r w:rsidR="009246CF">
              <w:rPr>
                <w:rFonts w:ascii="Times New Roman" w:eastAsia="標楷體" w:hAnsi="Times New Roman" w:hint="eastAsia"/>
                <w:b/>
                <w:color w:val="FF0000"/>
              </w:rPr>
              <w:t>廟宇</w:t>
            </w:r>
            <w:r w:rsidR="009246CF">
              <w:rPr>
                <w:rFonts w:ascii="Times New Roman" w:eastAsia="標楷體" w:hAnsi="Times New Roman" w:hint="eastAsia"/>
                <w:b/>
                <w:color w:val="FF0000"/>
                <w:lang w:eastAsia="zh-TW"/>
              </w:rPr>
              <w:t>(</w:t>
            </w:r>
            <w:r w:rsidR="009246CF">
              <w:rPr>
                <w:rFonts w:ascii="Times New Roman" w:eastAsia="標楷體" w:hAnsi="Times New Roman" w:hint="eastAsia"/>
                <w:b/>
                <w:color w:val="FF0000"/>
              </w:rPr>
              <w:t>任何宗教皆可</w:t>
            </w:r>
            <w:r w:rsidR="009246CF">
              <w:rPr>
                <w:rFonts w:ascii="Times New Roman" w:eastAsia="標楷體" w:hAnsi="Times New Roman" w:hint="eastAsia"/>
                <w:b/>
                <w:color w:val="FF0000"/>
                <w:lang w:eastAsia="zh-TW"/>
              </w:rPr>
              <w:t>)</w:t>
            </w:r>
            <w:r w:rsidR="009246CF">
              <w:rPr>
                <w:rFonts w:ascii="Times New Roman" w:eastAsia="標楷體" w:hAnsi="Times New Roman" w:hint="eastAsia"/>
                <w:b/>
                <w:color w:val="FF0000"/>
              </w:rPr>
              <w:t>踏查記錄</w:t>
            </w:r>
            <w:r w:rsidR="00350FC9" w:rsidRPr="008F31E8">
              <w:rPr>
                <w:rFonts w:ascii="Times New Roman" w:eastAsia="標楷體" w:hAnsi="Times New Roman" w:hint="eastAsia"/>
                <w:b/>
                <w:color w:val="FF0000"/>
              </w:rPr>
              <w:t>」，二擇</w:t>
            </w:r>
            <w:proofErr w:type="gramStart"/>
            <w:r w:rsidR="00350FC9" w:rsidRPr="008F31E8">
              <w:rPr>
                <w:rFonts w:ascii="Times New Roman" w:eastAsia="標楷體" w:hAnsi="Times New Roman" w:hint="eastAsia"/>
                <w:b/>
                <w:color w:val="FF0000"/>
              </w:rPr>
              <w:t>一</w:t>
            </w:r>
            <w:proofErr w:type="gramEnd"/>
            <w:r w:rsidRPr="00E36606">
              <w:rPr>
                <w:rFonts w:ascii="Times New Roman" w:eastAsia="標楷體" w:hAnsi="Times New Roman"/>
              </w:rPr>
              <w:t xml:space="preserve">) </w:t>
            </w:r>
            <w:r w:rsidR="00FB0C80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E36606">
              <w:rPr>
                <w:rFonts w:ascii="Times New Roman" w:eastAsia="標楷體" w:hAnsi="Times New Roman"/>
              </w:rPr>
              <w:t>0%</w:t>
            </w:r>
            <w:r w:rsidRPr="00E36606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3C713F">
              <w:rPr>
                <w:rFonts w:ascii="Times New Roman" w:eastAsia="標楷體" w:hAnsi="Times New Roman" w:hint="eastAsia"/>
                <w:lang w:eastAsia="zh-TW"/>
              </w:rPr>
              <w:t xml:space="preserve">                                   </w:t>
            </w:r>
          </w:p>
          <w:p w14:paraId="7D7C2400" w14:textId="7F38BA5D" w:rsidR="003C713F" w:rsidRDefault="00E36606" w:rsidP="00E36606">
            <w:pPr>
              <w:ind w:leftChars="0" w:left="0"/>
              <w:rPr>
                <w:rFonts w:ascii="Times New Roman" w:eastAsia="標楷體" w:hAnsi="Times New Roman"/>
              </w:rPr>
            </w:pPr>
            <w:r w:rsidRPr="00E36606">
              <w:rPr>
                <w:rFonts w:ascii="Times New Roman" w:eastAsia="標楷體" w:hAnsi="Times New Roman"/>
              </w:rPr>
              <w:t>2.</w:t>
            </w:r>
            <w:r w:rsidR="00FB0C80">
              <w:rPr>
                <w:rFonts w:ascii="Times New Roman" w:eastAsia="標楷體" w:hAnsi="Times New Roman" w:hint="eastAsia"/>
              </w:rPr>
              <w:t>小組</w:t>
            </w:r>
            <w:r w:rsidRPr="00E36606">
              <w:rPr>
                <w:rFonts w:ascii="Times New Roman" w:eastAsia="標楷體" w:hAnsi="Times New Roman"/>
              </w:rPr>
              <w:t>報告</w:t>
            </w:r>
            <w:r w:rsidR="00FB0C80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FB0C80">
              <w:rPr>
                <w:rFonts w:ascii="Times New Roman" w:eastAsia="標楷體" w:hAnsi="Times New Roman" w:hint="eastAsia"/>
              </w:rPr>
              <w:t>任選</w:t>
            </w:r>
            <w:proofErr w:type="gramStart"/>
            <w:r w:rsidR="00FB0C80">
              <w:rPr>
                <w:rFonts w:ascii="Times New Roman" w:eastAsia="標楷體" w:hAnsi="Times New Roman" w:hint="eastAsia"/>
              </w:rPr>
              <w:t>一個俗</w:t>
            </w:r>
            <w:proofErr w:type="gramEnd"/>
            <w:r w:rsidR="00FB0C80">
              <w:rPr>
                <w:rFonts w:ascii="Times New Roman" w:eastAsia="標楷體" w:hAnsi="Times New Roman" w:hint="eastAsia"/>
              </w:rPr>
              <w:t>文學上</w:t>
            </w:r>
            <w:proofErr w:type="gramStart"/>
            <w:r w:rsidR="00FB0C80">
              <w:rPr>
                <w:rFonts w:ascii="Times New Roman" w:eastAsia="標楷體" w:hAnsi="Times New Roman" w:hint="eastAsia"/>
              </w:rPr>
              <w:t>的</w:t>
            </w:r>
            <w:r w:rsidR="00006F29">
              <w:rPr>
                <w:rFonts w:ascii="Times New Roman" w:eastAsia="標楷體" w:hAnsi="Times New Roman" w:hint="eastAsia"/>
              </w:rPr>
              <w:t>體</w:t>
            </w:r>
            <w:r w:rsidR="00FB0C80">
              <w:rPr>
                <w:rFonts w:ascii="Times New Roman" w:eastAsia="標楷體" w:hAnsi="Times New Roman" w:hint="eastAsia"/>
              </w:rPr>
              <w:t>類</w:t>
            </w:r>
            <w:proofErr w:type="gramEnd"/>
            <w:r w:rsidR="00006F29">
              <w:rPr>
                <w:rFonts w:ascii="Times New Roman" w:eastAsia="標楷體" w:hAnsi="Times New Roman" w:hint="eastAsia"/>
              </w:rPr>
              <w:t>或</w:t>
            </w:r>
            <w:r w:rsidR="00FB0C80">
              <w:rPr>
                <w:rFonts w:ascii="Times New Roman" w:eastAsia="標楷體" w:hAnsi="Times New Roman" w:hint="eastAsia"/>
              </w:rPr>
              <w:t>主題</w:t>
            </w:r>
            <w:r w:rsidR="00FB0C80">
              <w:rPr>
                <w:rFonts w:ascii="Times New Roman" w:eastAsia="標楷體" w:hAnsi="Times New Roman" w:hint="eastAsia"/>
                <w:lang w:eastAsia="zh-TW"/>
              </w:rPr>
              <w:t>)</w:t>
            </w:r>
            <w:r w:rsidR="00006F29">
              <w:rPr>
                <w:rFonts w:ascii="Times New Roman" w:eastAsia="標楷體" w:hAnsi="Times New Roman" w:hint="eastAsia"/>
                <w:lang w:eastAsia="zh-TW"/>
              </w:rPr>
              <w:t>3</w:t>
            </w:r>
            <w:r w:rsidR="00FB0C80"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Pr="00E36606">
              <w:rPr>
                <w:rFonts w:ascii="Times New Roman" w:eastAsia="標楷體" w:hAnsi="Times New Roman"/>
              </w:rPr>
              <w:t>%</w:t>
            </w:r>
          </w:p>
          <w:p w14:paraId="2537D214" w14:textId="2E8BDB95" w:rsidR="003C713F" w:rsidRPr="003C713F" w:rsidRDefault="003C713F" w:rsidP="00E36606">
            <w:pPr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3.</w:t>
            </w:r>
            <w:r>
              <w:rPr>
                <w:rFonts w:ascii="Times New Roman" w:eastAsia="標楷體" w:hAnsi="Times New Roman" w:hint="eastAsia"/>
                <w:lang w:eastAsia="zh-TW"/>
              </w:rPr>
              <w:t>期末</w:t>
            </w:r>
            <w:r w:rsidR="00C37E9B">
              <w:rPr>
                <w:rFonts w:ascii="Times New Roman" w:eastAsia="標楷體" w:hAnsi="Times New Roman" w:hint="eastAsia"/>
                <w:lang w:eastAsia="zh-TW"/>
              </w:rPr>
              <w:t>考</w:t>
            </w:r>
            <w:r w:rsidR="00006F29">
              <w:rPr>
                <w:rFonts w:ascii="Times New Roman" w:eastAsia="標楷體" w:hAnsi="Times New Roman" w:hint="eastAsia"/>
                <w:lang w:eastAsia="zh-TW"/>
              </w:rPr>
              <w:t>2</w:t>
            </w:r>
            <w:r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Pr="00E36606">
              <w:rPr>
                <w:rFonts w:ascii="Times New Roman" w:eastAsia="標楷體" w:hAnsi="Times New Roman"/>
              </w:rPr>
              <w:t>%</w:t>
            </w:r>
          </w:p>
          <w:p w14:paraId="6552C6A4" w14:textId="717F9FE5" w:rsidR="003C713F" w:rsidRDefault="003C713F" w:rsidP="00E36606">
            <w:pPr>
              <w:snapToGrid w:val="0"/>
              <w:spacing w:before="0" w:beforeAutospacing="0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24AC2115" w14:textId="623C1672" w:rsidR="002023EC" w:rsidRPr="00E36606" w:rsidRDefault="003C713F" w:rsidP="00E36606">
            <w:pPr>
              <w:snapToGrid w:val="0"/>
              <w:spacing w:before="0" w:beforeAutospacing="0"/>
              <w:ind w:leftChars="0" w:left="0"/>
              <w:rPr>
                <w:rFonts w:eastAsia="標楷體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="00E36606" w:rsidRPr="00E36606">
              <w:rPr>
                <w:rFonts w:ascii="Times New Roman" w:eastAsia="標楷體" w:hAnsi="Times New Roman"/>
              </w:rPr>
              <w:t>.</w:t>
            </w:r>
            <w:r w:rsidR="00E36606" w:rsidRPr="00E36606">
              <w:rPr>
                <w:rFonts w:ascii="Times New Roman" w:eastAsia="標楷體" w:hAnsi="Times New Roman"/>
              </w:rPr>
              <w:t>出缺席</w:t>
            </w:r>
            <w:r w:rsidR="00E36606" w:rsidRPr="00E36606">
              <w:rPr>
                <w:rFonts w:ascii="Times New Roman" w:eastAsia="標楷體" w:hAnsi="Times New Roman"/>
              </w:rPr>
              <w:t>(</w:t>
            </w:r>
            <w:r w:rsidR="00E36606" w:rsidRPr="00E36606">
              <w:rPr>
                <w:rFonts w:ascii="Times New Roman" w:eastAsia="標楷體" w:hAnsi="Times New Roman"/>
                <w:b/>
                <w:color w:val="FF0000"/>
              </w:rPr>
              <w:t>請假按正常程序</w:t>
            </w:r>
            <w:r w:rsidR="00E36606" w:rsidRPr="00E36606"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10</w:t>
            </w:r>
            <w:r w:rsidRPr="00E36606">
              <w:rPr>
                <w:rFonts w:ascii="Times New Roman" w:eastAsia="標楷體" w:hAnsi="Times New Roman"/>
              </w:rPr>
              <w:t>%</w:t>
            </w:r>
          </w:p>
        </w:tc>
      </w:tr>
      <w:tr w:rsidR="002023EC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D060AB3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="00C94BCF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resources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37C908B" w:rsidR="002023EC" w:rsidRPr="00C94BCF" w:rsidRDefault="003C713F" w:rsidP="00022D6A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課程網站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C8383F"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教材電子檔供下載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實習網站</w:t>
            </w:r>
          </w:p>
        </w:tc>
      </w:tr>
      <w:tr w:rsidR="002023EC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2F18F8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>nstructor’s</w:t>
            </w:r>
          </w:p>
          <w:p w14:paraId="5D09CF05" w14:textId="6B41835E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information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F8583AA" w:rsidR="002023EC" w:rsidRPr="00C94BCF" w:rsidRDefault="00E36606" w:rsidP="00022D6A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EF6401">
              <w:rPr>
                <w:rFonts w:eastAsia="標楷體" w:hint="eastAsia"/>
                <w:b/>
                <w:color w:val="FF0000"/>
              </w:rPr>
              <w:t>作業抄襲不予計分，請</w:t>
            </w:r>
            <w:r>
              <w:rPr>
                <w:rFonts w:eastAsia="標楷體" w:hint="eastAsia"/>
                <w:b/>
                <w:color w:val="FF0000"/>
              </w:rPr>
              <w:t>按正常程序請假，</w:t>
            </w:r>
            <w:r w:rsidRPr="00EF6401">
              <w:rPr>
                <w:rFonts w:eastAsia="標楷體" w:hint="eastAsia"/>
                <w:b/>
                <w:color w:val="FF0000"/>
              </w:rPr>
              <w:t>勿曠課</w:t>
            </w:r>
          </w:p>
        </w:tc>
      </w:tr>
      <w:tr w:rsidR="002023EC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773C29A8" w:rsidR="002023EC" w:rsidRPr="00C94BCF" w:rsidRDefault="002023EC" w:rsidP="00C94BCF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 w:rsidR="00C94BCF">
              <w:rPr>
                <w:rFonts w:ascii="Times New Roman" w:eastAsia="標楷體" w:hAnsi="Times New Roman" w:hint="eastAsia"/>
                <w:lang w:eastAsia="zh-TW"/>
              </w:rPr>
              <w:t>W</w:t>
            </w:r>
            <w:r w:rsid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ekly scheduled contents</w:t>
            </w:r>
          </w:p>
        </w:tc>
      </w:tr>
      <w:tr w:rsidR="007A1171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84B1C3E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2/24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7FD28544" w14:textId="77777777" w:rsidTr="00B65FDF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0EB6D35" w14:textId="4EB47ADC" w:rsidR="005B4342" w:rsidRPr="00572C78" w:rsidRDefault="003F3B43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課程概述、分組活動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9CC7F4B" w14:textId="77777777" w:rsidR="005B4342" w:rsidRDefault="003F3B43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課程概述、分組活動</w:t>
                  </w:r>
                </w:p>
                <w:p w14:paraId="3B318459" w14:textId="77777777" w:rsidR="00350FC9" w:rsidRPr="00FB067F" w:rsidRDefault="00350FC9" w:rsidP="005B4342">
                  <w:pPr>
                    <w:jc w:val="center"/>
                    <w:rPr>
                      <w:rFonts w:eastAsia="標楷體"/>
                      <w:b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b/>
                      <w:color w:val="000000" w:themeColor="text1"/>
                    </w:rPr>
                    <w:t>※</w:t>
                  </w:r>
                  <w:r w:rsidR="009C38D4" w:rsidRPr="00FB067F">
                    <w:rPr>
                      <w:rFonts w:eastAsia="標楷體" w:hint="eastAsia"/>
                      <w:b/>
                      <w:color w:val="000000" w:themeColor="text1"/>
                    </w:rPr>
                    <w:t>小作業公佈</w:t>
                  </w:r>
                </w:p>
                <w:p w14:paraId="56C933BC" w14:textId="5147FAC4" w:rsidR="009C38D4" w:rsidRPr="00572C78" w:rsidRDefault="009C38D4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「地方故事訪談</w:t>
                  </w:r>
                  <w:r w:rsidRPr="00FB067F">
                    <w:rPr>
                      <w:rFonts w:eastAsia="標楷體"/>
                      <w:color w:val="000000" w:themeColor="text1"/>
                    </w:rPr>
                    <w:t>(</w:t>
                  </w:r>
                  <w:r w:rsidRPr="00FB067F">
                    <w:rPr>
                      <w:rFonts w:eastAsia="標楷體"/>
                      <w:color w:val="000000" w:themeColor="text1"/>
                    </w:rPr>
                    <w:t>蒐集民間故事</w:t>
                  </w:r>
                  <w:r w:rsidRPr="00FB067F">
                    <w:rPr>
                      <w:rFonts w:eastAsia="標楷體"/>
                      <w:color w:val="000000" w:themeColor="text1"/>
                    </w:rPr>
                    <w:t>)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」或「</w:t>
                  </w:r>
                  <w:r w:rsidR="009246CF" w:rsidRPr="00FB067F">
                    <w:rPr>
                      <w:rFonts w:eastAsia="標楷體" w:hint="eastAsia"/>
                      <w:color w:val="000000" w:themeColor="text1"/>
                    </w:rPr>
                    <w:t>廟宇</w:t>
                  </w:r>
                  <w:r w:rsidR="009246CF" w:rsidRPr="00FB067F">
                    <w:rPr>
                      <w:rFonts w:eastAsia="標楷體"/>
                      <w:color w:val="000000" w:themeColor="text1"/>
                    </w:rPr>
                    <w:t>(</w:t>
                  </w:r>
                  <w:r w:rsidR="009246CF" w:rsidRPr="00FB067F">
                    <w:rPr>
                      <w:rFonts w:eastAsia="標楷體"/>
                      <w:color w:val="000000" w:themeColor="text1"/>
                    </w:rPr>
                    <w:t>任何宗教皆可</w:t>
                  </w:r>
                  <w:r w:rsidR="009246CF" w:rsidRPr="00FB067F">
                    <w:rPr>
                      <w:rFonts w:eastAsia="標楷體"/>
                      <w:color w:val="000000" w:themeColor="text1"/>
                    </w:rPr>
                    <w:t>)</w:t>
                  </w:r>
                  <w:r w:rsidR="009246CF" w:rsidRPr="00FB067F">
                    <w:rPr>
                      <w:rFonts w:eastAsia="標楷體"/>
                      <w:color w:val="000000" w:themeColor="text1"/>
                    </w:rPr>
                    <w:t>踏查記錄」</w:t>
                  </w:r>
                  <w:proofErr w:type="gramStart"/>
                  <w:r w:rsidRPr="00FB067F">
                    <w:rPr>
                      <w:rFonts w:eastAsia="標楷體" w:hint="eastAsia"/>
                      <w:color w:val="000000" w:themeColor="text1"/>
                    </w:rPr>
                    <w:t>」</w:t>
                  </w:r>
                  <w:proofErr w:type="gramEnd"/>
                  <w:r w:rsidRPr="00FB067F">
                    <w:rPr>
                      <w:rFonts w:eastAsia="標楷體" w:hint="eastAsia"/>
                      <w:color w:val="000000" w:themeColor="text1"/>
                    </w:rPr>
                    <w:t>，二擇</w:t>
                  </w:r>
                  <w:proofErr w:type="gramStart"/>
                  <w:r w:rsidRPr="00FB067F">
                    <w:rPr>
                      <w:rFonts w:eastAsia="標楷體" w:hint="eastAsia"/>
                      <w:color w:val="000000" w:themeColor="text1"/>
                    </w:rPr>
                    <w:t>一</w:t>
                  </w:r>
                  <w:proofErr w:type="gramEnd"/>
                  <w:r w:rsidRPr="00FB067F">
                    <w:rPr>
                      <w:rFonts w:eastAsia="標楷體" w:hint="eastAsia"/>
                      <w:color w:val="000000" w:themeColor="text1"/>
                    </w:rPr>
                    <w:t>。</w:t>
                  </w:r>
                </w:p>
              </w:tc>
            </w:tr>
          </w:tbl>
          <w:p w14:paraId="635F1B8B" w14:textId="33144BC4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7A1171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CC79833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lastRenderedPageBreak/>
              <w:t>3/3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11F64836" w14:textId="77777777" w:rsidTr="00840221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8FDEA6D" w14:textId="3F85FBB6" w:rsidR="005B4342" w:rsidRPr="006F0350" w:rsidRDefault="003F3B43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導論：</w:t>
                  </w:r>
                  <w:r w:rsidR="009C38D4">
                    <w:rPr>
                      <w:rFonts w:eastAsia="標楷體" w:hint="eastAsia"/>
                      <w:color w:val="000000"/>
                    </w:rPr>
                    <w:t>俗文學、</w:t>
                  </w:r>
                  <w:r>
                    <w:rPr>
                      <w:rFonts w:eastAsia="標楷體" w:hint="eastAsia"/>
                      <w:color w:val="000000"/>
                    </w:rPr>
                    <w:t>民間文學、通俗</w:t>
                  </w:r>
                  <w:proofErr w:type="gramStart"/>
                  <w:r>
                    <w:rPr>
                      <w:rFonts w:eastAsia="標楷體" w:hint="eastAsia"/>
                      <w:color w:val="000000"/>
                    </w:rPr>
                    <w:t>文學命義商榷</w:t>
                  </w:r>
                  <w:proofErr w:type="gramEnd"/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0171E69" w14:textId="34800834" w:rsidR="005B4342" w:rsidRPr="00572C78" w:rsidRDefault="003F3B43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導論：民間文學、俗文學、通俗</w:t>
                  </w:r>
                  <w:proofErr w:type="gramStart"/>
                  <w:r>
                    <w:rPr>
                      <w:rFonts w:eastAsia="標楷體" w:hint="eastAsia"/>
                      <w:color w:val="000000"/>
                    </w:rPr>
                    <w:t>文學命義商榷</w:t>
                  </w:r>
                  <w:proofErr w:type="gramEnd"/>
                </w:p>
              </w:tc>
            </w:tr>
          </w:tbl>
          <w:p w14:paraId="2977A7CE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F83812A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3/10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371322B5" w14:textId="77777777" w:rsidTr="00CF2E7B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989D130" w14:textId="0ED5FA8D" w:rsidR="00E24ED7" w:rsidRDefault="00E24ED7" w:rsidP="00E24ED7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單元一、說唱文學</w:t>
                  </w:r>
                  <w:r>
                    <w:rPr>
                      <w:rFonts w:eastAsia="標楷體" w:hint="eastAsia"/>
                      <w:color w:val="000000"/>
                      <w:lang w:eastAsia="zh-TW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上</w:t>
                  </w:r>
                  <w:r>
                    <w:rPr>
                      <w:rFonts w:eastAsia="標楷體" w:hint="eastAsia"/>
                      <w:color w:val="000000"/>
                      <w:lang w:eastAsia="zh-TW"/>
                    </w:rPr>
                    <w:t>)</w:t>
                  </w:r>
                </w:p>
                <w:p w14:paraId="639906B3" w14:textId="637A773C" w:rsidR="003255E0" w:rsidRPr="00572C78" w:rsidRDefault="00E24ED7" w:rsidP="00E24ED7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先秦</w:t>
                  </w:r>
                  <w:proofErr w:type="gramStart"/>
                  <w:r>
                    <w:rPr>
                      <w:rFonts w:eastAsia="標楷體" w:hint="eastAsia"/>
                      <w:color w:val="000000"/>
                    </w:rPr>
                    <w:t>至隋代的</w:t>
                  </w:r>
                  <w:proofErr w:type="gramEnd"/>
                  <w:r>
                    <w:rPr>
                      <w:rFonts w:eastAsia="標楷體" w:hint="eastAsia"/>
                      <w:color w:val="000000"/>
                    </w:rPr>
                    <w:t>說唱、唐代的說唱、宋代的說唱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6110C56" w14:textId="78829DFB" w:rsidR="003255E0" w:rsidRPr="003255E0" w:rsidRDefault="00E24ED7" w:rsidP="0078608A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說唱文學</w:t>
                  </w:r>
                  <w:r w:rsidRPr="003255E0">
                    <w:rPr>
                      <w:rFonts w:eastAsia="標楷體" w:hint="eastAsia"/>
                      <w:color w:val="000000"/>
                    </w:rPr>
                    <w:t>相關影片賞</w:t>
                  </w:r>
                  <w:r>
                    <w:rPr>
                      <w:rFonts w:eastAsia="標楷體" w:hint="eastAsia"/>
                      <w:color w:val="000000"/>
                    </w:rPr>
                    <w:t>析</w:t>
                  </w:r>
                </w:p>
              </w:tc>
            </w:tr>
          </w:tbl>
          <w:p w14:paraId="68781132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57B5D84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3/17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FB067F" w:rsidRPr="00FB067F" w14:paraId="15BCAB87" w14:textId="77777777" w:rsidTr="00035F52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AC18BB1" w14:textId="49D6EE89" w:rsidR="00E24ED7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單元一、說唱文學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(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)</w:t>
                  </w:r>
                </w:p>
                <w:p w14:paraId="39EEB586" w14:textId="1E540D47" w:rsidR="005B4342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元明的說唱、清代的說唱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DE282B2" w14:textId="4E3A04F0" w:rsidR="005B4342" w:rsidRPr="00FB067F" w:rsidRDefault="0078608A" w:rsidP="0078608A">
                  <w:pPr>
                    <w:jc w:val="center"/>
                    <w:rPr>
                      <w:rFonts w:eastAsia="標楷體"/>
                      <w:b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b/>
                      <w:color w:val="000000" w:themeColor="text1"/>
                    </w:rPr>
                    <w:t>課堂問題討論</w:t>
                  </w:r>
                </w:p>
              </w:tc>
            </w:tr>
          </w:tbl>
          <w:p w14:paraId="2902605C" w14:textId="77777777" w:rsidR="007A1171" w:rsidRPr="00FB067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4886AB9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3/24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FB067F" w:rsidRPr="00FB067F" w14:paraId="4B0E50B7" w14:textId="77777777" w:rsidTr="00377F90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371EFED" w14:textId="2C3D8196" w:rsidR="00E24ED7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單元二、童話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(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上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)</w:t>
                  </w:r>
                </w:p>
                <w:p w14:paraId="746BB6C7" w14:textId="3D91BC84" w:rsidR="005B4342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童話的定義、特質、起源與分類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5DD04CF" w14:textId="66548076" w:rsidR="005B4342" w:rsidRPr="00FB067F" w:rsidRDefault="00E24ED7" w:rsidP="0078608A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童話相關影片賞析</w:t>
                  </w:r>
                </w:p>
              </w:tc>
            </w:tr>
          </w:tbl>
          <w:p w14:paraId="49EAD2DE" w14:textId="77777777" w:rsidR="007A1171" w:rsidRPr="00FB067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6C8AD99D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3/31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FB067F" w:rsidRPr="00FB067F" w14:paraId="6B0B6053" w14:textId="77777777" w:rsidTr="008A6DFA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56158E2" w14:textId="74AC99AF" w:rsidR="00E24ED7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單元二、童話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(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)</w:t>
                  </w:r>
                </w:p>
                <w:p w14:paraId="69249F6B" w14:textId="6F972DEC" w:rsidR="005B4342" w:rsidRPr="00FB067F" w:rsidRDefault="00E24ED7" w:rsidP="008E01D8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民間故事中的童話、童話類型舉例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6F909A" w14:textId="46CA1A98" w:rsidR="005B4342" w:rsidRPr="00FB067F" w:rsidRDefault="0078608A" w:rsidP="0078608A">
                  <w:pPr>
                    <w:jc w:val="center"/>
                    <w:rPr>
                      <w:rFonts w:eastAsia="標楷體"/>
                      <w:b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b/>
                      <w:color w:val="000000" w:themeColor="text1"/>
                    </w:rPr>
                    <w:t>課堂問題討論</w:t>
                  </w:r>
                </w:p>
              </w:tc>
            </w:tr>
          </w:tbl>
          <w:p w14:paraId="6AB9FF75" w14:textId="77777777" w:rsidR="007A1171" w:rsidRPr="00FB067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5332DE2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4/7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FB067F" w:rsidRPr="00FB067F" w14:paraId="201E3EDB" w14:textId="77777777" w:rsidTr="00D425EA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16893C0" w14:textId="0263D5F7" w:rsidR="00E24ED7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單元三、鬼話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(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上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)</w:t>
                  </w:r>
                </w:p>
                <w:p w14:paraId="5F257315" w14:textId="08D4CBD9" w:rsidR="005B4342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什麼是鬼話、鬼話的三種型態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9C89C39" w14:textId="4B44359F" w:rsidR="005B4342" w:rsidRPr="00FB067F" w:rsidRDefault="00E24ED7" w:rsidP="0078608A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鬼話相關影片賞析</w:t>
                  </w:r>
                </w:p>
              </w:tc>
            </w:tr>
          </w:tbl>
          <w:p w14:paraId="2C58AF95" w14:textId="77777777" w:rsidR="007A1171" w:rsidRPr="00FB067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5BED0AD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4/14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FB067F" w:rsidRPr="00FB067F" w14:paraId="4498F659" w14:textId="77777777" w:rsidTr="00D60E94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62183EF" w14:textId="0B23BB60" w:rsidR="00E24ED7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單元三、鬼話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(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)</w:t>
                  </w:r>
                </w:p>
                <w:p w14:paraId="4C933989" w14:textId="2D919799" w:rsidR="005B4342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鬼話的總類與鬼的分類、鬼話舉例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71325AB" w14:textId="52B10D8F" w:rsidR="005B4342" w:rsidRPr="00FB067F" w:rsidRDefault="0078608A" w:rsidP="0078608A">
                  <w:pPr>
                    <w:jc w:val="center"/>
                    <w:rPr>
                      <w:rFonts w:eastAsia="標楷體"/>
                      <w:b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b/>
                      <w:color w:val="000000" w:themeColor="text1"/>
                    </w:rPr>
                    <w:t>課堂問題討論</w:t>
                  </w:r>
                </w:p>
              </w:tc>
            </w:tr>
          </w:tbl>
          <w:p w14:paraId="4734754F" w14:textId="77777777" w:rsidR="007A1171" w:rsidRPr="00FB067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1269719" w:rsidR="007A1171" w:rsidRPr="00C94BCF" w:rsidRDefault="00FB067F" w:rsidP="00C94BCF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4/21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FB067F" w:rsidRPr="00FB067F" w14:paraId="22F8E01F" w14:textId="77777777" w:rsidTr="00AE56B2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E4FA974" w14:textId="21043A20" w:rsidR="00E24ED7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單元四、精怪故事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(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上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)</w:t>
                  </w:r>
                </w:p>
                <w:p w14:paraId="00D61019" w14:textId="0124B25E" w:rsidR="005B4342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何謂精怪故事、精怪與先秦政治社會的關聯、漢代以後精怪之成人成仙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0B24B21" w14:textId="3171A87E" w:rsidR="005B4342" w:rsidRPr="00FB067F" w:rsidRDefault="00E24ED7" w:rsidP="00E07127">
                  <w:pPr>
                    <w:jc w:val="center"/>
                    <w:rPr>
                      <w:rFonts w:eastAsia="標楷體"/>
                      <w:b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精怪故事相關影片賞析</w:t>
                  </w:r>
                </w:p>
              </w:tc>
            </w:tr>
          </w:tbl>
          <w:p w14:paraId="7E5417BD" w14:textId="77777777" w:rsidR="007A1171" w:rsidRPr="00FB067F" w:rsidRDefault="007A1171" w:rsidP="00C94BCF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1BD9C99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4/28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FB067F" w:rsidRPr="00FB067F" w14:paraId="6400CBEC" w14:textId="77777777" w:rsidTr="004424F3">
              <w:trPr>
                <w:trHeight w:val="888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15FA0C6" w14:textId="6D10F5C1" w:rsidR="00E24ED7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單元</w:t>
                  </w:r>
                  <w:r w:rsidR="00A062AF" w:rsidRPr="00FB067F">
                    <w:rPr>
                      <w:rFonts w:eastAsia="標楷體" w:hint="eastAsia"/>
                      <w:color w:val="000000" w:themeColor="text1"/>
                    </w:rPr>
                    <w:t>四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、精怪故事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(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)</w:t>
                  </w:r>
                </w:p>
                <w:p w14:paraId="03EA958C" w14:textId="7CA7C130" w:rsidR="005B4342" w:rsidRPr="00FB067F" w:rsidRDefault="00E24ED7" w:rsidP="00E24ED7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精怪故事的三階段、唐代以後的精怪故事、精怪故事舉例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977CD03" w14:textId="4D54820A" w:rsidR="005B4342" w:rsidRPr="00FB067F" w:rsidRDefault="00E07127" w:rsidP="00E07127">
                  <w:pPr>
                    <w:jc w:val="center"/>
                    <w:rPr>
                      <w:rFonts w:eastAsia="標楷體"/>
                      <w:b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b/>
                      <w:color w:val="000000" w:themeColor="text1"/>
                    </w:rPr>
                    <w:t>課堂問題討論</w:t>
                  </w:r>
                </w:p>
              </w:tc>
            </w:tr>
          </w:tbl>
          <w:p w14:paraId="456DFB81" w14:textId="77777777" w:rsidR="007A1171" w:rsidRPr="00FB067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2C88EDA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5/5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FB067F" w:rsidRPr="00FB067F" w14:paraId="0828D5B0" w14:textId="77777777" w:rsidTr="00A17031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4DD7D06" w14:textId="77777777" w:rsidR="00006F29" w:rsidRPr="00FB067F" w:rsidRDefault="00006F29" w:rsidP="00006F29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單元五、白蛇故事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(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上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)</w:t>
                  </w:r>
                </w:p>
                <w:p w14:paraId="4716DC3C" w14:textId="0BB03BC3" w:rsidR="005B4342" w:rsidRPr="00FB067F" w:rsidRDefault="00006F29" w:rsidP="00006F29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人和蛇的關係、白衣之</w:t>
                  </w:r>
                  <w:proofErr w:type="gramStart"/>
                  <w:r w:rsidRPr="00FB067F">
                    <w:rPr>
                      <w:rFonts w:eastAsia="標楷體" w:hint="eastAsia"/>
                      <w:color w:val="000000" w:themeColor="text1"/>
                    </w:rPr>
                    <w:t>姝</w:t>
                  </w:r>
                  <w:proofErr w:type="gramEnd"/>
                  <w:r w:rsidRPr="00FB067F">
                    <w:rPr>
                      <w:rFonts w:eastAsia="標楷體" w:hint="eastAsia"/>
                      <w:color w:val="000000" w:themeColor="text1"/>
                    </w:rPr>
                    <w:t>、雷峰塔與雙魚墜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30BD64B" w14:textId="11016C18" w:rsidR="005B4342" w:rsidRPr="00FB067F" w:rsidRDefault="00006F29" w:rsidP="000D2C6D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白蛇故事相關影片賞析</w:t>
                  </w:r>
                </w:p>
              </w:tc>
            </w:tr>
          </w:tbl>
          <w:p w14:paraId="4A3A52F9" w14:textId="77777777" w:rsidR="007A1171" w:rsidRPr="00FB067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F39A8D9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5/12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FB067F" w:rsidRPr="00FB067F" w14:paraId="00046D41" w14:textId="77777777" w:rsidTr="00945504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2F52552" w14:textId="7C707A62" w:rsidR="005B4342" w:rsidRPr="00FB067F" w:rsidRDefault="00006F29" w:rsidP="0078608A">
                  <w:pPr>
                    <w:jc w:val="center"/>
                    <w:rPr>
                      <w:rFonts w:eastAsia="標楷體"/>
                      <w:color w:val="000000" w:themeColor="text1"/>
                      <w:lang w:eastAsia="zh-TW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單元五、白蛇故事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(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)</w:t>
                  </w:r>
                </w:p>
                <w:p w14:paraId="532AC14F" w14:textId="297379F1" w:rsidR="00006F29" w:rsidRPr="00FB067F" w:rsidRDefault="00006F29" w:rsidP="0078608A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話本《雷峰塔》、戲曲與說唱中的白蛇故事、田漢的京劇《白蛇傳》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C41B688" w14:textId="433E3BCE" w:rsidR="005B4342" w:rsidRPr="00FB067F" w:rsidRDefault="000D2C6D" w:rsidP="0078608A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b/>
                      <w:color w:val="000000" w:themeColor="text1"/>
                    </w:rPr>
                    <w:t>課堂問題討論</w:t>
                  </w:r>
                </w:p>
              </w:tc>
            </w:tr>
          </w:tbl>
          <w:p w14:paraId="3E767046" w14:textId="77777777" w:rsidR="007A1171" w:rsidRPr="00FB067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BC9107E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5/19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FB067F" w:rsidRPr="00FB067F" w14:paraId="1D2F66FF" w14:textId="77777777" w:rsidTr="00FD16B9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7758324" w14:textId="77777777" w:rsidR="00006F29" w:rsidRPr="00FB067F" w:rsidRDefault="00006F29" w:rsidP="00006F29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單元六、梁祝故事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(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上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)</w:t>
                  </w:r>
                </w:p>
                <w:p w14:paraId="0BAA0272" w14:textId="0213F8D1" w:rsidR="005B4342" w:rsidRPr="00FB067F" w:rsidRDefault="00006F29" w:rsidP="00006F29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梁祝故事的</w:t>
                  </w:r>
                  <w:proofErr w:type="gramStart"/>
                  <w:r w:rsidRPr="00FB067F">
                    <w:rPr>
                      <w:rFonts w:eastAsia="標楷體" w:hint="eastAsia"/>
                      <w:color w:val="000000" w:themeColor="text1"/>
                    </w:rPr>
                    <w:t>文獻紀載</w:t>
                  </w:r>
                  <w:proofErr w:type="gramEnd"/>
                  <w:r w:rsidRPr="00FB067F">
                    <w:rPr>
                      <w:rFonts w:eastAsia="標楷體" w:hint="eastAsia"/>
                      <w:color w:val="000000" w:themeColor="text1"/>
                    </w:rPr>
                    <w:t>、重要依據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D6956B0" w14:textId="364C0452" w:rsidR="005B4342" w:rsidRPr="00FB067F" w:rsidRDefault="00006F29" w:rsidP="00006F29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梁祝故事相關影片賞析</w:t>
                  </w:r>
                </w:p>
              </w:tc>
            </w:tr>
          </w:tbl>
          <w:p w14:paraId="30276A98" w14:textId="77777777" w:rsidR="007A1171" w:rsidRPr="00FB067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C7F44C9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5/26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FB067F" w:rsidRPr="00FB067F" w14:paraId="4B6E1062" w14:textId="77777777" w:rsidTr="00834CA6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02A2C23" w14:textId="77777777" w:rsidR="00006F29" w:rsidRPr="00FB067F" w:rsidRDefault="00006F29" w:rsidP="00006F29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單元六、梁祝故事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(</w:t>
                  </w:r>
                  <w:r w:rsidRPr="00FB067F">
                    <w:rPr>
                      <w:rFonts w:eastAsia="標楷體" w:hint="eastAsia"/>
                      <w:color w:val="000000" w:themeColor="text1"/>
                    </w:rPr>
                    <w:t>下</w:t>
                  </w:r>
                  <w:r w:rsidRPr="00FB067F">
                    <w:rPr>
                      <w:rFonts w:eastAsia="標楷體" w:hint="eastAsia"/>
                      <w:color w:val="000000" w:themeColor="text1"/>
                      <w:lang w:eastAsia="zh-TW"/>
                    </w:rPr>
                    <w:t>)</w:t>
                  </w:r>
                </w:p>
                <w:p w14:paraId="7F46D9A9" w14:textId="7F735A48" w:rsidR="005B4342" w:rsidRPr="00FB067F" w:rsidRDefault="00006F29" w:rsidP="00006F29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color w:val="000000" w:themeColor="text1"/>
                    </w:rPr>
                    <w:t>梁祝故事的文學、藝術與現代再生</w:t>
                  </w:r>
                  <w:r w:rsidR="000D2C6D" w:rsidRPr="00FB067F">
                    <w:rPr>
                      <w:rFonts w:eastAsia="標楷體" w:hint="eastAsia"/>
                      <w:color w:val="000000" w:themeColor="text1"/>
                    </w:rPr>
                    <w:t>單元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C19235A" w14:textId="4589249A" w:rsidR="005B4342" w:rsidRPr="00FB067F" w:rsidRDefault="000D2C6D" w:rsidP="005B4342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FB067F">
                    <w:rPr>
                      <w:rFonts w:eastAsia="標楷體" w:hint="eastAsia"/>
                      <w:b/>
                      <w:color w:val="000000" w:themeColor="text1"/>
                    </w:rPr>
                    <w:t>課堂問題討論</w:t>
                  </w:r>
                </w:p>
              </w:tc>
            </w:tr>
          </w:tbl>
          <w:p w14:paraId="689C51E0" w14:textId="77777777" w:rsidR="007A1171" w:rsidRPr="00FB067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68885B4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lastRenderedPageBreak/>
              <w:t>6/2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5EA9873D" w14:textId="77777777" w:rsidTr="00D06877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04C8DB1" w14:textId="23A7C968" w:rsidR="005B4342" w:rsidRPr="00C609B9" w:rsidRDefault="00C609B9" w:rsidP="005B4342">
                  <w:pPr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 w:rsidRPr="00C609B9">
                    <w:rPr>
                      <w:rFonts w:eastAsia="標楷體" w:hint="eastAsia"/>
                      <w:b/>
                      <w:color w:val="FF0000"/>
                    </w:rPr>
                    <w:t>小組報告</w:t>
                  </w:r>
                  <w:r w:rsidR="000D2C6D"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(</w:t>
                  </w:r>
                  <w:r w:rsidR="000D2C6D"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任擇</w:t>
                  </w:r>
                  <w:proofErr w:type="gramStart"/>
                  <w:r w:rsidR="000D2C6D"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一</w:t>
                  </w:r>
                  <w:proofErr w:type="gramEnd"/>
                  <w:r w:rsidR="000D2C6D"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主題</w:t>
                  </w:r>
                  <w:r w:rsidR="000D2C6D"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)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3E476AD" w14:textId="0513E2BA" w:rsidR="005B4342" w:rsidRPr="00C609B9" w:rsidRDefault="00C609B9" w:rsidP="005B4342">
                  <w:pPr>
                    <w:tabs>
                      <w:tab w:val="left" w:pos="227"/>
                    </w:tabs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 w:rsidRPr="00C609B9">
                    <w:rPr>
                      <w:rFonts w:eastAsia="標楷體" w:hint="eastAsia"/>
                      <w:b/>
                      <w:color w:val="FF0000"/>
                    </w:rPr>
                    <w:t>小組報告</w:t>
                  </w:r>
                  <w:r w:rsidR="000D2C6D"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(</w:t>
                  </w:r>
                  <w:r w:rsidR="000D2C6D"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任擇</w:t>
                  </w:r>
                  <w:proofErr w:type="gramStart"/>
                  <w:r w:rsidR="000D2C6D"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一</w:t>
                  </w:r>
                  <w:proofErr w:type="gramEnd"/>
                  <w:r w:rsidR="000D2C6D"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主題</w:t>
                  </w:r>
                  <w:r w:rsidR="000D2C6D"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)</w:t>
                  </w:r>
                </w:p>
              </w:tc>
            </w:tr>
          </w:tbl>
          <w:p w14:paraId="4C079AB5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CFBDF34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6/9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00653E" w14:paraId="2A68EBF5" w14:textId="77777777" w:rsidTr="00D212B9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A9098BE" w14:textId="53AC0696" w:rsidR="005B4342" w:rsidRPr="0000653E" w:rsidRDefault="003C713F" w:rsidP="005B4342">
                  <w:pPr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 w:rsidRPr="003C713F">
                    <w:rPr>
                      <w:rFonts w:eastAsia="標楷體" w:hint="eastAsia"/>
                      <w:b/>
                      <w:color w:val="FF0000"/>
                    </w:rPr>
                    <w:t>期末筆試</w:t>
                  </w:r>
                  <w:r w:rsidRPr="003C713F">
                    <w:rPr>
                      <w:rFonts w:eastAsia="標楷體"/>
                      <w:b/>
                      <w:color w:val="FF0000"/>
                    </w:rPr>
                    <w:t>(</w:t>
                  </w:r>
                  <w:r w:rsidRPr="003C713F">
                    <w:rPr>
                      <w:rFonts w:eastAsia="標楷體"/>
                      <w:b/>
                      <w:color w:val="FF0000"/>
                    </w:rPr>
                    <w:t>所有作業最終繳交截止期限</w:t>
                  </w:r>
                  <w:r w:rsidRPr="003C713F">
                    <w:rPr>
                      <w:rFonts w:eastAsia="標楷體"/>
                      <w:b/>
                      <w:color w:val="FF0000"/>
                    </w:rPr>
                    <w:t>)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E6F99B7" w14:textId="3E7C432C" w:rsidR="005B4342" w:rsidRPr="0000653E" w:rsidRDefault="003C713F" w:rsidP="005B4342">
                  <w:pPr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3C713F">
                    <w:rPr>
                      <w:rFonts w:eastAsia="標楷體" w:hint="eastAsia"/>
                      <w:b/>
                      <w:color w:val="FF0000"/>
                    </w:rPr>
                    <w:t>期末筆試</w:t>
                  </w:r>
                  <w:r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(</w:t>
                  </w:r>
                  <w:r>
                    <w:rPr>
                      <w:rFonts w:eastAsia="標楷體" w:hint="eastAsia"/>
                      <w:b/>
                      <w:color w:val="FF0000"/>
                    </w:rPr>
                    <w:t>所有作業最終繳交截止期限</w:t>
                  </w:r>
                  <w:r>
                    <w:rPr>
                      <w:rFonts w:eastAsia="標楷體" w:hint="eastAsia"/>
                      <w:b/>
                      <w:color w:val="FF0000"/>
                      <w:lang w:eastAsia="zh-TW"/>
                    </w:rPr>
                    <w:t>)</w:t>
                  </w:r>
                </w:p>
              </w:tc>
            </w:tr>
          </w:tbl>
          <w:p w14:paraId="08322AC2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98EAF66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6/16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C609B9" w:rsidRPr="00C609B9" w14:paraId="491C9F75" w14:textId="77777777" w:rsidTr="00F02C5A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AE332DB" w14:textId="18979121" w:rsidR="005B4342" w:rsidRPr="00C609B9" w:rsidRDefault="003C713F" w:rsidP="005B4342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C609B9">
                    <w:rPr>
                      <w:rFonts w:eastAsia="標楷體" w:hint="eastAsia"/>
                      <w:color w:val="000000" w:themeColor="text1"/>
                    </w:rPr>
                    <w:t>教師彈性調整教學</w:t>
                  </w:r>
                  <w:proofErr w:type="gramStart"/>
                  <w:r w:rsidRPr="00C609B9">
                    <w:rPr>
                      <w:rFonts w:eastAsia="標楷體" w:hint="eastAsia"/>
                      <w:color w:val="000000" w:themeColor="text1"/>
                    </w:rPr>
                    <w:t>週</w:t>
                  </w:r>
                  <w:proofErr w:type="gramEnd"/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BBE9310" w14:textId="16BAEE88" w:rsidR="005B4342" w:rsidRPr="00C609B9" w:rsidRDefault="00FB067F" w:rsidP="003C713F">
                  <w:pPr>
                    <w:ind w:leftChars="0" w:left="0"/>
                    <w:jc w:val="center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lang w:eastAsia="zh-TW"/>
                    </w:rPr>
                    <w:t xml:space="preserve">   </w:t>
                  </w:r>
                  <w:r w:rsidR="003C713F" w:rsidRPr="00C609B9">
                    <w:rPr>
                      <w:rFonts w:eastAsia="標楷體" w:hint="eastAsia"/>
                      <w:color w:val="000000" w:themeColor="text1"/>
                    </w:rPr>
                    <w:t>教師彈性調整教學</w:t>
                  </w:r>
                  <w:proofErr w:type="gramStart"/>
                  <w:r w:rsidR="003C713F" w:rsidRPr="00C609B9">
                    <w:rPr>
                      <w:rFonts w:eastAsia="標楷體" w:hint="eastAsia"/>
                      <w:color w:val="000000" w:themeColor="text1"/>
                    </w:rPr>
                    <w:t>週</w:t>
                  </w:r>
                  <w:bookmarkStart w:id="0" w:name="_GoBack"/>
                  <w:bookmarkEnd w:id="0"/>
                  <w:proofErr w:type="gramEnd"/>
                </w:p>
              </w:tc>
            </w:tr>
          </w:tbl>
          <w:p w14:paraId="36DDE68F" w14:textId="77777777" w:rsidR="007A1171" w:rsidRPr="00C609B9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A1171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62F8A5D" w:rsidR="007A1171" w:rsidRPr="00C94BCF" w:rsidRDefault="00FB067F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6/23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C609B9" w:rsidRPr="00C609B9" w14:paraId="113FCE99" w14:textId="77777777" w:rsidTr="00BF0D7D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7A24738" w14:textId="52C1C231" w:rsidR="005B4342" w:rsidRPr="00C609B9" w:rsidRDefault="005B4342" w:rsidP="003C713F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C609B9">
                    <w:rPr>
                      <w:rFonts w:eastAsia="標楷體" w:hint="eastAsia"/>
                      <w:color w:val="000000" w:themeColor="text1"/>
                    </w:rPr>
                    <w:t>教師彈性調整教學</w:t>
                  </w:r>
                  <w:proofErr w:type="gramStart"/>
                  <w:r w:rsidRPr="00C609B9">
                    <w:rPr>
                      <w:rFonts w:eastAsia="標楷體" w:hint="eastAsia"/>
                      <w:color w:val="000000" w:themeColor="text1"/>
                    </w:rPr>
                    <w:t>週</w:t>
                  </w:r>
                  <w:proofErr w:type="gramEnd"/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2047D17" w14:textId="3680F437" w:rsidR="005B4342" w:rsidRPr="00C609B9" w:rsidRDefault="005B4342" w:rsidP="003C713F">
                  <w:pPr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C609B9">
                    <w:rPr>
                      <w:rFonts w:eastAsia="標楷體" w:hint="eastAsia"/>
                      <w:color w:val="000000" w:themeColor="text1"/>
                    </w:rPr>
                    <w:t>教師彈性調整教學</w:t>
                  </w:r>
                  <w:proofErr w:type="gramStart"/>
                  <w:r w:rsidRPr="00C609B9">
                    <w:rPr>
                      <w:rFonts w:eastAsia="標楷體" w:hint="eastAsia"/>
                      <w:color w:val="000000" w:themeColor="text1"/>
                    </w:rPr>
                    <w:t>週</w:t>
                  </w:r>
                  <w:proofErr w:type="gramEnd"/>
                </w:p>
              </w:tc>
            </w:tr>
          </w:tbl>
          <w:p w14:paraId="0ED5F9E4" w14:textId="77777777" w:rsidR="007A1171" w:rsidRPr="00C609B9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2023EC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415573DE" w:rsidR="002023EC" w:rsidRPr="00C94BCF" w:rsidRDefault="002023EC" w:rsidP="002C61D4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 w:rsidRPr="00C94BCF">
              <w:rPr>
                <w:rFonts w:ascii="Times New Roman" w:eastAsia="標楷體" w:hAnsi="Times New Roman"/>
              </w:rPr>
              <w:t xml:space="preserve">core competencies </w:t>
            </w:r>
          </w:p>
        </w:tc>
      </w:tr>
      <w:tr w:rsidR="002023EC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30"/>
              <w:gridCol w:w="6076"/>
              <w:gridCol w:w="595"/>
              <w:gridCol w:w="595"/>
              <w:gridCol w:w="596"/>
              <w:gridCol w:w="595"/>
              <w:gridCol w:w="596"/>
            </w:tblGrid>
            <w:tr w:rsidR="002D3E62" w:rsidRPr="00C94BCF" w14:paraId="3097E665" w14:textId="77777777" w:rsidTr="007A1171">
              <w:tc>
                <w:tcPr>
                  <w:tcW w:w="750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</w:p>
                <w:p w14:paraId="23963A64" w14:textId="443EEC8B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C94BCF" w:rsidRDefault="003A644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</w:t>
                  </w:r>
                  <w:r w:rsidR="002F18F8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關聯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強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度</w:t>
                  </w:r>
                </w:p>
                <w:p w14:paraId="554AC5ED" w14:textId="3CA55939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Degrees of related to core competenc</w:t>
                  </w:r>
                  <w:r w:rsidR="003A6442" w:rsidRPr="00C94BCF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A1171" w:rsidRPr="00C94BCF" w14:paraId="7298D24A" w14:textId="77777777" w:rsidTr="007A1171">
              <w:tc>
                <w:tcPr>
                  <w:tcW w:w="7506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C94BCF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7A1171" w:rsidRPr="00C94BCF" w14:paraId="47C89C79" w14:textId="77777777" w:rsidTr="007A1171">
              <w:tc>
                <w:tcPr>
                  <w:tcW w:w="1430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25254B14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07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732C0614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對中國語言文字、文學和文化具詮釋、思辨、研究能力</w:t>
                  </w: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B1EE9EB" w:rsidR="007A1171" w:rsidRPr="00C94BCF" w:rsidRDefault="00E36606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</w:tr>
            <w:tr w:rsidR="007A1171" w:rsidRPr="00C94BCF" w14:paraId="5250D8D2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3693AB2F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深化自我認識與人際溝通之語文深描能力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47C7BF2" w:rsidR="007A1171" w:rsidRPr="00C94BCF" w:rsidRDefault="00E36606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50BCC272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3CFF1E25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562A9F71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開發古典新義以面對時代處境之創造能力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4136873F" w:rsidR="007A1171" w:rsidRPr="00C94BCF" w:rsidRDefault="00E36606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2212AA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5A8990EF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295A3F7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涵育博雅人格以融合古今中外人文視域能力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51C7F462" w:rsidR="007A1171" w:rsidRPr="00C94BCF" w:rsidRDefault="00E36606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26F7C600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8EE7536" w14:textId="1DA61BF6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落實人文關懷於產業應用能力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F136EB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78B0AA5" w14:textId="5E2EC2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C241D35" w14:textId="7EF72E69" w:rsidR="007A1171" w:rsidRPr="00C94BCF" w:rsidRDefault="00E36606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08135C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2023EC" w:rsidRPr="00C94BCF" w:rsidRDefault="00D3209B" w:rsidP="002C61D4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</w:t>
            </w:r>
            <w:r w:rsidRPr="00C94BCF">
              <w:rPr>
                <w:rFonts w:ascii="Times New Roman" w:eastAsia="標楷體" w:hAnsi="Times New Roman"/>
                <w:lang w:eastAsia="zh-TW"/>
              </w:rPr>
              <w:t>沒有關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聯</w:t>
            </w:r>
            <w:r w:rsidRPr="00C94BCF">
              <w:rPr>
                <w:rFonts w:ascii="Times New Roman" w:eastAsia="標楷體" w:hAnsi="Times New Roman"/>
                <w:lang w:eastAsia="zh-TW"/>
              </w:rPr>
              <w:t>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3E7C8A" w:rsidRDefault="002023EC" w:rsidP="003C713F">
      <w:pPr>
        <w:spacing w:before="0" w:beforeAutospacing="0"/>
        <w:ind w:leftChars="0" w:left="0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3210F" w14:textId="77777777" w:rsidR="004127C5" w:rsidRDefault="004127C5" w:rsidP="00E9068E">
      <w:pPr>
        <w:spacing w:before="0"/>
      </w:pPr>
      <w:r>
        <w:separator/>
      </w:r>
    </w:p>
  </w:endnote>
  <w:endnote w:type="continuationSeparator" w:id="0">
    <w:p w14:paraId="19513012" w14:textId="77777777" w:rsidR="004127C5" w:rsidRDefault="004127C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47E0A" w14:textId="77777777" w:rsidR="004127C5" w:rsidRDefault="004127C5" w:rsidP="00E9068E">
      <w:pPr>
        <w:spacing w:before="0"/>
      </w:pPr>
      <w:r>
        <w:separator/>
      </w:r>
    </w:p>
  </w:footnote>
  <w:footnote w:type="continuationSeparator" w:id="0">
    <w:p w14:paraId="3BA7A38C" w14:textId="77777777" w:rsidR="004127C5" w:rsidRDefault="004127C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6F29"/>
    <w:rsid w:val="00020006"/>
    <w:rsid w:val="00022D6A"/>
    <w:rsid w:val="00031690"/>
    <w:rsid w:val="0006244B"/>
    <w:rsid w:val="00073063"/>
    <w:rsid w:val="0008209B"/>
    <w:rsid w:val="00083BE7"/>
    <w:rsid w:val="000A4CF7"/>
    <w:rsid w:val="000B2C15"/>
    <w:rsid w:val="000B3E3B"/>
    <w:rsid w:val="000B5D10"/>
    <w:rsid w:val="000C472E"/>
    <w:rsid w:val="000D2C6D"/>
    <w:rsid w:val="000D7AC3"/>
    <w:rsid w:val="000E0C0F"/>
    <w:rsid w:val="000F085A"/>
    <w:rsid w:val="001424D0"/>
    <w:rsid w:val="00152B03"/>
    <w:rsid w:val="001551B9"/>
    <w:rsid w:val="00156A09"/>
    <w:rsid w:val="001833AE"/>
    <w:rsid w:val="00185033"/>
    <w:rsid w:val="001A3D56"/>
    <w:rsid w:val="001B084E"/>
    <w:rsid w:val="001B2D97"/>
    <w:rsid w:val="001B416E"/>
    <w:rsid w:val="001B56F5"/>
    <w:rsid w:val="001D03F8"/>
    <w:rsid w:val="001D3110"/>
    <w:rsid w:val="001E2DE7"/>
    <w:rsid w:val="001E41B1"/>
    <w:rsid w:val="001F3587"/>
    <w:rsid w:val="001F3E47"/>
    <w:rsid w:val="002023EC"/>
    <w:rsid w:val="00210E36"/>
    <w:rsid w:val="00214BDF"/>
    <w:rsid w:val="00214F43"/>
    <w:rsid w:val="002177BE"/>
    <w:rsid w:val="00223A71"/>
    <w:rsid w:val="00226839"/>
    <w:rsid w:val="00231672"/>
    <w:rsid w:val="002353F2"/>
    <w:rsid w:val="0024160B"/>
    <w:rsid w:val="00242C9E"/>
    <w:rsid w:val="002712DA"/>
    <w:rsid w:val="00275662"/>
    <w:rsid w:val="00286DDE"/>
    <w:rsid w:val="002C61D4"/>
    <w:rsid w:val="002D28B7"/>
    <w:rsid w:val="002D309E"/>
    <w:rsid w:val="002D3E62"/>
    <w:rsid w:val="002E24DA"/>
    <w:rsid w:val="002E3B51"/>
    <w:rsid w:val="002E746C"/>
    <w:rsid w:val="002F18F8"/>
    <w:rsid w:val="002F2160"/>
    <w:rsid w:val="00315BF1"/>
    <w:rsid w:val="00321D80"/>
    <w:rsid w:val="003255E0"/>
    <w:rsid w:val="00342694"/>
    <w:rsid w:val="00347BFD"/>
    <w:rsid w:val="00350FC9"/>
    <w:rsid w:val="0035127F"/>
    <w:rsid w:val="003647A7"/>
    <w:rsid w:val="00377994"/>
    <w:rsid w:val="003866FE"/>
    <w:rsid w:val="003A2A12"/>
    <w:rsid w:val="003A4DF0"/>
    <w:rsid w:val="003A6442"/>
    <w:rsid w:val="003B04CD"/>
    <w:rsid w:val="003B2943"/>
    <w:rsid w:val="003B412D"/>
    <w:rsid w:val="003C19DC"/>
    <w:rsid w:val="003C713F"/>
    <w:rsid w:val="003D7843"/>
    <w:rsid w:val="003E0932"/>
    <w:rsid w:val="003E1A15"/>
    <w:rsid w:val="003E7C8A"/>
    <w:rsid w:val="003F0401"/>
    <w:rsid w:val="003F079B"/>
    <w:rsid w:val="003F3B43"/>
    <w:rsid w:val="003F7C77"/>
    <w:rsid w:val="004127C5"/>
    <w:rsid w:val="004255C4"/>
    <w:rsid w:val="00430CF5"/>
    <w:rsid w:val="004424E7"/>
    <w:rsid w:val="004A22ED"/>
    <w:rsid w:val="004D0EB6"/>
    <w:rsid w:val="004D40CB"/>
    <w:rsid w:val="004E4076"/>
    <w:rsid w:val="004F4DFA"/>
    <w:rsid w:val="004F517A"/>
    <w:rsid w:val="00505EBF"/>
    <w:rsid w:val="005249FE"/>
    <w:rsid w:val="005363DA"/>
    <w:rsid w:val="005478D7"/>
    <w:rsid w:val="005506B1"/>
    <w:rsid w:val="00554B7B"/>
    <w:rsid w:val="00563CB8"/>
    <w:rsid w:val="00564E45"/>
    <w:rsid w:val="00577B4A"/>
    <w:rsid w:val="00577C88"/>
    <w:rsid w:val="005B4342"/>
    <w:rsid w:val="005B7B0D"/>
    <w:rsid w:val="005D00B8"/>
    <w:rsid w:val="005E5E9E"/>
    <w:rsid w:val="005F259C"/>
    <w:rsid w:val="006062E2"/>
    <w:rsid w:val="006202DB"/>
    <w:rsid w:val="00622350"/>
    <w:rsid w:val="00656E5E"/>
    <w:rsid w:val="006620EE"/>
    <w:rsid w:val="006653E3"/>
    <w:rsid w:val="006657C8"/>
    <w:rsid w:val="006827BB"/>
    <w:rsid w:val="00684438"/>
    <w:rsid w:val="006B376A"/>
    <w:rsid w:val="0074505C"/>
    <w:rsid w:val="007607E9"/>
    <w:rsid w:val="0077155A"/>
    <w:rsid w:val="0078608A"/>
    <w:rsid w:val="007A1171"/>
    <w:rsid w:val="007B34D7"/>
    <w:rsid w:val="007C04DC"/>
    <w:rsid w:val="007D4DC5"/>
    <w:rsid w:val="007E730F"/>
    <w:rsid w:val="007F645B"/>
    <w:rsid w:val="008324AE"/>
    <w:rsid w:val="0084469D"/>
    <w:rsid w:val="00862641"/>
    <w:rsid w:val="008675FE"/>
    <w:rsid w:val="0087160C"/>
    <w:rsid w:val="008758A6"/>
    <w:rsid w:val="00880AF7"/>
    <w:rsid w:val="00897965"/>
    <w:rsid w:val="008A5A3D"/>
    <w:rsid w:val="008D29F6"/>
    <w:rsid w:val="008E01D8"/>
    <w:rsid w:val="008F28CD"/>
    <w:rsid w:val="008F2E1B"/>
    <w:rsid w:val="008F31E8"/>
    <w:rsid w:val="009246CF"/>
    <w:rsid w:val="00930A82"/>
    <w:rsid w:val="009323A7"/>
    <w:rsid w:val="00943BFE"/>
    <w:rsid w:val="009533AF"/>
    <w:rsid w:val="0096101D"/>
    <w:rsid w:val="009636D0"/>
    <w:rsid w:val="00965BE9"/>
    <w:rsid w:val="00977AA8"/>
    <w:rsid w:val="0099199D"/>
    <w:rsid w:val="009A17F2"/>
    <w:rsid w:val="009A3C69"/>
    <w:rsid w:val="009B74DD"/>
    <w:rsid w:val="009C38D4"/>
    <w:rsid w:val="009C5B9C"/>
    <w:rsid w:val="009E48E1"/>
    <w:rsid w:val="009F1228"/>
    <w:rsid w:val="009F53E0"/>
    <w:rsid w:val="00A005E5"/>
    <w:rsid w:val="00A062AF"/>
    <w:rsid w:val="00A336D5"/>
    <w:rsid w:val="00A37E96"/>
    <w:rsid w:val="00A41B7F"/>
    <w:rsid w:val="00A5210C"/>
    <w:rsid w:val="00A63746"/>
    <w:rsid w:val="00A642A3"/>
    <w:rsid w:val="00A92675"/>
    <w:rsid w:val="00A94058"/>
    <w:rsid w:val="00AA5F4C"/>
    <w:rsid w:val="00AB272B"/>
    <w:rsid w:val="00B23992"/>
    <w:rsid w:val="00B3289C"/>
    <w:rsid w:val="00B41D5C"/>
    <w:rsid w:val="00B46395"/>
    <w:rsid w:val="00B644D9"/>
    <w:rsid w:val="00BA061D"/>
    <w:rsid w:val="00BA3B3C"/>
    <w:rsid w:val="00BB3197"/>
    <w:rsid w:val="00BB7AC8"/>
    <w:rsid w:val="00BD1238"/>
    <w:rsid w:val="00BD2690"/>
    <w:rsid w:val="00BD6974"/>
    <w:rsid w:val="00BE01CD"/>
    <w:rsid w:val="00BE4CB3"/>
    <w:rsid w:val="00C12D8D"/>
    <w:rsid w:val="00C37E9B"/>
    <w:rsid w:val="00C41496"/>
    <w:rsid w:val="00C45345"/>
    <w:rsid w:val="00C453F1"/>
    <w:rsid w:val="00C55C6C"/>
    <w:rsid w:val="00C609B9"/>
    <w:rsid w:val="00C66749"/>
    <w:rsid w:val="00C704D2"/>
    <w:rsid w:val="00C8383F"/>
    <w:rsid w:val="00C94BCF"/>
    <w:rsid w:val="00CC4933"/>
    <w:rsid w:val="00CE72FE"/>
    <w:rsid w:val="00D3209B"/>
    <w:rsid w:val="00D346A1"/>
    <w:rsid w:val="00D576FA"/>
    <w:rsid w:val="00D60A18"/>
    <w:rsid w:val="00D72526"/>
    <w:rsid w:val="00D81D13"/>
    <w:rsid w:val="00D83835"/>
    <w:rsid w:val="00D83DB5"/>
    <w:rsid w:val="00D87CF3"/>
    <w:rsid w:val="00D91A3A"/>
    <w:rsid w:val="00D957F8"/>
    <w:rsid w:val="00DD4F0C"/>
    <w:rsid w:val="00DE18A3"/>
    <w:rsid w:val="00DF0ED6"/>
    <w:rsid w:val="00DF21F8"/>
    <w:rsid w:val="00E02892"/>
    <w:rsid w:val="00E07127"/>
    <w:rsid w:val="00E15F38"/>
    <w:rsid w:val="00E24ED7"/>
    <w:rsid w:val="00E35F40"/>
    <w:rsid w:val="00E36606"/>
    <w:rsid w:val="00E70A19"/>
    <w:rsid w:val="00E75CB7"/>
    <w:rsid w:val="00E9068E"/>
    <w:rsid w:val="00EB2E19"/>
    <w:rsid w:val="00EC360C"/>
    <w:rsid w:val="00ED7269"/>
    <w:rsid w:val="00F15A64"/>
    <w:rsid w:val="00F215AE"/>
    <w:rsid w:val="00F22674"/>
    <w:rsid w:val="00F345EA"/>
    <w:rsid w:val="00F65C19"/>
    <w:rsid w:val="00F66AEE"/>
    <w:rsid w:val="00F73526"/>
    <w:rsid w:val="00F75052"/>
    <w:rsid w:val="00F9307D"/>
    <w:rsid w:val="00FB067F"/>
    <w:rsid w:val="00FB0C80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2AF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b">
    <w:name w:val="大標題"/>
    <w:basedOn w:val="a"/>
    <w:rsid w:val="00C8383F"/>
    <w:pPr>
      <w:widowControl w:val="0"/>
      <w:spacing w:after="100" w:afterAutospacing="1" w:line="480" w:lineRule="exact"/>
      <w:ind w:leftChars="0" w:left="0"/>
      <w:jc w:val="left"/>
    </w:pPr>
    <w:rPr>
      <w:rFonts w:ascii="Times New Roman" w:eastAsia="新細明體" w:hAnsi="Times New Roman"/>
      <w:b/>
      <w:kern w:val="2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4E12-24C3-4F81-A8F1-EDCE2B80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cp:lastPrinted>2025-10-09T06:15:00Z</cp:lastPrinted>
  <dcterms:created xsi:type="dcterms:W3CDTF">2025-12-30T08:37:00Z</dcterms:created>
  <dcterms:modified xsi:type="dcterms:W3CDTF">2025-12-30T08:37:00Z</dcterms:modified>
</cp:coreProperties>
</file>