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17D35F5" w:rsidR="002023EC" w:rsidRPr="00F64D93" w:rsidRDefault="006A12F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 w:rsidRPr="006A12FC">
              <w:rPr>
                <w:rFonts w:ascii="Times New Roman" w:eastAsia="標楷體" w:hAnsi="Times New Roman"/>
              </w:rPr>
              <w:t>6303037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A100A68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6A12F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40C47B40" w:rsidR="000B3E3B" w:rsidRPr="00F64D93" w:rsidRDefault="000B3E3B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 w:rsidR="004A4372"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0AA44951" w:rsidR="005249FE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="005249FE"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="005249FE"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48EE2089" w:rsidR="000B3E3B" w:rsidRPr="00F64D93" w:rsidRDefault="006A12FC" w:rsidP="00E552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7777777" w:rsidR="000B3E3B" w:rsidRPr="00F64D93" w:rsidRDefault="0096101D" w:rsidP="00E552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E552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D9A1BAF" w:rsidR="002023EC" w:rsidRPr="00F64D93" w:rsidRDefault="006A12FC" w:rsidP="00E552D7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專利法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C629580" w:rsidR="002023EC" w:rsidRPr="00F64D93" w:rsidRDefault="006A12FC" w:rsidP="00E552D7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>atent Law</w:t>
            </w:r>
          </w:p>
        </w:tc>
      </w:tr>
      <w:tr w:rsidR="002023EC" w:rsidRPr="00F64D93" w14:paraId="585712CF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2D597C0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3802DE">
              <w:rPr>
                <w:rFonts w:ascii="Times New Roman" w:eastAsia="標楷體" w:hAnsi="Times New Roman"/>
              </w:rPr>
              <w:t>114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學年度第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E552D7">
                  <w:pPr>
                    <w:spacing w:before="0" w:beforeAutospacing="0" w:line="320" w:lineRule="exact"/>
                    <w:ind w:leftChars="0" w:left="310" w:hangingChars="129" w:hanging="31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E552D7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EFF7F65" w:rsidR="002023EC" w:rsidRPr="00F64D93" w:rsidRDefault="006A12FC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A7CE75F" w:rsidR="002023EC" w:rsidRPr="00F64D93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財經法律學系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261E76E" w:rsidR="002023EC" w:rsidRPr="00F64D93" w:rsidRDefault="006A12FC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="00977AA8" w:rsidRPr="006B1236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18DBD94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6A12FC">
              <w:rPr>
                <w:rFonts w:ascii="Times New Roman" w:eastAsia="標楷體" w:hAnsi="Times New Roman"/>
                <w:lang w:eastAsia="zh-TW"/>
              </w:rPr>
              <w:t>610-1800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FCB7F2F" w:rsidR="002023EC" w:rsidRPr="00F64D93" w:rsidRDefault="00F44840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法學院</w:t>
            </w:r>
            <w:r w:rsidR="003802DE">
              <w:rPr>
                <w:rFonts w:ascii="Times New Roman" w:eastAsia="標楷體" w:hAnsi="Times New Roman" w:hint="eastAsia"/>
                <w:lang w:eastAsia="zh-TW"/>
              </w:rPr>
              <w:t>20</w:t>
            </w:r>
            <w:r w:rsidR="003802DE">
              <w:rPr>
                <w:rFonts w:ascii="Times New Roman" w:eastAsia="標楷體" w:hAnsi="Times New Roman"/>
                <w:lang w:eastAsia="zh-TW"/>
              </w:rPr>
              <w:t>4</w:t>
            </w:r>
          </w:p>
        </w:tc>
      </w:tr>
      <w:tr w:rsidR="002023EC" w:rsidRPr="00F64D93" w14:paraId="326474A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21F1F3A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B73BA92" w:rsidR="002023EC" w:rsidRPr="00F64D93" w:rsidRDefault="006A12FC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swchao945@gmail.com</w:t>
            </w:r>
          </w:p>
        </w:tc>
      </w:tr>
      <w:tr w:rsidR="002023EC" w:rsidRPr="00F64D93" w14:paraId="5267130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7602EB2" w:rsidR="002023EC" w:rsidRPr="00F64D93" w:rsidRDefault="006A12FC" w:rsidP="00D614ED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6A12FC">
              <w:rPr>
                <w:rFonts w:ascii="Times New Roman" w:eastAsia="標楷體" w:hAnsi="Times New Roman" w:hint="eastAsia"/>
              </w:rPr>
              <w:t>無，本課程教學內容及教學方法以不具智慧財產權法或</w:t>
            </w:r>
            <w:r w:rsidR="00D614ED">
              <w:rPr>
                <w:rFonts w:ascii="Times New Roman" w:eastAsia="標楷體" w:hAnsi="Times New Roman" w:hint="eastAsia"/>
                <w:lang w:eastAsia="zh-TW"/>
              </w:rPr>
              <w:t>專利</w:t>
            </w:r>
            <w:r w:rsidRPr="006A12FC">
              <w:rPr>
                <w:rFonts w:ascii="Times New Roman" w:eastAsia="標楷體" w:hAnsi="Times New Roman" w:hint="eastAsia"/>
              </w:rPr>
              <w:t>法背景同學亦能了解為原則。</w:t>
            </w: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84FB9F1" w:rsidR="002023EC" w:rsidRPr="00F64D93" w:rsidRDefault="005D6F90" w:rsidP="006A12FC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專利法與產業活動、經濟發展，都有著密切關聯。有了專利的保護，企業才會有誘因研發新技術，從而奠定科技、醫藥產業的基礎。但相對的，</w:t>
            </w:r>
            <w:r w:rsidR="00D614ED">
              <w:rPr>
                <w:rFonts w:ascii="Times New Roman" w:eastAsia="標楷體" w:hAnsi="Times New Roman" w:hint="eastAsia"/>
                <w:lang w:eastAsia="zh-TW"/>
              </w:rPr>
              <w:t>他人</w:t>
            </w:r>
            <w:r>
              <w:rPr>
                <w:rFonts w:ascii="Times New Roman" w:eastAsia="標楷體" w:hAnsi="Times New Roman" w:hint="eastAsia"/>
                <w:lang w:eastAsia="zh-TW"/>
              </w:rPr>
              <w:t>在研發、銷售時，便得避免侵害專利，從而受到限制。因此，理解專利法的保護要件、侵害救濟，</w:t>
            </w:r>
            <w:r w:rsidR="00D614ED">
              <w:rPr>
                <w:rFonts w:ascii="Times New Roman" w:eastAsia="標楷體" w:hAnsi="Times New Roman" w:hint="eastAsia"/>
                <w:lang w:eastAsia="zh-TW"/>
              </w:rPr>
              <w:t>將有助於從法律出發，與產業接軌。本課程主要介紹專利法的規範與應用，使修課同學具備處理專利相關實務問題的能力。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66"/>
            </w:tblGrid>
            <w:tr w:rsidR="00D614ED" w:rsidRPr="00D614ED" w14:paraId="05C03415" w14:textId="77777777">
              <w:trPr>
                <w:trHeight w:val="600"/>
              </w:trPr>
              <w:tc>
                <w:tcPr>
                  <w:tcW w:w="0" w:type="auto"/>
                </w:tcPr>
                <w:p w14:paraId="6D0F7774" w14:textId="24AD2709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掌握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法之相關法律規範。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  <w:p w14:paraId="0566842C" w14:textId="085EA2D8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了解企業在經營活動中如何運用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及應對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權糾紛。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  <w:p w14:paraId="48E9362B" w14:textId="30ECAD37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追蹤專利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法最新指標性案例，並能加以評析。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  <w:p w14:paraId="35CFF394" w14:textId="06527C0F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建立閱讀理解我國法院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法相關判決之能力。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</w:tbl>
          <w:p w14:paraId="6FE56341" w14:textId="0BF93091" w:rsidR="002023EC" w:rsidRPr="00D614ED" w:rsidRDefault="002023EC" w:rsidP="001B56F5">
            <w:pPr>
              <w:pStyle w:val="a5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C9E490" w14:textId="77777777" w:rsidR="002023EC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E539F8">
              <w:rPr>
                <w:rFonts w:ascii="Times New Roman" w:eastAsia="標楷體" w:hAnsi="Times New Roman" w:hint="eastAsia"/>
              </w:rPr>
              <w:t>建議下載智慧財產局公布之《</w:t>
            </w:r>
            <w:r>
              <w:rPr>
                <w:rFonts w:ascii="Times New Roman" w:eastAsia="標楷體" w:hAnsi="Times New Roman" w:hint="eastAsia"/>
                <w:lang w:eastAsia="zh-TW"/>
              </w:rPr>
              <w:t>專利</w:t>
            </w:r>
            <w:r>
              <w:rPr>
                <w:rFonts w:ascii="Times New Roman" w:eastAsia="標楷體" w:hAnsi="Times New Roman" w:hint="eastAsia"/>
              </w:rPr>
              <w:t>法逐條釋義》及</w:t>
            </w:r>
            <w:r>
              <w:rPr>
                <w:rFonts w:ascii="Times New Roman" w:eastAsia="標楷體" w:hAnsi="Times New Roman" w:hint="eastAsia"/>
                <w:lang w:eastAsia="zh-TW"/>
              </w:rPr>
              <w:t>專利</w:t>
            </w:r>
            <w:r w:rsidRPr="00E539F8">
              <w:rPr>
                <w:rFonts w:ascii="Times New Roman" w:eastAsia="標楷體" w:hAnsi="Times New Roman" w:hint="eastAsia"/>
              </w:rPr>
              <w:t>相關審查基準研讀。</w:t>
            </w:r>
          </w:p>
          <w:p w14:paraId="508544D8" w14:textId="77777777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本課程不指定教科書，但同學可自行參考：</w:t>
            </w:r>
          </w:p>
          <w:p w14:paraId="10BB8018" w14:textId="2BC678CE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E539F8">
              <w:rPr>
                <w:rFonts w:ascii="Times New Roman" w:eastAsia="標楷體" w:hAnsi="Times New Roman"/>
              </w:rPr>
              <w:t>陳龍昇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E539F8">
              <w:rPr>
                <w:rFonts w:ascii="Times New Roman" w:eastAsia="標楷體" w:hAnsi="Times New Roman" w:hint="eastAsia"/>
              </w:rPr>
              <w:t>專利法</w:t>
            </w:r>
            <w:r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Pr="00E539F8">
              <w:rPr>
                <w:rFonts w:ascii="Times New Roman" w:eastAsia="標楷體" w:hAnsi="Times New Roman"/>
              </w:rPr>
              <w:t>七版</w:t>
            </w:r>
            <w:r>
              <w:rPr>
                <w:rFonts w:ascii="Times New Roman" w:eastAsia="標楷體" w:hAnsi="Times New Roman" w:hint="eastAsia"/>
                <w:lang w:eastAsia="zh-TW"/>
              </w:rPr>
              <w:t>），</w:t>
            </w:r>
            <w:r w:rsidRPr="00E539F8">
              <w:rPr>
                <w:rFonts w:ascii="Times New Roman" w:eastAsia="標楷體" w:hAnsi="Times New Roman" w:hint="eastAsia"/>
              </w:rPr>
              <w:t>元照</w:t>
            </w:r>
            <w:r>
              <w:rPr>
                <w:rFonts w:ascii="Times New Roman" w:eastAsia="標楷體" w:hAnsi="Times New Roman" w:hint="eastAsia"/>
                <w:lang w:eastAsia="zh-TW"/>
              </w:rPr>
              <w:t>出版（</w:t>
            </w:r>
            <w:r w:rsidRPr="00E539F8">
              <w:rPr>
                <w:rFonts w:ascii="Times New Roman" w:eastAsia="標楷體" w:hAnsi="Times New Roman"/>
              </w:rPr>
              <w:t>2023</w:t>
            </w:r>
            <w:r>
              <w:rPr>
                <w:rFonts w:ascii="Times New Roman" w:eastAsia="標楷體" w:hAnsi="Times New Roman" w:hint="eastAsia"/>
                <w:lang w:eastAsia="zh-TW"/>
              </w:rPr>
              <w:t>）。</w:t>
            </w:r>
          </w:p>
          <w:p w14:paraId="78154189" w14:textId="10F55512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E539F8">
              <w:rPr>
                <w:rFonts w:ascii="Times New Roman" w:eastAsia="標楷體" w:hAnsi="Times New Roman"/>
                <w:lang w:eastAsia="zh-TW"/>
              </w:rPr>
              <w:t>林洲富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E539F8">
              <w:rPr>
                <w:rFonts w:ascii="Times New Roman" w:eastAsia="標楷體" w:hAnsi="Times New Roman" w:hint="eastAsia"/>
                <w:lang w:eastAsia="zh-TW"/>
              </w:rPr>
              <w:t>專利法：案例式（</w:t>
            </w:r>
            <w:r w:rsidRPr="00E539F8">
              <w:rPr>
                <w:rFonts w:ascii="Times New Roman" w:eastAsia="標楷體" w:hAnsi="Times New Roman"/>
                <w:lang w:eastAsia="zh-TW"/>
              </w:rPr>
              <w:t>11</w:t>
            </w:r>
            <w:r w:rsidRPr="00E539F8">
              <w:rPr>
                <w:rFonts w:ascii="Times New Roman" w:eastAsia="標楷體" w:hAnsi="Times New Roman"/>
                <w:lang w:eastAsia="zh-TW"/>
              </w:rPr>
              <w:t>版）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E539F8">
              <w:rPr>
                <w:rFonts w:ascii="Times New Roman" w:eastAsia="標楷體" w:hAnsi="Times New Roman" w:hint="eastAsia"/>
                <w:lang w:eastAsia="zh-TW"/>
              </w:rPr>
              <w:t>五南出版</w:t>
            </w:r>
            <w:r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Pr="00E539F8">
              <w:rPr>
                <w:rFonts w:ascii="Times New Roman" w:eastAsia="標楷體" w:hAnsi="Times New Roman"/>
                <w:lang w:eastAsia="zh-TW"/>
              </w:rPr>
              <w:t>2023</w:t>
            </w:r>
            <w:r>
              <w:rPr>
                <w:rFonts w:ascii="Times New Roman" w:eastAsia="標楷體" w:hAnsi="Times New Roman" w:hint="eastAsia"/>
                <w:lang w:eastAsia="zh-TW"/>
              </w:rPr>
              <w:t>）。</w:t>
            </w:r>
          </w:p>
          <w:p w14:paraId="45BAD692" w14:textId="77777777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我國專利制度之研究（</w:t>
            </w:r>
            <w:r w:rsidRPr="00E203F8">
              <w:rPr>
                <w:rFonts w:ascii="Times New Roman" w:eastAsia="標楷體" w:hAnsi="Times New Roman"/>
              </w:rPr>
              <w:t>修正七版</w:t>
            </w:r>
            <w:r>
              <w:rPr>
                <w:rFonts w:ascii="Times New Roman" w:eastAsia="標楷體" w:hAnsi="Times New Roman" w:hint="eastAsia"/>
              </w:rPr>
              <w:t>），陳文吟著，五南</w:t>
            </w:r>
            <w:r w:rsidRPr="00E203F8">
              <w:rPr>
                <w:rFonts w:ascii="Times New Roman" w:eastAsia="標楷體" w:hAnsi="Times New Roman" w:hint="eastAsia"/>
              </w:rPr>
              <w:t>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020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60AA7F3B" w14:textId="22BCF2C9" w:rsidR="00E539F8" w:rsidRP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E203F8">
              <w:rPr>
                <w:rFonts w:ascii="Times New Roman" w:eastAsia="標楷體" w:hAnsi="Times New Roman"/>
              </w:rPr>
              <w:t>專利法專論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E203F8">
              <w:rPr>
                <w:rFonts w:ascii="Times New Roman" w:eastAsia="標楷體" w:hAnsi="Times New Roman" w:hint="eastAsia"/>
              </w:rPr>
              <w:t>修正再版</w:t>
            </w:r>
            <w:r>
              <w:rPr>
                <w:rFonts w:ascii="Times New Roman" w:eastAsia="標楷體" w:hAnsi="Times New Roman" w:hint="eastAsia"/>
              </w:rPr>
              <w:t>）</w:t>
            </w:r>
            <w:r w:rsidRPr="00E203F8">
              <w:rPr>
                <w:rFonts w:ascii="Times New Roman" w:eastAsia="標楷體" w:hAnsi="Times New Roman"/>
              </w:rPr>
              <w:t>，陳文吟著，五南出版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997</w:t>
            </w:r>
            <w:r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E552D7">
            <w:pPr>
              <w:spacing w:line="320" w:lineRule="exact"/>
              <w:ind w:left="456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1E73CED" w:rsidR="002023EC" w:rsidRPr="00505799" w:rsidRDefault="0000401E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79C8A578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教學方法</w:t>
            </w:r>
          </w:p>
          <w:p w14:paraId="3A714D9D" w14:textId="3709ADFD" w:rsidR="002023EC" w:rsidRPr="00F64D93" w:rsidRDefault="00505799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E96A579" w:rsidR="002023EC" w:rsidRPr="00F64D93" w:rsidRDefault="0000401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4824E65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="0000401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6C53D4AB" w:rsidR="002023EC" w:rsidRPr="00F64D93" w:rsidRDefault="0000401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319F6251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651BF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00401E" w:rsidRPr="00F64D93" w14:paraId="60598936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D26079" w14:textId="5A54AC07" w:rsidR="0000401E" w:rsidRPr="00F64D93" w:rsidRDefault="0000401E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評量方式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F4B4FC" w14:textId="77777777" w:rsidR="0000401E" w:rsidRDefault="0000401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[期中作業：2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] </w:t>
            </w:r>
            <w:r w:rsidR="00EA36FD">
              <w:rPr>
                <w:rFonts w:ascii="標楷體" w:eastAsia="標楷體" w:hAnsi="標楷體" w:hint="eastAsia"/>
                <w:b/>
                <w:lang w:eastAsia="zh-TW"/>
              </w:rPr>
              <w:t>類似期中考卷的試題作業，以利同學檢視學習成果。</w:t>
            </w:r>
          </w:p>
          <w:p w14:paraId="7AB0CE0E" w14:textId="70B7378D" w:rsidR="00EA36FD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[迷因作業：2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  <w:r w:rsidRPr="00EA36FD">
              <w:rPr>
                <w:rFonts w:ascii="標楷體" w:eastAsia="標楷體" w:hAnsi="標楷體" w:hint="eastAsia"/>
                <w:b/>
                <w:lang w:eastAsia="zh-TW"/>
              </w:rPr>
              <w:t xml:space="preserve"> 製作三個迷因，於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學期末</w:t>
            </w:r>
            <w:r w:rsidR="009E0C17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r w:rsidR="009E0C17">
              <w:rPr>
                <w:rFonts w:ascii="標楷體" w:eastAsia="標楷體" w:hAnsi="標楷體"/>
                <w:b/>
                <w:lang w:eastAsia="zh-TW"/>
              </w:rPr>
              <w:t>6/16 23:59</w:t>
            </w:r>
            <w:r w:rsidR="009E0C17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  <w:bookmarkStart w:id="0" w:name="_GoBack"/>
            <w:bookmarkEnd w:id="0"/>
            <w:r w:rsidRPr="00EA36FD">
              <w:rPr>
                <w:rFonts w:ascii="標楷體" w:eastAsia="標楷體" w:hAnsi="標楷體"/>
                <w:b/>
                <w:lang w:eastAsia="zh-TW"/>
              </w:rPr>
              <w:t>前上傳於作業區。三個迷因皆上傳即得全部分數。</w:t>
            </w:r>
          </w:p>
          <w:p w14:paraId="51D3E860" w14:textId="77777777" w:rsidR="00EA36FD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[期末考：6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</w:p>
          <w:p w14:paraId="3E37464A" w14:textId="048B2785" w:rsidR="00EA36FD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[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簽到出席為額外加分項目，</w:t>
            </w:r>
            <w:r w:rsidRPr="00EA36FD">
              <w:rPr>
                <w:rFonts w:ascii="標楷體" w:eastAsia="標楷體" w:hAnsi="標楷體" w:hint="eastAsia"/>
                <w:b/>
                <w:lang w:eastAsia="zh-TW"/>
              </w:rPr>
              <w:t>全勤加</w:t>
            </w:r>
            <w:r w:rsidR="000C5B34">
              <w:rPr>
                <w:rFonts w:ascii="標楷體" w:eastAsia="標楷體" w:hAnsi="標楷體"/>
                <w:b/>
                <w:lang w:eastAsia="zh-TW"/>
              </w:rPr>
              <w:t>5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%、缺一堂課加</w:t>
            </w:r>
            <w:r w:rsidR="000C5B34">
              <w:rPr>
                <w:rFonts w:ascii="標楷體" w:eastAsia="標楷體" w:hAnsi="標楷體"/>
                <w:b/>
                <w:lang w:eastAsia="zh-TW"/>
              </w:rPr>
              <w:t>3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%、缺二堂課</w:t>
            </w:r>
            <w:r w:rsidR="000C5B34">
              <w:rPr>
                <w:rFonts w:ascii="標楷體" w:eastAsia="標楷體" w:hAnsi="標楷體" w:hint="eastAsia"/>
                <w:b/>
                <w:lang w:eastAsia="zh-TW"/>
              </w:rPr>
              <w:t>以上不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加</w:t>
            </w:r>
            <w:r w:rsidR="000C5B34">
              <w:rPr>
                <w:rFonts w:ascii="標楷體" w:eastAsia="標楷體" w:hAnsi="標楷體" w:hint="eastAsia"/>
                <w:b/>
                <w:lang w:eastAsia="zh-TW"/>
              </w:rPr>
              <w:t>分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。</w:t>
            </w:r>
            <w:r>
              <w:rPr>
                <w:rFonts w:ascii="標楷體" w:eastAsia="標楷體" w:hAnsi="標楷體"/>
                <w:b/>
                <w:lang w:eastAsia="zh-TW"/>
              </w:rPr>
              <w:t>]</w:t>
            </w:r>
          </w:p>
          <w:p w14:paraId="615B1EB7" w14:textId="77777777" w:rsidR="00B3114D" w:rsidRDefault="00B3114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39CBF3EC" w14:textId="4EE039C6" w:rsidR="00B3114D" w:rsidRPr="00505799" w:rsidRDefault="00B3114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 w:rsidRPr="00C375FF">
              <w:rPr>
                <w:rFonts w:ascii="Times New Roman" w:eastAsia="標楷體" w:hAnsi="Times New Roman"/>
                <w:highlight w:val="yellow"/>
                <w:lang w:eastAsia="zh-TW"/>
              </w:rPr>
              <w:t>*</w:t>
            </w:r>
            <w:r w:rsidRPr="00C375FF">
              <w:rPr>
                <w:rFonts w:ascii="Times New Roman" w:eastAsia="標楷體" w:hAnsi="Times New Roman" w:hint="eastAsia"/>
                <w:highlight w:val="yellow"/>
                <w:lang w:eastAsia="zh-TW"/>
              </w:rPr>
              <w:t>教育部要求加註警語：請尊重智慧財產權，不得非法影印教師指定之教科書籍</w:t>
            </w: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229FF31" w:rsidR="002023EC" w:rsidRPr="00F64D93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5F240BE5" w:rsidR="002023EC" w:rsidRPr="00F64D93" w:rsidRDefault="002023EC" w:rsidP="000B6911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75572">
              <w:rPr>
                <w:rFonts w:ascii="Times New Roman" w:eastAsia="標楷體" w:hAnsi="Times New Roman"/>
                <w:b/>
                <w:highlight w:val="yellow"/>
              </w:rPr>
              <w:t>每週課程內容</w:t>
            </w:r>
            <w:r w:rsidR="000B6911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4AF886F" w:rsidR="002023EC" w:rsidRPr="00F64D93" w:rsidRDefault="002023EC" w:rsidP="000C5B3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6A12FC">
              <w:rPr>
                <w:rFonts w:ascii="Times New Roman" w:eastAsia="標楷體" w:hAnsi="Times New Roman"/>
              </w:rPr>
              <w:t xml:space="preserve"> </w:t>
            </w:r>
            <w:r w:rsidR="00F56942">
              <w:rPr>
                <w:rFonts w:ascii="Times New Roman" w:eastAsia="標楷體" w:hAnsi="Times New Roman"/>
              </w:rPr>
              <w:t>2/</w:t>
            </w:r>
            <w:r w:rsidR="000C5B34">
              <w:rPr>
                <w:rFonts w:ascii="Times New Roman" w:eastAsia="標楷體" w:hAnsi="Times New Roman"/>
              </w:rPr>
              <w:t>24</w:t>
            </w:r>
            <w:r w:rsidR="00F56942">
              <w:rPr>
                <w:rFonts w:ascii="Times New Roman" w:eastAsia="標楷體" w:hAnsi="Times New Roman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課程介紹、專利法基本概念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4683692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3/3</w:t>
            </w:r>
            <w:r w:rsidR="003F46CF" w:rsidRPr="00F64D93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停課一次</w:t>
            </w:r>
          </w:p>
        </w:tc>
      </w:tr>
      <w:tr w:rsidR="002023EC" w:rsidRPr="00F64D9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05E603B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3 </w:t>
            </w:r>
            <w:r w:rsidR="000C5B34">
              <w:rPr>
                <w:rFonts w:ascii="Times New Roman" w:eastAsia="標楷體" w:hAnsi="Times New Roman"/>
              </w:rPr>
              <w:t>3/10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專利要件：適格標的、產業利用性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249F1D6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4 </w:t>
            </w:r>
            <w:r w:rsidR="000C5B34">
              <w:rPr>
                <w:rFonts w:ascii="Times New Roman" w:eastAsia="標楷體" w:hAnsi="Times New Roman"/>
              </w:rPr>
              <w:t>3/17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專利要件：新穎性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33613A7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5 </w:t>
            </w:r>
            <w:r w:rsidR="000C5B34">
              <w:rPr>
                <w:rFonts w:ascii="Times New Roman" w:eastAsia="標楷體" w:hAnsi="Times New Roman"/>
              </w:rPr>
              <w:t>3/24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專利要件：進步性、揭露要件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E8F11D5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6 </w:t>
            </w:r>
            <w:r w:rsidR="000C5B34">
              <w:rPr>
                <w:rFonts w:ascii="Times New Roman" w:eastAsia="標楷體" w:hAnsi="Times New Roman"/>
              </w:rPr>
              <w:t>3/31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發明人與申請權、專利的申請與舉發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BF5B6E8" w:rsidR="002023EC" w:rsidRPr="00F64D93" w:rsidRDefault="002023EC" w:rsidP="00F876BC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4/7</w:t>
            </w:r>
            <w:r w:rsidR="00F876BC">
              <w:rPr>
                <w:rFonts w:ascii="Times New Roman" w:eastAsia="標楷體" w:hAnsi="Times New Roman" w:hint="eastAsia"/>
                <w:lang w:eastAsia="zh-TW"/>
              </w:rPr>
              <w:t>停課一次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C76CABB" w:rsidR="002023EC" w:rsidRPr="00F64D93" w:rsidRDefault="002023EC" w:rsidP="00F876BC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8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4/14</w:t>
            </w:r>
            <w:r w:rsidR="00F876BC" w:rsidRPr="00F64D93">
              <w:rPr>
                <w:rFonts w:ascii="Times New Roman" w:eastAsia="標楷體" w:hAnsi="Times New Roman"/>
              </w:rPr>
              <w:t xml:space="preserve"> </w:t>
            </w:r>
            <w:r w:rsidR="00F876BC">
              <w:rPr>
                <w:rFonts w:ascii="Times New Roman" w:eastAsia="標楷體" w:hAnsi="Times New Roman" w:hint="eastAsia"/>
                <w:lang w:eastAsia="zh-TW"/>
              </w:rPr>
              <w:t>專利侵害的判斷</w:t>
            </w:r>
            <w:r w:rsidR="00F876BC">
              <w:rPr>
                <w:rFonts w:ascii="Times New Roman" w:eastAsia="標楷體" w:hAnsi="Times New Roman"/>
                <w:lang w:eastAsia="zh-TW"/>
              </w:rPr>
              <w:t>—</w:t>
            </w:r>
            <w:r w:rsidR="00F876BC">
              <w:rPr>
                <w:rFonts w:ascii="Times New Roman" w:eastAsia="標楷體" w:hAnsi="Times New Roman" w:hint="eastAsia"/>
                <w:lang w:eastAsia="zh-TW"/>
              </w:rPr>
              <w:t>文義侵權與均等論</w:t>
            </w:r>
          </w:p>
        </w:tc>
      </w:tr>
      <w:tr w:rsidR="002023EC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4FD5BE1" w:rsidR="002023EC" w:rsidRPr="00F64D93" w:rsidRDefault="002023EC" w:rsidP="003F46CF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9</w:t>
            </w:r>
            <w:r w:rsidR="000C5B34">
              <w:rPr>
                <w:rFonts w:ascii="Times New Roman" w:eastAsia="標楷體" w:hAnsi="Times New Roman"/>
              </w:rPr>
              <w:t xml:space="preserve"> 4/21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專利侵權的救濟</w:t>
            </w:r>
          </w:p>
        </w:tc>
      </w:tr>
      <w:tr w:rsidR="002023EC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E196E7E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10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4/28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期中作業檢討、專利權效力的限制</w:t>
            </w:r>
          </w:p>
        </w:tc>
      </w:tr>
      <w:tr w:rsidR="002023EC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25BBABA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11</w:t>
            </w:r>
            <w:r w:rsidR="00F56942">
              <w:rPr>
                <w:rFonts w:ascii="Times New Roman" w:eastAsia="標楷體" w:hAnsi="Times New Roman"/>
              </w:rPr>
              <w:t xml:space="preserve"> </w:t>
            </w:r>
            <w:r w:rsidR="000C5B34">
              <w:rPr>
                <w:rFonts w:ascii="Times New Roman" w:eastAsia="標楷體" w:hAnsi="Times New Roman"/>
              </w:rPr>
              <w:t>5/5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專利權的異動</w:t>
            </w:r>
          </w:p>
        </w:tc>
      </w:tr>
      <w:tr w:rsidR="002023EC" w:rsidRPr="00F64D93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D2DD602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12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5/12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專利權的異動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3F46CF">
              <w:rPr>
                <w:rFonts w:ascii="Times New Roman" w:eastAsia="標楷體" w:hAnsi="Times New Roman"/>
                <w:lang w:eastAsia="zh-TW"/>
              </w:rPr>
              <w:t>)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、新型專利</w:t>
            </w:r>
          </w:p>
        </w:tc>
      </w:tr>
      <w:tr w:rsidR="002023EC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8FD2A9A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13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5/19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設計專利</w:t>
            </w:r>
          </w:p>
        </w:tc>
      </w:tr>
      <w:tr w:rsidR="002023EC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3DE4A9A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14 </w:t>
            </w:r>
            <w:r w:rsidR="000C5B34">
              <w:rPr>
                <w:rFonts w:ascii="Times New Roman" w:eastAsia="標楷體" w:hAnsi="Times New Roman"/>
              </w:rPr>
              <w:t>5/26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專利訴訟實務</w:t>
            </w:r>
          </w:p>
        </w:tc>
      </w:tr>
      <w:tr w:rsidR="002023EC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1AA9A6B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15 </w:t>
            </w:r>
            <w:r w:rsidR="000C5B34">
              <w:rPr>
                <w:rFonts w:ascii="Times New Roman" w:eastAsia="標楷體" w:hAnsi="Times New Roman"/>
              </w:rPr>
              <w:t>6/2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總複習</w:t>
            </w:r>
          </w:p>
        </w:tc>
      </w:tr>
      <w:tr w:rsidR="002023EC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8C536C5" w:rsidR="002023EC" w:rsidRPr="00F64D93" w:rsidRDefault="002023EC" w:rsidP="003F46CF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6/9</w:t>
            </w:r>
            <w:r w:rsidR="003F46CF">
              <w:rPr>
                <w:rFonts w:ascii="Times New Roman" w:eastAsia="標楷體" w:hAnsi="Times New Roman" w:hint="eastAsia"/>
                <w:lang w:eastAsia="zh-TW"/>
              </w:rPr>
              <w:t>期末考</w:t>
            </w:r>
          </w:p>
        </w:tc>
      </w:tr>
      <w:tr w:rsidR="002023EC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414EB16" w:rsidR="002023EC" w:rsidRPr="00F64D93" w:rsidRDefault="003F46CF" w:rsidP="002F18F8">
            <w:pPr>
              <w:spacing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  <w:lang w:eastAsia="zh-TW"/>
              </w:rPr>
              <w:t>eek 17 6/16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hint="eastAsia"/>
                <w:lang w:eastAsia="zh-TW"/>
              </w:rPr>
              <w:t>不強制參加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  <w:r>
              <w:rPr>
                <w:rFonts w:ascii="Times New Roman" w:eastAsia="標楷體" w:hAnsi="Times New Roman" w:hint="eastAsia"/>
                <w:lang w:eastAsia="zh-TW"/>
              </w:rPr>
              <w:t>期末考檢討、企業的專利權管理</w:t>
            </w:r>
          </w:p>
        </w:tc>
      </w:tr>
      <w:tr w:rsidR="002023EC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AD258BC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14D324F" w:rsidR="002023EC" w:rsidRPr="00F64D93" w:rsidRDefault="002023EC" w:rsidP="000B6911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0B6911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505799">
        <w:trPr>
          <w:trHeight w:val="5456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D72063" w14:textId="77777777" w:rsidR="000B6911" w:rsidRDefault="000B6911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6"/>
              <w:gridCol w:w="3392"/>
              <w:gridCol w:w="930"/>
              <w:gridCol w:w="930"/>
              <w:gridCol w:w="931"/>
              <w:gridCol w:w="930"/>
              <w:gridCol w:w="931"/>
            </w:tblGrid>
            <w:tr w:rsidR="000B6911" w:rsidRPr="00F64D93" w14:paraId="770AAD27" w14:textId="77777777" w:rsidTr="005A2B15">
              <w:tc>
                <w:tcPr>
                  <w:tcW w:w="578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0FD849B" w14:textId="77777777" w:rsidR="000B6911" w:rsidRPr="005E3B1A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28D502C1" w14:textId="77777777" w:rsidR="000B6911" w:rsidRPr="005E3B1A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65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0ED774CB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7AA83894" w14:textId="77777777" w:rsidR="000B6911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228F85BF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0B6911" w:rsidRPr="00F64D93" w14:paraId="0972C4F7" w14:textId="77777777" w:rsidTr="005A2B15">
              <w:tc>
                <w:tcPr>
                  <w:tcW w:w="578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FA196EB" w14:textId="77777777" w:rsidR="000B6911" w:rsidRPr="005E3B1A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  <w:vAlign w:val="center"/>
                </w:tcPr>
                <w:p w14:paraId="2527A8FD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  <w:vAlign w:val="center"/>
                </w:tcPr>
                <w:p w14:paraId="7D8AAFDF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31" w:type="dxa"/>
                  <w:tcBorders>
                    <w:bottom w:val="double" w:sz="4" w:space="0" w:color="auto"/>
                  </w:tcBorders>
                  <w:vAlign w:val="center"/>
                </w:tcPr>
                <w:p w14:paraId="4C8A0688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  <w:vAlign w:val="center"/>
                </w:tcPr>
                <w:p w14:paraId="66296772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D726AA9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0B6911" w:rsidRPr="00F64D93" w14:paraId="52BB26D7" w14:textId="77777777" w:rsidTr="005A2B15">
              <w:trPr>
                <w:trHeight w:val="567"/>
              </w:trPr>
              <w:tc>
                <w:tcPr>
                  <w:tcW w:w="2396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2FAFCF8" w14:textId="77777777" w:rsidR="000B6911" w:rsidRPr="005E3B1A" w:rsidRDefault="000B6911" w:rsidP="000B6911">
                  <w:pPr>
                    <w:adjustRightInd w:val="0"/>
                    <w:snapToGrid w:val="0"/>
                    <w:spacing w:before="0" w:beforeAutospacing="0"/>
                    <w:ind w:leftChars="12" w:left="541" w:hangingChars="213" w:hanging="51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41C76347" w14:textId="77777777" w:rsidR="000B6911" w:rsidRPr="005E3B1A" w:rsidRDefault="000B6911" w:rsidP="000B6911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5E3B1A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39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9386294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具有基本財經法律專業知識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32A7BB1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FD80A6C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E1491E7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62DF507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C1DEA87" w14:textId="20E5B62C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B6911" w:rsidRPr="00F64D93" w14:paraId="67F2FB32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CDF239" w14:textId="77777777" w:rsidR="000B6911" w:rsidRPr="005E3B1A" w:rsidRDefault="000B6911" w:rsidP="000B691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27908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了解法律爭點、運用法律知識與分析批判之能力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79F95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5FDC8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9C9B15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F665B2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3A83B2E" w14:textId="278A82DD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B6911" w:rsidRPr="00F64D93" w14:paraId="30D24B34" w14:textId="77777777" w:rsidTr="005A2B15">
              <w:trPr>
                <w:trHeight w:val="567"/>
              </w:trPr>
              <w:tc>
                <w:tcPr>
                  <w:tcW w:w="2396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9BA2CD" w14:textId="77777777" w:rsidR="000B6911" w:rsidRPr="005E3B1A" w:rsidRDefault="000B6911" w:rsidP="000B6911">
                  <w:pPr>
                    <w:adjustRightInd w:val="0"/>
                    <w:snapToGrid w:val="0"/>
                    <w:spacing w:before="0" w:beforeAutospacing="0"/>
                    <w:ind w:leftChars="12" w:left="541" w:hangingChars="213" w:hanging="51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40C1730E" w14:textId="77777777" w:rsidR="000B6911" w:rsidRPr="005E3B1A" w:rsidRDefault="000B6911" w:rsidP="000B6911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5E3B1A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392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867BF2B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具備涉外語言溝通之基礎能力</w:t>
                  </w:r>
                </w:p>
              </w:tc>
              <w:tc>
                <w:tcPr>
                  <w:tcW w:w="930" w:type="dxa"/>
                  <w:tcBorders>
                    <w:bottom w:val="dotted" w:sz="4" w:space="0" w:color="auto"/>
                  </w:tcBorders>
                  <w:vAlign w:val="center"/>
                </w:tcPr>
                <w:p w14:paraId="1F1DC1B8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bottom w:val="dotted" w:sz="4" w:space="0" w:color="auto"/>
                  </w:tcBorders>
                  <w:vAlign w:val="center"/>
                </w:tcPr>
                <w:p w14:paraId="539D754D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bottom w:val="dotted" w:sz="4" w:space="0" w:color="auto"/>
                  </w:tcBorders>
                  <w:vAlign w:val="center"/>
                </w:tcPr>
                <w:p w14:paraId="5AA9F36C" w14:textId="07CB19B4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30" w:type="dxa"/>
                  <w:tcBorders>
                    <w:bottom w:val="dotted" w:sz="4" w:space="0" w:color="auto"/>
                  </w:tcBorders>
                  <w:vAlign w:val="center"/>
                </w:tcPr>
                <w:p w14:paraId="44EC5804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9F96CDE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0B6911" w:rsidRPr="00F64D93" w14:paraId="5069567C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9BD978" w14:textId="77777777" w:rsidR="000B6911" w:rsidRPr="005E3B1A" w:rsidRDefault="000B6911" w:rsidP="000B6911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F28054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團隊合作及溝通的能力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131BEAD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6CDA7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0635E4" w14:textId="1095AFA5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44E2ED0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666CA3D" w14:textId="2190D888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0B6911" w:rsidRPr="00F64D93" w14:paraId="4406A9FD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27A218" w14:textId="77777777" w:rsidR="000B6911" w:rsidRPr="005E3B1A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F8264C3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具公平正義、人文素養與</w:t>
                  </w:r>
                  <w:r w:rsidRPr="005E3B1A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關懷社會之能力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605200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369693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3B77AB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6AB508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7AFF2E9" w14:textId="4CCFA921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B6911" w:rsidRPr="00F64D93" w14:paraId="2D5A1852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EB4247A" w14:textId="77777777" w:rsidR="000B6911" w:rsidRPr="005E3B1A" w:rsidRDefault="000B6911" w:rsidP="000B6911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FE846CA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CF0B7DB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9CA2BC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BFEDF6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BCDC93C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ADF9F0" w14:textId="55983B04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690258B8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F64D93" w:rsidRDefault="002023EC" w:rsidP="003E7C8A">
      <w:pPr>
        <w:spacing w:before="0" w:beforeAutospacing="0"/>
        <w:ind w:leftChars="0" w:left="0"/>
        <w:jc w:val="center"/>
        <w:rPr>
          <w:rFonts w:ascii="Times New Roman" w:eastAsia="標楷體" w:hAnsi="Times New Roman" w:cs="新細明體"/>
          <w:sz w:val="44"/>
          <w:szCs w:val="44"/>
          <w:lang w:eastAsia="zh-TW"/>
        </w:rPr>
      </w:pPr>
    </w:p>
    <w:sectPr w:rsidR="002023EC" w:rsidRPr="00F64D93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1B5CD" w14:textId="77777777" w:rsidR="00ED720D" w:rsidRDefault="00ED720D" w:rsidP="00E9068E">
      <w:pPr>
        <w:spacing w:before="0"/>
      </w:pPr>
      <w:r>
        <w:separator/>
      </w:r>
    </w:p>
  </w:endnote>
  <w:endnote w:type="continuationSeparator" w:id="0">
    <w:p w14:paraId="4C124FEA" w14:textId="77777777" w:rsidR="00ED720D" w:rsidRDefault="00ED720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45291" w14:textId="77777777" w:rsidR="00ED720D" w:rsidRDefault="00ED720D" w:rsidP="00E9068E">
      <w:pPr>
        <w:spacing w:before="0"/>
      </w:pPr>
      <w:r>
        <w:separator/>
      </w:r>
    </w:p>
  </w:footnote>
  <w:footnote w:type="continuationSeparator" w:id="0">
    <w:p w14:paraId="79C16774" w14:textId="77777777" w:rsidR="00ED720D" w:rsidRDefault="00ED720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0401E"/>
    <w:rsid w:val="00031690"/>
    <w:rsid w:val="0006244B"/>
    <w:rsid w:val="0008209B"/>
    <w:rsid w:val="000A4CF7"/>
    <w:rsid w:val="000B2C15"/>
    <w:rsid w:val="000B3E3B"/>
    <w:rsid w:val="000B5D10"/>
    <w:rsid w:val="000B6911"/>
    <w:rsid w:val="000C472E"/>
    <w:rsid w:val="000C5B34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C607C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7542"/>
    <w:rsid w:val="002712DA"/>
    <w:rsid w:val="00275662"/>
    <w:rsid w:val="00286DDE"/>
    <w:rsid w:val="002D309E"/>
    <w:rsid w:val="002D3E62"/>
    <w:rsid w:val="002F18F8"/>
    <w:rsid w:val="002F2160"/>
    <w:rsid w:val="002F2C27"/>
    <w:rsid w:val="00315BF1"/>
    <w:rsid w:val="00342694"/>
    <w:rsid w:val="00347BFD"/>
    <w:rsid w:val="003802DE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46CF"/>
    <w:rsid w:val="003F7C77"/>
    <w:rsid w:val="004255C4"/>
    <w:rsid w:val="00426004"/>
    <w:rsid w:val="00430CF5"/>
    <w:rsid w:val="004424E7"/>
    <w:rsid w:val="004A22ED"/>
    <w:rsid w:val="004A4372"/>
    <w:rsid w:val="004D40CB"/>
    <w:rsid w:val="004E4076"/>
    <w:rsid w:val="004F4DFA"/>
    <w:rsid w:val="004F517A"/>
    <w:rsid w:val="00505799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47AF"/>
    <w:rsid w:val="005D00B8"/>
    <w:rsid w:val="005D1C4D"/>
    <w:rsid w:val="005D6F90"/>
    <w:rsid w:val="005E3B1A"/>
    <w:rsid w:val="005E5E9E"/>
    <w:rsid w:val="005F259C"/>
    <w:rsid w:val="006202DB"/>
    <w:rsid w:val="00622350"/>
    <w:rsid w:val="00651BF9"/>
    <w:rsid w:val="00656E5E"/>
    <w:rsid w:val="006620EE"/>
    <w:rsid w:val="0067525A"/>
    <w:rsid w:val="006827BB"/>
    <w:rsid w:val="00686ACA"/>
    <w:rsid w:val="006A12FC"/>
    <w:rsid w:val="006A17F2"/>
    <w:rsid w:val="006B1236"/>
    <w:rsid w:val="006B376A"/>
    <w:rsid w:val="007607E9"/>
    <w:rsid w:val="007746FC"/>
    <w:rsid w:val="00775572"/>
    <w:rsid w:val="007B34D7"/>
    <w:rsid w:val="007C04DC"/>
    <w:rsid w:val="007C77D2"/>
    <w:rsid w:val="007D4DC5"/>
    <w:rsid w:val="007F645B"/>
    <w:rsid w:val="008074E0"/>
    <w:rsid w:val="008324AE"/>
    <w:rsid w:val="0084469D"/>
    <w:rsid w:val="00860A04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6E2E"/>
    <w:rsid w:val="00977AA8"/>
    <w:rsid w:val="00991064"/>
    <w:rsid w:val="0099199D"/>
    <w:rsid w:val="009A17F2"/>
    <w:rsid w:val="009C38AF"/>
    <w:rsid w:val="009C647A"/>
    <w:rsid w:val="009E0C17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3957"/>
    <w:rsid w:val="00A94058"/>
    <w:rsid w:val="00AA5F4C"/>
    <w:rsid w:val="00B23992"/>
    <w:rsid w:val="00B3114D"/>
    <w:rsid w:val="00B3289C"/>
    <w:rsid w:val="00B41D5C"/>
    <w:rsid w:val="00B46395"/>
    <w:rsid w:val="00B47A19"/>
    <w:rsid w:val="00BA3B3C"/>
    <w:rsid w:val="00BA4AE7"/>
    <w:rsid w:val="00BB3197"/>
    <w:rsid w:val="00BB7AC8"/>
    <w:rsid w:val="00C12D8D"/>
    <w:rsid w:val="00C375FF"/>
    <w:rsid w:val="00C41496"/>
    <w:rsid w:val="00C45345"/>
    <w:rsid w:val="00C453F1"/>
    <w:rsid w:val="00C55C6C"/>
    <w:rsid w:val="00C66749"/>
    <w:rsid w:val="00C704D2"/>
    <w:rsid w:val="00CC4933"/>
    <w:rsid w:val="00CE72FE"/>
    <w:rsid w:val="00D26384"/>
    <w:rsid w:val="00D3209B"/>
    <w:rsid w:val="00D346A1"/>
    <w:rsid w:val="00D60A18"/>
    <w:rsid w:val="00D614ED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479C7"/>
    <w:rsid w:val="00E539F8"/>
    <w:rsid w:val="00E552D7"/>
    <w:rsid w:val="00E70A19"/>
    <w:rsid w:val="00E9068E"/>
    <w:rsid w:val="00EA36FD"/>
    <w:rsid w:val="00EB4947"/>
    <w:rsid w:val="00EC360C"/>
    <w:rsid w:val="00EC5695"/>
    <w:rsid w:val="00ED720D"/>
    <w:rsid w:val="00ED7269"/>
    <w:rsid w:val="00F15A64"/>
    <w:rsid w:val="00F215AE"/>
    <w:rsid w:val="00F22674"/>
    <w:rsid w:val="00F345EA"/>
    <w:rsid w:val="00F44840"/>
    <w:rsid w:val="00F56942"/>
    <w:rsid w:val="00F64D93"/>
    <w:rsid w:val="00F66AEE"/>
    <w:rsid w:val="00F75052"/>
    <w:rsid w:val="00F876BC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next w:val="a"/>
    <w:link w:val="10"/>
    <w:uiPriority w:val="9"/>
    <w:qFormat/>
    <w:rsid w:val="006A12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A12F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A12F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A12FC"/>
    <w:rPr>
      <w:rFonts w:asciiTheme="majorHAnsi" w:eastAsiaTheme="majorEastAsia" w:hAnsiTheme="majorHAnsi" w:cstheme="majorBidi"/>
      <w:b/>
      <w:bCs/>
      <w:kern w:val="52"/>
      <w:sz w:val="52"/>
      <w:szCs w:val="52"/>
      <w:lang w:eastAsia="zh-HK"/>
    </w:rPr>
  </w:style>
  <w:style w:type="character" w:customStyle="1" w:styleId="20">
    <w:name w:val="標題 2 字元"/>
    <w:basedOn w:val="a0"/>
    <w:link w:val="2"/>
    <w:uiPriority w:val="9"/>
    <w:rsid w:val="006A12FC"/>
    <w:rPr>
      <w:rFonts w:asciiTheme="majorHAnsi" w:eastAsiaTheme="majorEastAsia" w:hAnsiTheme="majorHAnsi" w:cstheme="majorBidi"/>
      <w:b/>
      <w:bCs/>
      <w:kern w:val="0"/>
      <w:sz w:val="48"/>
      <w:szCs w:val="4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19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3733-9CE6-41EB-A285-E322F756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11</cp:revision>
  <cp:lastPrinted>2023-06-26T09:36:00Z</cp:lastPrinted>
  <dcterms:created xsi:type="dcterms:W3CDTF">2026-01-04T08:54:00Z</dcterms:created>
  <dcterms:modified xsi:type="dcterms:W3CDTF">2026-02-23T07:41:00Z</dcterms:modified>
</cp:coreProperties>
</file>