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267"/>
        <w:gridCol w:w="344"/>
        <w:gridCol w:w="577"/>
        <w:gridCol w:w="3436"/>
        <w:gridCol w:w="32"/>
        <w:gridCol w:w="2274"/>
        <w:gridCol w:w="2827"/>
      </w:tblGrid>
      <w:tr w:rsidR="002023EC" w:rsidRPr="001C052A" w14:paraId="2CEA8368" w14:textId="77777777" w:rsidTr="003A6442">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2820BFC" w:rsidR="002023EC" w:rsidRPr="001C052A" w:rsidRDefault="004E7289" w:rsidP="004E7289">
            <w:pPr>
              <w:spacing w:before="0" w:beforeAutospacing="0" w:line="320" w:lineRule="exact"/>
              <w:rPr>
                <w:rFonts w:eastAsia="微軟正黑體" w:hint="eastAsia"/>
                <w:lang w:eastAsia="zh-TW"/>
              </w:rPr>
            </w:pPr>
            <w:r>
              <w:rPr>
                <w:rFonts w:ascii="Times New Roman" w:eastAsia="標楷體" w:hAnsi="Times New Roman" w:hint="eastAsia"/>
                <w:lang w:eastAsia="zh-TW"/>
              </w:rPr>
              <w:t>1102011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25D4E7E9"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452B56" w:rsidRPr="00B524BE">
              <w:rPr>
                <w:rFonts w:ascii="標楷體" w:eastAsia="標楷體" w:hAnsi="標楷體" w:hint="eastAsia"/>
                <w:bdr w:val="single" w:sz="4" w:space="0" w:color="auto"/>
              </w:rPr>
              <w:t>ˇ</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179324A7" w:rsidR="000B3E3B" w:rsidRPr="00AA5F4C" w:rsidRDefault="00452B56"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sidRPr="00B524BE">
              <w:rPr>
                <w:rFonts w:ascii="標楷體" w:eastAsia="標楷體" w:hAnsi="標楷體" w:hint="eastAsia"/>
                <w:bdr w:val="single" w:sz="4" w:space="0" w:color="auto"/>
              </w:rPr>
              <w:t>ˇ</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5464ACF" w:rsidR="002023EC" w:rsidRPr="00F66AEE" w:rsidRDefault="00D84E34" w:rsidP="00D43D53">
            <w:pPr>
              <w:spacing w:before="0" w:beforeAutospacing="0"/>
              <w:ind w:leftChars="0" w:left="0"/>
              <w:rPr>
                <w:rFonts w:ascii="Times New Roman" w:eastAsia="微軟正黑體" w:hAnsi="Times New Roman"/>
              </w:rPr>
            </w:pPr>
            <w:r w:rsidRPr="00EB2191">
              <w:rPr>
                <w:rFonts w:ascii="標楷體" w:eastAsia="標楷體" w:hint="eastAsia"/>
                <w:spacing w:val="24"/>
              </w:rPr>
              <w:t>文字學</w:t>
            </w:r>
            <w:r>
              <w:rPr>
                <w:rFonts w:ascii="標楷體" w:eastAsia="標楷體" w:hint="eastAsia"/>
                <w:spacing w:val="24"/>
              </w:rPr>
              <w:t>（2）</w:t>
            </w:r>
          </w:p>
        </w:tc>
      </w:tr>
      <w:tr w:rsidR="00016DB5" w:rsidRPr="00B836C3" w14:paraId="30021486" w14:textId="77777777" w:rsidTr="002F18F8">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5F774B4B" w14:textId="7E9059D4"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English course name</w:t>
            </w:r>
          </w:p>
          <w:p w14:paraId="32EE033F" w14:textId="2B2704FC"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32FC36FE" w:rsidR="00016DB5" w:rsidRPr="00D43D53" w:rsidRDefault="00016DB5" w:rsidP="00D43D53">
            <w:pPr>
              <w:spacing w:before="0" w:beforeAutospacing="0"/>
              <w:ind w:leftChars="0" w:left="0"/>
              <w:rPr>
                <w:rFonts w:ascii="Times New Roman" w:eastAsia="微軟正黑體" w:hAnsi="Times New Roman"/>
              </w:rPr>
            </w:pPr>
            <w:r w:rsidRPr="00D43D53">
              <w:rPr>
                <w:rFonts w:ascii="Times New Roman" w:eastAsia="標楷體" w:hAnsi="Times New Roman"/>
                <w:spacing w:val="24"/>
              </w:rPr>
              <w:t>The Study of Chinese Characters</w:t>
            </w:r>
            <w:r w:rsidRPr="00D43D53">
              <w:rPr>
                <w:rFonts w:ascii="Times New Roman" w:eastAsia="標楷體" w:hAnsi="Times New Roman"/>
                <w:spacing w:val="24"/>
              </w:rPr>
              <w:t>（</w:t>
            </w:r>
            <w:r w:rsidRPr="00D43D53">
              <w:rPr>
                <w:rFonts w:ascii="Times New Roman" w:eastAsia="標楷體" w:hAnsi="Times New Roman"/>
                <w:spacing w:val="24"/>
              </w:rPr>
              <w:t>Ⅱ</w:t>
            </w:r>
            <w:r w:rsidRPr="00D43D53">
              <w:rPr>
                <w:rFonts w:ascii="Times New Roman" w:eastAsia="標楷體" w:hAnsi="Times New Roman"/>
                <w:spacing w:val="24"/>
              </w:rPr>
              <w:t>）</w:t>
            </w:r>
          </w:p>
        </w:tc>
      </w:tr>
      <w:tr w:rsidR="00016DB5" w:rsidRPr="001C052A" w14:paraId="585712CF" w14:textId="77777777" w:rsidTr="00D43D53">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5ADA2A6D" w14:textId="6A6A0D64"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Pr="00F66AEE">
              <w:rPr>
                <w:rFonts w:ascii="Times New Roman" w:eastAsia="微軟正黑體" w:hAnsi="Times New Roman"/>
                <w:b/>
                <w:lang w:eastAsia="zh-TW"/>
              </w:rPr>
              <w:t>/</w:t>
            </w:r>
            <w:r w:rsidRPr="00F66AEE">
              <w:rPr>
                <w:rFonts w:ascii="Times New Roman" w:eastAsia="微軟正黑體" w:hAnsi="Times New Roman"/>
                <w:b/>
                <w:lang w:eastAsia="zh-TW"/>
              </w:rPr>
              <w:t>學期</w:t>
            </w:r>
          </w:p>
          <w:p w14:paraId="7E9A77F4"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51EC5644" w:rsidR="00016DB5" w:rsidRPr="00A5210C" w:rsidRDefault="00BB7922" w:rsidP="00D43D53">
            <w:pPr>
              <w:spacing w:before="0" w:beforeAutospacing="0"/>
              <w:ind w:leftChars="0" w:left="0"/>
              <w:jc w:val="center"/>
              <w:rPr>
                <w:rFonts w:ascii="微軟正黑體" w:eastAsia="微軟正黑體" w:hAnsi="微軟正黑體"/>
              </w:rPr>
            </w:pPr>
            <w:r w:rsidRPr="00C94BCF">
              <w:rPr>
                <w:rFonts w:ascii="Times New Roman" w:eastAsia="標楷體" w:hAnsi="Times New Roman"/>
                <w:lang w:eastAsia="zh-TW"/>
              </w:rPr>
              <w:t>11</w:t>
            </w:r>
            <w:r>
              <w:rPr>
                <w:rFonts w:ascii="Times New Roman" w:eastAsia="標楷體" w:hAnsi="Times New Roman" w:hint="eastAsia"/>
                <w:lang w:eastAsia="zh-TW"/>
              </w:rPr>
              <w:t>4</w:t>
            </w:r>
            <w:r w:rsidRPr="00C94BCF">
              <w:rPr>
                <w:rFonts w:ascii="Times New Roman" w:eastAsia="標楷體" w:hAnsi="Times New Roman"/>
              </w:rPr>
              <w:t>學年度第</w:t>
            </w:r>
            <w:r w:rsidRPr="00C94BCF">
              <w:rPr>
                <w:rFonts w:ascii="Times New Roman" w:eastAsia="標楷體" w:hAnsi="Times New Roman"/>
                <w:lang w:eastAsia="zh-TW"/>
              </w:rPr>
              <w:t>2</w:t>
            </w:r>
            <w:r w:rsidRPr="00C94BCF">
              <w:rPr>
                <w:rFonts w:ascii="Times New Roman" w:eastAsia="標楷體" w:hAnsi="Times New Roman"/>
              </w:rPr>
              <w:t>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016DB5" w:rsidRPr="00F66AEE" w14:paraId="34FE9621" w14:textId="77777777" w:rsidTr="002F18F8">
              <w:trPr>
                <w:trHeight w:val="309"/>
              </w:trPr>
              <w:tc>
                <w:tcPr>
                  <w:tcW w:w="2058" w:type="dxa"/>
                </w:tcPr>
                <w:p w14:paraId="0F554A61"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016DB5" w:rsidRPr="00F66AEE" w:rsidRDefault="00016DB5" w:rsidP="00016DB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016DB5" w:rsidRPr="00F66AEE" w:rsidRDefault="00016DB5" w:rsidP="00016DB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441BC139" w:rsidR="00016DB5" w:rsidRPr="001C052A" w:rsidRDefault="00BB7922" w:rsidP="00D43D53">
            <w:pPr>
              <w:spacing w:before="0" w:beforeAutospacing="0"/>
              <w:ind w:leftChars="0" w:left="0"/>
              <w:jc w:val="center"/>
              <w:rPr>
                <w:rFonts w:eastAsia="微軟正黑體"/>
              </w:rPr>
            </w:pPr>
            <w:r>
              <w:rPr>
                <w:rFonts w:eastAsia="微軟正黑體" w:hint="eastAsia"/>
                <w:lang w:eastAsia="zh-TW"/>
              </w:rPr>
              <w:t>2</w:t>
            </w:r>
          </w:p>
        </w:tc>
      </w:tr>
      <w:tr w:rsidR="00016DB5" w:rsidRPr="001C052A" w14:paraId="028A81B4" w14:textId="77777777" w:rsidTr="00D43D53">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1F79746E"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6C13EE32" w:rsidR="00016DB5" w:rsidRPr="00A5210C" w:rsidRDefault="00604AD4" w:rsidP="00D43D53">
            <w:pPr>
              <w:spacing w:before="0" w:beforeAutospacing="0"/>
              <w:ind w:leftChars="0" w:left="240" w:hangingChars="100" w:hanging="240"/>
              <w:jc w:val="center"/>
              <w:rPr>
                <w:rFonts w:ascii="微軟正黑體" w:eastAsia="微軟正黑體" w:hAnsi="微軟正黑體"/>
              </w:rPr>
            </w:pPr>
            <w:r>
              <w:rPr>
                <w:rFonts w:ascii="Times New Roman" w:eastAsia="標楷體" w:hAnsi="Times New Roman" w:hint="eastAsia"/>
              </w:rPr>
              <w:t>中國文學系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1D72EDEB" w:rsidR="00016DB5" w:rsidRPr="007B34D7" w:rsidRDefault="00BB7922" w:rsidP="00016DB5">
            <w:pPr>
              <w:spacing w:line="320" w:lineRule="exact"/>
              <w:ind w:firstLineChars="100" w:firstLine="240"/>
              <w:rPr>
                <w:rFonts w:ascii="微軟正黑體" w:eastAsia="微軟正黑體" w:hAnsi="微軟正黑體"/>
                <w:b/>
              </w:rPr>
            </w:pPr>
            <w:r w:rsidRPr="00B524BE">
              <w:rPr>
                <w:rFonts w:ascii="標楷體" w:eastAsia="標楷體" w:hAnsi="標楷體" w:hint="eastAsia"/>
                <w:bdr w:val="single" w:sz="4" w:space="0" w:color="auto"/>
              </w:rPr>
              <w:t>ˇ</w:t>
            </w:r>
            <w:r w:rsidR="00016DB5" w:rsidRPr="007B34D7">
              <w:rPr>
                <w:rFonts w:ascii="微軟正黑體" w:eastAsia="微軟正黑體" w:hAnsi="微軟正黑體"/>
                <w:b/>
              </w:rPr>
              <w:t xml:space="preserve">必修    </w:t>
            </w:r>
            <w:r w:rsidR="00016DB5" w:rsidRPr="007B34D7">
              <w:rPr>
                <w:rFonts w:ascii="新細明體" w:hAnsi="新細明體"/>
                <w:b/>
              </w:rPr>
              <w:t>□</w:t>
            </w:r>
            <w:r w:rsidR="00016DB5" w:rsidRPr="007B34D7">
              <w:rPr>
                <w:rFonts w:ascii="微軟正黑體" w:eastAsia="微軟正黑體" w:hAnsi="微軟正黑體"/>
                <w:b/>
              </w:rPr>
              <w:t>選修</w:t>
            </w:r>
          </w:p>
        </w:tc>
      </w:tr>
      <w:tr w:rsidR="00016DB5" w:rsidRPr="001C052A" w14:paraId="3B83ECC7" w14:textId="77777777" w:rsidTr="00D43D53">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169E8D8A"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4BE41F06" w:rsidR="00016DB5" w:rsidRPr="00A5210C" w:rsidRDefault="00846212" w:rsidP="00D43D53">
            <w:pPr>
              <w:spacing w:before="0" w:beforeAutospacing="0"/>
              <w:ind w:leftChars="0" w:left="0"/>
              <w:jc w:val="center"/>
              <w:rPr>
                <w:rFonts w:ascii="微軟正黑體" w:eastAsia="微軟正黑體" w:hAnsi="微軟正黑體"/>
              </w:rPr>
            </w:pPr>
            <w:r w:rsidRPr="00786114">
              <w:rPr>
                <w:rFonts w:eastAsia="標楷體" w:hAnsi="標楷體" w:hint="eastAsia"/>
                <w:szCs w:val="24"/>
              </w:rPr>
              <w:t>週</w:t>
            </w:r>
            <w:r>
              <w:rPr>
                <w:rFonts w:ascii="Times New Roman" w:eastAsia="標楷體" w:hAnsi="Times New Roman" w:hint="eastAsia"/>
                <w:szCs w:val="24"/>
                <w:u w:val="single"/>
              </w:rPr>
              <w:t>一</w:t>
            </w:r>
            <w:r w:rsidRPr="006062E2">
              <w:rPr>
                <w:rFonts w:ascii="Times New Roman" w:eastAsia="標楷體" w:hAnsi="Times New Roman"/>
                <w:szCs w:val="24"/>
              </w:rPr>
              <w:t>，</w:t>
            </w:r>
            <w:r>
              <w:rPr>
                <w:rFonts w:ascii="Times New Roman" w:eastAsia="標楷體" w:hAnsi="Times New Roman" w:hint="eastAsia"/>
                <w:szCs w:val="24"/>
                <w:u w:val="single"/>
                <w:lang w:eastAsia="zh-TW"/>
              </w:rPr>
              <w:t>10</w:t>
            </w:r>
            <w:r w:rsidRPr="006062E2">
              <w:rPr>
                <w:rFonts w:ascii="Times New Roman" w:eastAsia="標楷體" w:hAnsi="Times New Roman"/>
                <w:szCs w:val="24"/>
                <w:u w:val="single"/>
              </w:rPr>
              <w:t xml:space="preserve"> </w:t>
            </w:r>
            <w:r w:rsidRPr="006062E2">
              <w:rPr>
                <w:rFonts w:ascii="Times New Roman" w:eastAsia="標楷體" w:hAnsi="Times New Roman"/>
                <w:szCs w:val="24"/>
              </w:rPr>
              <w:t>:10 ~</w:t>
            </w:r>
            <w:r w:rsidRPr="006062E2">
              <w:rPr>
                <w:rFonts w:ascii="Times New Roman" w:eastAsia="標楷體" w:hAnsi="Times New Roman"/>
                <w:szCs w:val="24"/>
                <w:u w:val="single"/>
              </w:rPr>
              <w:t xml:space="preserve"> </w:t>
            </w:r>
            <w:r>
              <w:rPr>
                <w:rFonts w:ascii="Times New Roman" w:eastAsia="標楷體" w:hAnsi="Times New Roman" w:hint="eastAsia"/>
                <w:szCs w:val="24"/>
                <w:u w:val="single"/>
                <w:lang w:eastAsia="zh-TW"/>
              </w:rPr>
              <w:t>12</w:t>
            </w:r>
            <w:r>
              <w:rPr>
                <w:rFonts w:ascii="Times New Roman" w:eastAsia="標楷體" w:hAnsi="Times New Roman" w:hint="eastAsia"/>
                <w:szCs w:val="24"/>
                <w:u w:val="single"/>
                <w:lang w:eastAsia="zh-TW"/>
              </w:rPr>
              <w:t>：</w:t>
            </w:r>
            <w:r w:rsidRPr="006062E2">
              <w:rPr>
                <w:rFonts w:ascii="Times New Roman" w:eastAsia="標楷體" w:hAnsi="Times New Roman"/>
                <w:szCs w:val="24"/>
              </w:rPr>
              <w:t>0</w:t>
            </w:r>
            <w:r>
              <w:rPr>
                <w:rFonts w:ascii="Times New Roman" w:eastAsia="標楷體" w:hAnsi="Times New Roman" w:hint="eastAsia"/>
                <w:szCs w:val="24"/>
                <w:lang w:eastAsia="zh-TW"/>
              </w:rPr>
              <w:t>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DB17C43" w:rsidR="00016DB5" w:rsidRDefault="00F2524D" w:rsidP="00D43D53">
            <w:pPr>
              <w:spacing w:before="0" w:beforeAutospacing="0"/>
              <w:ind w:leftChars="0" w:left="0"/>
              <w:rPr>
                <w:rFonts w:eastAsia="微軟正黑體"/>
              </w:rPr>
            </w:pPr>
            <w:r>
              <w:rPr>
                <w:rFonts w:ascii="Times New Roman" w:eastAsia="標楷體" w:hAnsi="Times New Roman" w:hint="eastAsia"/>
              </w:rPr>
              <w:t>文學院</w:t>
            </w:r>
            <w:r>
              <w:rPr>
                <w:rFonts w:ascii="Times New Roman" w:eastAsia="標楷體" w:hAnsi="Times New Roman" w:hint="eastAsia"/>
                <w:lang w:eastAsia="zh-TW"/>
              </w:rPr>
              <w:t>104</w:t>
            </w:r>
          </w:p>
        </w:tc>
      </w:tr>
      <w:tr w:rsidR="00016DB5" w:rsidRPr="001C052A" w14:paraId="326474A0" w14:textId="77777777" w:rsidTr="00D43D53">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4F1F5420"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72B64F6F" w:rsidR="00016DB5" w:rsidRPr="001E26C3" w:rsidRDefault="00F2524D" w:rsidP="00D43D53">
            <w:pPr>
              <w:spacing w:before="0" w:beforeAutospacing="0"/>
              <w:ind w:leftChars="0" w:left="0"/>
              <w:jc w:val="center"/>
              <w:rPr>
                <w:rFonts w:ascii="標楷體" w:eastAsia="標楷體" w:hAnsi="標楷體"/>
              </w:rPr>
            </w:pPr>
            <w:r w:rsidRPr="001E26C3">
              <w:rPr>
                <w:rFonts w:ascii="標楷體" w:eastAsia="標楷體" w:hAnsi="標楷體" w:hint="eastAsia"/>
              </w:rPr>
              <w:t>陳厚任</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00EA946A" w:rsidR="00016DB5" w:rsidRPr="001C052A" w:rsidRDefault="001E26C3" w:rsidP="00D43D53">
            <w:pPr>
              <w:spacing w:before="0" w:beforeAutospacing="0"/>
              <w:ind w:leftChars="0" w:left="0"/>
              <w:rPr>
                <w:rFonts w:eastAsia="微軟正黑體" w:hint="eastAsia"/>
                <w:lang w:eastAsia="zh-TW"/>
              </w:rPr>
            </w:pPr>
            <w:r>
              <w:rPr>
                <w:rFonts w:eastAsia="微軟正黑體" w:hint="eastAsia"/>
                <w:lang w:eastAsia="zh-TW"/>
              </w:rPr>
              <w:t>hhhj5050@hotmail.com</w:t>
            </w:r>
          </w:p>
        </w:tc>
      </w:tr>
      <w:tr w:rsidR="00016DB5" w:rsidRPr="001C052A" w14:paraId="52671300" w14:textId="77777777" w:rsidTr="003A6442">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52DADABE"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016DB5" w:rsidRPr="00A5210C" w:rsidRDefault="00016DB5" w:rsidP="00016DB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016DB5" w:rsidRPr="00F66AEE" w:rsidRDefault="00016DB5" w:rsidP="00016DB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016DB5" w:rsidRPr="001C052A" w:rsidRDefault="00016DB5" w:rsidP="00016DB5">
            <w:pPr>
              <w:spacing w:line="320" w:lineRule="exact"/>
              <w:rPr>
                <w:rFonts w:eastAsia="微軟正黑體"/>
              </w:rPr>
            </w:pPr>
          </w:p>
        </w:tc>
      </w:tr>
      <w:tr w:rsidR="00016DB5" w:rsidRPr="001C052A" w14:paraId="1855F7A7" w14:textId="77777777" w:rsidTr="00F01B42">
        <w:trPr>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5750B78C"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tcPr>
          <w:p w14:paraId="0DA71EA9" w14:textId="68DB0DC7" w:rsidR="00016DB5" w:rsidRPr="001C052A" w:rsidRDefault="00016DB5" w:rsidP="00D43D53">
            <w:pPr>
              <w:spacing w:before="0" w:beforeAutospacing="0"/>
              <w:ind w:leftChars="0" w:left="0"/>
              <w:rPr>
                <w:rFonts w:eastAsia="微軟正黑體"/>
              </w:rPr>
            </w:pPr>
          </w:p>
          <w:p w14:paraId="5F4FED78" w14:textId="7907624F" w:rsidR="00016DB5" w:rsidRPr="001C052A" w:rsidRDefault="00F01B42" w:rsidP="00D43D53">
            <w:pPr>
              <w:spacing w:before="0" w:beforeAutospacing="0"/>
              <w:ind w:leftChars="0" w:left="0"/>
              <w:rPr>
                <w:rFonts w:eastAsia="微軟正黑體"/>
              </w:rPr>
            </w:pPr>
            <w:r w:rsidRPr="00602869">
              <w:rPr>
                <w:rFonts w:eastAsia="標楷體" w:hint="eastAsia"/>
                <w:szCs w:val="24"/>
              </w:rPr>
              <w:t>需具備中文聽說讀寫的基本能力</w:t>
            </w:r>
          </w:p>
        </w:tc>
      </w:tr>
      <w:tr w:rsidR="00016DB5" w:rsidRPr="001C052A" w14:paraId="2E121AC8" w14:textId="77777777" w:rsidTr="002F18F8">
        <w:trPr>
          <w:trHeight w:val="1268"/>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350A7A17"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708C8D6C" w:rsidR="00016DB5" w:rsidRPr="001C052A" w:rsidRDefault="0021765F" w:rsidP="00D43D53">
            <w:pPr>
              <w:spacing w:before="0" w:beforeAutospacing="0"/>
              <w:ind w:leftChars="0" w:left="0"/>
              <w:rPr>
                <w:rFonts w:eastAsia="微軟正黑體"/>
              </w:rPr>
            </w:pPr>
            <w:r w:rsidRPr="002163C2">
              <w:rPr>
                <w:rFonts w:ascii="標楷體" w:eastAsia="標楷體" w:hAnsi="標楷體" w:cs="新細明體"/>
                <w:color w:val="000000"/>
              </w:rPr>
              <w:t>文</w:t>
            </w:r>
            <w:r w:rsidRPr="007B1FE6">
              <w:rPr>
                <w:rFonts w:ascii="標楷體" w:eastAsia="標楷體" w:hAnsi="標楷體" w:cs="新細明體"/>
                <w:color w:val="000000"/>
              </w:rPr>
              <w:t>字學的研究對象是文字。文字學可分為普通文字學和中國文字學（或漢語文字學</w:t>
            </w:r>
            <w:r w:rsidRPr="002B7E53">
              <w:rPr>
                <w:rFonts w:ascii="標楷體" w:eastAsia="標楷體" w:hint="eastAsia"/>
              </w:rPr>
              <w:t>、</w:t>
            </w:r>
            <w:r>
              <w:rPr>
                <w:rFonts w:ascii="標楷體" w:eastAsia="標楷體" w:hint="eastAsia"/>
              </w:rPr>
              <w:t>漢字學</w:t>
            </w:r>
            <w:r w:rsidRPr="007B1FE6">
              <w:rPr>
                <w:rFonts w:ascii="標楷體" w:eastAsia="標楷體" w:hAnsi="標楷體" w:cs="新細明體"/>
                <w:color w:val="000000"/>
              </w:rPr>
              <w:t>）兩大類。普通文字學研究包括中國文字和中國其他少數民族文字在內的世界所有文字的共性問題或及各種文字的宏觀類別。中國文字學只研究中國文字的有關各種問題。國內一般所謂文字學課程，又稱為「中國文字學」，或簡稱為「文字學」。</w:t>
            </w:r>
          </w:p>
        </w:tc>
      </w:tr>
      <w:tr w:rsidR="00016DB5" w:rsidRPr="005053E3" w14:paraId="795829B6" w14:textId="77777777" w:rsidTr="002F18F8">
        <w:trPr>
          <w:trHeight w:val="1268"/>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2615C1A9" w14:textId="6B2041D6" w:rsidR="00016DB5" w:rsidRPr="005053E3" w:rsidRDefault="00016DB5" w:rsidP="00016DB5">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16DB5" w:rsidRPr="005053E3" w:rsidRDefault="00016DB5" w:rsidP="00016DB5">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A08D10E" w14:textId="77777777" w:rsidR="00D43D53" w:rsidRPr="00D43D53" w:rsidRDefault="00D43D53" w:rsidP="00D43D53">
            <w:pPr>
              <w:spacing w:before="0" w:beforeAutospacing="0" w:line="320" w:lineRule="exact"/>
              <w:ind w:leftChars="0" w:left="0" w:firstLineChars="200" w:firstLine="480"/>
              <w:rPr>
                <w:rFonts w:ascii="Times New Roman" w:eastAsia="微軟正黑體" w:hAnsi="Times New Roman"/>
              </w:rPr>
            </w:pPr>
            <w:r w:rsidRPr="00D43D53">
              <w:rPr>
                <w:rFonts w:ascii="Times New Roman" w:eastAsia="微軟正黑體" w:hAnsi="Times New Roman"/>
              </w:rPr>
              <w:t>The object of study in grammatology (the study of writing systems) is writing itself. This field is divided into two major categories: general grammatology and Chinese philology (also known as Sinitic philology or the study of Chinese characters).</w:t>
            </w:r>
          </w:p>
          <w:p w14:paraId="5DB44B60" w14:textId="77777777" w:rsidR="00D43D53" w:rsidRPr="00D43D53" w:rsidRDefault="00D43D53" w:rsidP="00D43D53">
            <w:pPr>
              <w:spacing w:before="0" w:beforeAutospacing="0" w:line="320" w:lineRule="exact"/>
              <w:ind w:leftChars="0" w:left="0" w:firstLineChars="200" w:firstLine="480"/>
              <w:rPr>
                <w:rFonts w:ascii="Times New Roman" w:eastAsia="微軟正黑體" w:hAnsi="Times New Roman"/>
              </w:rPr>
            </w:pPr>
            <w:r w:rsidRPr="00D43D53">
              <w:rPr>
                <w:rFonts w:ascii="Times New Roman" w:eastAsia="微軟正黑體" w:hAnsi="Times New Roman"/>
              </w:rPr>
              <w:t>General grammatology investigates the universal characteristics and macroscopic classifications of all writing systems worldwide—including Han Chinese characters and the scripts of China's ethnic minorities. Chinese philology, however, focuses exclusively on issues related to Chinese characters.</w:t>
            </w:r>
          </w:p>
          <w:p w14:paraId="79B39496" w14:textId="23869A46" w:rsidR="00016DB5" w:rsidRPr="005053E3" w:rsidRDefault="00D43D53" w:rsidP="00D43D53">
            <w:pPr>
              <w:spacing w:before="0" w:beforeAutospacing="0" w:line="320" w:lineRule="exact"/>
              <w:ind w:leftChars="0" w:left="0" w:firstLineChars="200" w:firstLine="480"/>
              <w:rPr>
                <w:rFonts w:eastAsia="微軟正黑體"/>
              </w:rPr>
            </w:pPr>
            <w:r w:rsidRPr="00D43D53">
              <w:rPr>
                <w:rFonts w:ascii="Times New Roman" w:eastAsia="微軟正黑體" w:hAnsi="Times New Roman"/>
              </w:rPr>
              <w:t xml:space="preserve">In domestic academic contexts, courses generally referred to as "Philology" (or </w:t>
            </w:r>
            <w:proofErr w:type="spellStart"/>
            <w:r w:rsidRPr="00D43D53">
              <w:rPr>
                <w:rFonts w:ascii="Times New Roman" w:eastAsia="微軟正黑體" w:hAnsi="Times New Roman"/>
              </w:rPr>
              <w:t>Wenzixue</w:t>
            </w:r>
            <w:proofErr w:type="spellEnd"/>
            <w:r w:rsidRPr="00D43D53">
              <w:rPr>
                <w:rFonts w:ascii="Times New Roman" w:eastAsia="微軟正黑體" w:hAnsi="Times New Roman"/>
              </w:rPr>
              <w:t>) are formally titled "Chinese Philology," or are simply abbreviated as "Philology."</w:t>
            </w:r>
          </w:p>
        </w:tc>
      </w:tr>
      <w:tr w:rsidR="00016DB5" w:rsidRPr="001C052A" w14:paraId="4E1DA0BC" w14:textId="77777777" w:rsidTr="002F18F8">
        <w:trPr>
          <w:trHeight w:val="1208"/>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079A3B22"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4E35D4D7" w:rsidR="00016DB5" w:rsidRPr="00B836C3" w:rsidRDefault="003E1ECE" w:rsidP="00D43D53">
            <w:pPr>
              <w:pStyle w:val="a5"/>
              <w:spacing w:before="0" w:beforeAutospacing="0"/>
              <w:ind w:leftChars="0" w:left="0"/>
              <w:rPr>
                <w:rFonts w:eastAsia="微軟正黑體"/>
              </w:rPr>
            </w:pPr>
            <w:r w:rsidRPr="002B7E53">
              <w:rPr>
                <w:rFonts w:ascii="標楷體" w:eastAsia="標楷體" w:hint="eastAsia"/>
              </w:rPr>
              <w:t>旨在教導學生明瞭漢字之</w:t>
            </w:r>
            <w:r>
              <w:rPr>
                <w:rFonts w:ascii="標楷體" w:eastAsia="標楷體" w:hint="eastAsia"/>
              </w:rPr>
              <w:t>起源、</w:t>
            </w:r>
            <w:r w:rsidRPr="002B7E53">
              <w:rPr>
                <w:rFonts w:ascii="標楷體" w:eastAsia="標楷體" w:hint="eastAsia"/>
              </w:rPr>
              <w:t>特色</w:t>
            </w:r>
            <w:r w:rsidRPr="0055774F">
              <w:rPr>
                <w:rFonts w:ascii="標楷體" w:eastAsia="標楷體" w:hint="eastAsia"/>
                <w:i/>
              </w:rPr>
              <w:t>、</w:t>
            </w:r>
            <w:r w:rsidRPr="002B7E53">
              <w:rPr>
                <w:rFonts w:ascii="標楷體" w:eastAsia="標楷體" w:hint="eastAsia"/>
              </w:rPr>
              <w:t>構造原理、</w:t>
            </w:r>
            <w:r>
              <w:rPr>
                <w:rFonts w:ascii="標楷體" w:eastAsia="標楷體" w:hint="eastAsia"/>
              </w:rPr>
              <w:t>字體</w:t>
            </w:r>
            <w:r w:rsidRPr="002B7E53">
              <w:rPr>
                <w:rFonts w:ascii="標楷體" w:eastAsia="標楷體" w:hint="eastAsia"/>
              </w:rPr>
              <w:t>演變、</w:t>
            </w:r>
            <w:r>
              <w:rPr>
                <w:rFonts w:ascii="標楷體" w:eastAsia="標楷體" w:hint="eastAsia"/>
              </w:rPr>
              <w:t>形音義關係</w:t>
            </w:r>
            <w:r w:rsidRPr="007B1FE6">
              <w:rPr>
                <w:rFonts w:ascii="標楷體" w:eastAsia="標楷體" w:hAnsi="標楷體" w:cs="新細明體"/>
                <w:color w:val="000000"/>
              </w:rPr>
              <w:t>、文獻用字現象</w:t>
            </w:r>
            <w:r>
              <w:rPr>
                <w:rFonts w:ascii="標楷體" w:eastAsia="標楷體" w:hint="eastAsia"/>
              </w:rPr>
              <w:t>等問題；</w:t>
            </w:r>
            <w:r w:rsidRPr="002B7E53">
              <w:rPr>
                <w:rFonts w:ascii="標楷體" w:eastAsia="標楷體" w:hint="eastAsia"/>
              </w:rPr>
              <w:t>且藉文字之析形釋義，</w:t>
            </w:r>
            <w:r w:rsidRPr="007B1FE6">
              <w:rPr>
                <w:rFonts w:ascii="標楷體" w:eastAsia="標楷體" w:hAnsi="標楷體" w:cs="新細明體"/>
                <w:color w:val="000000"/>
              </w:rPr>
              <w:t>認識中國文字的歷史和增強古籍閱讀能力</w:t>
            </w:r>
            <w:r>
              <w:rPr>
                <w:rFonts w:ascii="標楷體" w:eastAsia="標楷體" w:hAnsi="標楷體" w:cs="新細明體"/>
                <w:color w:val="000000"/>
              </w:rPr>
              <w:t>，</w:t>
            </w:r>
            <w:r>
              <w:rPr>
                <w:rFonts w:ascii="標楷體" w:eastAsia="標楷體" w:hint="eastAsia"/>
              </w:rPr>
              <w:t>進一步瞭解</w:t>
            </w:r>
            <w:r w:rsidRPr="002B7E53">
              <w:rPr>
                <w:rFonts w:ascii="標楷體" w:eastAsia="標楷體" w:hint="eastAsia"/>
              </w:rPr>
              <w:t>古代社會之生活與制度，及對中國文字之意涵有更深層之認識，進而對標準字體之寫作，得以掌握其鈐鍵，以為日後進修、教學或進入職場之基本訓練。</w:t>
            </w:r>
          </w:p>
        </w:tc>
      </w:tr>
      <w:tr w:rsidR="00016DB5" w:rsidRPr="001C052A" w14:paraId="07DFDDA4" w14:textId="77777777" w:rsidTr="002F18F8">
        <w:trPr>
          <w:trHeight w:val="1377"/>
          <w:tblCellSpacing w:w="0" w:type="dxa"/>
          <w:jc w:val="center"/>
        </w:trPr>
        <w:tc>
          <w:tcPr>
            <w:tcW w:w="1017" w:type="pct"/>
            <w:gridSpan w:val="3"/>
            <w:tcBorders>
              <w:top w:val="outset" w:sz="6" w:space="0" w:color="000000"/>
              <w:left w:val="outset" w:sz="6" w:space="0" w:color="000000"/>
              <w:bottom w:val="outset" w:sz="6" w:space="0" w:color="000000"/>
              <w:right w:val="outset" w:sz="6" w:space="0" w:color="000000"/>
            </w:tcBorders>
            <w:vAlign w:val="center"/>
          </w:tcPr>
          <w:p w14:paraId="61AC2A55"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66739C6" w14:textId="77777777" w:rsidR="009206B1" w:rsidRPr="008902E4" w:rsidRDefault="009206B1" w:rsidP="009206B1">
            <w:pPr>
              <w:snapToGrid w:val="0"/>
              <w:spacing w:before="0" w:beforeAutospacing="0"/>
              <w:ind w:leftChars="57" w:left="137" w:right="-17"/>
              <w:rPr>
                <w:rFonts w:ascii="標楷體" w:eastAsia="標楷體"/>
                <w:b/>
                <w:spacing w:val="30"/>
              </w:rPr>
            </w:pPr>
            <w:r w:rsidRPr="008902E4">
              <w:rPr>
                <w:rFonts w:ascii="標楷體" w:eastAsia="標楷體" w:hint="eastAsia"/>
                <w:b/>
                <w:spacing w:val="30"/>
              </w:rPr>
              <w:t>一、教科書：</w:t>
            </w:r>
          </w:p>
          <w:p w14:paraId="21204004"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《文字學》，林慶勳、竺家寧、孔仲溫編著，臺北：國立空中大學。</w:t>
            </w:r>
          </w:p>
          <w:p w14:paraId="6D44A02F"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《文字學簡編――基礎編》，許錟輝，臺北：萬卷樓圖書公司。</w:t>
            </w:r>
          </w:p>
          <w:p w14:paraId="7CC216E5"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《說文解字注》，〔漢〕許慎著‧〔清〕段玉裁注</w:t>
            </w:r>
            <w:r w:rsidRPr="008902E4">
              <w:rPr>
                <w:rFonts w:ascii="標楷體" w:eastAsia="標楷體"/>
                <w:spacing w:val="30"/>
              </w:rPr>
              <w:t xml:space="preserve"> </w:t>
            </w:r>
            <w:r w:rsidRPr="008902E4">
              <w:rPr>
                <w:rFonts w:ascii="標楷體" w:eastAsia="標楷體" w:hint="eastAsia"/>
                <w:spacing w:val="30"/>
              </w:rPr>
              <w:t>，臺北：洪葉出版社。</w:t>
            </w:r>
          </w:p>
          <w:p w14:paraId="3CF537B8" w14:textId="77777777" w:rsidR="009206B1" w:rsidRPr="008902E4" w:rsidRDefault="009206B1" w:rsidP="009206B1">
            <w:pPr>
              <w:snapToGrid w:val="0"/>
              <w:spacing w:before="0" w:beforeAutospacing="0"/>
              <w:ind w:leftChars="57" w:left="137" w:right="-17"/>
              <w:rPr>
                <w:rFonts w:ascii="標楷體" w:eastAsia="標楷體"/>
                <w:b/>
                <w:spacing w:val="30"/>
              </w:rPr>
            </w:pPr>
            <w:r w:rsidRPr="008902E4">
              <w:rPr>
                <w:rFonts w:ascii="標楷體" w:eastAsia="標楷體" w:hint="eastAsia"/>
                <w:b/>
                <w:spacing w:val="30"/>
              </w:rPr>
              <w:t>二、參考書目：</w:t>
            </w:r>
          </w:p>
          <w:p w14:paraId="2667504F"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《中國文字學》，唐蘭，臺北：開明書局。</w:t>
            </w:r>
          </w:p>
          <w:p w14:paraId="64809E98"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《中國文字學》，龍宇純，臺北：學生書局。</w:t>
            </w:r>
          </w:p>
          <w:p w14:paraId="35511A64"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《中國文字學史》，胡樸安，臺北：商務印書館。</w:t>
            </w:r>
          </w:p>
          <w:p w14:paraId="036E3AC2"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《文字學概要》，林尹，臺北：正中書局。</w:t>
            </w:r>
          </w:p>
          <w:p w14:paraId="36D0E271" w14:textId="77777777" w:rsidR="009206B1" w:rsidRPr="008902E4"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《文字學概要》，裘錫圭，臺北：萬卷樓圖書公司。</w:t>
            </w:r>
          </w:p>
          <w:p w14:paraId="068BEB36" w14:textId="77777777" w:rsidR="009206B1" w:rsidRDefault="009206B1" w:rsidP="009206B1">
            <w:pPr>
              <w:snapToGrid w:val="0"/>
              <w:spacing w:before="0" w:beforeAutospacing="0"/>
              <w:ind w:left="682" w:right="-16" w:hanging="360"/>
              <w:rPr>
                <w:rFonts w:ascii="標楷體" w:eastAsia="標楷體"/>
                <w:spacing w:val="30"/>
              </w:rPr>
            </w:pPr>
            <w:r w:rsidRPr="008902E4">
              <w:rPr>
                <w:rFonts w:ascii="標楷體" w:eastAsia="標楷體" w:hint="eastAsia"/>
                <w:spacing w:val="30"/>
              </w:rPr>
              <w:t>《怎樣學習說文解字》，章季濤，臺北：萬卷樓圖書公司。</w:t>
            </w:r>
          </w:p>
          <w:p w14:paraId="60AA7F3B" w14:textId="40CB2825" w:rsidR="00016DB5" w:rsidRPr="001C052A" w:rsidRDefault="009206B1" w:rsidP="009206B1">
            <w:pPr>
              <w:spacing w:before="0" w:beforeAutospacing="0"/>
              <w:ind w:leftChars="0" w:left="0" w:firstLineChars="100" w:firstLine="300"/>
              <w:rPr>
                <w:rFonts w:eastAsia="微軟正黑體"/>
              </w:rPr>
            </w:pPr>
            <w:r w:rsidRPr="008902E4">
              <w:rPr>
                <w:rFonts w:ascii="標楷體" w:eastAsia="標楷體" w:hint="eastAsia"/>
                <w:spacing w:val="30"/>
              </w:rPr>
              <w:t>《漢字說略》，詹鄞鑫，臺北：洪葉文化事業有限公司。</w:t>
            </w:r>
          </w:p>
        </w:tc>
      </w:tr>
      <w:tr w:rsidR="00016DB5" w:rsidRPr="001C052A" w14:paraId="35583A50" w14:textId="77777777" w:rsidTr="002F18F8">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16DB5" w:rsidRPr="001C052A" w:rsidRDefault="00016DB5" w:rsidP="00016DB5">
            <w:pPr>
              <w:spacing w:line="320" w:lineRule="exact"/>
              <w:jc w:val="center"/>
              <w:rPr>
                <w:rFonts w:eastAsia="微軟正黑體"/>
                <w:b/>
              </w:rPr>
            </w:pPr>
            <w:r w:rsidRPr="001C052A">
              <w:rPr>
                <w:rFonts w:eastAsia="微軟正黑體"/>
                <w:b/>
              </w:rPr>
              <w:t>教學要點概述</w:t>
            </w:r>
          </w:p>
        </w:tc>
      </w:tr>
      <w:tr w:rsidR="00016DB5" w:rsidRPr="001C052A" w14:paraId="68A248FE" w14:textId="77777777" w:rsidTr="007B34D7">
        <w:trPr>
          <w:trHeight w:val="753"/>
          <w:tblCellSpacing w:w="0" w:type="dxa"/>
          <w:jc w:val="center"/>
        </w:trPr>
        <w:tc>
          <w:tcPr>
            <w:tcW w:w="749"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16DB5" w:rsidRPr="00F66AEE" w:rsidRDefault="00016DB5" w:rsidP="00016DB5">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16DB5" w:rsidRPr="00F66AEE" w:rsidRDefault="00016DB5" w:rsidP="00016DB5">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4259A6FB" w:rsidR="00016DB5" w:rsidRPr="00AA5F4C" w:rsidRDefault="00016DB5" w:rsidP="00016DB5">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自製簡報(ppt)</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4B43FD" w:rsidRPr="00B524BE">
              <w:rPr>
                <w:rFonts w:ascii="標楷體" w:eastAsia="標楷體" w:hAnsi="標楷體" w:hint="eastAsia"/>
                <w:bdr w:val="single" w:sz="4" w:space="0" w:color="auto"/>
              </w:rPr>
              <w:t>ˇ</w:t>
            </w:r>
            <w:r w:rsidRPr="00AA5F4C">
              <w:rPr>
                <w:rFonts w:ascii="微軟正黑體" w:eastAsia="微軟正黑體" w:hAnsi="微軟正黑體" w:hint="eastAsia"/>
                <w:b/>
              </w:rPr>
              <w:t>課程講義</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自編</w:t>
            </w:r>
            <w:r w:rsidRPr="00AA5F4C">
              <w:rPr>
                <w:rFonts w:ascii="微軟正黑體" w:eastAsia="微軟正黑體" w:hAnsi="微軟正黑體" w:hint="eastAsia"/>
                <w:b/>
              </w:rPr>
              <w:t>教科書</w:t>
            </w:r>
          </w:p>
          <w:p w14:paraId="1175A0B0" w14:textId="79C8A578" w:rsidR="00016DB5" w:rsidRPr="00730AA7" w:rsidRDefault="00016DB5" w:rsidP="00016DB5">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16DB5" w:rsidRPr="001C052A" w14:paraId="285EAB32" w14:textId="77777777" w:rsidTr="007B34D7">
        <w:trPr>
          <w:trHeight w:val="739"/>
          <w:tblCellSpacing w:w="0" w:type="dxa"/>
          <w:jc w:val="center"/>
        </w:trPr>
        <w:tc>
          <w:tcPr>
            <w:tcW w:w="749"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7351B997" w:rsidR="00016DB5" w:rsidRPr="00AA5F4C" w:rsidRDefault="00114DDA" w:rsidP="00016DB5">
            <w:pPr>
              <w:spacing w:line="320" w:lineRule="exact"/>
              <w:rPr>
                <w:rFonts w:ascii="微軟正黑體" w:eastAsia="微軟正黑體" w:hAnsi="微軟正黑體"/>
                <w:b/>
              </w:rPr>
            </w:pPr>
            <w:r w:rsidRPr="00B524BE">
              <w:rPr>
                <w:rFonts w:ascii="標楷體" w:eastAsia="標楷體" w:hAnsi="標楷體" w:hint="eastAsia"/>
                <w:bdr w:val="single" w:sz="4" w:space="0" w:color="auto"/>
              </w:rPr>
              <w:t>ˇ</w:t>
            </w:r>
            <w:r w:rsidR="00016DB5" w:rsidRPr="00AA5F4C">
              <w:rPr>
                <w:rFonts w:ascii="微軟正黑體" w:eastAsia="微軟正黑體" w:hAnsi="微軟正黑體"/>
                <w:b/>
              </w:rPr>
              <w:t xml:space="preserve">講述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 xml:space="preserve">小組討論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hint="eastAsia"/>
                <w:b/>
              </w:rPr>
              <w:t xml:space="preserve">學生口頭報告  </w:t>
            </w:r>
            <w:r w:rsidR="00016DB5" w:rsidRPr="00AA5F4C">
              <w:rPr>
                <w:rFonts w:ascii="微軟正黑體" w:eastAsia="微軟正黑體" w:hAnsi="微軟正黑體" w:hint="eastAsia"/>
                <w:b/>
                <w:lang w:eastAsia="zh-TW"/>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問題導向學習</w:t>
            </w:r>
          </w:p>
          <w:p w14:paraId="56A23882" w14:textId="167C4562" w:rsidR="00016DB5" w:rsidRPr="00730AA7" w:rsidRDefault="00016DB5" w:rsidP="00016DB5">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16DB5" w:rsidRPr="001C052A" w14:paraId="7A7DFB0B" w14:textId="77777777" w:rsidTr="007B34D7">
        <w:trPr>
          <w:trHeight w:val="1246"/>
          <w:tblCellSpacing w:w="0" w:type="dxa"/>
          <w:jc w:val="center"/>
        </w:trPr>
        <w:tc>
          <w:tcPr>
            <w:tcW w:w="749"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16DB5"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2B3B10B2" w:rsidR="00016DB5" w:rsidRPr="00AA5F4C" w:rsidRDefault="004B43FD" w:rsidP="00016DB5">
            <w:pPr>
              <w:spacing w:line="320" w:lineRule="exact"/>
              <w:rPr>
                <w:rFonts w:ascii="微軟正黑體" w:eastAsia="微軟正黑體" w:hAnsi="微軟正黑體"/>
                <w:b/>
              </w:rPr>
            </w:pPr>
            <w:r w:rsidRPr="00B524BE">
              <w:rPr>
                <w:rFonts w:ascii="標楷體" w:eastAsia="標楷體" w:hAnsi="標楷體" w:hint="eastAsia"/>
                <w:bdr w:val="single" w:sz="4" w:space="0" w:color="auto"/>
              </w:rPr>
              <w:t>ˇ</w:t>
            </w:r>
            <w:r w:rsidR="00016DB5" w:rsidRPr="00AA5F4C">
              <w:rPr>
                <w:rFonts w:ascii="微軟正黑體" w:eastAsia="微軟正黑體" w:hAnsi="微軟正黑體"/>
                <w:b/>
              </w:rPr>
              <w:t>期中考</w:t>
            </w:r>
            <w:r w:rsidR="00016DB5" w:rsidRPr="00AA5F4C">
              <w:rPr>
                <w:rFonts w:ascii="微軟正黑體" w:eastAsia="微軟正黑體" w:hAnsi="微軟正黑體" w:hint="eastAsia"/>
                <w:b/>
                <w:lang w:eastAsia="zh-TW"/>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 xml:space="preserve">期末考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hint="eastAsia"/>
                <w:b/>
              </w:rPr>
              <w:t>隨堂測驗</w:t>
            </w:r>
            <w:r w:rsidR="00016DB5" w:rsidRPr="00AA5F4C">
              <w:rPr>
                <w:rFonts w:ascii="微軟正黑體" w:eastAsia="微軟正黑體" w:hAnsi="微軟正黑體"/>
                <w:b/>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hint="eastAsia"/>
                <w:b/>
              </w:rPr>
              <w:t>隨堂作業</w:t>
            </w:r>
          </w:p>
          <w:p w14:paraId="4A2C685A" w14:textId="52825F96" w:rsidR="00016DB5" w:rsidRPr="00AA5F4C" w:rsidRDefault="004B43FD" w:rsidP="00016DB5">
            <w:pPr>
              <w:spacing w:line="320" w:lineRule="exact"/>
              <w:rPr>
                <w:rFonts w:ascii="微軟正黑體" w:eastAsia="微軟正黑體" w:hAnsi="微軟正黑體"/>
                <w:b/>
              </w:rPr>
            </w:pPr>
            <w:r w:rsidRPr="00B524BE">
              <w:rPr>
                <w:rFonts w:ascii="標楷體" w:eastAsia="標楷體" w:hAnsi="標楷體" w:hint="eastAsia"/>
                <w:bdr w:val="single" w:sz="4" w:space="0" w:color="auto"/>
              </w:rPr>
              <w:t>ˇ</w:t>
            </w:r>
            <w:r w:rsidR="00016DB5" w:rsidRPr="00AA5F4C">
              <w:rPr>
                <w:rFonts w:ascii="微軟正黑體" w:eastAsia="微軟正黑體" w:hAnsi="微軟正黑體" w:hint="eastAsia"/>
                <w:b/>
              </w:rPr>
              <w:t>課後作業</w:t>
            </w:r>
            <w:r w:rsidR="00016DB5" w:rsidRPr="00AA5F4C">
              <w:rPr>
                <w:rFonts w:ascii="微軟正黑體" w:eastAsia="微軟正黑體" w:hAnsi="微軟正黑體"/>
                <w:b/>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期</w:t>
            </w:r>
            <w:r w:rsidR="00016DB5" w:rsidRPr="00AA5F4C">
              <w:rPr>
                <w:rFonts w:ascii="微軟正黑體" w:eastAsia="微軟正黑體" w:hAnsi="微軟正黑體" w:hint="eastAsia"/>
                <w:b/>
              </w:rPr>
              <w:t>中</w:t>
            </w:r>
            <w:r w:rsidR="00016DB5" w:rsidRPr="00AA5F4C">
              <w:rPr>
                <w:rFonts w:ascii="微軟正黑體" w:eastAsia="微軟正黑體" w:hAnsi="微軟正黑體"/>
                <w:b/>
              </w:rPr>
              <w:t xml:space="preserve">報告 </w:t>
            </w:r>
            <w:r w:rsidR="00016DB5" w:rsidRPr="00AA5F4C">
              <w:rPr>
                <w:rFonts w:ascii="微軟正黑體" w:eastAsia="微軟正黑體" w:hAnsi="微軟正黑體" w:hint="eastAsia"/>
                <w:b/>
                <w:lang w:eastAsia="zh-TW"/>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hint="eastAsia"/>
                <w:b/>
                <w:lang w:eastAsia="zh-TW"/>
              </w:rPr>
              <w:t xml:space="preserve">  </w:t>
            </w:r>
            <w:r w:rsidRPr="00B524BE">
              <w:rPr>
                <w:rFonts w:ascii="標楷體" w:eastAsia="標楷體" w:hAnsi="標楷體" w:hint="eastAsia"/>
                <w:bdr w:val="single" w:sz="4" w:space="0" w:color="auto"/>
              </w:rPr>
              <w:t>ˇ</w:t>
            </w:r>
            <w:r w:rsidR="00016DB5" w:rsidRPr="00AA5F4C">
              <w:rPr>
                <w:rFonts w:ascii="微軟正黑體" w:eastAsia="微軟正黑體" w:hAnsi="微軟正黑體"/>
                <w:b/>
              </w:rPr>
              <w:t>期</w:t>
            </w:r>
            <w:r w:rsidR="00016DB5" w:rsidRPr="00AA5F4C">
              <w:rPr>
                <w:rFonts w:ascii="微軟正黑體" w:eastAsia="微軟正黑體" w:hAnsi="微軟正黑體" w:hint="eastAsia"/>
                <w:b/>
              </w:rPr>
              <w:t>末報告</w:t>
            </w:r>
            <w:r w:rsidR="00016DB5" w:rsidRPr="00AA5F4C">
              <w:rPr>
                <w:rFonts w:ascii="微軟正黑體" w:eastAsia="微軟正黑體" w:hAnsi="微軟正黑體"/>
                <w:b/>
              </w:rPr>
              <w:t xml:space="preserve">    </w:t>
            </w:r>
            <w:r w:rsidR="00016DB5" w:rsidRPr="00AA5F4C">
              <w:rPr>
                <w:rFonts w:ascii="微軟正黑體" w:eastAsia="微軟正黑體" w:hAnsi="微軟正黑體" w:hint="eastAsia"/>
                <w:b/>
                <w:lang w:eastAsia="zh-TW"/>
              </w:rPr>
              <w:t xml:space="preserve">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hint="eastAsia"/>
                <w:b/>
              </w:rPr>
              <w:t>專題報告</w:t>
            </w:r>
          </w:p>
          <w:p w14:paraId="24AC2115" w14:textId="498800E4" w:rsidR="00016DB5" w:rsidRPr="006F176E" w:rsidRDefault="00016DB5" w:rsidP="00016DB5">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16DB5" w:rsidRPr="001C052A" w14:paraId="4D1A228C" w14:textId="77777777" w:rsidTr="007B34D7">
        <w:trPr>
          <w:trHeight w:val="753"/>
          <w:tblCellSpacing w:w="0" w:type="dxa"/>
          <w:jc w:val="center"/>
        </w:trPr>
        <w:tc>
          <w:tcPr>
            <w:tcW w:w="749"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7CEEDDAF" w:rsidR="00016DB5" w:rsidRPr="00AA5F4C" w:rsidRDefault="004B43FD" w:rsidP="00016DB5">
            <w:pPr>
              <w:spacing w:line="320" w:lineRule="exact"/>
              <w:rPr>
                <w:rFonts w:ascii="微軟正黑體" w:eastAsia="微軟正黑體" w:hAnsi="微軟正黑體"/>
                <w:b/>
                <w:color w:val="FF0000"/>
              </w:rPr>
            </w:pPr>
            <w:r w:rsidRPr="00B524BE">
              <w:rPr>
                <w:rFonts w:ascii="標楷體" w:eastAsia="標楷體" w:hAnsi="標楷體" w:hint="eastAsia"/>
                <w:bdr w:val="single" w:sz="4" w:space="0" w:color="auto"/>
              </w:rPr>
              <w:t>ˇ</w:t>
            </w:r>
            <w:r w:rsidR="00016DB5" w:rsidRPr="00AA5F4C">
              <w:rPr>
                <w:rFonts w:ascii="微軟正黑體" w:eastAsia="微軟正黑體" w:hAnsi="微軟正黑體"/>
                <w:b/>
              </w:rPr>
              <w:t xml:space="preserve">課程網站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 xml:space="preserve">教材電子檔供下載    </w:t>
            </w:r>
            <w:r w:rsidR="00016DB5">
              <w:rPr>
                <w:rFonts w:ascii="微軟正黑體" w:eastAsia="微軟正黑體" w:hAnsi="微軟正黑體" w:hint="eastAsia"/>
                <w:b/>
                <w:lang w:eastAsia="zh-TW"/>
              </w:rPr>
              <w:t xml:space="preserve"> </w:t>
            </w:r>
            <w:r w:rsidR="00016DB5" w:rsidRPr="00AA5F4C">
              <w:rPr>
                <w:rFonts w:ascii="微軟正黑體" w:eastAsia="微軟正黑體" w:hAnsi="微軟正黑體"/>
                <w:b/>
              </w:rPr>
              <w:t xml:space="preserve">  </w:t>
            </w:r>
            <w:r w:rsidR="00016DB5" w:rsidRPr="00AA5F4C">
              <w:rPr>
                <w:rFonts w:ascii="新細明體" w:hAnsi="新細明體"/>
                <w:b/>
              </w:rPr>
              <w:t>□</w:t>
            </w:r>
            <w:r w:rsidR="00016DB5" w:rsidRPr="00AA5F4C">
              <w:rPr>
                <w:rFonts w:ascii="微軟正黑體" w:eastAsia="微軟正黑體" w:hAnsi="微軟正黑體"/>
                <w:b/>
              </w:rPr>
              <w:t>實習網站</w:t>
            </w:r>
          </w:p>
        </w:tc>
      </w:tr>
      <w:tr w:rsidR="00016DB5" w:rsidRPr="001C052A" w14:paraId="324CD86F" w14:textId="77777777" w:rsidTr="007B34D7">
        <w:trPr>
          <w:trHeight w:val="377"/>
          <w:tblCellSpacing w:w="0" w:type="dxa"/>
          <w:jc w:val="center"/>
        </w:trPr>
        <w:tc>
          <w:tcPr>
            <w:tcW w:w="749" w:type="pct"/>
            <w:gridSpan w:val="2"/>
            <w:tcBorders>
              <w:top w:val="outset" w:sz="6" w:space="0" w:color="000000"/>
              <w:left w:val="outset" w:sz="6" w:space="0" w:color="000000"/>
              <w:bottom w:val="outset" w:sz="6" w:space="0" w:color="000000"/>
              <w:right w:val="outset" w:sz="6" w:space="0" w:color="000000"/>
            </w:tcBorders>
            <w:vAlign w:val="center"/>
          </w:tcPr>
          <w:p w14:paraId="6DA77D00"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16DB5" w:rsidRPr="00F66AEE" w:rsidRDefault="00016DB5" w:rsidP="00016DB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16DB5" w:rsidRPr="001C052A" w:rsidRDefault="00016DB5" w:rsidP="00016DB5">
            <w:pPr>
              <w:autoSpaceDE w:val="0"/>
              <w:autoSpaceDN w:val="0"/>
              <w:adjustRightInd w:val="0"/>
              <w:snapToGrid w:val="0"/>
              <w:ind w:leftChars="0" w:left="0"/>
              <w:rPr>
                <w:rFonts w:eastAsia="微軟正黑體"/>
              </w:rPr>
            </w:pPr>
          </w:p>
        </w:tc>
      </w:tr>
      <w:tr w:rsidR="00016DB5" w:rsidRPr="001C052A" w14:paraId="5CD8ECA3" w14:textId="77777777" w:rsidTr="002F18F8">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16DB5" w:rsidRPr="00F66AEE" w:rsidRDefault="00016DB5" w:rsidP="00016DB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16DB5" w:rsidRPr="00F66AEE" w:rsidRDefault="00016DB5" w:rsidP="00016DB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CC138E" w:rsidRPr="001C052A" w14:paraId="22716D96"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5A386BE1"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Week 1</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08FB0EBF" w14:textId="77659402"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敘</w:t>
            </w:r>
          </w:p>
        </w:tc>
      </w:tr>
      <w:tr w:rsidR="00CC138E" w:rsidRPr="001C052A" w14:paraId="4C821A81"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1196C8CC"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Week 2</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7485CFCE" w14:textId="0EEBFFA0"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敘</w:t>
            </w:r>
          </w:p>
        </w:tc>
      </w:tr>
      <w:tr w:rsidR="00CC138E" w:rsidRPr="001C052A" w14:paraId="43D0D65F"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04778B94"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3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363FACB1" w14:textId="0EBA4A03"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敘</w:t>
            </w:r>
          </w:p>
        </w:tc>
      </w:tr>
      <w:tr w:rsidR="00CC138E" w:rsidRPr="001C052A" w14:paraId="0F061F90"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4DC51E98"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4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3DBCCCB5" w14:textId="1BB60100"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敘</w:t>
            </w:r>
          </w:p>
        </w:tc>
      </w:tr>
      <w:tr w:rsidR="00CC138E" w:rsidRPr="001C052A" w14:paraId="7E89BCAC"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7E682C83"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5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78F588B0" w14:textId="30512169"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概說</w:t>
            </w:r>
          </w:p>
        </w:tc>
      </w:tr>
      <w:tr w:rsidR="00CC138E" w:rsidRPr="001C052A" w14:paraId="0791BBB0"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415B53A9"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6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051812B1" w14:textId="337B8CC4"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概說</w:t>
            </w:r>
          </w:p>
        </w:tc>
      </w:tr>
      <w:tr w:rsidR="00CC138E" w:rsidRPr="001C052A" w14:paraId="539582ED"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16429753"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Week 7</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7CDA08EE" w14:textId="25D409F4"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概說</w:t>
            </w:r>
          </w:p>
        </w:tc>
      </w:tr>
      <w:tr w:rsidR="00CC138E" w:rsidRPr="001C052A" w14:paraId="2CA2392F"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46938A3A"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lastRenderedPageBreak/>
              <w:t xml:space="preserve">Week 8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29CCB0AA" w14:textId="64CC8E24"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概說</w:t>
            </w:r>
          </w:p>
        </w:tc>
      </w:tr>
      <w:tr w:rsidR="00CC138E" w:rsidRPr="001C052A" w14:paraId="390F1634"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44E270A3" w14:textId="77777777" w:rsidR="00CC138E" w:rsidRPr="00F66AEE" w:rsidRDefault="00CC138E" w:rsidP="00CC138E">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 xml:space="preserve">Week 9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6678883A" w14:textId="4661F9B1" w:rsidR="00CC138E" w:rsidRPr="00F66AEE" w:rsidRDefault="00CC138E" w:rsidP="00CC138E">
            <w:pPr>
              <w:widowControl w:val="0"/>
              <w:snapToGrid w:val="0"/>
              <w:spacing w:line="0" w:lineRule="atLeast"/>
              <w:ind w:leftChars="0" w:left="0"/>
              <w:rPr>
                <w:rFonts w:ascii="Times New Roman" w:eastAsia="微軟正黑體" w:hAnsi="Times New Roman"/>
              </w:rPr>
            </w:pPr>
            <w:r w:rsidRPr="008902E4">
              <w:rPr>
                <w:rFonts w:eastAsia="標楷體" w:hint="eastAsia"/>
                <w:spacing w:val="30"/>
              </w:rPr>
              <w:t>《說文》</w:t>
            </w:r>
            <w:r>
              <w:rPr>
                <w:rFonts w:eastAsia="標楷體" w:hint="eastAsia"/>
                <w:spacing w:val="30"/>
              </w:rPr>
              <w:t>概說</w:t>
            </w:r>
          </w:p>
        </w:tc>
      </w:tr>
      <w:tr w:rsidR="00CC138E" w:rsidRPr="001C052A" w14:paraId="584B1D51"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5A57F131"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10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12D38968" w14:textId="37B4DECE" w:rsidR="00CC138E" w:rsidRPr="00F66AEE" w:rsidRDefault="00CC138E" w:rsidP="00CC138E">
            <w:pPr>
              <w:spacing w:line="320" w:lineRule="exact"/>
              <w:ind w:leftChars="0" w:left="0"/>
              <w:rPr>
                <w:rFonts w:ascii="Times New Roman" w:eastAsia="微軟正黑體" w:hAnsi="Times New Roman"/>
              </w:rPr>
            </w:pPr>
            <w:r w:rsidRPr="007F3B58">
              <w:rPr>
                <w:rFonts w:eastAsia="標楷體" w:hint="eastAsia"/>
                <w:color w:val="000000"/>
              </w:rPr>
              <w:t>期中考</w:t>
            </w:r>
          </w:p>
        </w:tc>
      </w:tr>
      <w:tr w:rsidR="00CC138E" w:rsidRPr="001C052A" w14:paraId="14D09CB8"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6DE79BE0"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54B091A7" w14:textId="30D46711"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六書說</w:t>
            </w:r>
          </w:p>
        </w:tc>
      </w:tr>
      <w:tr w:rsidR="00CC138E" w:rsidRPr="001C052A" w14:paraId="35E099C0"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779DBF0E"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12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22190BA6" w14:textId="5F82D609"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象形</w:t>
            </w:r>
          </w:p>
        </w:tc>
      </w:tr>
      <w:tr w:rsidR="00CC138E" w:rsidRPr="001C052A" w14:paraId="6A51EBBC"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272C1200"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0477284E" w14:textId="3959EF76"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指事</w:t>
            </w:r>
          </w:p>
        </w:tc>
      </w:tr>
      <w:tr w:rsidR="00CC138E" w:rsidRPr="001C052A" w14:paraId="5D28D94B"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69159F07"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63CD7C5D" w14:textId="4A4453B0"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會意</w:t>
            </w:r>
          </w:p>
        </w:tc>
      </w:tr>
      <w:tr w:rsidR="00CC138E" w:rsidRPr="001C052A" w14:paraId="3E75AC24"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59C77672"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15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03250677" w14:textId="3A4B6E44"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形聲</w:t>
            </w:r>
          </w:p>
        </w:tc>
      </w:tr>
      <w:tr w:rsidR="00CC138E" w:rsidRPr="001C052A" w14:paraId="65676668"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179F8E17"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4359C1AA" w14:textId="7AD1ECAF"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轉</w:t>
            </w:r>
            <w:r>
              <w:rPr>
                <w:rFonts w:eastAsia="標楷體" w:hint="eastAsia"/>
                <w:spacing w:val="30"/>
              </w:rPr>
              <w:t>注</w:t>
            </w:r>
          </w:p>
        </w:tc>
      </w:tr>
      <w:tr w:rsidR="00CC138E" w:rsidRPr="001C052A" w14:paraId="3BEBA8E0"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520B2204"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Week 17</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4AD080D8" w14:textId="6271E870" w:rsidR="00CC138E" w:rsidRPr="00F66AEE" w:rsidRDefault="00CC138E" w:rsidP="00CC138E">
            <w:pPr>
              <w:spacing w:line="320" w:lineRule="exact"/>
              <w:ind w:leftChars="0" w:left="0"/>
              <w:rPr>
                <w:rFonts w:ascii="Times New Roman" w:eastAsia="微軟正黑體" w:hAnsi="Times New Roman"/>
              </w:rPr>
            </w:pPr>
            <w:r w:rsidRPr="008902E4">
              <w:rPr>
                <w:rFonts w:eastAsia="標楷體" w:hint="eastAsia"/>
                <w:spacing w:val="30"/>
              </w:rPr>
              <w:t>假借</w:t>
            </w:r>
          </w:p>
        </w:tc>
      </w:tr>
      <w:tr w:rsidR="00CC138E" w:rsidRPr="001C052A" w14:paraId="3A42606D" w14:textId="77777777" w:rsidTr="00CC138E">
        <w:trPr>
          <w:trHeight w:val="224"/>
          <w:tblCellSpacing w:w="0" w:type="dxa"/>
          <w:jc w:val="center"/>
        </w:trPr>
        <w:tc>
          <w:tcPr>
            <w:tcW w:w="589" w:type="pct"/>
            <w:tcBorders>
              <w:top w:val="single" w:sz="4" w:space="0" w:color="000000"/>
              <w:left w:val="single" w:sz="4" w:space="0" w:color="000000"/>
              <w:bottom w:val="single" w:sz="4" w:space="0" w:color="000000"/>
              <w:right w:val="single" w:sz="4" w:space="0" w:color="000000"/>
            </w:tcBorders>
            <w:vAlign w:val="center"/>
          </w:tcPr>
          <w:p w14:paraId="7DC59008" w14:textId="77777777" w:rsidR="00CC138E" w:rsidRPr="00F66AEE" w:rsidRDefault="00CC138E" w:rsidP="00CC138E">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18 </w:t>
            </w:r>
          </w:p>
        </w:tc>
        <w:tc>
          <w:tcPr>
            <w:tcW w:w="4411" w:type="pct"/>
            <w:gridSpan w:val="6"/>
            <w:tcBorders>
              <w:top w:val="single" w:sz="4" w:space="0" w:color="000000"/>
              <w:left w:val="single" w:sz="4" w:space="0" w:color="000000"/>
              <w:bottom w:val="single" w:sz="4" w:space="0" w:color="000000"/>
              <w:right w:val="single" w:sz="4" w:space="0" w:color="000000"/>
            </w:tcBorders>
            <w:vAlign w:val="center"/>
          </w:tcPr>
          <w:p w14:paraId="5ABA5B03" w14:textId="46EEFC0F" w:rsidR="00CC138E" w:rsidRPr="00F66AEE" w:rsidRDefault="00CC138E" w:rsidP="00CC138E">
            <w:pPr>
              <w:spacing w:line="320" w:lineRule="exact"/>
              <w:ind w:leftChars="0" w:left="0"/>
              <w:rPr>
                <w:rFonts w:ascii="Times New Roman" w:eastAsia="微軟正黑體" w:hAnsi="Times New Roman"/>
              </w:rPr>
            </w:pPr>
            <w:r>
              <w:rPr>
                <w:rFonts w:eastAsia="標楷體" w:hint="eastAsia"/>
                <w:color w:val="000000"/>
              </w:rPr>
              <w:t>學期總結暨報告繳交</w:t>
            </w:r>
          </w:p>
        </w:tc>
      </w:tr>
      <w:tr w:rsidR="00016DB5" w:rsidRPr="000C163A" w14:paraId="0457C36B" w14:textId="77777777" w:rsidTr="002F18F8">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16DB5" w:rsidRPr="00F66AEE" w:rsidRDefault="00016DB5" w:rsidP="00016DB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16DB5" w:rsidRPr="00F66AEE" w:rsidRDefault="00016DB5" w:rsidP="00016DB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16DB5" w:rsidRPr="000B3E3B" w14:paraId="6A0986BA" w14:textId="77777777" w:rsidTr="00D3209B">
        <w:trPr>
          <w:trHeight w:val="6335"/>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16DB5"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16DB5" w:rsidRPr="00F66AEE" w:rsidRDefault="00016DB5" w:rsidP="00016DB5">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23963A64" w14:textId="443EEC8B" w:rsidR="00016DB5" w:rsidRPr="00F66AEE" w:rsidRDefault="00016DB5" w:rsidP="00016DB5">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16DB5" w:rsidRPr="00F66AEE" w:rsidRDefault="00016DB5" w:rsidP="00016DB5">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16DB5" w:rsidRPr="00F66AEE" w:rsidRDefault="00016DB5" w:rsidP="00016DB5">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16DB5"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16DB5" w:rsidRPr="00F66AEE" w:rsidRDefault="00016DB5" w:rsidP="00016DB5">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16DB5" w:rsidRPr="00F66AEE" w:rsidRDefault="00016DB5" w:rsidP="00016DB5">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16DB5" w:rsidRPr="00F66AEE" w:rsidRDefault="00016DB5" w:rsidP="00016DB5">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16DB5" w:rsidRPr="00F66AEE" w:rsidRDefault="00016DB5" w:rsidP="00016DB5">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16DB5" w:rsidRPr="00F66AEE" w:rsidRDefault="00016DB5" w:rsidP="00016DB5">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16DB5" w:rsidRPr="00F66AEE" w:rsidRDefault="00016DB5" w:rsidP="00016DB5">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C443C8"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C443C8" w:rsidRPr="00FF66D4" w:rsidRDefault="00C443C8" w:rsidP="00C443C8">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C443C8" w:rsidRDefault="00C443C8" w:rsidP="00C443C8">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C443C8" w:rsidRPr="00FF66D4" w:rsidRDefault="00C443C8" w:rsidP="00C443C8">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C443C8" w:rsidRPr="00F66AEE" w:rsidRDefault="00C443C8" w:rsidP="00C443C8">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2E6724F4"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C7194D">
                    <w:rPr>
                      <w:rFonts w:eastAsia="標楷體"/>
                    </w:rPr>
                    <w:sym w:font="Wingdings" w:char="F0FC"/>
                  </w:r>
                </w:p>
              </w:tc>
            </w:tr>
            <w:tr w:rsidR="00C443C8"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C443C8" w:rsidRPr="00FF66D4" w:rsidRDefault="00C443C8" w:rsidP="00C443C8">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C443C8" w:rsidRPr="00F66AEE" w:rsidRDefault="00C443C8" w:rsidP="00C443C8">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46016F0B"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C7194D">
                    <w:rPr>
                      <w:rFonts w:eastAsia="標楷體"/>
                    </w:rPr>
                    <w:sym w:font="Wingdings" w:char="F0FC"/>
                  </w:r>
                </w:p>
              </w:tc>
              <w:tc>
                <w:tcPr>
                  <w:tcW w:w="1122" w:type="dxa"/>
                  <w:tcBorders>
                    <w:top w:val="dotted" w:sz="4" w:space="0" w:color="auto"/>
                    <w:bottom w:val="dotted" w:sz="4" w:space="0" w:color="auto"/>
                  </w:tcBorders>
                  <w:vAlign w:val="center"/>
                </w:tcPr>
                <w:p w14:paraId="4DE4409C"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C443C8"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C443C8" w:rsidRPr="00FF66D4" w:rsidRDefault="00C443C8" w:rsidP="00C443C8">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C443C8" w:rsidRPr="00F66AEE" w:rsidRDefault="00C443C8" w:rsidP="00C443C8">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400DE0FF"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C7194D">
                    <w:rPr>
                      <w:rFonts w:eastAsia="標楷體"/>
                    </w:rPr>
                    <w:sym w:font="Wingdings" w:char="F0FC"/>
                  </w:r>
                </w:p>
              </w:tc>
              <w:tc>
                <w:tcPr>
                  <w:tcW w:w="1122" w:type="dxa"/>
                  <w:tcBorders>
                    <w:top w:val="dotted" w:sz="4" w:space="0" w:color="auto"/>
                    <w:bottom w:val="dotted" w:sz="4" w:space="0" w:color="auto"/>
                  </w:tcBorders>
                  <w:vAlign w:val="center"/>
                </w:tcPr>
                <w:p w14:paraId="21EDC729"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C443C8"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C443C8" w:rsidRPr="00FF66D4" w:rsidRDefault="00C443C8" w:rsidP="00C443C8">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C443C8" w:rsidRPr="00F66AEE" w:rsidRDefault="00C443C8" w:rsidP="00C443C8">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6F7D74F8"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C7194D">
                    <w:rPr>
                      <w:rFonts w:eastAsia="標楷體"/>
                    </w:rPr>
                    <w:sym w:font="Wingdings" w:char="F0FC"/>
                  </w:r>
                </w:p>
              </w:tc>
              <w:tc>
                <w:tcPr>
                  <w:tcW w:w="1117" w:type="dxa"/>
                  <w:tcBorders>
                    <w:top w:val="dotted" w:sz="4" w:space="0" w:color="auto"/>
                    <w:bottom w:val="dotted" w:sz="4" w:space="0" w:color="auto"/>
                    <w:right w:val="single" w:sz="12" w:space="0" w:color="auto"/>
                  </w:tcBorders>
                  <w:vAlign w:val="center"/>
                </w:tcPr>
                <w:p w14:paraId="1C2BE1FE"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C443C8"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C443C8" w:rsidRPr="00FF66D4" w:rsidRDefault="00C443C8" w:rsidP="00C443C8">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C443C8" w:rsidRPr="00F66AEE" w:rsidRDefault="00C443C8" w:rsidP="00C443C8">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3AFD423C" w:rsidR="00C443C8" w:rsidRPr="00F66AEE" w:rsidRDefault="00C443C8" w:rsidP="00C443C8">
                  <w:pPr>
                    <w:tabs>
                      <w:tab w:val="left" w:pos="9065"/>
                    </w:tabs>
                    <w:autoSpaceDE w:val="0"/>
                    <w:autoSpaceDN w:val="0"/>
                    <w:adjustRightInd w:val="0"/>
                    <w:snapToGrid w:val="0"/>
                    <w:ind w:right="5"/>
                    <w:jc w:val="center"/>
                    <w:textAlignment w:val="bottom"/>
                    <w:rPr>
                      <w:rFonts w:ascii="Times New Roman" w:eastAsia="微軟正黑體" w:hAnsi="Times New Roman"/>
                      <w:sz w:val="20"/>
                    </w:rPr>
                  </w:pPr>
                  <w:r w:rsidRPr="00C7194D">
                    <w:rPr>
                      <w:rFonts w:eastAsia="標楷體"/>
                    </w:rPr>
                    <w:sym w:font="Wingdings" w:char="F0FC"/>
                  </w:r>
                </w:p>
              </w:tc>
              <w:tc>
                <w:tcPr>
                  <w:tcW w:w="1122" w:type="dxa"/>
                  <w:tcBorders>
                    <w:top w:val="dotted" w:sz="4" w:space="0" w:color="auto"/>
                    <w:bottom w:val="single" w:sz="4" w:space="0" w:color="auto"/>
                  </w:tcBorders>
                  <w:vAlign w:val="center"/>
                </w:tcPr>
                <w:p w14:paraId="1C241D35"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C443C8" w:rsidRPr="00FF66D4" w:rsidRDefault="00C443C8" w:rsidP="00C443C8">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16DB5"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16DB5" w:rsidRDefault="00016DB5" w:rsidP="00016DB5">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16DB5" w:rsidRPr="00FF66D4" w:rsidRDefault="00016DB5" w:rsidP="00016DB5">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16DB5" w:rsidRPr="00FF66D4" w:rsidRDefault="00016DB5" w:rsidP="00016DB5">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16DB5" w:rsidRPr="00F66AEE" w:rsidRDefault="00016DB5" w:rsidP="00016DB5">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16DB5"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16DB5" w:rsidRPr="00FF66D4" w:rsidRDefault="00016DB5" w:rsidP="00016DB5">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16DB5" w:rsidRPr="00F66AEE" w:rsidRDefault="00016DB5" w:rsidP="00016DB5">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16DB5"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16DB5" w:rsidRPr="00FF66D4" w:rsidRDefault="00016DB5" w:rsidP="00016DB5">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16DB5" w:rsidRPr="00F66AEE" w:rsidRDefault="00016DB5" w:rsidP="00016DB5">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16DB5"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16DB5" w:rsidRPr="00FF66D4" w:rsidRDefault="00016DB5" w:rsidP="00016DB5">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16DB5" w:rsidRPr="00F66AEE" w:rsidRDefault="00016DB5" w:rsidP="00016DB5">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16DB5"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16DB5" w:rsidRPr="00FF66D4" w:rsidRDefault="00016DB5" w:rsidP="00016DB5">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16DB5" w:rsidRPr="00F66AEE" w:rsidRDefault="00016DB5" w:rsidP="00016DB5">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16DB5" w:rsidRPr="00F66AEE" w:rsidRDefault="00016DB5" w:rsidP="00016DB5">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16DB5" w:rsidRPr="00FF66D4" w:rsidRDefault="00016DB5" w:rsidP="00016DB5">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16DB5" w:rsidRPr="001C052A" w:rsidRDefault="00016DB5" w:rsidP="00016DB5">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2502" w14:textId="77777777" w:rsidR="006E698E" w:rsidRDefault="006E698E" w:rsidP="00E9068E">
      <w:pPr>
        <w:spacing w:before="0"/>
      </w:pPr>
      <w:r>
        <w:separator/>
      </w:r>
    </w:p>
  </w:endnote>
  <w:endnote w:type="continuationSeparator" w:id="0">
    <w:p w14:paraId="4AD058B2" w14:textId="77777777" w:rsidR="006E698E" w:rsidRDefault="006E698E"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23B7" w14:textId="77777777" w:rsidR="006E698E" w:rsidRDefault="006E698E" w:rsidP="00E9068E">
      <w:pPr>
        <w:spacing w:before="0"/>
      </w:pPr>
      <w:r>
        <w:separator/>
      </w:r>
    </w:p>
  </w:footnote>
  <w:footnote w:type="continuationSeparator" w:id="0">
    <w:p w14:paraId="30CF5326" w14:textId="77777777" w:rsidR="006E698E" w:rsidRDefault="006E698E"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1408485">
    <w:abstractNumId w:val="2"/>
  </w:num>
  <w:num w:numId="2" w16cid:durableId="1495340849">
    <w:abstractNumId w:val="0"/>
  </w:num>
  <w:num w:numId="3" w16cid:durableId="38923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6DB5"/>
    <w:rsid w:val="000171A7"/>
    <w:rsid w:val="00031690"/>
    <w:rsid w:val="0006244B"/>
    <w:rsid w:val="000630F7"/>
    <w:rsid w:val="0008209B"/>
    <w:rsid w:val="000A4CF7"/>
    <w:rsid w:val="000B2C15"/>
    <w:rsid w:val="000B3E3B"/>
    <w:rsid w:val="000B5D10"/>
    <w:rsid w:val="000C472E"/>
    <w:rsid w:val="000D7AC3"/>
    <w:rsid w:val="000E0C0F"/>
    <w:rsid w:val="000F085A"/>
    <w:rsid w:val="00114DDA"/>
    <w:rsid w:val="00125B33"/>
    <w:rsid w:val="001424D0"/>
    <w:rsid w:val="00156A09"/>
    <w:rsid w:val="00185033"/>
    <w:rsid w:val="001A3D56"/>
    <w:rsid w:val="001B416E"/>
    <w:rsid w:val="001B56F5"/>
    <w:rsid w:val="001D03F8"/>
    <w:rsid w:val="001D3110"/>
    <w:rsid w:val="001E26C3"/>
    <w:rsid w:val="001E2DE7"/>
    <w:rsid w:val="001E41B1"/>
    <w:rsid w:val="002023EC"/>
    <w:rsid w:val="00206555"/>
    <w:rsid w:val="00210E36"/>
    <w:rsid w:val="00214F43"/>
    <w:rsid w:val="0021765F"/>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1ECE"/>
    <w:rsid w:val="003E7C8A"/>
    <w:rsid w:val="003F0401"/>
    <w:rsid w:val="003F079B"/>
    <w:rsid w:val="003F7C77"/>
    <w:rsid w:val="004255C4"/>
    <w:rsid w:val="00430CF5"/>
    <w:rsid w:val="004424E7"/>
    <w:rsid w:val="00452B56"/>
    <w:rsid w:val="004A22ED"/>
    <w:rsid w:val="004B43FD"/>
    <w:rsid w:val="004D40CB"/>
    <w:rsid w:val="004E4076"/>
    <w:rsid w:val="004E7289"/>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04AD4"/>
    <w:rsid w:val="006202DB"/>
    <w:rsid w:val="00622350"/>
    <w:rsid w:val="00656E5E"/>
    <w:rsid w:val="006620EE"/>
    <w:rsid w:val="006827BB"/>
    <w:rsid w:val="006B376A"/>
    <w:rsid w:val="006E698E"/>
    <w:rsid w:val="007607E9"/>
    <w:rsid w:val="007B34D7"/>
    <w:rsid w:val="007C04DC"/>
    <w:rsid w:val="007D4DC5"/>
    <w:rsid w:val="007F645B"/>
    <w:rsid w:val="008324AE"/>
    <w:rsid w:val="0084469D"/>
    <w:rsid w:val="00846212"/>
    <w:rsid w:val="00862641"/>
    <w:rsid w:val="008675FE"/>
    <w:rsid w:val="008758A6"/>
    <w:rsid w:val="00880AF7"/>
    <w:rsid w:val="008A5A3D"/>
    <w:rsid w:val="008D29F6"/>
    <w:rsid w:val="008F28CD"/>
    <w:rsid w:val="008F2E1B"/>
    <w:rsid w:val="009206B1"/>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3B05"/>
    <w:rsid w:val="00A94058"/>
    <w:rsid w:val="00AA5F4C"/>
    <w:rsid w:val="00B23992"/>
    <w:rsid w:val="00B3289C"/>
    <w:rsid w:val="00B41D5C"/>
    <w:rsid w:val="00B46395"/>
    <w:rsid w:val="00BA3B3C"/>
    <w:rsid w:val="00BB3197"/>
    <w:rsid w:val="00BB7922"/>
    <w:rsid w:val="00BB7AC8"/>
    <w:rsid w:val="00C12D8D"/>
    <w:rsid w:val="00C41496"/>
    <w:rsid w:val="00C443C8"/>
    <w:rsid w:val="00C45345"/>
    <w:rsid w:val="00C453F1"/>
    <w:rsid w:val="00C55C6C"/>
    <w:rsid w:val="00C66749"/>
    <w:rsid w:val="00C704D2"/>
    <w:rsid w:val="00CC138E"/>
    <w:rsid w:val="00CC4933"/>
    <w:rsid w:val="00CE72FE"/>
    <w:rsid w:val="00D3209B"/>
    <w:rsid w:val="00D346A1"/>
    <w:rsid w:val="00D43D53"/>
    <w:rsid w:val="00D60A18"/>
    <w:rsid w:val="00D72526"/>
    <w:rsid w:val="00D83835"/>
    <w:rsid w:val="00D83DB5"/>
    <w:rsid w:val="00D84E34"/>
    <w:rsid w:val="00DD4F0C"/>
    <w:rsid w:val="00DE18A3"/>
    <w:rsid w:val="00DF0ED6"/>
    <w:rsid w:val="00DF21F8"/>
    <w:rsid w:val="00E02892"/>
    <w:rsid w:val="00E15F38"/>
    <w:rsid w:val="00E35F40"/>
    <w:rsid w:val="00E70A19"/>
    <w:rsid w:val="00E9068E"/>
    <w:rsid w:val="00EC360C"/>
    <w:rsid w:val="00ED7269"/>
    <w:rsid w:val="00F01B42"/>
    <w:rsid w:val="00F15A64"/>
    <w:rsid w:val="00F215AE"/>
    <w:rsid w:val="00F22674"/>
    <w:rsid w:val="00F2524D"/>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陳厚任</cp:lastModifiedBy>
  <cp:revision>23</cp:revision>
  <cp:lastPrinted>2023-06-26T09:36:00Z</cp:lastPrinted>
  <dcterms:created xsi:type="dcterms:W3CDTF">2023-10-06T06:32:00Z</dcterms:created>
  <dcterms:modified xsi:type="dcterms:W3CDTF">2025-12-29T14:36:00Z</dcterms:modified>
</cp:coreProperties>
</file>