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A366D" w14:textId="77777777" w:rsidR="002F29BF" w:rsidRDefault="002F29BF" w:rsidP="002F29BF">
      <w:pPr>
        <w:ind w:firstLineChars="900" w:firstLine="2160"/>
      </w:pPr>
      <w:r>
        <w:rPr>
          <w:rFonts w:hint="eastAsia"/>
        </w:rPr>
        <w:t>國立中正大學教育學研究所教學大綱</w:t>
      </w:r>
    </w:p>
    <w:p w14:paraId="1096D921" w14:textId="31023F5C" w:rsidR="002F29BF" w:rsidRDefault="002F29BF" w:rsidP="002F29BF">
      <w:r>
        <w:t xml:space="preserve">                       1</w:t>
      </w:r>
      <w:r w:rsidR="006226E7">
        <w:t>1</w:t>
      </w:r>
      <w:r w:rsidR="007011FF">
        <w:rPr>
          <w:rFonts w:hint="eastAsia"/>
        </w:rPr>
        <w:t>4</w:t>
      </w:r>
      <w:r>
        <w:rPr>
          <w:rFonts w:hint="eastAsia"/>
        </w:rPr>
        <w:t>學年度第</w:t>
      </w:r>
      <w:r w:rsidR="007011FF">
        <w:rPr>
          <w:rFonts w:hint="eastAsia"/>
        </w:rPr>
        <w:t>1</w:t>
      </w:r>
      <w:r>
        <w:rPr>
          <w:rFonts w:hint="eastAsia"/>
        </w:rPr>
        <w:t>學期</w:t>
      </w:r>
      <w:r>
        <w:t xml:space="preserve"> </w:t>
      </w:r>
    </w:p>
    <w:p w14:paraId="06147F30" w14:textId="77777777" w:rsidR="002F29BF" w:rsidRDefault="002F29BF" w:rsidP="002F29BF">
      <w:r>
        <w:rPr>
          <w:rFonts w:hint="eastAsia"/>
        </w:rPr>
        <w:t>科目名稱：教學理論史研究</w:t>
      </w:r>
      <w:r>
        <w:t xml:space="preserve">     </w:t>
      </w:r>
      <w:r w:rsidR="00BB5C2F">
        <w:rPr>
          <w:rFonts w:hint="eastAsia"/>
        </w:rPr>
        <w:t xml:space="preserve">    </w:t>
      </w:r>
      <w:r>
        <w:rPr>
          <w:rFonts w:hint="eastAsia"/>
        </w:rPr>
        <w:t>授課教師：朱啟華</w:t>
      </w:r>
    </w:p>
    <w:p w14:paraId="5B6010C1" w14:textId="77777777" w:rsidR="002F29BF" w:rsidRDefault="002F29BF" w:rsidP="002F29BF">
      <w:r>
        <w:rPr>
          <w:rFonts w:hint="eastAsia"/>
        </w:rPr>
        <w:t>學分數</w:t>
      </w:r>
      <w:r>
        <w:t xml:space="preserve">:  </w:t>
      </w:r>
      <w:r>
        <w:rPr>
          <w:rFonts w:hint="eastAsia"/>
        </w:rPr>
        <w:t>二</w:t>
      </w:r>
      <w:r>
        <w:t xml:space="preserve">                       </w:t>
      </w:r>
      <w:proofErr w:type="gramStart"/>
      <w:r>
        <w:rPr>
          <w:rFonts w:hint="eastAsia"/>
        </w:rPr>
        <w:t>修別</w:t>
      </w:r>
      <w:proofErr w:type="gramEnd"/>
      <w:r>
        <w:t xml:space="preserve">: </w:t>
      </w:r>
      <w:r>
        <w:rPr>
          <w:rFonts w:hint="eastAsia"/>
        </w:rPr>
        <w:t>選修</w:t>
      </w:r>
    </w:p>
    <w:p w14:paraId="0F6F9E6C" w14:textId="77777777" w:rsidR="002F29BF" w:rsidRDefault="002F29BF" w:rsidP="002F29BF">
      <w:r>
        <w:rPr>
          <w:rFonts w:hint="eastAsia"/>
        </w:rPr>
        <w:t>授課時間</w:t>
      </w:r>
      <w:r>
        <w:t xml:space="preserve">: </w:t>
      </w:r>
      <w:r>
        <w:rPr>
          <w:rFonts w:hint="eastAsia"/>
        </w:rPr>
        <w:t>週</w:t>
      </w:r>
      <w:r w:rsidR="00BB5C2F">
        <w:rPr>
          <w:rFonts w:hint="eastAsia"/>
        </w:rPr>
        <w:t>六</w:t>
      </w:r>
      <w:r w:rsidR="006226E7">
        <w:rPr>
          <w:rFonts w:hint="eastAsia"/>
        </w:rPr>
        <w:t>0810-1</w:t>
      </w:r>
      <w:r w:rsidR="00BB5C2F">
        <w:t>2</w:t>
      </w:r>
      <w:r w:rsidR="006226E7">
        <w:rPr>
          <w:rFonts w:hint="eastAsia"/>
        </w:rPr>
        <w:t>00</w:t>
      </w:r>
      <w:r>
        <w:t xml:space="preserve">           </w:t>
      </w:r>
      <w:r>
        <w:rPr>
          <w:rFonts w:hint="eastAsia"/>
        </w:rPr>
        <w:t>研究室</w:t>
      </w:r>
      <w:r>
        <w:t xml:space="preserve">: </w:t>
      </w:r>
      <w:r>
        <w:rPr>
          <w:rFonts w:hint="eastAsia"/>
        </w:rPr>
        <w:t>教育館</w:t>
      </w:r>
      <w:r>
        <w:t>419</w:t>
      </w:r>
    </w:p>
    <w:p w14:paraId="481D54B3" w14:textId="77777777" w:rsidR="002F29BF" w:rsidRDefault="002F29BF" w:rsidP="002F29BF">
      <w:r>
        <w:rPr>
          <w:rFonts w:hint="eastAsia"/>
        </w:rPr>
        <w:t>授課地點</w:t>
      </w:r>
      <w:r>
        <w:t xml:space="preserve">: </w:t>
      </w:r>
      <w:r>
        <w:rPr>
          <w:rFonts w:hint="eastAsia"/>
        </w:rPr>
        <w:t>教</w:t>
      </w:r>
      <w:r>
        <w:t xml:space="preserve">404                  </w:t>
      </w:r>
      <w:r>
        <w:rPr>
          <w:rFonts w:hint="eastAsia"/>
        </w:rPr>
        <w:t>分機</w:t>
      </w:r>
      <w:r>
        <w:t>: 36209</w:t>
      </w:r>
    </w:p>
    <w:p w14:paraId="28472B19" w14:textId="77777777" w:rsidR="002F29BF" w:rsidRDefault="002F29BF" w:rsidP="002F29BF">
      <w:r>
        <w:t xml:space="preserve">E-mail: </w:t>
      </w:r>
      <w:hyperlink r:id="rId6" w:history="1">
        <w:r>
          <w:rPr>
            <w:rStyle w:val="a7"/>
          </w:rPr>
          <w:t>educhc@ccu.edu.tw</w:t>
        </w:r>
      </w:hyperlink>
      <w:r>
        <w:t xml:space="preserve">          </w:t>
      </w:r>
      <w:r>
        <w:rPr>
          <w:rFonts w:hint="eastAsia"/>
        </w:rPr>
        <w:t>傳真</w:t>
      </w:r>
      <w:r>
        <w:t>: 2720871</w:t>
      </w:r>
    </w:p>
    <w:p w14:paraId="4D4D3047" w14:textId="77777777" w:rsidR="002F29BF" w:rsidRDefault="002F29BF" w:rsidP="002F29BF">
      <w:r>
        <w:rPr>
          <w:rFonts w:hint="eastAsia"/>
        </w:rPr>
        <w:t>外文名稱</w:t>
      </w:r>
      <w:r>
        <w:t xml:space="preserve">: </w:t>
      </w:r>
    </w:p>
    <w:p w14:paraId="2541F799" w14:textId="77777777" w:rsidR="002F29BF" w:rsidRDefault="002F29BF" w:rsidP="002F29BF"/>
    <w:p w14:paraId="6EC48052" w14:textId="77777777" w:rsidR="002F29BF" w:rsidRDefault="002F29BF" w:rsidP="002F29BF">
      <w:r>
        <w:rPr>
          <w:rFonts w:hint="eastAsia"/>
        </w:rPr>
        <w:t>教學目標</w:t>
      </w:r>
      <w:r>
        <w:t xml:space="preserve">: </w:t>
      </w:r>
    </w:p>
    <w:p w14:paraId="037BBE88" w14:textId="77777777" w:rsidR="002F29BF" w:rsidRPr="001C0590" w:rsidRDefault="002F29BF" w:rsidP="002F29BF">
      <w:pPr>
        <w:ind w:firstLineChars="200" w:firstLine="480"/>
        <w:jc w:val="both"/>
      </w:pPr>
      <w:r w:rsidRPr="001C0590">
        <w:t>由教育學發展歷史來看，</w:t>
      </w:r>
      <w:r>
        <w:rPr>
          <w:rFonts w:hint="eastAsia"/>
        </w:rPr>
        <w:t>十八</w:t>
      </w:r>
      <w:r w:rsidRPr="001C0590">
        <w:t>世紀</w:t>
      </w:r>
      <w:r>
        <w:t>的</w:t>
      </w:r>
      <w:r w:rsidRPr="001C0590">
        <w:t>教育學者</w:t>
      </w:r>
      <w:r>
        <w:t>是以區別</w:t>
      </w:r>
      <w:r w:rsidRPr="001C0590">
        <w:t>教育（</w:t>
      </w:r>
      <w:proofErr w:type="spellStart"/>
      <w:r w:rsidRPr="001C0590">
        <w:t>Erziehung</w:t>
      </w:r>
      <w:proofErr w:type="spellEnd"/>
      <w:r w:rsidRPr="001C0590">
        <w:t>）與教學（</w:t>
      </w:r>
      <w:proofErr w:type="spellStart"/>
      <w:r w:rsidRPr="001C0590">
        <w:t>Unterricht</w:t>
      </w:r>
      <w:proofErr w:type="spellEnd"/>
      <w:r w:rsidRPr="001C0590">
        <w:t>）</w:t>
      </w:r>
      <w:r>
        <w:t>的方式，提出教學理論。</w:t>
      </w:r>
      <w:r w:rsidRPr="001C0590">
        <w:t xml:space="preserve">W. </w:t>
      </w:r>
      <w:proofErr w:type="spellStart"/>
      <w:r w:rsidRPr="001C0590">
        <w:t>Dilthey</w:t>
      </w:r>
      <w:proofErr w:type="spellEnd"/>
      <w:r>
        <w:t>就</w:t>
      </w:r>
      <w:r w:rsidRPr="001C0590">
        <w:t>指出，</w:t>
      </w:r>
      <w:r w:rsidRPr="001C0590">
        <w:t>18</w:t>
      </w:r>
      <w:r w:rsidRPr="001C0590">
        <w:t>世紀的教育學者，由自己受教經驗中，整理出教學方法</w:t>
      </w:r>
      <w:r>
        <w:t>及</w:t>
      </w:r>
      <w:r w:rsidRPr="001C0590">
        <w:t>具體的教學建議，再配合對學習者心理發展的分析，二者結合下就形成了具有系統性的教育學。</w:t>
      </w:r>
      <w:r>
        <w:t>當時</w:t>
      </w:r>
      <w:r w:rsidRPr="001C0590">
        <w:t>主要代表人物有</w:t>
      </w:r>
      <w:r w:rsidRPr="001C0590">
        <w:t>F. H. C</w:t>
      </w:r>
      <w:r>
        <w:rPr>
          <w:rFonts w:hint="eastAsia"/>
        </w:rPr>
        <w:t>.</w:t>
      </w:r>
      <w:r w:rsidRPr="001C0590">
        <w:t xml:space="preserve"> Schwarz </w:t>
      </w:r>
      <w:r w:rsidRPr="001C0590">
        <w:t>（</w:t>
      </w:r>
      <w:r w:rsidRPr="001C0590">
        <w:t>1766-1837</w:t>
      </w:r>
      <w:r w:rsidRPr="001C0590">
        <w:t>）、</w:t>
      </w:r>
      <w:r w:rsidRPr="001C0590">
        <w:t>A. Niemeyer</w:t>
      </w:r>
      <w:r w:rsidRPr="001C0590">
        <w:t>（</w:t>
      </w:r>
      <w:r w:rsidRPr="001C0590">
        <w:t>1754-1828</w:t>
      </w:r>
      <w:r w:rsidRPr="001C0590">
        <w:t>），以及</w:t>
      </w:r>
      <w:r w:rsidRPr="001C0590">
        <w:t xml:space="preserve">C. Trapp </w:t>
      </w:r>
      <w:r w:rsidRPr="001C0590">
        <w:t>（</w:t>
      </w:r>
      <w:r w:rsidRPr="001C0590">
        <w:t>1745-1818</w:t>
      </w:r>
      <w:r w:rsidRPr="001C0590">
        <w:t>）。</w:t>
      </w:r>
      <w:r>
        <w:rPr>
          <w:rFonts w:hint="eastAsia"/>
        </w:rPr>
        <w:t>此外，</w:t>
      </w:r>
      <w:r w:rsidRPr="001C0590">
        <w:t>另一位在十八世紀末重視大眾啟蒙，並提出直觀教學法的瑞士教育學者</w:t>
      </w:r>
      <w:r w:rsidRPr="001C0590">
        <w:t>J.</w:t>
      </w:r>
      <w:r>
        <w:t xml:space="preserve"> </w:t>
      </w:r>
      <w:r w:rsidRPr="001C0590">
        <w:t>H. Pestalozzi</w:t>
      </w:r>
      <w:r w:rsidRPr="001C0590">
        <w:t>（</w:t>
      </w:r>
      <w:r w:rsidRPr="001C0590">
        <w:t>1746-1827</w:t>
      </w:r>
      <w:r w:rsidRPr="001C0590">
        <w:t>），也針對當時學校教育的問題加以批評。</w:t>
      </w:r>
      <w:r w:rsidRPr="001C0590">
        <w:t>Pestalozzi</w:t>
      </w:r>
      <w:r w:rsidRPr="001C0590">
        <w:t>以匿名方式，在</w:t>
      </w:r>
      <w:r w:rsidRPr="001C0590">
        <w:t>1839</w:t>
      </w:r>
      <w:r w:rsidRPr="001C0590">
        <w:t>年發表一篇參訪了</w:t>
      </w:r>
      <w:r w:rsidRPr="001C0590">
        <w:t>Brandenburg</w:t>
      </w:r>
      <w:r w:rsidRPr="001C0590">
        <w:t>地區三十所鄉間學校後的心得。</w:t>
      </w:r>
      <w:r w:rsidRPr="001C0590">
        <w:t>Pestalozzi</w:t>
      </w:r>
      <w:r w:rsidRPr="001C0590">
        <w:t>提到，學校中關於聖經歷史的教學，並沒能使學童了解為何要慶祝聖誕節，也沒教學生正確禱告的方式，唱頌詩歌與如同在喊叫一般，閱讀能力進步緩慢，低年級學童被忽略，簡單教學問題也無法解答，在教科書及教師研討班中沒有看到相關教學方法，人對缺乏引導及只有一個好的例子感到絕望。這些問題都</w:t>
      </w:r>
      <w:r>
        <w:rPr>
          <w:rFonts w:hint="eastAsia"/>
        </w:rPr>
        <w:t>是</w:t>
      </w:r>
      <w:r w:rsidRPr="001C0590">
        <w:t>當時學校教育問題</w:t>
      </w:r>
      <w:r>
        <w:rPr>
          <w:rFonts w:hint="eastAsia"/>
        </w:rPr>
        <w:t>。</w:t>
      </w:r>
      <w:r w:rsidRPr="001C0590">
        <w:t>對此，</w:t>
      </w:r>
      <w:r w:rsidRPr="001C0590">
        <w:t>Pestalozzi</w:t>
      </w:r>
      <w:r w:rsidRPr="001C0590">
        <w:t>認為可以回歸到教學的基本要素，由此為基礎，整理外在事物。</w:t>
      </w:r>
      <w:r w:rsidRPr="001C0590">
        <w:t>Pestalozzi</w:t>
      </w:r>
      <w:r w:rsidRPr="001C0590">
        <w:t>將基本要素分為聲音（</w:t>
      </w:r>
      <w:proofErr w:type="spellStart"/>
      <w:r w:rsidRPr="001C0590">
        <w:t>Schall</w:t>
      </w:r>
      <w:proofErr w:type="spellEnd"/>
      <w:r w:rsidRPr="001C0590">
        <w:t>）、形狀（</w:t>
      </w:r>
      <w:r w:rsidRPr="001C0590">
        <w:t>Form</w:t>
      </w:r>
      <w:r w:rsidRPr="001C0590">
        <w:t>）及數字。由聲音作為基本要素，可以發展出與語言有關的主題；由形狀可以延伸出與測量、書寫有關的知識；由數字則能衍生出與計算有關的題材。由</w:t>
      </w:r>
      <w:r>
        <w:t>此相對應地，就能開展出學生語言能力，空間知覺的意識以及計算能力</w:t>
      </w:r>
      <w:r w:rsidRPr="001C0590">
        <w:t>。</w:t>
      </w:r>
    </w:p>
    <w:p w14:paraId="3D491AE2" w14:textId="77777777" w:rsidR="002F29BF" w:rsidRPr="001C0590" w:rsidRDefault="002F29BF" w:rsidP="002F29BF">
      <w:pPr>
        <w:ind w:firstLineChars="200" w:firstLine="480"/>
        <w:jc w:val="both"/>
      </w:pPr>
      <w:r w:rsidRPr="001C0590">
        <w:t>與</w:t>
      </w:r>
      <w:r w:rsidRPr="001C0590">
        <w:t>Pestalozzi</w:t>
      </w:r>
      <w:r w:rsidRPr="001C0590">
        <w:t>同樣重視改革學校教學的另一位教育學者</w:t>
      </w:r>
      <w:r w:rsidRPr="001C0590">
        <w:t xml:space="preserve">J. B. </w:t>
      </w:r>
      <w:proofErr w:type="spellStart"/>
      <w:r w:rsidRPr="001C0590">
        <w:t>Basedow</w:t>
      </w:r>
      <w:proofErr w:type="spellEnd"/>
      <w:r w:rsidRPr="001C0590">
        <w:t xml:space="preserve"> </w:t>
      </w:r>
      <w:r w:rsidRPr="001C0590">
        <w:t>（</w:t>
      </w:r>
      <w:r w:rsidRPr="001C0590">
        <w:t>1720-1790</w:t>
      </w:r>
      <w:r w:rsidRPr="001C0590">
        <w:t>）也不滿當時的學校教育，所以在</w:t>
      </w:r>
      <w:r w:rsidRPr="001C0590">
        <w:t>1774</w:t>
      </w:r>
      <w:r w:rsidRPr="001C0590">
        <w:t>年的《基本著作》（</w:t>
      </w:r>
      <w:proofErr w:type="spellStart"/>
      <w:r w:rsidRPr="001C0590">
        <w:t>Elementarwerk</w:t>
      </w:r>
      <w:proofErr w:type="spellEnd"/>
      <w:r w:rsidRPr="001C0590">
        <w:t>）中，具體的陳述了理想的教材與教法。就教材來看，著重學習者的生活世界中的題材，比如人、自然知識、歷史、宗教、道德、邏輯等基本問題的學習</w:t>
      </w:r>
      <w:r>
        <w:rPr>
          <w:rFonts w:hint="eastAsia"/>
        </w:rPr>
        <w:t>（</w:t>
      </w:r>
      <w:proofErr w:type="spellStart"/>
      <w:r>
        <w:rPr>
          <w:rFonts w:hint="eastAsia"/>
        </w:rPr>
        <w:t>Basedow</w:t>
      </w:r>
      <w:proofErr w:type="spellEnd"/>
      <w:r>
        <w:rPr>
          <w:rFonts w:hint="eastAsia"/>
        </w:rPr>
        <w:t>, 1774/1909</w:t>
      </w:r>
      <w:r>
        <w:rPr>
          <w:rFonts w:hint="eastAsia"/>
        </w:rPr>
        <w:t>）</w:t>
      </w:r>
      <w:r w:rsidRPr="001C0590">
        <w:t>。這些符合當時啟蒙時期所注重的知識內容，然而</w:t>
      </w:r>
      <w:proofErr w:type="spellStart"/>
      <w:r w:rsidRPr="001C0590">
        <w:t>Basedow</w:t>
      </w:r>
      <w:proofErr w:type="spellEnd"/>
      <w:r w:rsidRPr="001C0590">
        <w:t>提出更多新的，強調師生互動的教法，迴異於當時盛行的教育方式，是值得再進一步探討。</w:t>
      </w:r>
      <w:proofErr w:type="spellStart"/>
      <w:r w:rsidRPr="001C0590">
        <w:t>Basedow</w:t>
      </w:r>
      <w:proofErr w:type="spellEnd"/>
      <w:r w:rsidRPr="001C0590">
        <w:t>在</w:t>
      </w:r>
      <w:r w:rsidRPr="001C0590">
        <w:t>Dessau</w:t>
      </w:r>
      <w:r w:rsidRPr="001C0590">
        <w:t>的實驗學校所運用的教學方法，是以生動活潑，亦即能經過遊戲中學習為主要原則，這也是他《基本著作》中所提到教學方法的實際運用。</w:t>
      </w:r>
    </w:p>
    <w:p w14:paraId="389921C6" w14:textId="77777777" w:rsidR="002F29BF" w:rsidRPr="001C0590" w:rsidRDefault="002F29BF" w:rsidP="002F29BF">
      <w:pPr>
        <w:ind w:firstLineChars="200" w:firstLine="480"/>
        <w:jc w:val="both"/>
      </w:pPr>
      <w:r>
        <w:rPr>
          <w:rFonts w:hint="eastAsia"/>
        </w:rPr>
        <w:t>至於在十九世紀的教育學者</w:t>
      </w:r>
      <w:r w:rsidRPr="001C0590">
        <w:t>Herbart</w:t>
      </w:r>
      <w:r w:rsidRPr="001C0590">
        <w:t>的主要教育著作《普通教育學》（</w:t>
      </w:r>
      <w:r w:rsidRPr="001C0590">
        <w:t xml:space="preserve">Allgemeine </w:t>
      </w:r>
      <w:proofErr w:type="spellStart"/>
      <w:r w:rsidRPr="001C0590">
        <w:t>P</w:t>
      </w:r>
      <w:r w:rsidRPr="001C0590">
        <w:rPr>
          <w:color w:val="252525"/>
          <w:sz w:val="21"/>
          <w:szCs w:val="21"/>
          <w:shd w:val="clear" w:color="auto" w:fill="FFFFFF"/>
        </w:rPr>
        <w:t>ä</w:t>
      </w:r>
      <w:r w:rsidRPr="001C0590">
        <w:t>dagogik</w:t>
      </w:r>
      <w:proofErr w:type="spellEnd"/>
      <w:r w:rsidRPr="001C0590">
        <w:t>, 1806</w:t>
      </w:r>
      <w:r w:rsidRPr="001C0590">
        <w:t>）</w:t>
      </w:r>
      <w:r>
        <w:rPr>
          <w:rFonts w:hint="eastAsia"/>
        </w:rPr>
        <w:t>是</w:t>
      </w:r>
      <w:r w:rsidRPr="001C0590">
        <w:t>以建立教育學</w:t>
      </w:r>
      <w:proofErr w:type="gramStart"/>
      <w:r w:rsidRPr="001C0590">
        <w:t>成為成為</w:t>
      </w:r>
      <w:proofErr w:type="gramEnd"/>
      <w:r w:rsidRPr="001C0590">
        <w:t>獨立科學為目的，認為要將教育目的建構在倫理學上，教學方法則以心理學為依據。當中對學校實際教</w:t>
      </w:r>
      <w:r w:rsidRPr="001C0590">
        <w:lastRenderedPageBreak/>
        <w:t>學較有影響性，並且被後來的</w:t>
      </w:r>
      <w:r w:rsidRPr="001C0590">
        <w:t>Herbart</w:t>
      </w:r>
      <w:r w:rsidRPr="001C0590">
        <w:t>主義者大力宣揚的是所提出的「教學階段」理論。</w:t>
      </w:r>
      <w:r w:rsidRPr="001C0590">
        <w:t>Herbart</w:t>
      </w:r>
      <w:r w:rsidRPr="001C0590">
        <w:t>在其《普通教育學》中將個體意識內容的擴展，</w:t>
      </w:r>
      <w:proofErr w:type="gramStart"/>
      <w:r w:rsidRPr="001C0590">
        <w:t>先粗分為</w:t>
      </w:r>
      <w:proofErr w:type="gramEnd"/>
      <w:r w:rsidRPr="001C0590">
        <w:t>「專注」</w:t>
      </w:r>
      <w:r w:rsidRPr="001C0590">
        <w:t>(</w:t>
      </w:r>
      <w:proofErr w:type="spellStart"/>
      <w:r w:rsidRPr="001C0590">
        <w:t>Vertiefung</w:t>
      </w:r>
      <w:proofErr w:type="spellEnd"/>
      <w:r w:rsidRPr="001C0590">
        <w:t>)</w:t>
      </w:r>
      <w:r w:rsidRPr="001C0590">
        <w:t>及「審思」</w:t>
      </w:r>
      <w:r w:rsidRPr="001C0590">
        <w:t>(</w:t>
      </w:r>
      <w:proofErr w:type="spellStart"/>
      <w:r w:rsidRPr="001C0590">
        <w:t>Besinnung</w:t>
      </w:r>
      <w:proofErr w:type="spellEnd"/>
      <w:r w:rsidRPr="001C0590">
        <w:t>)</w:t>
      </w:r>
      <w:r w:rsidRPr="001C0590">
        <w:t>。專注指的是個人專心於某個對象，且排除其他對象。</w:t>
      </w:r>
      <w:proofErr w:type="gramStart"/>
      <w:r w:rsidRPr="001C0590">
        <w:t>審思則是</w:t>
      </w:r>
      <w:proofErr w:type="gramEnd"/>
      <w:r w:rsidRPr="001C0590">
        <w:t>將深入所形成的個別概念，形成一個有關連性的整體</w:t>
      </w:r>
      <w:proofErr w:type="gramStart"/>
      <w:r w:rsidRPr="001C0590">
        <w:t>（</w:t>
      </w:r>
      <w:proofErr w:type="gramEnd"/>
      <w:r w:rsidRPr="001C0590">
        <w:t>Herbart, 1806/1989: 38</w:t>
      </w:r>
      <w:proofErr w:type="gramStart"/>
      <w:r w:rsidRPr="001C0590">
        <w:t>）</w:t>
      </w:r>
      <w:proofErr w:type="gramEnd"/>
      <w:r w:rsidRPr="001C0590">
        <w:t>。在這區別的基礎上，</w:t>
      </w:r>
      <w:r w:rsidRPr="001C0590">
        <w:t>Herbart</w:t>
      </w:r>
      <w:r w:rsidRPr="001C0590">
        <w:t>進一步細分為</w:t>
      </w:r>
      <w:proofErr w:type="gramStart"/>
      <w:r w:rsidRPr="001C0590">
        <w:t>清晰（</w:t>
      </w:r>
      <w:proofErr w:type="spellStart"/>
      <w:proofErr w:type="gramEnd"/>
      <w:r w:rsidRPr="001C0590">
        <w:t>Klarheit</w:t>
      </w:r>
      <w:proofErr w:type="spellEnd"/>
      <w:r w:rsidRPr="001C0590">
        <w:t>），聯想（</w:t>
      </w:r>
      <w:proofErr w:type="spellStart"/>
      <w:r w:rsidRPr="001C0590">
        <w:t>Assoziation</w:t>
      </w:r>
      <w:proofErr w:type="spellEnd"/>
      <w:r w:rsidRPr="001C0590">
        <w:t>）、系統（</w:t>
      </w:r>
      <w:r w:rsidRPr="001C0590">
        <w:t>System</w:t>
      </w:r>
      <w:r w:rsidRPr="001C0590">
        <w:t>）及方法（</w:t>
      </w:r>
      <w:proofErr w:type="spellStart"/>
      <w:r w:rsidRPr="001C0590">
        <w:t>Methode</w:t>
      </w:r>
      <w:proofErr w:type="spellEnd"/>
      <w:r w:rsidRPr="001C0590">
        <w:t>）等四個層次。以此為基礎，</w:t>
      </w:r>
      <w:r w:rsidRPr="001C0590">
        <w:t>Herbart</w:t>
      </w:r>
      <w:r w:rsidRPr="001C0590">
        <w:t>主義者</w:t>
      </w:r>
      <w:r w:rsidRPr="001C0590">
        <w:t xml:space="preserve">T. </w:t>
      </w:r>
      <w:proofErr w:type="spellStart"/>
      <w:r w:rsidRPr="001C0590">
        <w:t>Ziller</w:t>
      </w:r>
      <w:proofErr w:type="spellEnd"/>
      <w:r w:rsidRPr="001C0590">
        <w:t>（</w:t>
      </w:r>
      <w:r w:rsidRPr="001C0590">
        <w:t>1817-1882</w:t>
      </w:r>
      <w:r w:rsidRPr="001C0590">
        <w:t>）</w:t>
      </w:r>
      <w:r>
        <w:rPr>
          <w:rFonts w:hint="eastAsia"/>
        </w:rPr>
        <w:t>，以及</w:t>
      </w:r>
      <w:r w:rsidRPr="001C0590">
        <w:rPr>
          <w:lang w:val="de-DE"/>
        </w:rPr>
        <w:t>Ziller</w:t>
      </w:r>
      <w:r w:rsidRPr="001C0590">
        <w:t>的學生</w:t>
      </w:r>
      <w:r w:rsidRPr="001C0590">
        <w:t>W. Rein</w:t>
      </w:r>
      <w:r w:rsidRPr="001C0590">
        <w:t>（</w:t>
      </w:r>
      <w:r w:rsidRPr="001C0590">
        <w:t>1847-1929</w:t>
      </w:r>
      <w:r w:rsidRPr="001C0590">
        <w:t>）將教學理論稱為「形式階段理論」（</w:t>
      </w:r>
      <w:proofErr w:type="spellStart"/>
      <w:r w:rsidRPr="001C0590">
        <w:t>Theorie</w:t>
      </w:r>
      <w:proofErr w:type="spellEnd"/>
      <w:r w:rsidRPr="001C0590">
        <w:t xml:space="preserve"> der </w:t>
      </w:r>
      <w:proofErr w:type="spellStart"/>
      <w:r w:rsidRPr="001C0590">
        <w:t>Formalstufen</w:t>
      </w:r>
      <w:proofErr w:type="spellEnd"/>
      <w:r w:rsidRPr="001C0590">
        <w:t>），本質上而言，</w:t>
      </w:r>
      <w:r>
        <w:rPr>
          <w:rFonts w:hint="eastAsia"/>
        </w:rPr>
        <w:t>都是</w:t>
      </w:r>
      <w:r>
        <w:rPr>
          <w:rFonts w:hint="eastAsia"/>
        </w:rPr>
        <w:t>Herbart</w:t>
      </w:r>
      <w:r>
        <w:rPr>
          <w:rFonts w:hint="eastAsia"/>
        </w:rPr>
        <w:t>教學理論的延伸</w:t>
      </w:r>
      <w:r w:rsidRPr="001C0590">
        <w:t>。</w:t>
      </w:r>
    </w:p>
    <w:p w14:paraId="65B18251" w14:textId="77777777" w:rsidR="002F29BF" w:rsidRPr="001C0590" w:rsidRDefault="002F29BF" w:rsidP="002F29BF">
      <w:pPr>
        <w:jc w:val="both"/>
      </w:pPr>
      <w:r w:rsidRPr="001C0590">
        <w:t xml:space="preserve">    </w:t>
      </w:r>
      <w:r w:rsidRPr="001C0590">
        <w:t>當代教育學者對於教學的論述，在根本上較著眼於教學概念內涵的界定，再由此發展出教學理論。依據</w:t>
      </w:r>
      <w:r w:rsidRPr="001C0590">
        <w:t>F. W. Kron</w:t>
      </w:r>
      <w:r w:rsidRPr="001C0590">
        <w:t>的看法，德國教育學界認為教育理論可以有如下的定義：</w:t>
      </w:r>
      <w:r w:rsidRPr="001C0590">
        <w:t>1.</w:t>
      </w:r>
      <w:r w:rsidRPr="001C0590">
        <w:t>教學理論是教與學的科學及學說，這以</w:t>
      </w:r>
      <w:r w:rsidRPr="001C0590">
        <w:t xml:space="preserve">J. </w:t>
      </w:r>
      <w:proofErr w:type="spellStart"/>
      <w:r w:rsidRPr="001C0590">
        <w:t>Dolch</w:t>
      </w:r>
      <w:proofErr w:type="spellEnd"/>
      <w:r w:rsidRPr="001954C0">
        <w:rPr>
          <w:rFonts w:asciiTheme="minorEastAsia" w:hAnsiTheme="minorEastAsia"/>
        </w:rPr>
        <w:t>為代表</w:t>
      </w:r>
      <w:r w:rsidRPr="001C0590">
        <w:rPr>
          <w:rFonts w:eastAsia="標楷體"/>
        </w:rPr>
        <w:t>，</w:t>
      </w:r>
      <w:r w:rsidRPr="001C0590">
        <w:t>研究的對象包含與教材、學習目標、方法及媒介有關的決定；與成效、社會規範及價值有關的行動領域與互動；教與學歷成的評量等。</w:t>
      </w:r>
      <w:r w:rsidRPr="001C0590">
        <w:t>2.</w:t>
      </w:r>
      <w:r w:rsidRPr="001C0590">
        <w:t>教學理論作為教學的科學及理論，這指的是只侷限在對於教師教學的分析上，以</w:t>
      </w:r>
      <w:r w:rsidRPr="001C0590">
        <w:t xml:space="preserve">P. </w:t>
      </w:r>
      <w:proofErr w:type="spellStart"/>
      <w:r w:rsidRPr="001C0590">
        <w:t>Heimann</w:t>
      </w:r>
      <w:proofErr w:type="spellEnd"/>
      <w:r w:rsidRPr="001C0590">
        <w:t>及</w:t>
      </w:r>
      <w:r w:rsidRPr="001C0590">
        <w:t>W. Schulz</w:t>
      </w:r>
      <w:r w:rsidRPr="001C0590">
        <w:t>為代表。主要探討教師的教學意向、教材性質、教法運用及安排、運用教學媒體的程度、教師對人或學習者的預設及社會文化的決定力（</w:t>
      </w:r>
      <w:proofErr w:type="spellStart"/>
      <w:r w:rsidRPr="001C0590">
        <w:t>Heimann</w:t>
      </w:r>
      <w:proofErr w:type="spellEnd"/>
      <w:r w:rsidRPr="001C0590">
        <w:t>, 1976: 154</w:t>
      </w:r>
      <w:r w:rsidRPr="001C0590">
        <w:t>）。</w:t>
      </w:r>
      <w:r w:rsidRPr="001C0590">
        <w:t>3.</w:t>
      </w:r>
      <w:r w:rsidRPr="001C0590">
        <w:t>以教材性質作為教學理論探討的主題。這類取向以</w:t>
      </w:r>
      <w:r w:rsidRPr="001C0590">
        <w:t xml:space="preserve">W. </w:t>
      </w:r>
      <w:proofErr w:type="spellStart"/>
      <w:r w:rsidRPr="001C0590">
        <w:t>Klafki</w:t>
      </w:r>
      <w:proofErr w:type="spellEnd"/>
      <w:r w:rsidRPr="001C0590">
        <w:t>為主，強調教材應當要能對學習者具有開展其內在能力的價值。通過教材的學習，可以內化在學生能力中，同時學生又能將這些內化的能力表現出來，凸顯教材的意義及重要性，增加教師對教材的了解詮釋；豐富教材的內容。所以教材與學生之間會產生交互影響的循環現象，這也是</w:t>
      </w:r>
      <w:proofErr w:type="spellStart"/>
      <w:r w:rsidRPr="001C0590">
        <w:t>Klafki</w:t>
      </w:r>
      <w:proofErr w:type="spellEnd"/>
      <w:r w:rsidRPr="001C0590">
        <w:t>所提到的教學實際上是「主客體交互開展」的歷程（</w:t>
      </w:r>
      <w:proofErr w:type="spellStart"/>
      <w:r w:rsidRPr="001C0590">
        <w:t>Klafki</w:t>
      </w:r>
      <w:proofErr w:type="spellEnd"/>
      <w:r w:rsidRPr="001C0590">
        <w:t>, 1963</w:t>
      </w:r>
      <w:r w:rsidRPr="001C0590">
        <w:t>）。</w:t>
      </w:r>
      <w:r w:rsidRPr="001C0590">
        <w:t>4.</w:t>
      </w:r>
      <w:r w:rsidRPr="001C0590">
        <w:t>教學理論是控制學習歷程的理論。主要是由控制論（</w:t>
      </w:r>
      <w:proofErr w:type="spellStart"/>
      <w:r w:rsidRPr="001C0590">
        <w:t>Kybernetik</w:t>
      </w:r>
      <w:proofErr w:type="spellEnd"/>
      <w:r w:rsidRPr="001C0590">
        <w:t>）出發，認為教學理論是源自於探討一項學習系統的學習歷程如何起動以及控制，進而達成預期目的。由于與駕馭學習者的學習有關，所以重視科技的運用。代表人物是</w:t>
      </w:r>
      <w:r w:rsidRPr="001C0590">
        <w:t>F. von Cube</w:t>
      </w:r>
      <w:r>
        <w:t>。</w:t>
      </w:r>
      <w:r w:rsidRPr="001C0590">
        <w:t>5.</w:t>
      </w:r>
      <w:r w:rsidRPr="001C0590">
        <w:t>教學理論是學習心理學的運用學科。以</w:t>
      </w:r>
      <w:r w:rsidRPr="001C0590">
        <w:rPr>
          <w:rFonts w:eastAsia="標楷體"/>
        </w:rPr>
        <w:t>H. Roth</w:t>
      </w:r>
      <w:r w:rsidRPr="001C0590">
        <w:t>為主，認為要進行教學，主要要了解影響學習者心理運作的因素。當中</w:t>
      </w:r>
      <w:r>
        <w:t>的</w:t>
      </w:r>
      <w:r w:rsidRPr="001C0590">
        <w:t>個人因素包含</w:t>
      </w:r>
      <w:r>
        <w:t>了</w:t>
      </w:r>
      <w:r w:rsidRPr="001C0590">
        <w:t>認知、情感、社會體驗及社會能力、感受他人心理等；文化因素，比如對于教學、體育、音樂或語言等特定學科對學習者心理的影響；社會因素，比如道德判斷能力及反思社會規範的能力；運用媒體的能力，亦即學習者是否能運用大眾媒體，有利學習目標達成（</w:t>
      </w:r>
      <w:r w:rsidRPr="001C0590">
        <w:t>Kron, 1994: 47</w:t>
      </w:r>
      <w:r w:rsidRPr="001C0590">
        <w:t>）。</w:t>
      </w:r>
    </w:p>
    <w:p w14:paraId="65E15203" w14:textId="77777777" w:rsidR="002F29BF" w:rsidRPr="001C0590" w:rsidRDefault="002F29BF" w:rsidP="002F29BF">
      <w:pPr>
        <w:ind w:firstLineChars="200" w:firstLine="480"/>
        <w:jc w:val="both"/>
      </w:pPr>
      <w:r w:rsidRPr="001C0590">
        <w:t>這些不同取向的學說，包含了教師的教學歷程或活動，或是教材選擇與編排，或與學生學習有關的主張等。換言之，教與學的活動，或是中間所要傳達的課程，是不同取向的教學理論所討論的主題。然而這些教學理論雖然討論了不同取向理論當中的基本問題，但都預設了透過這些教學活動，可以使學生學會所要傳達的知識或技能。所以他們忽略了在現實的教學中，有時不論教師如何精心規劃教材與教法，卻仍然會出現成效</w:t>
      </w:r>
      <w:proofErr w:type="gramStart"/>
      <w:r w:rsidRPr="001C0590">
        <w:t>不</w:t>
      </w:r>
      <w:proofErr w:type="gramEnd"/>
      <w:r w:rsidRPr="001C0590">
        <w:t>彰的問題。所以對這個問題的</w:t>
      </w:r>
      <w:proofErr w:type="gramStart"/>
      <w:r w:rsidRPr="001C0590">
        <w:t>釐</w:t>
      </w:r>
      <w:proofErr w:type="gramEnd"/>
      <w:r w:rsidRPr="001C0590">
        <w:t>清，就有其必要性。</w:t>
      </w:r>
    </w:p>
    <w:p w14:paraId="10142F35" w14:textId="77777777" w:rsidR="002F29BF" w:rsidRDefault="002F29BF" w:rsidP="002F29BF">
      <w:pPr>
        <w:ind w:firstLineChars="200" w:firstLine="480"/>
        <w:jc w:val="both"/>
      </w:pPr>
      <w:r>
        <w:rPr>
          <w:rFonts w:hint="eastAsia"/>
        </w:rPr>
        <w:t>所以本堂課的教學目標在於：</w:t>
      </w:r>
    </w:p>
    <w:p w14:paraId="7163D03A" w14:textId="77777777" w:rsidR="003F28E6" w:rsidRDefault="003F28E6" w:rsidP="003F28E6">
      <w:pPr>
        <w:ind w:firstLineChars="200" w:firstLine="480"/>
        <w:jc w:val="both"/>
      </w:pPr>
      <w:r>
        <w:rPr>
          <w:rFonts w:hint="eastAsia"/>
        </w:rPr>
        <w:lastRenderedPageBreak/>
        <w:t>1.</w:t>
      </w:r>
      <w:r>
        <w:rPr>
          <w:rFonts w:hint="eastAsia"/>
        </w:rPr>
        <w:t>瞭解教學理論的發展歷史。</w:t>
      </w:r>
    </w:p>
    <w:p w14:paraId="1D384851" w14:textId="77777777" w:rsidR="003F28E6" w:rsidRPr="001C0590" w:rsidRDefault="003F28E6" w:rsidP="003F28E6">
      <w:pPr>
        <w:ind w:left="480"/>
        <w:jc w:val="both"/>
      </w:pPr>
      <w:r>
        <w:rPr>
          <w:rFonts w:hint="eastAsia"/>
        </w:rPr>
        <w:t>2.</w:t>
      </w:r>
      <w:r>
        <w:rPr>
          <w:rFonts w:hint="eastAsia"/>
        </w:rPr>
        <w:t>由這些不同的教學理論看待教學成效不彰的問題，提出可能的解決之道。</w:t>
      </w:r>
    </w:p>
    <w:p w14:paraId="133B2006" w14:textId="77777777" w:rsidR="003F28E6" w:rsidRDefault="003F28E6" w:rsidP="003F28E6">
      <w:pPr>
        <w:tabs>
          <w:tab w:val="left" w:pos="9065"/>
        </w:tabs>
        <w:autoSpaceDE w:val="0"/>
        <w:autoSpaceDN w:val="0"/>
        <w:ind w:right="-334"/>
        <w:jc w:val="both"/>
        <w:textAlignment w:val="bottom"/>
      </w:pPr>
      <w:r>
        <w:rPr>
          <w:rFonts w:hint="eastAsia"/>
        </w:rPr>
        <w:t>本課程目標與本所研究生核心能力指標相關性程度如下：</w:t>
      </w:r>
    </w:p>
    <w:p w14:paraId="5E483C6D" w14:textId="77777777" w:rsidR="003F28E6" w:rsidRDefault="003F28E6" w:rsidP="003F28E6">
      <w:pPr>
        <w:tabs>
          <w:tab w:val="left" w:pos="9065"/>
        </w:tabs>
        <w:autoSpaceDE w:val="0"/>
        <w:autoSpaceDN w:val="0"/>
        <w:ind w:leftChars="194" w:left="466" w:firstLineChars="1500" w:firstLine="3600"/>
        <w:jc w:val="both"/>
        <w:textAlignment w:val="bottom"/>
      </w:pPr>
      <w:r>
        <w:rPr>
          <w:rFonts w:hint="eastAsia"/>
        </w:rPr>
        <w:t>（</w:t>
      </w:r>
      <w:r>
        <w:t>1</w:t>
      </w:r>
      <w:r>
        <w:rPr>
          <w:rFonts w:hint="eastAsia"/>
        </w:rPr>
        <w:t>至</w:t>
      </w:r>
      <w:r>
        <w:t>5</w:t>
      </w:r>
      <w:r>
        <w:rPr>
          <w:rFonts w:hint="eastAsia"/>
        </w:rPr>
        <w:t>分為符合程度，</w:t>
      </w:r>
      <w:r>
        <w:t>5</w:t>
      </w:r>
      <w:r>
        <w:rPr>
          <w:rFonts w:hint="eastAsia"/>
        </w:rPr>
        <w:t>分代表完全符合）</w:t>
      </w:r>
    </w:p>
    <w:tbl>
      <w:tblPr>
        <w:tblW w:w="8822" w:type="dxa"/>
        <w:tblInd w:w="108" w:type="dxa"/>
        <w:tblCellMar>
          <w:left w:w="0" w:type="dxa"/>
          <w:right w:w="0" w:type="dxa"/>
        </w:tblCellMar>
        <w:tblLook w:val="04A0" w:firstRow="1" w:lastRow="0" w:firstColumn="1" w:lastColumn="0" w:noHBand="0" w:noVBand="1"/>
      </w:tblPr>
      <w:tblGrid>
        <w:gridCol w:w="5540"/>
        <w:gridCol w:w="656"/>
        <w:gridCol w:w="656"/>
        <w:gridCol w:w="657"/>
        <w:gridCol w:w="656"/>
        <w:gridCol w:w="657"/>
      </w:tblGrid>
      <w:tr w:rsidR="003F28E6" w:rsidRPr="00B0593A" w14:paraId="66BD1994" w14:textId="77777777" w:rsidTr="004B0052">
        <w:tc>
          <w:tcPr>
            <w:tcW w:w="5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430EEC" w14:textId="77777777" w:rsidR="003F28E6" w:rsidRPr="00B0593A" w:rsidRDefault="003F28E6" w:rsidP="004B0052"/>
          <w:p w14:paraId="6BA027BB" w14:textId="77777777" w:rsidR="003F28E6" w:rsidRPr="00B0593A" w:rsidRDefault="003F28E6" w:rsidP="004B0052">
            <w:r w:rsidRPr="00B0593A">
              <w:rPr>
                <w:rFonts w:hint="eastAsia"/>
              </w:rPr>
              <w:t>核心能力</w:t>
            </w:r>
          </w:p>
        </w:tc>
        <w:tc>
          <w:tcPr>
            <w:tcW w:w="328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13361" w14:textId="77777777" w:rsidR="003F28E6" w:rsidRPr="00B0593A" w:rsidRDefault="003F28E6" w:rsidP="004B0052">
            <w:r w:rsidRPr="00B0593A">
              <w:rPr>
                <w:rFonts w:hint="eastAsia"/>
              </w:rPr>
              <w:t>相關程度</w:t>
            </w:r>
          </w:p>
        </w:tc>
      </w:tr>
      <w:tr w:rsidR="003F28E6" w:rsidRPr="00B0593A" w14:paraId="31928E73" w14:textId="77777777" w:rsidTr="004B0052">
        <w:tc>
          <w:tcPr>
            <w:tcW w:w="0" w:type="auto"/>
            <w:vMerge/>
            <w:tcBorders>
              <w:top w:val="single" w:sz="8" w:space="0" w:color="auto"/>
              <w:left w:val="single" w:sz="8" w:space="0" w:color="auto"/>
              <w:bottom w:val="single" w:sz="8" w:space="0" w:color="auto"/>
              <w:right w:val="single" w:sz="8" w:space="0" w:color="auto"/>
            </w:tcBorders>
            <w:vAlign w:val="center"/>
            <w:hideMark/>
          </w:tcPr>
          <w:p w14:paraId="7F8B4104" w14:textId="77777777" w:rsidR="003F28E6" w:rsidRPr="00B0593A" w:rsidRDefault="003F28E6" w:rsidP="004B0052">
            <w:pPr>
              <w:widowControl/>
            </w:pP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1C4A3921" w14:textId="77777777" w:rsidR="003F28E6" w:rsidRPr="00B0593A" w:rsidRDefault="003F28E6" w:rsidP="004B0052">
            <w:r w:rsidRPr="00B0593A">
              <w:t>1</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667E786F" w14:textId="77777777" w:rsidR="003F28E6" w:rsidRPr="00B0593A" w:rsidRDefault="003F28E6" w:rsidP="004B0052">
            <w:r w:rsidRPr="00B0593A">
              <w:t>2</w:t>
            </w:r>
          </w:p>
        </w:tc>
        <w:tc>
          <w:tcPr>
            <w:tcW w:w="657" w:type="dxa"/>
            <w:tcBorders>
              <w:top w:val="nil"/>
              <w:left w:val="nil"/>
              <w:bottom w:val="single" w:sz="8" w:space="0" w:color="auto"/>
              <w:right w:val="single" w:sz="8" w:space="0" w:color="auto"/>
            </w:tcBorders>
            <w:tcMar>
              <w:top w:w="0" w:type="dxa"/>
              <w:left w:w="108" w:type="dxa"/>
              <w:bottom w:w="0" w:type="dxa"/>
              <w:right w:w="108" w:type="dxa"/>
            </w:tcMar>
            <w:hideMark/>
          </w:tcPr>
          <w:p w14:paraId="1CDF252D" w14:textId="77777777" w:rsidR="003F28E6" w:rsidRPr="00B0593A" w:rsidRDefault="003F28E6" w:rsidP="004B0052">
            <w:r w:rsidRPr="00B0593A">
              <w:t>3</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37A1E393" w14:textId="77777777" w:rsidR="003F28E6" w:rsidRPr="00B0593A" w:rsidRDefault="003F28E6" w:rsidP="004B0052">
            <w:r w:rsidRPr="00B0593A">
              <w:t>4</w:t>
            </w:r>
          </w:p>
        </w:tc>
        <w:tc>
          <w:tcPr>
            <w:tcW w:w="657" w:type="dxa"/>
            <w:tcBorders>
              <w:top w:val="nil"/>
              <w:left w:val="nil"/>
              <w:bottom w:val="single" w:sz="8" w:space="0" w:color="auto"/>
              <w:right w:val="single" w:sz="8" w:space="0" w:color="auto"/>
            </w:tcBorders>
            <w:tcMar>
              <w:top w:w="0" w:type="dxa"/>
              <w:left w:w="108" w:type="dxa"/>
              <w:bottom w:w="0" w:type="dxa"/>
              <w:right w:w="108" w:type="dxa"/>
            </w:tcMar>
            <w:hideMark/>
          </w:tcPr>
          <w:p w14:paraId="58A44908" w14:textId="77777777" w:rsidR="003F28E6" w:rsidRPr="00B0593A" w:rsidRDefault="003F28E6" w:rsidP="004B0052">
            <w:r w:rsidRPr="00B0593A">
              <w:t>5</w:t>
            </w:r>
          </w:p>
        </w:tc>
      </w:tr>
      <w:tr w:rsidR="003F28E6" w:rsidRPr="00B0593A" w14:paraId="35C41A34" w14:textId="77777777" w:rsidTr="004B0052">
        <w:tc>
          <w:tcPr>
            <w:tcW w:w="5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FA3BF" w14:textId="77777777" w:rsidR="003F28E6" w:rsidRPr="00B0593A" w:rsidRDefault="003F28E6" w:rsidP="004B0052">
            <w:r w:rsidRPr="00B0593A">
              <w:rPr>
                <w:rFonts w:hint="eastAsia"/>
              </w:rPr>
              <w:t>具備教育基礎研究專業知能</w:t>
            </w:r>
          </w:p>
        </w:tc>
        <w:tc>
          <w:tcPr>
            <w:tcW w:w="656" w:type="dxa"/>
            <w:tcBorders>
              <w:top w:val="nil"/>
              <w:left w:val="nil"/>
              <w:bottom w:val="single" w:sz="8" w:space="0" w:color="auto"/>
              <w:right w:val="single" w:sz="8" w:space="0" w:color="auto"/>
            </w:tcBorders>
            <w:tcMar>
              <w:top w:w="0" w:type="dxa"/>
              <w:left w:w="108" w:type="dxa"/>
              <w:bottom w:w="0" w:type="dxa"/>
              <w:right w:w="108" w:type="dxa"/>
            </w:tcMar>
          </w:tcPr>
          <w:p w14:paraId="7BE9CBA5" w14:textId="77777777" w:rsidR="003F28E6" w:rsidRPr="00B0593A" w:rsidRDefault="003F28E6" w:rsidP="004B0052"/>
        </w:tc>
        <w:tc>
          <w:tcPr>
            <w:tcW w:w="656" w:type="dxa"/>
            <w:tcBorders>
              <w:top w:val="nil"/>
              <w:left w:val="nil"/>
              <w:bottom w:val="single" w:sz="8" w:space="0" w:color="auto"/>
              <w:right w:val="single" w:sz="8" w:space="0" w:color="auto"/>
            </w:tcBorders>
            <w:tcMar>
              <w:top w:w="0" w:type="dxa"/>
              <w:left w:w="108" w:type="dxa"/>
              <w:bottom w:w="0" w:type="dxa"/>
              <w:right w:w="108" w:type="dxa"/>
            </w:tcMar>
          </w:tcPr>
          <w:p w14:paraId="53368368" w14:textId="77777777" w:rsidR="003F28E6" w:rsidRPr="00B0593A" w:rsidRDefault="003F28E6" w:rsidP="004B0052"/>
        </w:tc>
        <w:tc>
          <w:tcPr>
            <w:tcW w:w="657" w:type="dxa"/>
            <w:tcBorders>
              <w:top w:val="nil"/>
              <w:left w:val="nil"/>
              <w:bottom w:val="single" w:sz="8" w:space="0" w:color="auto"/>
              <w:right w:val="single" w:sz="8" w:space="0" w:color="auto"/>
            </w:tcBorders>
            <w:tcMar>
              <w:top w:w="0" w:type="dxa"/>
              <w:left w:w="108" w:type="dxa"/>
              <w:bottom w:w="0" w:type="dxa"/>
              <w:right w:w="108" w:type="dxa"/>
            </w:tcMar>
            <w:hideMark/>
          </w:tcPr>
          <w:p w14:paraId="6D5C2065" w14:textId="77777777" w:rsidR="003F28E6" w:rsidRPr="00B0593A" w:rsidRDefault="003F28E6" w:rsidP="004B0052"/>
        </w:tc>
        <w:tc>
          <w:tcPr>
            <w:tcW w:w="656" w:type="dxa"/>
            <w:tcBorders>
              <w:top w:val="nil"/>
              <w:left w:val="nil"/>
              <w:bottom w:val="single" w:sz="8" w:space="0" w:color="auto"/>
              <w:right w:val="single" w:sz="8" w:space="0" w:color="auto"/>
            </w:tcBorders>
            <w:tcMar>
              <w:top w:w="0" w:type="dxa"/>
              <w:left w:w="108" w:type="dxa"/>
              <w:bottom w:w="0" w:type="dxa"/>
              <w:right w:w="108" w:type="dxa"/>
            </w:tcMar>
          </w:tcPr>
          <w:p w14:paraId="0253A6F3" w14:textId="77777777" w:rsidR="003F28E6" w:rsidRPr="00B0593A" w:rsidRDefault="003F28E6" w:rsidP="004B0052"/>
        </w:tc>
        <w:tc>
          <w:tcPr>
            <w:tcW w:w="657" w:type="dxa"/>
            <w:tcBorders>
              <w:top w:val="nil"/>
              <w:left w:val="nil"/>
              <w:bottom w:val="single" w:sz="8" w:space="0" w:color="auto"/>
              <w:right w:val="single" w:sz="8" w:space="0" w:color="auto"/>
            </w:tcBorders>
            <w:tcMar>
              <w:top w:w="0" w:type="dxa"/>
              <w:left w:w="108" w:type="dxa"/>
              <w:bottom w:w="0" w:type="dxa"/>
              <w:right w:w="108" w:type="dxa"/>
            </w:tcMar>
          </w:tcPr>
          <w:p w14:paraId="5E386D40" w14:textId="77777777" w:rsidR="003F28E6" w:rsidRPr="00B0593A" w:rsidRDefault="003F28E6" w:rsidP="004B0052">
            <w:r w:rsidRPr="00B0593A">
              <w:t>V</w:t>
            </w:r>
          </w:p>
        </w:tc>
      </w:tr>
      <w:tr w:rsidR="003F28E6" w:rsidRPr="00B0593A" w14:paraId="0EF52E12" w14:textId="77777777" w:rsidTr="004B0052">
        <w:tc>
          <w:tcPr>
            <w:tcW w:w="5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E013A" w14:textId="77777777" w:rsidR="003F28E6" w:rsidRPr="00B0593A" w:rsidRDefault="003F28E6" w:rsidP="004B0052">
            <w:r w:rsidRPr="00B0593A">
              <w:rPr>
                <w:rFonts w:hint="eastAsia"/>
              </w:rPr>
              <w:t>運用教育研究方法能力</w:t>
            </w:r>
          </w:p>
        </w:tc>
        <w:tc>
          <w:tcPr>
            <w:tcW w:w="656" w:type="dxa"/>
            <w:tcBorders>
              <w:top w:val="nil"/>
              <w:left w:val="nil"/>
              <w:bottom w:val="single" w:sz="8" w:space="0" w:color="auto"/>
              <w:right w:val="single" w:sz="8" w:space="0" w:color="auto"/>
            </w:tcBorders>
            <w:tcMar>
              <w:top w:w="0" w:type="dxa"/>
              <w:left w:w="108" w:type="dxa"/>
              <w:bottom w:w="0" w:type="dxa"/>
              <w:right w:w="108" w:type="dxa"/>
            </w:tcMar>
          </w:tcPr>
          <w:p w14:paraId="62F1DAB8" w14:textId="77777777" w:rsidR="003F28E6" w:rsidRPr="00B0593A" w:rsidRDefault="003F28E6" w:rsidP="004B0052"/>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7360BE13" w14:textId="77777777" w:rsidR="003F28E6" w:rsidRPr="00B0593A" w:rsidRDefault="003F28E6" w:rsidP="004B0052"/>
        </w:tc>
        <w:tc>
          <w:tcPr>
            <w:tcW w:w="657" w:type="dxa"/>
            <w:tcBorders>
              <w:top w:val="nil"/>
              <w:left w:val="nil"/>
              <w:bottom w:val="single" w:sz="8" w:space="0" w:color="auto"/>
              <w:right w:val="single" w:sz="8" w:space="0" w:color="auto"/>
            </w:tcBorders>
            <w:tcMar>
              <w:top w:w="0" w:type="dxa"/>
              <w:left w:w="108" w:type="dxa"/>
              <w:bottom w:w="0" w:type="dxa"/>
              <w:right w:w="108" w:type="dxa"/>
            </w:tcMar>
          </w:tcPr>
          <w:p w14:paraId="6168DB0F" w14:textId="77777777" w:rsidR="003F28E6" w:rsidRPr="00B0593A" w:rsidRDefault="003F28E6" w:rsidP="004B0052">
            <w:r>
              <w:rPr>
                <w:rFonts w:hint="eastAsia"/>
              </w:rPr>
              <w:t>V</w:t>
            </w:r>
          </w:p>
        </w:tc>
        <w:tc>
          <w:tcPr>
            <w:tcW w:w="656" w:type="dxa"/>
            <w:tcBorders>
              <w:top w:val="nil"/>
              <w:left w:val="nil"/>
              <w:bottom w:val="single" w:sz="8" w:space="0" w:color="auto"/>
              <w:right w:val="single" w:sz="8" w:space="0" w:color="auto"/>
            </w:tcBorders>
            <w:tcMar>
              <w:top w:w="0" w:type="dxa"/>
              <w:left w:w="108" w:type="dxa"/>
              <w:bottom w:w="0" w:type="dxa"/>
              <w:right w:w="108" w:type="dxa"/>
            </w:tcMar>
          </w:tcPr>
          <w:p w14:paraId="0EA8A78B" w14:textId="77777777" w:rsidR="003F28E6" w:rsidRPr="00B0593A" w:rsidRDefault="003F28E6" w:rsidP="004B0052"/>
        </w:tc>
        <w:tc>
          <w:tcPr>
            <w:tcW w:w="657" w:type="dxa"/>
            <w:tcBorders>
              <w:top w:val="nil"/>
              <w:left w:val="nil"/>
              <w:bottom w:val="single" w:sz="8" w:space="0" w:color="auto"/>
              <w:right w:val="single" w:sz="8" w:space="0" w:color="auto"/>
            </w:tcBorders>
            <w:tcMar>
              <w:top w:w="0" w:type="dxa"/>
              <w:left w:w="108" w:type="dxa"/>
              <w:bottom w:w="0" w:type="dxa"/>
              <w:right w:w="108" w:type="dxa"/>
            </w:tcMar>
          </w:tcPr>
          <w:p w14:paraId="773031D8" w14:textId="77777777" w:rsidR="003F28E6" w:rsidRPr="00B0593A" w:rsidRDefault="003F28E6" w:rsidP="004B0052"/>
        </w:tc>
      </w:tr>
      <w:tr w:rsidR="003F28E6" w:rsidRPr="00B0593A" w14:paraId="08D2E2F3" w14:textId="77777777" w:rsidTr="004B0052">
        <w:tc>
          <w:tcPr>
            <w:tcW w:w="5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53317" w14:textId="77777777" w:rsidR="003F28E6" w:rsidRPr="00B0593A" w:rsidRDefault="003F28E6" w:rsidP="004B0052">
            <w:r w:rsidRPr="00B0593A">
              <w:rPr>
                <w:rFonts w:hint="eastAsia"/>
              </w:rPr>
              <w:t>具備教育專業知能與情操</w:t>
            </w:r>
          </w:p>
        </w:tc>
        <w:tc>
          <w:tcPr>
            <w:tcW w:w="656" w:type="dxa"/>
            <w:tcBorders>
              <w:top w:val="nil"/>
              <w:left w:val="nil"/>
              <w:bottom w:val="single" w:sz="8" w:space="0" w:color="auto"/>
              <w:right w:val="single" w:sz="8" w:space="0" w:color="auto"/>
            </w:tcBorders>
            <w:tcMar>
              <w:top w:w="0" w:type="dxa"/>
              <w:left w:w="108" w:type="dxa"/>
              <w:bottom w:w="0" w:type="dxa"/>
              <w:right w:w="108" w:type="dxa"/>
            </w:tcMar>
          </w:tcPr>
          <w:p w14:paraId="4FB5EF4B" w14:textId="77777777" w:rsidR="003F28E6" w:rsidRPr="00B0593A" w:rsidRDefault="003F28E6" w:rsidP="004B0052"/>
        </w:tc>
        <w:tc>
          <w:tcPr>
            <w:tcW w:w="656" w:type="dxa"/>
            <w:tcBorders>
              <w:top w:val="nil"/>
              <w:left w:val="nil"/>
              <w:bottom w:val="single" w:sz="8" w:space="0" w:color="auto"/>
              <w:right w:val="single" w:sz="8" w:space="0" w:color="auto"/>
            </w:tcBorders>
            <w:tcMar>
              <w:top w:w="0" w:type="dxa"/>
              <w:left w:w="108" w:type="dxa"/>
              <w:bottom w:w="0" w:type="dxa"/>
              <w:right w:w="108" w:type="dxa"/>
            </w:tcMar>
          </w:tcPr>
          <w:p w14:paraId="11A9E67E" w14:textId="77777777" w:rsidR="003F28E6" w:rsidRPr="00B0593A" w:rsidRDefault="003F28E6" w:rsidP="004B0052"/>
        </w:tc>
        <w:tc>
          <w:tcPr>
            <w:tcW w:w="657" w:type="dxa"/>
            <w:tcBorders>
              <w:top w:val="nil"/>
              <w:left w:val="nil"/>
              <w:bottom w:val="single" w:sz="8" w:space="0" w:color="auto"/>
              <w:right w:val="single" w:sz="8" w:space="0" w:color="auto"/>
            </w:tcBorders>
            <w:tcMar>
              <w:top w:w="0" w:type="dxa"/>
              <w:left w:w="108" w:type="dxa"/>
              <w:bottom w:w="0" w:type="dxa"/>
              <w:right w:w="108" w:type="dxa"/>
            </w:tcMar>
          </w:tcPr>
          <w:p w14:paraId="3DFC25DF" w14:textId="77777777" w:rsidR="003F28E6" w:rsidRPr="00B0593A" w:rsidRDefault="003F28E6" w:rsidP="004B0052"/>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0D45BB66" w14:textId="77777777" w:rsidR="003F28E6" w:rsidRPr="00B0593A" w:rsidRDefault="003F28E6" w:rsidP="004B0052">
            <w:r w:rsidRPr="00B0593A">
              <w:t>V</w:t>
            </w:r>
          </w:p>
        </w:tc>
        <w:tc>
          <w:tcPr>
            <w:tcW w:w="657" w:type="dxa"/>
            <w:tcBorders>
              <w:top w:val="nil"/>
              <w:left w:val="nil"/>
              <w:bottom w:val="single" w:sz="8" w:space="0" w:color="auto"/>
              <w:right w:val="single" w:sz="8" w:space="0" w:color="auto"/>
            </w:tcBorders>
            <w:tcMar>
              <w:top w:w="0" w:type="dxa"/>
              <w:left w:w="108" w:type="dxa"/>
              <w:bottom w:w="0" w:type="dxa"/>
              <w:right w:w="108" w:type="dxa"/>
            </w:tcMar>
          </w:tcPr>
          <w:p w14:paraId="4732F44C" w14:textId="77777777" w:rsidR="003F28E6" w:rsidRPr="00B0593A" w:rsidRDefault="003F28E6" w:rsidP="004B0052"/>
        </w:tc>
      </w:tr>
      <w:tr w:rsidR="003F28E6" w:rsidRPr="00B0593A" w14:paraId="2888AB61" w14:textId="77777777" w:rsidTr="004B0052">
        <w:tc>
          <w:tcPr>
            <w:tcW w:w="5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947DD" w14:textId="77777777" w:rsidR="003F28E6" w:rsidRPr="00B0593A" w:rsidRDefault="003F28E6" w:rsidP="004B0052">
            <w:r w:rsidRPr="00B0593A">
              <w:rPr>
                <w:rFonts w:hint="eastAsia"/>
              </w:rPr>
              <w:t>具備教育問題解決、批判思考能力暨教育實踐智慧</w:t>
            </w:r>
          </w:p>
        </w:tc>
        <w:tc>
          <w:tcPr>
            <w:tcW w:w="656" w:type="dxa"/>
            <w:tcBorders>
              <w:top w:val="nil"/>
              <w:left w:val="nil"/>
              <w:bottom w:val="single" w:sz="8" w:space="0" w:color="auto"/>
              <w:right w:val="single" w:sz="8" w:space="0" w:color="auto"/>
            </w:tcBorders>
            <w:tcMar>
              <w:top w:w="0" w:type="dxa"/>
              <w:left w:w="108" w:type="dxa"/>
              <w:bottom w:w="0" w:type="dxa"/>
              <w:right w:w="108" w:type="dxa"/>
            </w:tcMar>
          </w:tcPr>
          <w:p w14:paraId="0526BCFC" w14:textId="77777777" w:rsidR="003F28E6" w:rsidRPr="00B0593A" w:rsidRDefault="003F28E6" w:rsidP="004B0052"/>
        </w:tc>
        <w:tc>
          <w:tcPr>
            <w:tcW w:w="656" w:type="dxa"/>
            <w:tcBorders>
              <w:top w:val="nil"/>
              <w:left w:val="nil"/>
              <w:bottom w:val="single" w:sz="8" w:space="0" w:color="auto"/>
              <w:right w:val="single" w:sz="8" w:space="0" w:color="auto"/>
            </w:tcBorders>
            <w:tcMar>
              <w:top w:w="0" w:type="dxa"/>
              <w:left w:w="108" w:type="dxa"/>
              <w:bottom w:w="0" w:type="dxa"/>
              <w:right w:w="108" w:type="dxa"/>
            </w:tcMar>
          </w:tcPr>
          <w:p w14:paraId="3A2CBEE7" w14:textId="77777777" w:rsidR="003F28E6" w:rsidRPr="00B0593A" w:rsidRDefault="003F28E6" w:rsidP="004B0052"/>
        </w:tc>
        <w:tc>
          <w:tcPr>
            <w:tcW w:w="657" w:type="dxa"/>
            <w:tcBorders>
              <w:top w:val="nil"/>
              <w:left w:val="nil"/>
              <w:bottom w:val="single" w:sz="8" w:space="0" w:color="auto"/>
              <w:right w:val="single" w:sz="8" w:space="0" w:color="auto"/>
            </w:tcBorders>
            <w:tcMar>
              <w:top w:w="0" w:type="dxa"/>
              <w:left w:w="108" w:type="dxa"/>
              <w:bottom w:w="0" w:type="dxa"/>
              <w:right w:w="108" w:type="dxa"/>
            </w:tcMar>
          </w:tcPr>
          <w:p w14:paraId="61A475F6" w14:textId="77777777" w:rsidR="003F28E6" w:rsidRPr="00B0593A" w:rsidRDefault="003F28E6" w:rsidP="004B0052"/>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7D4E5A98" w14:textId="77777777" w:rsidR="003F28E6" w:rsidRPr="00B0593A" w:rsidRDefault="003F28E6" w:rsidP="004B0052"/>
        </w:tc>
        <w:tc>
          <w:tcPr>
            <w:tcW w:w="657" w:type="dxa"/>
            <w:tcBorders>
              <w:top w:val="nil"/>
              <w:left w:val="nil"/>
              <w:bottom w:val="single" w:sz="8" w:space="0" w:color="auto"/>
              <w:right w:val="single" w:sz="8" w:space="0" w:color="auto"/>
            </w:tcBorders>
            <w:tcMar>
              <w:top w:w="0" w:type="dxa"/>
              <w:left w:w="108" w:type="dxa"/>
              <w:bottom w:w="0" w:type="dxa"/>
              <w:right w:w="108" w:type="dxa"/>
            </w:tcMar>
          </w:tcPr>
          <w:p w14:paraId="41F67F91" w14:textId="77777777" w:rsidR="003F28E6" w:rsidRPr="00B0593A" w:rsidRDefault="003F28E6" w:rsidP="004B0052">
            <w:r w:rsidRPr="00B0593A">
              <w:t>V</w:t>
            </w:r>
          </w:p>
        </w:tc>
      </w:tr>
      <w:tr w:rsidR="003F28E6" w:rsidRPr="00B0593A" w14:paraId="43DD89B1" w14:textId="77777777" w:rsidTr="004B0052">
        <w:tc>
          <w:tcPr>
            <w:tcW w:w="5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36994" w14:textId="77777777" w:rsidR="003F28E6" w:rsidRPr="00B0593A" w:rsidRDefault="003F28E6" w:rsidP="004B0052">
            <w:r w:rsidRPr="00B0593A">
              <w:rPr>
                <w:rFonts w:hint="eastAsia"/>
              </w:rPr>
              <w:t>展現國際前瞻視野與在地教育關懷</w:t>
            </w:r>
          </w:p>
        </w:tc>
        <w:tc>
          <w:tcPr>
            <w:tcW w:w="656" w:type="dxa"/>
            <w:tcBorders>
              <w:top w:val="nil"/>
              <w:left w:val="nil"/>
              <w:bottom w:val="single" w:sz="8" w:space="0" w:color="auto"/>
              <w:right w:val="single" w:sz="8" w:space="0" w:color="auto"/>
            </w:tcBorders>
            <w:tcMar>
              <w:top w:w="0" w:type="dxa"/>
              <w:left w:w="108" w:type="dxa"/>
              <w:bottom w:w="0" w:type="dxa"/>
              <w:right w:w="108" w:type="dxa"/>
            </w:tcMar>
          </w:tcPr>
          <w:p w14:paraId="4F96153A" w14:textId="77777777" w:rsidR="003F28E6" w:rsidRPr="00B0593A" w:rsidRDefault="003F28E6" w:rsidP="004B0052"/>
        </w:tc>
        <w:tc>
          <w:tcPr>
            <w:tcW w:w="656" w:type="dxa"/>
            <w:tcBorders>
              <w:top w:val="nil"/>
              <w:left w:val="nil"/>
              <w:bottom w:val="single" w:sz="8" w:space="0" w:color="auto"/>
              <w:right w:val="single" w:sz="8" w:space="0" w:color="auto"/>
            </w:tcBorders>
            <w:tcMar>
              <w:top w:w="0" w:type="dxa"/>
              <w:left w:w="108" w:type="dxa"/>
              <w:bottom w:w="0" w:type="dxa"/>
              <w:right w:w="108" w:type="dxa"/>
            </w:tcMar>
          </w:tcPr>
          <w:p w14:paraId="4BB93054" w14:textId="77777777" w:rsidR="003F28E6" w:rsidRPr="00B0593A" w:rsidRDefault="003F28E6" w:rsidP="004B0052"/>
        </w:tc>
        <w:tc>
          <w:tcPr>
            <w:tcW w:w="657" w:type="dxa"/>
            <w:tcBorders>
              <w:top w:val="nil"/>
              <w:left w:val="nil"/>
              <w:bottom w:val="single" w:sz="8" w:space="0" w:color="auto"/>
              <w:right w:val="single" w:sz="8" w:space="0" w:color="auto"/>
            </w:tcBorders>
            <w:tcMar>
              <w:top w:w="0" w:type="dxa"/>
              <w:left w:w="108" w:type="dxa"/>
              <w:bottom w:w="0" w:type="dxa"/>
              <w:right w:w="108" w:type="dxa"/>
            </w:tcMar>
            <w:hideMark/>
          </w:tcPr>
          <w:p w14:paraId="1A7FF3B0" w14:textId="77777777" w:rsidR="003F28E6" w:rsidRPr="00B0593A" w:rsidRDefault="003F28E6" w:rsidP="004B0052"/>
        </w:tc>
        <w:tc>
          <w:tcPr>
            <w:tcW w:w="656" w:type="dxa"/>
            <w:tcBorders>
              <w:top w:val="nil"/>
              <w:left w:val="nil"/>
              <w:bottom w:val="single" w:sz="8" w:space="0" w:color="auto"/>
              <w:right w:val="single" w:sz="8" w:space="0" w:color="auto"/>
            </w:tcBorders>
            <w:tcMar>
              <w:top w:w="0" w:type="dxa"/>
              <w:left w:w="108" w:type="dxa"/>
              <w:bottom w:w="0" w:type="dxa"/>
              <w:right w:w="108" w:type="dxa"/>
            </w:tcMar>
          </w:tcPr>
          <w:p w14:paraId="39B4735D" w14:textId="77777777" w:rsidR="003F28E6" w:rsidRPr="00B0593A" w:rsidRDefault="003F28E6" w:rsidP="004B0052"/>
        </w:tc>
        <w:tc>
          <w:tcPr>
            <w:tcW w:w="657" w:type="dxa"/>
            <w:tcBorders>
              <w:top w:val="nil"/>
              <w:left w:val="nil"/>
              <w:bottom w:val="single" w:sz="8" w:space="0" w:color="auto"/>
              <w:right w:val="single" w:sz="8" w:space="0" w:color="auto"/>
            </w:tcBorders>
            <w:tcMar>
              <w:top w:w="0" w:type="dxa"/>
              <w:left w:w="108" w:type="dxa"/>
              <w:bottom w:w="0" w:type="dxa"/>
              <w:right w:w="108" w:type="dxa"/>
            </w:tcMar>
          </w:tcPr>
          <w:p w14:paraId="5ABA9B1D" w14:textId="77777777" w:rsidR="003F28E6" w:rsidRPr="00B0593A" w:rsidRDefault="003F28E6" w:rsidP="004B0052">
            <w:r>
              <w:rPr>
                <w:rFonts w:hint="eastAsia"/>
              </w:rPr>
              <w:t>V</w:t>
            </w:r>
          </w:p>
        </w:tc>
      </w:tr>
    </w:tbl>
    <w:p w14:paraId="24F82332" w14:textId="77777777" w:rsidR="003F28E6" w:rsidRPr="00536A62" w:rsidRDefault="003F28E6" w:rsidP="003F28E6"/>
    <w:p w14:paraId="5E6AEB1C" w14:textId="77777777" w:rsidR="003F28E6" w:rsidRDefault="003F28E6" w:rsidP="003F28E6">
      <w:r>
        <w:rPr>
          <w:rFonts w:hint="eastAsia"/>
        </w:rPr>
        <w:t>教學方式</w:t>
      </w:r>
      <w:r>
        <w:t>:</w:t>
      </w:r>
    </w:p>
    <w:p w14:paraId="46CA88FB" w14:textId="77777777" w:rsidR="003F28E6" w:rsidRDefault="003F28E6" w:rsidP="003F28E6">
      <w:r>
        <w:t>1.</w:t>
      </w:r>
      <w:r>
        <w:rPr>
          <w:rFonts w:hint="eastAsia"/>
        </w:rPr>
        <w:t>教師講解：就相關主題作說明。</w:t>
      </w:r>
    </w:p>
    <w:p w14:paraId="62F5F008" w14:textId="77777777" w:rsidR="003F28E6" w:rsidRDefault="003F28E6" w:rsidP="003F28E6">
      <w:r>
        <w:t>2.</w:t>
      </w:r>
      <w:r>
        <w:rPr>
          <w:rFonts w:hint="eastAsia"/>
        </w:rPr>
        <w:t>學生報告：每次</w:t>
      </w:r>
      <w:proofErr w:type="gramStart"/>
      <w:r>
        <w:rPr>
          <w:rFonts w:hint="eastAsia"/>
        </w:rPr>
        <w:t>上課均有同學</w:t>
      </w:r>
      <w:proofErr w:type="gramEnd"/>
      <w:r>
        <w:rPr>
          <w:rFonts w:hint="eastAsia"/>
        </w:rPr>
        <w:t>報告閱讀文獻，</w:t>
      </w:r>
      <w:r w:rsidR="003D4F35">
        <w:rPr>
          <w:rFonts w:hint="eastAsia"/>
        </w:rPr>
        <w:t>並由下一個報告的組</w:t>
      </w:r>
      <w:r>
        <w:rPr>
          <w:rFonts w:hint="eastAsia"/>
        </w:rPr>
        <w:t>提出</w:t>
      </w:r>
      <w:r w:rsidR="003D4F35">
        <w:rPr>
          <w:rFonts w:hint="eastAsia"/>
        </w:rPr>
        <w:t>五</w:t>
      </w:r>
      <w:r>
        <w:rPr>
          <w:rFonts w:hint="eastAsia"/>
        </w:rPr>
        <w:t>個問題</w:t>
      </w:r>
      <w:r w:rsidR="003D4F35">
        <w:rPr>
          <w:rFonts w:hint="eastAsia"/>
        </w:rPr>
        <w:t>，</w:t>
      </w:r>
      <w:r>
        <w:rPr>
          <w:rFonts w:hint="eastAsia"/>
        </w:rPr>
        <w:t>所有同學在上課時都要對這些問題思考並參與討論。</w:t>
      </w:r>
    </w:p>
    <w:p w14:paraId="10063D7F" w14:textId="77777777" w:rsidR="003F28E6" w:rsidRDefault="003F28E6" w:rsidP="003F28E6"/>
    <w:p w14:paraId="5A71FBC4" w14:textId="77777777" w:rsidR="003F28E6" w:rsidRDefault="003F28E6" w:rsidP="003F28E6">
      <w:r>
        <w:rPr>
          <w:rFonts w:hint="eastAsia"/>
        </w:rPr>
        <w:t>評量方式</w:t>
      </w:r>
      <w:r>
        <w:t>:</w:t>
      </w:r>
    </w:p>
    <w:p w14:paraId="61D464BE" w14:textId="77777777" w:rsidR="003F28E6" w:rsidRDefault="003F28E6" w:rsidP="003F28E6">
      <w:r>
        <w:t>1.</w:t>
      </w:r>
      <w:r>
        <w:rPr>
          <w:rFonts w:hint="eastAsia"/>
        </w:rPr>
        <w:t>每次上課所交的報告及上課發言</w:t>
      </w:r>
      <w:proofErr w:type="gramStart"/>
      <w:r>
        <w:rPr>
          <w:rFonts w:hint="eastAsia"/>
        </w:rPr>
        <w:t>佔</w:t>
      </w:r>
      <w:proofErr w:type="gramEnd"/>
      <w:r>
        <w:t>40%</w:t>
      </w:r>
      <w:r>
        <w:rPr>
          <w:rFonts w:hint="eastAsia"/>
        </w:rPr>
        <w:t>。</w:t>
      </w:r>
    </w:p>
    <w:p w14:paraId="2C29C55C" w14:textId="77777777" w:rsidR="003F28E6" w:rsidRDefault="003F28E6" w:rsidP="003F28E6">
      <w:pPr>
        <w:ind w:left="240" w:hangingChars="100" w:hanging="240"/>
      </w:pPr>
      <w:r>
        <w:t>2.</w:t>
      </w:r>
      <w:r>
        <w:rPr>
          <w:rFonts w:hint="eastAsia"/>
        </w:rPr>
        <w:t>就所閱讀過的文獻當中有興趣的概念加以延伸，提出一個你覺得有效的教學方法在期末的課堂上報告。進行方式再另行規定。期末成績以此報告內容為主，</w:t>
      </w:r>
      <w:proofErr w:type="gramStart"/>
      <w:r>
        <w:rPr>
          <w:rFonts w:hint="eastAsia"/>
        </w:rPr>
        <w:t>佔</w:t>
      </w:r>
      <w:proofErr w:type="gramEnd"/>
      <w:r>
        <w:rPr>
          <w:rFonts w:hint="eastAsia"/>
        </w:rPr>
        <w:t>60</w:t>
      </w:r>
      <w:r>
        <w:rPr>
          <w:rFonts w:hint="eastAsia"/>
        </w:rPr>
        <w:t>％。</w:t>
      </w:r>
    </w:p>
    <w:p w14:paraId="59852952" w14:textId="77777777" w:rsidR="003F28E6" w:rsidRDefault="003F28E6" w:rsidP="003F28E6"/>
    <w:p w14:paraId="648F12E4" w14:textId="77777777" w:rsidR="003F28E6" w:rsidRDefault="003F28E6" w:rsidP="003F28E6">
      <w:pPr>
        <w:rPr>
          <w:lang w:val="de-DE"/>
        </w:rPr>
      </w:pPr>
      <w:r>
        <w:rPr>
          <w:rFonts w:hint="eastAsia"/>
          <w:lang w:val="de-DE"/>
        </w:rPr>
        <w:t>授課大綱以及建議閱讀書目：</w:t>
      </w:r>
    </w:p>
    <w:p w14:paraId="5FD4A871" w14:textId="77777777" w:rsidR="003F28E6" w:rsidRDefault="003F28E6" w:rsidP="003F28E6">
      <w:pPr>
        <w:ind w:left="480" w:hangingChars="200" w:hanging="480"/>
        <w:jc w:val="both"/>
        <w:rPr>
          <w:rFonts w:ascii="細明體" w:eastAsia="細明體" w:hAnsi="細明體"/>
        </w:rPr>
      </w:pPr>
      <w:r w:rsidRPr="00FA6024">
        <w:rPr>
          <w:rFonts w:ascii="細明體" w:eastAsia="細明體" w:hAnsi="細明體" w:hint="eastAsia"/>
        </w:rPr>
        <w:t>朱啟華（2010）。</w:t>
      </w:r>
      <w:r w:rsidRPr="00FA6024">
        <w:rPr>
          <w:rFonts w:ascii="細明體" w:eastAsia="細明體" w:hAnsi="細明體" w:hint="eastAsia"/>
          <w:lang w:val="de-DE"/>
        </w:rPr>
        <w:t>J. F. Herbart</w:t>
      </w:r>
      <w:r w:rsidRPr="00FA6024">
        <w:rPr>
          <w:rFonts w:ascii="細明體" w:eastAsia="細明體" w:hAnsi="細明體" w:hint="eastAsia"/>
        </w:rPr>
        <w:t>普通教育學在全球化下的修正及其蘊含意義。</w:t>
      </w:r>
      <w:r w:rsidRPr="00FA6024">
        <w:rPr>
          <w:rFonts w:ascii="細明體" w:eastAsia="細明體" w:hAnsi="細明體" w:hint="eastAsia"/>
          <w:b/>
        </w:rPr>
        <w:t>高雄師大學報，29期</w:t>
      </w:r>
      <w:r w:rsidRPr="00FA6024">
        <w:rPr>
          <w:rFonts w:ascii="細明體" w:eastAsia="細明體" w:hAnsi="細明體" w:hint="eastAsia"/>
        </w:rPr>
        <w:t>，101-118。</w:t>
      </w:r>
    </w:p>
    <w:p w14:paraId="7C4EDB4D" w14:textId="77777777" w:rsidR="003F28E6" w:rsidRDefault="003F28E6" w:rsidP="003F28E6">
      <w:pPr>
        <w:jc w:val="both"/>
      </w:pPr>
      <w:r>
        <w:rPr>
          <w:rFonts w:hint="eastAsia"/>
        </w:rPr>
        <w:t>朱啟華（</w:t>
      </w:r>
      <w:r>
        <w:rPr>
          <w:rFonts w:hint="eastAsia"/>
        </w:rPr>
        <w:t>2013</w:t>
      </w:r>
      <w:r>
        <w:rPr>
          <w:rFonts w:hint="eastAsia"/>
        </w:rPr>
        <w:t>）。</w:t>
      </w:r>
      <w:r w:rsidRPr="001254AA">
        <w:rPr>
          <w:rFonts w:hint="eastAsia"/>
          <w:b/>
        </w:rPr>
        <w:t>教育可能性與侷限性之探究</w:t>
      </w:r>
      <w:r>
        <w:rPr>
          <w:rFonts w:hint="eastAsia"/>
        </w:rPr>
        <w:t>。台北：</w:t>
      </w:r>
      <w:proofErr w:type="gramStart"/>
      <w:r>
        <w:rPr>
          <w:rFonts w:hint="eastAsia"/>
        </w:rPr>
        <w:t>學富</w:t>
      </w:r>
      <w:proofErr w:type="gramEnd"/>
      <w:r>
        <w:rPr>
          <w:rFonts w:hint="eastAsia"/>
        </w:rPr>
        <w:t>。</w:t>
      </w:r>
    </w:p>
    <w:p w14:paraId="78401A85" w14:textId="77777777" w:rsidR="003F28E6" w:rsidRPr="008C5706" w:rsidRDefault="003F28E6" w:rsidP="003F28E6">
      <w:pPr>
        <w:ind w:left="480" w:hangingChars="200" w:hanging="480"/>
      </w:pPr>
      <w:r w:rsidRPr="008C5706">
        <w:rPr>
          <w:rFonts w:hint="eastAsia"/>
        </w:rPr>
        <w:t>朱啟華（</w:t>
      </w:r>
      <w:r w:rsidRPr="008C5706">
        <w:rPr>
          <w:rFonts w:hint="eastAsia"/>
        </w:rPr>
        <w:t>2018</w:t>
      </w:r>
      <w:r w:rsidRPr="008C5706">
        <w:rPr>
          <w:rFonts w:hint="eastAsia"/>
        </w:rPr>
        <w:t>）。</w:t>
      </w:r>
      <w:r w:rsidRPr="008C5706">
        <w:t>論</w:t>
      </w:r>
      <w:r w:rsidRPr="008C5706">
        <w:t xml:space="preserve">N. </w:t>
      </w:r>
      <w:proofErr w:type="spellStart"/>
      <w:r w:rsidRPr="008C5706">
        <w:t>Luhmann</w:t>
      </w:r>
      <w:proofErr w:type="spellEnd"/>
      <w:r w:rsidRPr="008C5706">
        <w:t>與</w:t>
      </w:r>
      <w:r w:rsidRPr="008C5706">
        <w:t>K. E. Schorr</w:t>
      </w:r>
      <w:r w:rsidRPr="008C5706">
        <w:t>對教育「技術缺失」之反思</w:t>
      </w:r>
      <w:r w:rsidRPr="008C5706">
        <w:rPr>
          <w:rFonts w:hint="eastAsia"/>
        </w:rPr>
        <w:t>。台灣教育哲學，第二卷，第一期。</w:t>
      </w:r>
      <w:r w:rsidRPr="008C5706">
        <w:rPr>
          <w:rFonts w:hint="eastAsia"/>
        </w:rPr>
        <w:t>27-50</w:t>
      </w:r>
      <w:r w:rsidRPr="008C5706">
        <w:rPr>
          <w:rFonts w:hint="eastAsia"/>
        </w:rPr>
        <w:t>。</w:t>
      </w:r>
    </w:p>
    <w:p w14:paraId="4E4662C4" w14:textId="77777777" w:rsidR="003F28E6" w:rsidRPr="001C0590" w:rsidRDefault="003F28E6" w:rsidP="003F28E6">
      <w:pPr>
        <w:jc w:val="both"/>
      </w:pPr>
      <w:proofErr w:type="gramStart"/>
      <w:r w:rsidRPr="001C0590">
        <w:t>佐藤學</w:t>
      </w:r>
      <w:proofErr w:type="gramEnd"/>
      <w:r w:rsidRPr="001C0590">
        <w:t>（</w:t>
      </w:r>
      <w:r w:rsidRPr="001C0590">
        <w:t>201</w:t>
      </w:r>
      <w:r>
        <w:rPr>
          <w:rFonts w:hint="eastAsia"/>
        </w:rPr>
        <w:t>2</w:t>
      </w:r>
      <w:r w:rsidRPr="001C0590">
        <w:t>）。</w:t>
      </w:r>
      <w:r w:rsidRPr="001C0590">
        <w:rPr>
          <w:b/>
        </w:rPr>
        <w:t>學習的革命</w:t>
      </w:r>
      <w:r w:rsidRPr="001C0590">
        <w:t>（黃郁倫、鍾啟泉譯）。台北：天下文化。</w:t>
      </w:r>
    </w:p>
    <w:p w14:paraId="7D47DC2E" w14:textId="77777777" w:rsidR="003F28E6" w:rsidRPr="001C0590" w:rsidRDefault="003F28E6" w:rsidP="003F28E6">
      <w:pPr>
        <w:jc w:val="both"/>
        <w:rPr>
          <w:rFonts w:eastAsia="標楷體"/>
          <w:lang w:val="de-DE"/>
        </w:rPr>
      </w:pPr>
      <w:r w:rsidRPr="001C0590">
        <w:rPr>
          <w:rFonts w:eastAsia="標楷體"/>
          <w:lang w:val="de-DE"/>
        </w:rPr>
        <w:t xml:space="preserve">Kron, F. W. (1994). </w:t>
      </w:r>
      <w:r w:rsidRPr="001C0590">
        <w:rPr>
          <w:rFonts w:eastAsia="標楷體"/>
          <w:i/>
          <w:lang w:val="de-DE"/>
        </w:rPr>
        <w:t>Grundwissen Didaktik</w:t>
      </w:r>
      <w:r w:rsidRPr="001C0590">
        <w:rPr>
          <w:rFonts w:eastAsia="標楷體"/>
          <w:lang w:val="de-DE"/>
        </w:rPr>
        <w:t>. München: Ernst Reinhardt.</w:t>
      </w:r>
    </w:p>
    <w:p w14:paraId="48D6CEE4" w14:textId="77777777" w:rsidR="003F28E6" w:rsidRPr="003F28E6" w:rsidRDefault="003F28E6" w:rsidP="003F28E6">
      <w:pPr>
        <w:ind w:firstLineChars="1200" w:firstLine="2880"/>
        <w:jc w:val="both"/>
        <w:rPr>
          <w:lang w:val="de-DE"/>
        </w:rPr>
      </w:pPr>
    </w:p>
    <w:p w14:paraId="73CBD62B" w14:textId="77777777" w:rsidR="003F28E6" w:rsidRPr="003F28E6" w:rsidRDefault="003F28E6" w:rsidP="003F28E6">
      <w:pPr>
        <w:ind w:firstLineChars="1200" w:firstLine="2880"/>
        <w:jc w:val="both"/>
        <w:rPr>
          <w:lang w:val="de-DE"/>
        </w:rPr>
      </w:pPr>
    </w:p>
    <w:p w14:paraId="6DE42B8D" w14:textId="77777777" w:rsidR="003F28E6" w:rsidRPr="003F28E6" w:rsidRDefault="003F28E6" w:rsidP="003F28E6">
      <w:pPr>
        <w:ind w:firstLineChars="1200" w:firstLine="2880"/>
        <w:jc w:val="both"/>
        <w:rPr>
          <w:lang w:val="de-DE"/>
        </w:rPr>
      </w:pPr>
    </w:p>
    <w:p w14:paraId="6567AAD8" w14:textId="77777777" w:rsidR="003F28E6" w:rsidRPr="003F28E6" w:rsidRDefault="003F28E6" w:rsidP="003F28E6">
      <w:pPr>
        <w:ind w:firstLineChars="1200" w:firstLine="2880"/>
        <w:jc w:val="both"/>
        <w:rPr>
          <w:lang w:val="de-DE"/>
        </w:rPr>
      </w:pPr>
    </w:p>
    <w:p w14:paraId="55120C97" w14:textId="77777777" w:rsidR="003F28E6" w:rsidRPr="003F28E6" w:rsidRDefault="003F28E6" w:rsidP="003F28E6">
      <w:pPr>
        <w:ind w:firstLineChars="1200" w:firstLine="2880"/>
        <w:jc w:val="both"/>
        <w:rPr>
          <w:lang w:val="de-DE"/>
        </w:rPr>
      </w:pPr>
    </w:p>
    <w:p w14:paraId="3079DAD1" w14:textId="77777777" w:rsidR="003F28E6" w:rsidRPr="003F28E6" w:rsidRDefault="003F28E6" w:rsidP="003F28E6">
      <w:pPr>
        <w:ind w:firstLineChars="1200" w:firstLine="2880"/>
        <w:jc w:val="both"/>
        <w:rPr>
          <w:lang w:val="de-DE"/>
        </w:rPr>
      </w:pPr>
    </w:p>
    <w:p w14:paraId="4DCC5539" w14:textId="77777777" w:rsidR="003F28E6" w:rsidRPr="003F28E6" w:rsidRDefault="003F28E6" w:rsidP="003F28E6">
      <w:pPr>
        <w:ind w:firstLineChars="1200" w:firstLine="2880"/>
        <w:jc w:val="both"/>
        <w:rPr>
          <w:lang w:val="de-DE"/>
        </w:rPr>
      </w:pPr>
    </w:p>
    <w:p w14:paraId="32EE489F" w14:textId="77777777" w:rsidR="003F28E6" w:rsidRPr="003F28E6" w:rsidRDefault="003F28E6" w:rsidP="003F28E6">
      <w:pPr>
        <w:ind w:firstLineChars="1200" w:firstLine="2880"/>
        <w:jc w:val="both"/>
        <w:rPr>
          <w:lang w:val="de-DE"/>
        </w:rPr>
      </w:pPr>
    </w:p>
    <w:p w14:paraId="7A64B83A" w14:textId="77777777" w:rsidR="00900639" w:rsidRDefault="003F28E6" w:rsidP="003F28E6">
      <w:r w:rsidRPr="002B08F5">
        <w:rPr>
          <w:rFonts w:hint="eastAsia"/>
          <w:lang w:val="de-DE"/>
        </w:rPr>
        <w:t xml:space="preserve"> </w:t>
      </w:r>
      <w:r w:rsidR="00627DBB" w:rsidRPr="002B08F5">
        <w:rPr>
          <w:rFonts w:hint="eastAsia"/>
          <w:lang w:val="de-DE"/>
        </w:rPr>
        <w:t xml:space="preserve">                               </w:t>
      </w:r>
      <w:r w:rsidR="00900639">
        <w:rPr>
          <w:rFonts w:hint="eastAsia"/>
        </w:rPr>
        <w:t>報告順序</w:t>
      </w:r>
    </w:p>
    <w:p w14:paraId="04FC7951" w14:textId="77777777" w:rsidR="00900639" w:rsidRDefault="004160E0" w:rsidP="003F28E6">
      <w:r>
        <w:rPr>
          <w:rFonts w:hint="eastAsia"/>
        </w:rPr>
        <w:t>本堂</w:t>
      </w:r>
      <w:r w:rsidR="00627DBB">
        <w:rPr>
          <w:rFonts w:hint="eastAsia"/>
        </w:rPr>
        <w:t>課</w:t>
      </w:r>
      <w:r>
        <w:rPr>
          <w:rFonts w:hint="eastAsia"/>
        </w:rPr>
        <w:t>程</w:t>
      </w:r>
      <w:r w:rsidR="00627DBB">
        <w:rPr>
          <w:rFonts w:hint="eastAsia"/>
        </w:rPr>
        <w:t>簡述</w:t>
      </w:r>
    </w:p>
    <w:p w14:paraId="64C6CFCC" w14:textId="77777777" w:rsidR="00627DBB" w:rsidRPr="002B08F5" w:rsidRDefault="00627DBB" w:rsidP="003F28E6"/>
    <w:p w14:paraId="3A1EA7DE" w14:textId="1C96DDEF" w:rsidR="00900639" w:rsidRDefault="007011FF" w:rsidP="003F28E6">
      <w:r>
        <w:rPr>
          <w:rFonts w:hint="eastAsia"/>
        </w:rPr>
        <w:t xml:space="preserve">0920  </w:t>
      </w:r>
      <w:r>
        <w:rPr>
          <w:rFonts w:hint="eastAsia"/>
        </w:rPr>
        <w:t>課程簡介</w:t>
      </w:r>
    </w:p>
    <w:p w14:paraId="62CCCCA0" w14:textId="77777777" w:rsidR="007011FF" w:rsidRDefault="007011FF" w:rsidP="003F28E6">
      <w:pPr>
        <w:rPr>
          <w:rFonts w:hint="eastAsia"/>
        </w:rPr>
      </w:pPr>
    </w:p>
    <w:p w14:paraId="69EDA330" w14:textId="77777777" w:rsidR="007011FF" w:rsidRDefault="007011FF" w:rsidP="00627DBB">
      <w:r>
        <w:rPr>
          <w:rFonts w:hint="eastAsia"/>
        </w:rPr>
        <w:t>1004</w:t>
      </w:r>
    </w:p>
    <w:p w14:paraId="451AB28F" w14:textId="47783748" w:rsidR="00627DBB" w:rsidRPr="005643CD" w:rsidRDefault="00627DBB" w:rsidP="00627DBB">
      <w:r>
        <w:rPr>
          <w:rFonts w:hint="eastAsia"/>
        </w:rPr>
        <w:t>(1)</w:t>
      </w:r>
      <w:r w:rsidRPr="005643CD">
        <w:rPr>
          <w:rFonts w:hint="eastAsia"/>
        </w:rPr>
        <w:t>朱啟華（</w:t>
      </w:r>
      <w:r w:rsidRPr="005643CD">
        <w:rPr>
          <w:rFonts w:hint="eastAsia"/>
        </w:rPr>
        <w:t>2013</w:t>
      </w:r>
      <w:r w:rsidRPr="005643CD">
        <w:rPr>
          <w:rFonts w:hint="eastAsia"/>
        </w:rPr>
        <w:t>）。教育可能性與侷限性之探究，</w:t>
      </w:r>
      <w:r w:rsidRPr="005643CD">
        <w:rPr>
          <w:rFonts w:hint="eastAsia"/>
        </w:rPr>
        <w:t>51-93</w:t>
      </w:r>
      <w:r w:rsidRPr="005643CD">
        <w:rPr>
          <w:rFonts w:hint="eastAsia"/>
        </w:rPr>
        <w:t>。台北：</w:t>
      </w:r>
      <w:proofErr w:type="gramStart"/>
      <w:r w:rsidRPr="005643CD">
        <w:rPr>
          <w:rFonts w:hint="eastAsia"/>
        </w:rPr>
        <w:t>學富</w:t>
      </w:r>
      <w:proofErr w:type="gramEnd"/>
      <w:r w:rsidRPr="005643CD">
        <w:rPr>
          <w:rFonts w:hint="eastAsia"/>
        </w:rPr>
        <w:t>。</w:t>
      </w:r>
      <w:proofErr w:type="gramStart"/>
      <w:r w:rsidRPr="005643CD">
        <w:rPr>
          <w:rFonts w:hint="eastAsia"/>
        </w:rPr>
        <w:t>（</w:t>
      </w:r>
      <w:proofErr w:type="gramEnd"/>
      <w:r w:rsidRPr="005643CD">
        <w:rPr>
          <w:rFonts w:hint="eastAsia"/>
        </w:rPr>
        <w:t>啟蒙時期：</w:t>
      </w:r>
      <w:proofErr w:type="gramStart"/>
      <w:r w:rsidRPr="005643CD">
        <w:rPr>
          <w:rFonts w:hint="eastAsia"/>
        </w:rPr>
        <w:t>泛愛主義</w:t>
      </w:r>
      <w:proofErr w:type="gramEnd"/>
      <w:r w:rsidRPr="005643CD">
        <w:rPr>
          <w:rFonts w:hint="eastAsia"/>
        </w:rPr>
        <w:t>教育學</w:t>
      </w:r>
      <w:proofErr w:type="gramStart"/>
      <w:r w:rsidRPr="005643CD">
        <w:rPr>
          <w:rFonts w:hint="eastAsia"/>
        </w:rPr>
        <w:t>）</w:t>
      </w:r>
      <w:proofErr w:type="gramEnd"/>
    </w:p>
    <w:p w14:paraId="2C40F9A8" w14:textId="77777777" w:rsidR="00627DBB" w:rsidRDefault="00627DBB" w:rsidP="00627DBB">
      <w:r>
        <w:rPr>
          <w:rFonts w:hint="eastAsia"/>
        </w:rPr>
        <w:t>(2)</w:t>
      </w:r>
      <w:r w:rsidRPr="005643CD">
        <w:rPr>
          <w:rFonts w:hint="eastAsia"/>
        </w:rPr>
        <w:t>朱啟華（</w:t>
      </w:r>
      <w:r w:rsidRPr="005643CD">
        <w:rPr>
          <w:rFonts w:hint="eastAsia"/>
        </w:rPr>
        <w:t>2013</w:t>
      </w:r>
      <w:r w:rsidRPr="005643CD">
        <w:rPr>
          <w:rFonts w:hint="eastAsia"/>
        </w:rPr>
        <w:t>）。教育可能性與侷限性之探究，</w:t>
      </w:r>
      <w:r w:rsidRPr="005643CD">
        <w:rPr>
          <w:rFonts w:hint="eastAsia"/>
        </w:rPr>
        <w:t>93-115</w:t>
      </w:r>
      <w:r w:rsidRPr="005643CD">
        <w:rPr>
          <w:rFonts w:hint="eastAsia"/>
        </w:rPr>
        <w:t>。台北：</w:t>
      </w:r>
      <w:proofErr w:type="gramStart"/>
      <w:r w:rsidRPr="005643CD">
        <w:rPr>
          <w:rFonts w:hint="eastAsia"/>
        </w:rPr>
        <w:t>學富</w:t>
      </w:r>
      <w:proofErr w:type="gramEnd"/>
      <w:r w:rsidRPr="005643CD">
        <w:rPr>
          <w:rFonts w:hint="eastAsia"/>
        </w:rPr>
        <w:t>。</w:t>
      </w:r>
      <w:proofErr w:type="gramStart"/>
      <w:r w:rsidRPr="005643CD">
        <w:rPr>
          <w:rFonts w:hint="eastAsia"/>
        </w:rPr>
        <w:t>（</w:t>
      </w:r>
      <w:proofErr w:type="gramEnd"/>
      <w:r w:rsidRPr="005643CD">
        <w:rPr>
          <w:rFonts w:hint="eastAsia"/>
        </w:rPr>
        <w:t>啟蒙時期：人文主義教育學</w:t>
      </w:r>
      <w:proofErr w:type="gramStart"/>
      <w:r w:rsidRPr="005643CD">
        <w:rPr>
          <w:rFonts w:hint="eastAsia"/>
        </w:rPr>
        <w:t>）</w:t>
      </w:r>
      <w:proofErr w:type="gramEnd"/>
    </w:p>
    <w:p w14:paraId="53B67679" w14:textId="77777777" w:rsidR="00627DBB" w:rsidRDefault="00627DBB" w:rsidP="003F28E6"/>
    <w:p w14:paraId="503BC7F2" w14:textId="77777777" w:rsidR="007011FF" w:rsidRDefault="007011FF" w:rsidP="00627DBB">
      <w:r>
        <w:rPr>
          <w:rFonts w:hint="eastAsia"/>
        </w:rPr>
        <w:t>1101</w:t>
      </w:r>
    </w:p>
    <w:p w14:paraId="0C22A9D7" w14:textId="55B4A6C2" w:rsidR="00627DBB" w:rsidRPr="005643CD" w:rsidRDefault="00627DBB" w:rsidP="00627DBB">
      <w:r>
        <w:rPr>
          <w:rFonts w:hint="eastAsia"/>
        </w:rPr>
        <w:t>(1)</w:t>
      </w:r>
      <w:r w:rsidR="007011FF" w:rsidRPr="00FA6024">
        <w:rPr>
          <w:rFonts w:ascii="細明體" w:eastAsia="細明體" w:hAnsi="細明體" w:hint="eastAsia"/>
        </w:rPr>
        <w:t>朱啟華（2010）。</w:t>
      </w:r>
      <w:r w:rsidR="007011FF" w:rsidRPr="00FA6024">
        <w:rPr>
          <w:rFonts w:ascii="細明體" w:eastAsia="細明體" w:hAnsi="細明體" w:hint="eastAsia"/>
          <w:lang w:val="de-DE"/>
        </w:rPr>
        <w:t>J. F. Herbart</w:t>
      </w:r>
      <w:r w:rsidR="007011FF" w:rsidRPr="00FA6024">
        <w:rPr>
          <w:rFonts w:ascii="細明體" w:eastAsia="細明體" w:hAnsi="細明體" w:hint="eastAsia"/>
        </w:rPr>
        <w:t>普通教育學在全球化下的修正及其蘊含意義。</w:t>
      </w:r>
      <w:r w:rsidR="007011FF" w:rsidRPr="00FA6024">
        <w:rPr>
          <w:rFonts w:ascii="細明體" w:eastAsia="細明體" w:hAnsi="細明體" w:hint="eastAsia"/>
          <w:b/>
        </w:rPr>
        <w:t>高雄師大學報，29期</w:t>
      </w:r>
      <w:r w:rsidR="007011FF" w:rsidRPr="00FA6024">
        <w:rPr>
          <w:rFonts w:ascii="細明體" w:eastAsia="細明體" w:hAnsi="細明體" w:hint="eastAsia"/>
        </w:rPr>
        <w:t>，101-118。</w:t>
      </w:r>
    </w:p>
    <w:p w14:paraId="28DA505C" w14:textId="77777777" w:rsidR="00627DBB" w:rsidRDefault="00627DBB" w:rsidP="00627DBB">
      <w:r>
        <w:rPr>
          <w:rFonts w:hint="eastAsia"/>
        </w:rPr>
        <w:t>(2)</w:t>
      </w:r>
      <w:r>
        <w:rPr>
          <w:rFonts w:hint="eastAsia"/>
        </w:rPr>
        <w:t>朱啟華（</w:t>
      </w:r>
      <w:r>
        <w:rPr>
          <w:rFonts w:hint="eastAsia"/>
        </w:rPr>
        <w:t>2011</w:t>
      </w:r>
      <w:r>
        <w:rPr>
          <w:rFonts w:hint="eastAsia"/>
        </w:rPr>
        <w:t>）</w:t>
      </w:r>
      <w:r w:rsidRPr="002F7C18">
        <w:t xml:space="preserve">K. V. </w:t>
      </w:r>
      <w:proofErr w:type="spellStart"/>
      <w:r w:rsidRPr="002F7C18">
        <w:t>Stoy</w:t>
      </w:r>
      <w:proofErr w:type="spellEnd"/>
      <w:r w:rsidRPr="002F7C18">
        <w:t>為何是</w:t>
      </w:r>
      <w:r w:rsidRPr="002F7C18">
        <w:t>Herbart</w:t>
      </w:r>
      <w:r w:rsidRPr="002F7C18">
        <w:t>主義者？市北教育學刊，第</w:t>
      </w:r>
      <w:r w:rsidRPr="002F7C18">
        <w:t>38</w:t>
      </w:r>
      <w:r w:rsidRPr="002F7C18">
        <w:t>期，</w:t>
      </w:r>
      <w:r w:rsidRPr="002F7C18">
        <w:t>49-70</w:t>
      </w:r>
    </w:p>
    <w:p w14:paraId="5A499630" w14:textId="77777777" w:rsidR="00CA60D1" w:rsidRPr="00627DBB" w:rsidRDefault="00CA60D1" w:rsidP="003F28E6"/>
    <w:p w14:paraId="54139530" w14:textId="45A3695E" w:rsidR="00900639" w:rsidRDefault="007011FF" w:rsidP="003F28E6">
      <w:r>
        <w:rPr>
          <w:rFonts w:hint="eastAsia"/>
        </w:rPr>
        <w:t>1115</w:t>
      </w:r>
    </w:p>
    <w:p w14:paraId="0E4F45E8" w14:textId="77777777" w:rsidR="00CA60D1" w:rsidRPr="005643CD" w:rsidRDefault="00627DBB" w:rsidP="00CA60D1">
      <w:r>
        <w:rPr>
          <w:rFonts w:hint="eastAsia"/>
        </w:rPr>
        <w:t>(1)</w:t>
      </w:r>
      <w:r w:rsidR="00CA60D1">
        <w:rPr>
          <w:rFonts w:hint="eastAsia"/>
        </w:rPr>
        <w:t>朱啟華（</w:t>
      </w:r>
      <w:r w:rsidR="00CA60D1">
        <w:rPr>
          <w:rFonts w:hint="eastAsia"/>
        </w:rPr>
        <w:t>2013</w:t>
      </w:r>
      <w:r w:rsidR="00CA60D1">
        <w:rPr>
          <w:rFonts w:hint="eastAsia"/>
        </w:rPr>
        <w:t>）</w:t>
      </w:r>
      <w:r w:rsidR="00CA60D1" w:rsidRPr="002F7C18">
        <w:t>W. Rein</w:t>
      </w:r>
      <w:r w:rsidR="00CA60D1" w:rsidRPr="002F7C18">
        <w:t>理念學說的修正及其教育意義。當代教育研究季刊，第</w:t>
      </w:r>
      <w:r w:rsidR="00CA60D1" w:rsidRPr="002F7C18">
        <w:t>21</w:t>
      </w:r>
      <w:r w:rsidR="00CA60D1" w:rsidRPr="002F7C18">
        <w:t>卷第</w:t>
      </w:r>
      <w:r w:rsidR="00CA60D1" w:rsidRPr="002F7C18">
        <w:t>1</w:t>
      </w:r>
      <w:r w:rsidR="00CA60D1" w:rsidRPr="002F7C18">
        <w:t>期，</w:t>
      </w:r>
      <w:r w:rsidR="00CA60D1" w:rsidRPr="002F7C18">
        <w:t>1-28</w:t>
      </w:r>
      <w:r w:rsidR="00CA60D1" w:rsidRPr="002F7C18">
        <w:t>。</w:t>
      </w:r>
    </w:p>
    <w:p w14:paraId="1239853D" w14:textId="77777777" w:rsidR="00CA60D1" w:rsidRPr="00AE1746" w:rsidRDefault="00627DBB" w:rsidP="00CA60D1">
      <w:r>
        <w:rPr>
          <w:rFonts w:hint="eastAsia"/>
        </w:rPr>
        <w:t>(2)</w:t>
      </w:r>
      <w:r w:rsidR="00CA60D1" w:rsidRPr="00AE1746">
        <w:rPr>
          <w:rFonts w:hint="eastAsia"/>
        </w:rPr>
        <w:t>朱啟華（</w:t>
      </w:r>
      <w:r w:rsidR="00CA60D1" w:rsidRPr="00AE1746">
        <w:rPr>
          <w:rFonts w:hint="eastAsia"/>
        </w:rPr>
        <w:t>2014</w:t>
      </w:r>
      <w:r w:rsidR="00CA60D1" w:rsidRPr="00AE1746">
        <w:rPr>
          <w:rFonts w:hint="eastAsia"/>
        </w:rPr>
        <w:t>）。</w:t>
      </w:r>
      <w:r w:rsidR="00CA60D1" w:rsidRPr="00AE1746">
        <w:rPr>
          <w:rFonts w:hint="eastAsia"/>
        </w:rPr>
        <w:t xml:space="preserve">T. </w:t>
      </w:r>
      <w:proofErr w:type="spellStart"/>
      <w:r w:rsidR="00CA60D1" w:rsidRPr="00AE1746">
        <w:rPr>
          <w:rFonts w:hint="eastAsia"/>
        </w:rPr>
        <w:t>Ziller</w:t>
      </w:r>
      <w:proofErr w:type="spellEnd"/>
      <w:r w:rsidR="00CA60D1" w:rsidRPr="00AE1746">
        <w:rPr>
          <w:rFonts w:hint="eastAsia"/>
        </w:rPr>
        <w:t>德育學說之啟示。載於周愚文、林逢棋、洪仁進方永泉、張鍠錕、彭孟堯（主編），教育哲學</w:t>
      </w:r>
      <w:r w:rsidR="00CA60D1" w:rsidRPr="00AE1746">
        <w:rPr>
          <w:rFonts w:hint="eastAsia"/>
        </w:rPr>
        <w:t>2012</w:t>
      </w:r>
      <w:r w:rsidR="00CA60D1" w:rsidRPr="00AE1746">
        <w:rPr>
          <w:rFonts w:hint="eastAsia"/>
        </w:rPr>
        <w:t>（頁</w:t>
      </w:r>
      <w:r w:rsidR="00CA60D1" w:rsidRPr="00AE1746">
        <w:rPr>
          <w:rFonts w:hint="eastAsia"/>
        </w:rPr>
        <w:t>83-114</w:t>
      </w:r>
      <w:r w:rsidR="00CA60D1" w:rsidRPr="00AE1746">
        <w:rPr>
          <w:rFonts w:hint="eastAsia"/>
        </w:rPr>
        <w:t>）。台北：學富。</w:t>
      </w:r>
    </w:p>
    <w:p w14:paraId="43B9323A" w14:textId="77777777" w:rsidR="00CA60D1" w:rsidRDefault="00CA60D1" w:rsidP="003F28E6"/>
    <w:p w14:paraId="32C8B656" w14:textId="256CC205" w:rsidR="00900639" w:rsidRDefault="007011FF" w:rsidP="003F28E6">
      <w:r>
        <w:rPr>
          <w:rFonts w:hint="eastAsia"/>
        </w:rPr>
        <w:t>1129</w:t>
      </w:r>
    </w:p>
    <w:p w14:paraId="5907BDDC" w14:textId="77777777" w:rsidR="00CA60D1" w:rsidRDefault="00627DBB" w:rsidP="00CA60D1">
      <w:r>
        <w:rPr>
          <w:rFonts w:hint="eastAsia"/>
        </w:rPr>
        <w:t>(1)</w:t>
      </w:r>
      <w:r w:rsidR="00CA60D1">
        <w:rPr>
          <w:rFonts w:hint="eastAsia"/>
        </w:rPr>
        <w:t>張淑媚（</w:t>
      </w:r>
      <w:r w:rsidR="00CA60D1">
        <w:rPr>
          <w:rFonts w:hint="eastAsia"/>
        </w:rPr>
        <w:t>2016</w:t>
      </w:r>
      <w:r w:rsidR="00CA60D1">
        <w:rPr>
          <w:rFonts w:hint="eastAsia"/>
        </w:rPr>
        <w:t>）。</w:t>
      </w:r>
      <w:r w:rsidR="00CA60D1">
        <w:t>評析德國教育學者</w:t>
      </w:r>
      <w:r w:rsidR="00CA60D1">
        <w:t>P. Petersen</w:t>
      </w:r>
      <w:r w:rsidR="00CA60D1">
        <w:t>（</w:t>
      </w:r>
      <w:r w:rsidR="00CA60D1">
        <w:t>1884-1952</w:t>
      </w:r>
      <w:r w:rsidR="00CA60D1">
        <w:t>）</w:t>
      </w:r>
      <w:r w:rsidR="00CA60D1">
        <w:t xml:space="preserve"> </w:t>
      </w:r>
      <w:proofErr w:type="gramStart"/>
      <w:r w:rsidR="00CA60D1">
        <w:t>耶納計畫</w:t>
      </w:r>
      <w:proofErr w:type="gramEnd"/>
      <w:r w:rsidR="00CA60D1">
        <w:t>學校的理論與實踐</w:t>
      </w:r>
      <w:r w:rsidR="00CA60D1">
        <w:rPr>
          <w:rFonts w:hint="eastAsia"/>
        </w:rPr>
        <w:t>。教育</w:t>
      </w:r>
      <w:proofErr w:type="gramStart"/>
      <w:r w:rsidR="00CA60D1">
        <w:rPr>
          <w:rFonts w:hint="eastAsia"/>
        </w:rPr>
        <w:t>研究輯刊</w:t>
      </w:r>
      <w:proofErr w:type="gramEnd"/>
      <w:r w:rsidR="00CA60D1">
        <w:rPr>
          <w:rFonts w:hint="eastAsia"/>
        </w:rPr>
        <w:t>，</w:t>
      </w:r>
      <w:r w:rsidR="00CA60D1">
        <w:rPr>
          <w:rFonts w:hint="eastAsia"/>
        </w:rPr>
        <w:t>62</w:t>
      </w:r>
      <w:r w:rsidR="00CA60D1">
        <w:rPr>
          <w:rFonts w:hint="eastAsia"/>
        </w:rPr>
        <w:t>（</w:t>
      </w:r>
      <w:r w:rsidR="00CA60D1">
        <w:rPr>
          <w:rFonts w:hint="eastAsia"/>
        </w:rPr>
        <w:t>2</w:t>
      </w:r>
      <w:r w:rsidR="00CA60D1">
        <w:rPr>
          <w:rFonts w:hint="eastAsia"/>
        </w:rPr>
        <w:t>），</w:t>
      </w:r>
      <w:r w:rsidR="00CA60D1">
        <w:rPr>
          <w:rFonts w:hint="eastAsia"/>
        </w:rPr>
        <w:t>35-65</w:t>
      </w:r>
      <w:r w:rsidR="00CA60D1">
        <w:rPr>
          <w:rFonts w:hint="eastAsia"/>
        </w:rPr>
        <w:t>。</w:t>
      </w:r>
    </w:p>
    <w:p w14:paraId="190B78BE" w14:textId="77777777" w:rsidR="00CA60D1" w:rsidRDefault="00627DBB" w:rsidP="00CA60D1">
      <w:r>
        <w:rPr>
          <w:rFonts w:hint="eastAsia"/>
        </w:rPr>
        <w:t>(2)</w:t>
      </w:r>
      <w:r w:rsidR="00CA60D1">
        <w:rPr>
          <w:rFonts w:hint="eastAsia"/>
        </w:rPr>
        <w:t>張淑媚（</w:t>
      </w:r>
      <w:r w:rsidR="00CA60D1">
        <w:rPr>
          <w:rFonts w:hint="eastAsia"/>
        </w:rPr>
        <w:t>201</w:t>
      </w:r>
      <w:r w:rsidR="00CA60D1">
        <w:t>4</w:t>
      </w:r>
      <w:r w:rsidR="00CA60D1">
        <w:rPr>
          <w:rFonts w:hint="eastAsia"/>
        </w:rPr>
        <w:t>）。</w:t>
      </w:r>
      <w:r w:rsidR="00CA60D1">
        <w:t>評析德國改革教育學者</w:t>
      </w:r>
      <w:r w:rsidR="00CA60D1">
        <w:t xml:space="preserve">H. </w:t>
      </w:r>
      <w:proofErr w:type="spellStart"/>
      <w:r w:rsidR="00CA60D1">
        <w:t>Lietz</w:t>
      </w:r>
      <w:proofErr w:type="spellEnd"/>
      <w:r w:rsidR="00CA60D1">
        <w:t xml:space="preserve"> </w:t>
      </w:r>
      <w:r w:rsidR="00CA60D1">
        <w:t>鄉村教育之家的理念與實踐</w:t>
      </w:r>
      <w:r w:rsidR="00CA60D1">
        <w:rPr>
          <w:rFonts w:hint="eastAsia"/>
        </w:rPr>
        <w:t>。教育</w:t>
      </w:r>
      <w:proofErr w:type="gramStart"/>
      <w:r w:rsidR="00CA60D1">
        <w:rPr>
          <w:rFonts w:hint="eastAsia"/>
        </w:rPr>
        <w:t>研究輯刊</w:t>
      </w:r>
      <w:proofErr w:type="gramEnd"/>
      <w:r w:rsidR="00CA60D1">
        <w:rPr>
          <w:rFonts w:hint="eastAsia"/>
        </w:rPr>
        <w:t>，</w:t>
      </w:r>
      <w:r w:rsidR="00CA60D1">
        <w:rPr>
          <w:rFonts w:hint="eastAsia"/>
        </w:rPr>
        <w:t>60</w:t>
      </w:r>
      <w:r w:rsidR="00CA60D1">
        <w:rPr>
          <w:rFonts w:hint="eastAsia"/>
        </w:rPr>
        <w:t>（</w:t>
      </w:r>
      <w:r w:rsidR="00CA60D1">
        <w:rPr>
          <w:rFonts w:hint="eastAsia"/>
        </w:rPr>
        <w:t>2</w:t>
      </w:r>
      <w:r w:rsidR="00CA60D1">
        <w:rPr>
          <w:rFonts w:hint="eastAsia"/>
        </w:rPr>
        <w:t>），</w:t>
      </w:r>
      <w:r w:rsidR="00CA60D1">
        <w:rPr>
          <w:rFonts w:hint="eastAsia"/>
        </w:rPr>
        <w:t>115-137</w:t>
      </w:r>
      <w:r w:rsidR="00CA60D1">
        <w:rPr>
          <w:rFonts w:hint="eastAsia"/>
        </w:rPr>
        <w:t>。</w:t>
      </w:r>
    </w:p>
    <w:p w14:paraId="6823C000" w14:textId="77777777" w:rsidR="00CA60D1" w:rsidRPr="00CA60D1" w:rsidRDefault="00CA60D1" w:rsidP="003F28E6"/>
    <w:p w14:paraId="63748297" w14:textId="64280A78" w:rsidR="007011FF" w:rsidRDefault="007011FF" w:rsidP="00CA60D1">
      <w:pPr>
        <w:jc w:val="both"/>
      </w:pPr>
      <w:r>
        <w:rPr>
          <w:rFonts w:hint="eastAsia"/>
        </w:rPr>
        <w:t>1213</w:t>
      </w:r>
    </w:p>
    <w:p w14:paraId="268DC7B3" w14:textId="6C1ADAD4" w:rsidR="007011FF" w:rsidRDefault="007011FF" w:rsidP="007011FF">
      <w:r>
        <w:rPr>
          <w:rFonts w:hint="eastAsia"/>
        </w:rPr>
        <w:t>(1)</w:t>
      </w:r>
      <w:r>
        <w:rPr>
          <w:rFonts w:hint="eastAsia"/>
        </w:rPr>
        <w:t>林子斌</w:t>
      </w:r>
      <w:r>
        <w:rPr>
          <w:rFonts w:hint="eastAsia"/>
        </w:rPr>
        <w:t>(</w:t>
      </w:r>
      <w:r>
        <w:rPr>
          <w:rFonts w:hint="eastAsia"/>
        </w:rPr>
        <w:t>主編</w:t>
      </w:r>
      <w:r>
        <w:rPr>
          <w:rFonts w:hint="eastAsia"/>
        </w:rPr>
        <w:t>)(2023)</w:t>
      </w:r>
      <w:r>
        <w:rPr>
          <w:rFonts w:hint="eastAsia"/>
        </w:rPr>
        <w:t>。雙語教育</w:t>
      </w:r>
      <w:r>
        <w:rPr>
          <w:rFonts w:hint="eastAsia"/>
        </w:rPr>
        <w:t>:</w:t>
      </w:r>
      <w:r>
        <w:rPr>
          <w:rFonts w:hint="eastAsia"/>
        </w:rPr>
        <w:t>沃土模式在台灣教育現場之實踐經驗。</w:t>
      </w:r>
      <w:r>
        <w:rPr>
          <w:rFonts w:hint="eastAsia"/>
        </w:rPr>
        <w:t>3-50</w:t>
      </w:r>
      <w:r>
        <w:rPr>
          <w:rFonts w:hint="eastAsia"/>
        </w:rPr>
        <w:t>頁。心理出版社。</w:t>
      </w:r>
    </w:p>
    <w:p w14:paraId="69389034" w14:textId="72BF2557" w:rsidR="007011FF" w:rsidRPr="00BC70CC" w:rsidRDefault="007011FF" w:rsidP="007011FF">
      <w:r>
        <w:rPr>
          <w:rFonts w:hint="eastAsia"/>
        </w:rPr>
        <w:t>(2)</w:t>
      </w:r>
      <w:r w:rsidRPr="00BC70CC">
        <w:rPr>
          <w:rFonts w:hint="eastAsia"/>
        </w:rPr>
        <w:t>范信賢</w:t>
      </w:r>
      <w:r w:rsidRPr="00BC70CC">
        <w:rPr>
          <w:rFonts w:hint="eastAsia"/>
        </w:rPr>
        <w:t>()</w:t>
      </w:r>
      <w:r w:rsidRPr="00BC70CC">
        <w:rPr>
          <w:rFonts w:hint="eastAsia"/>
        </w:rPr>
        <w:t>。領域素養導向課程及教學設計</w:t>
      </w:r>
    </w:p>
    <w:p w14:paraId="3A010CA2" w14:textId="6DEBF2B6" w:rsidR="007011FF" w:rsidRPr="00BC70CC" w:rsidRDefault="007011FF" w:rsidP="007011FF">
      <w:r>
        <w:rPr>
          <w:rFonts w:hint="eastAsia"/>
        </w:rPr>
        <w:t>(3)</w:t>
      </w:r>
      <w:r w:rsidRPr="00BC70CC">
        <w:rPr>
          <w:rFonts w:hint="eastAsia"/>
        </w:rPr>
        <w:t>游自達</w:t>
      </w:r>
      <w:r w:rsidRPr="00BC70CC">
        <w:rPr>
          <w:rFonts w:hint="eastAsia"/>
        </w:rPr>
        <w:t>(2019)</w:t>
      </w:r>
      <w:r w:rsidRPr="00BC70CC">
        <w:rPr>
          <w:rFonts w:hint="eastAsia"/>
        </w:rPr>
        <w:t>。</w:t>
      </w:r>
      <w:r w:rsidRPr="00BC70CC">
        <w:t xml:space="preserve"> </w:t>
      </w:r>
      <w:r w:rsidRPr="00BC70CC">
        <w:rPr>
          <w:rFonts w:hint="eastAsia"/>
        </w:rPr>
        <w:t>素養導向教學的實踐：深化學習的開展</w:t>
      </w:r>
    </w:p>
    <w:p w14:paraId="4BE4C10F" w14:textId="30233BA1" w:rsidR="00CA60D1" w:rsidRDefault="00627DBB" w:rsidP="003F28E6">
      <w:r>
        <w:rPr>
          <w:rFonts w:hint="eastAsia"/>
        </w:rPr>
        <w:t>(</w:t>
      </w:r>
      <w:r w:rsidR="00A64158">
        <w:rPr>
          <w:rFonts w:hint="eastAsia"/>
        </w:rPr>
        <w:t>4</w:t>
      </w:r>
      <w:r>
        <w:rPr>
          <w:rFonts w:hint="eastAsia"/>
        </w:rPr>
        <w:t>)</w:t>
      </w:r>
      <w:r w:rsidR="007011FF" w:rsidRPr="007011FF">
        <w:rPr>
          <w:rFonts w:hint="eastAsia"/>
        </w:rPr>
        <w:t xml:space="preserve"> </w:t>
      </w:r>
      <w:r w:rsidR="007011FF">
        <w:rPr>
          <w:rFonts w:hint="eastAsia"/>
        </w:rPr>
        <w:t>黃國禎</w:t>
      </w:r>
      <w:r w:rsidR="007011FF">
        <w:rPr>
          <w:rFonts w:hint="eastAsia"/>
        </w:rPr>
        <w:t>(</w:t>
      </w:r>
      <w:r w:rsidR="007011FF">
        <w:rPr>
          <w:rFonts w:hint="eastAsia"/>
        </w:rPr>
        <w:t>主編</w:t>
      </w:r>
      <w:r w:rsidR="007011FF">
        <w:rPr>
          <w:rFonts w:hint="eastAsia"/>
        </w:rPr>
        <w:t>)</w:t>
      </w:r>
      <w:r w:rsidR="007011FF">
        <w:rPr>
          <w:rFonts w:hint="eastAsia"/>
        </w:rPr>
        <w:t>。翻轉教室。理論、策略與實務。心理出版社。</w:t>
      </w:r>
      <w:r w:rsidR="007011FF">
        <w:rPr>
          <w:rFonts w:hint="eastAsia"/>
        </w:rPr>
        <w:t>1-4</w:t>
      </w:r>
      <w:r w:rsidR="007011FF">
        <w:rPr>
          <w:rFonts w:hint="eastAsia"/>
        </w:rPr>
        <w:t>章</w:t>
      </w:r>
    </w:p>
    <w:p w14:paraId="21CF311F" w14:textId="77777777" w:rsidR="00627DBB" w:rsidRDefault="00627DBB" w:rsidP="00CA60D1">
      <w:pPr>
        <w:rPr>
          <w:lang w:val="de-DE"/>
        </w:rPr>
      </w:pPr>
    </w:p>
    <w:p w14:paraId="43420236" w14:textId="77777777" w:rsidR="00A64158" w:rsidRDefault="00A64158" w:rsidP="00CA60D1">
      <w:pPr>
        <w:rPr>
          <w:lang w:val="de-DE"/>
        </w:rPr>
      </w:pPr>
    </w:p>
    <w:p w14:paraId="15FB771C" w14:textId="77777777" w:rsidR="00A64158" w:rsidRDefault="00A64158" w:rsidP="00CA60D1">
      <w:pPr>
        <w:rPr>
          <w:lang w:val="de-DE"/>
        </w:rPr>
      </w:pPr>
    </w:p>
    <w:p w14:paraId="573B5890" w14:textId="565BACA7" w:rsidR="007011FF" w:rsidRDefault="007011FF" w:rsidP="00CA60D1">
      <w:pPr>
        <w:rPr>
          <w:lang w:val="de-DE"/>
        </w:rPr>
      </w:pPr>
      <w:r>
        <w:rPr>
          <w:rFonts w:hint="eastAsia"/>
          <w:lang w:val="de-DE"/>
        </w:rPr>
        <w:t>1227</w:t>
      </w:r>
    </w:p>
    <w:p w14:paraId="249C3D58" w14:textId="1AC17152" w:rsidR="00CA60D1" w:rsidRPr="003F28E6" w:rsidRDefault="00627DBB" w:rsidP="00CA60D1">
      <w:pPr>
        <w:rPr>
          <w:lang w:val="de-DE"/>
        </w:rPr>
      </w:pPr>
      <w:r>
        <w:rPr>
          <w:rFonts w:hint="eastAsia"/>
          <w:lang w:val="de-DE"/>
        </w:rPr>
        <w:t>(1)</w:t>
      </w:r>
      <w:r w:rsidR="00CA60D1" w:rsidRPr="003F23E4">
        <w:rPr>
          <w:lang w:val="de-DE"/>
        </w:rPr>
        <w:t>Luhmann, N.</w:t>
      </w:r>
      <w:r w:rsidR="00CA60D1" w:rsidRPr="003F23E4">
        <w:rPr>
          <w:rFonts w:hint="eastAsia"/>
          <w:lang w:val="de-DE"/>
        </w:rPr>
        <w:t xml:space="preserve"> </w:t>
      </w:r>
      <w:proofErr w:type="gramStart"/>
      <w:r w:rsidR="00CA60D1" w:rsidRPr="003F23E4">
        <w:rPr>
          <w:rFonts w:hint="eastAsia"/>
          <w:lang w:val="de-DE"/>
        </w:rPr>
        <w:t>＆</w:t>
      </w:r>
      <w:proofErr w:type="gramEnd"/>
      <w:r w:rsidR="00CA60D1" w:rsidRPr="003F23E4">
        <w:rPr>
          <w:rFonts w:hint="eastAsia"/>
          <w:lang w:val="de-DE"/>
        </w:rPr>
        <w:t xml:space="preserve"> </w:t>
      </w:r>
      <w:r w:rsidR="00CA60D1" w:rsidRPr="003F23E4">
        <w:rPr>
          <w:lang w:val="de-DE"/>
        </w:rPr>
        <w:t xml:space="preserve">Schorr, K.- E. (1988). </w:t>
      </w:r>
      <w:r w:rsidR="00CA60D1" w:rsidRPr="003F28E6">
        <w:rPr>
          <w:lang w:val="de-DE"/>
        </w:rPr>
        <w:t>Reflexionsprobleme im Erziehungssystem. Frankfurt a. M.: Suhrkamp. Teil II: Pädagogik zwischen Technik und Reflexion.</w:t>
      </w:r>
      <w:r w:rsidR="00CA60D1" w:rsidRPr="003F23E4">
        <w:rPr>
          <w:rFonts w:hint="eastAsia"/>
        </w:rPr>
        <w:t>英文譯本</w:t>
      </w:r>
      <w:r w:rsidR="00CA60D1" w:rsidRPr="003F28E6">
        <w:rPr>
          <w:rFonts w:hint="eastAsia"/>
          <w:lang w:val="de-DE"/>
        </w:rPr>
        <w:t>: :</w:t>
      </w:r>
      <w:r w:rsidR="00CA60D1" w:rsidRPr="003F28E6">
        <w:rPr>
          <w:lang w:val="de-DE"/>
        </w:rPr>
        <w:t>Luhmann, N.</w:t>
      </w:r>
      <w:r w:rsidR="00CA60D1" w:rsidRPr="003F28E6">
        <w:rPr>
          <w:rFonts w:hint="eastAsia"/>
          <w:lang w:val="de-DE"/>
        </w:rPr>
        <w:t xml:space="preserve"> </w:t>
      </w:r>
      <w:proofErr w:type="gramStart"/>
      <w:r w:rsidR="00CA60D1" w:rsidRPr="003F28E6">
        <w:rPr>
          <w:rFonts w:hint="eastAsia"/>
          <w:lang w:val="de-DE"/>
        </w:rPr>
        <w:t>＆</w:t>
      </w:r>
      <w:proofErr w:type="gramEnd"/>
      <w:r w:rsidR="00CA60D1" w:rsidRPr="003F28E6">
        <w:rPr>
          <w:rFonts w:hint="eastAsia"/>
          <w:lang w:val="de-DE"/>
        </w:rPr>
        <w:t xml:space="preserve"> </w:t>
      </w:r>
      <w:r w:rsidR="00CA60D1" w:rsidRPr="003F28E6">
        <w:rPr>
          <w:lang w:val="de-DE"/>
        </w:rPr>
        <w:t>Schorr, K.- E. (1988). Problems of</w:t>
      </w:r>
      <w:r w:rsidR="00CA60D1" w:rsidRPr="003F28E6">
        <w:rPr>
          <w:rFonts w:hint="eastAsia"/>
          <w:lang w:val="de-DE"/>
        </w:rPr>
        <w:t xml:space="preserve"> </w:t>
      </w:r>
      <w:r w:rsidR="00CA60D1" w:rsidRPr="003F28E6">
        <w:rPr>
          <w:lang w:val="de-DE"/>
        </w:rPr>
        <w:t>Reflection in the System of Education.</w:t>
      </w:r>
      <w:proofErr w:type="gramStart"/>
      <w:r w:rsidR="00CA60D1" w:rsidRPr="003F28E6">
        <w:rPr>
          <w:rFonts w:hint="eastAsia"/>
          <w:lang w:val="de-DE"/>
        </w:rPr>
        <w:t>（</w:t>
      </w:r>
      <w:proofErr w:type="gramEnd"/>
      <w:r w:rsidR="00CA60D1" w:rsidRPr="003F23E4">
        <w:rPr>
          <w:rFonts w:hint="eastAsia"/>
        </w:rPr>
        <w:t>英譯本第二部份</w:t>
      </w:r>
      <w:r w:rsidR="00CA60D1" w:rsidRPr="003F28E6">
        <w:rPr>
          <w:rFonts w:hint="eastAsia"/>
          <w:lang w:val="de-DE"/>
        </w:rPr>
        <w:t>：</w:t>
      </w:r>
      <w:r w:rsidR="00CA60D1" w:rsidRPr="003F23E4">
        <w:rPr>
          <w:rFonts w:hint="eastAsia"/>
        </w:rPr>
        <w:t>技術與反思之間的教育學</w:t>
      </w:r>
      <w:proofErr w:type="gramStart"/>
      <w:r w:rsidR="00CA60D1" w:rsidRPr="003F28E6">
        <w:rPr>
          <w:rFonts w:hint="eastAsia"/>
          <w:lang w:val="de-DE"/>
        </w:rPr>
        <w:t>）</w:t>
      </w:r>
      <w:proofErr w:type="gramEnd"/>
      <w:r w:rsidR="00CA60D1" w:rsidRPr="003F28E6">
        <w:rPr>
          <w:rFonts w:hint="eastAsia"/>
          <w:lang w:val="de-DE"/>
        </w:rPr>
        <w:t>P.118-124</w:t>
      </w:r>
      <w:r w:rsidR="00CA60D1" w:rsidRPr="003F23E4">
        <w:rPr>
          <w:rFonts w:hint="eastAsia"/>
        </w:rPr>
        <w:t>。</w:t>
      </w:r>
    </w:p>
    <w:p w14:paraId="18EA0C99" w14:textId="77777777" w:rsidR="00CA60D1" w:rsidRPr="003F28E6" w:rsidRDefault="00627DBB" w:rsidP="00CA60D1">
      <w:pPr>
        <w:rPr>
          <w:lang w:val="de-DE"/>
        </w:rPr>
      </w:pPr>
      <w:r>
        <w:rPr>
          <w:rFonts w:hint="eastAsia"/>
          <w:lang w:val="de-DE"/>
        </w:rPr>
        <w:t>(2)</w:t>
      </w:r>
      <w:r w:rsidR="00CA60D1" w:rsidRPr="003F23E4">
        <w:rPr>
          <w:lang w:val="de-DE"/>
        </w:rPr>
        <w:t>Luhmann, N.</w:t>
      </w:r>
      <w:r w:rsidR="00CA60D1" w:rsidRPr="003F23E4">
        <w:rPr>
          <w:rFonts w:hint="eastAsia"/>
          <w:lang w:val="de-DE"/>
        </w:rPr>
        <w:t xml:space="preserve"> </w:t>
      </w:r>
      <w:proofErr w:type="gramStart"/>
      <w:r w:rsidR="00CA60D1" w:rsidRPr="003F23E4">
        <w:rPr>
          <w:rFonts w:hint="eastAsia"/>
          <w:lang w:val="de-DE"/>
        </w:rPr>
        <w:t>＆</w:t>
      </w:r>
      <w:proofErr w:type="gramEnd"/>
      <w:r w:rsidR="00CA60D1" w:rsidRPr="003F23E4">
        <w:rPr>
          <w:rFonts w:hint="eastAsia"/>
          <w:lang w:val="de-DE"/>
        </w:rPr>
        <w:t xml:space="preserve"> </w:t>
      </w:r>
      <w:r w:rsidR="00CA60D1" w:rsidRPr="003F23E4">
        <w:rPr>
          <w:lang w:val="de-DE"/>
        </w:rPr>
        <w:t xml:space="preserve">Schorr, K.- E. (1988). </w:t>
      </w:r>
      <w:r w:rsidR="00CA60D1" w:rsidRPr="003F28E6">
        <w:rPr>
          <w:lang w:val="de-DE"/>
        </w:rPr>
        <w:t>Reflexionsprobleme im Erziehungssystem. Frankfurt a. M.: Suhrkamp. Teil II: Pädagogik zwischen Technik und Reflexion.</w:t>
      </w:r>
      <w:r w:rsidR="00CA60D1" w:rsidRPr="003F23E4">
        <w:rPr>
          <w:rFonts w:hint="eastAsia"/>
        </w:rPr>
        <w:t>英文譯本</w:t>
      </w:r>
      <w:r w:rsidR="00CA60D1" w:rsidRPr="003F28E6">
        <w:rPr>
          <w:rFonts w:hint="eastAsia"/>
          <w:lang w:val="de-DE"/>
        </w:rPr>
        <w:t>: :</w:t>
      </w:r>
      <w:r w:rsidR="00CA60D1" w:rsidRPr="003F28E6">
        <w:rPr>
          <w:lang w:val="de-DE"/>
        </w:rPr>
        <w:t>Luhmann, N.</w:t>
      </w:r>
      <w:r w:rsidR="00CA60D1" w:rsidRPr="003F28E6">
        <w:rPr>
          <w:rFonts w:hint="eastAsia"/>
          <w:lang w:val="de-DE"/>
        </w:rPr>
        <w:t xml:space="preserve"> </w:t>
      </w:r>
      <w:proofErr w:type="gramStart"/>
      <w:r w:rsidR="00CA60D1" w:rsidRPr="003F28E6">
        <w:rPr>
          <w:rFonts w:hint="eastAsia"/>
          <w:lang w:val="de-DE"/>
        </w:rPr>
        <w:t>＆</w:t>
      </w:r>
      <w:proofErr w:type="gramEnd"/>
      <w:r w:rsidR="00CA60D1" w:rsidRPr="003F28E6">
        <w:rPr>
          <w:rFonts w:hint="eastAsia"/>
          <w:lang w:val="de-DE"/>
        </w:rPr>
        <w:t xml:space="preserve"> </w:t>
      </w:r>
      <w:r w:rsidR="00CA60D1" w:rsidRPr="003F28E6">
        <w:rPr>
          <w:lang w:val="de-DE"/>
        </w:rPr>
        <w:t>Schorr, K.- E. (1988). Problems of</w:t>
      </w:r>
      <w:r w:rsidR="00CA60D1" w:rsidRPr="003F28E6">
        <w:rPr>
          <w:rFonts w:hint="eastAsia"/>
          <w:lang w:val="de-DE"/>
        </w:rPr>
        <w:t xml:space="preserve"> </w:t>
      </w:r>
      <w:r w:rsidR="00CA60D1" w:rsidRPr="003F28E6">
        <w:rPr>
          <w:lang w:val="de-DE"/>
        </w:rPr>
        <w:t>Reflection in the System of Education.</w:t>
      </w:r>
      <w:proofErr w:type="gramStart"/>
      <w:r w:rsidR="00CA60D1" w:rsidRPr="003F28E6">
        <w:rPr>
          <w:rFonts w:hint="eastAsia"/>
          <w:lang w:val="de-DE"/>
        </w:rPr>
        <w:t>（</w:t>
      </w:r>
      <w:proofErr w:type="gramEnd"/>
      <w:r w:rsidR="00CA60D1" w:rsidRPr="003F23E4">
        <w:rPr>
          <w:rFonts w:hint="eastAsia"/>
        </w:rPr>
        <w:t>英譯本第二部份</w:t>
      </w:r>
      <w:r w:rsidR="00CA60D1" w:rsidRPr="003F28E6">
        <w:rPr>
          <w:rFonts w:hint="eastAsia"/>
          <w:lang w:val="de-DE"/>
        </w:rPr>
        <w:t>：</w:t>
      </w:r>
      <w:r w:rsidR="00CA60D1" w:rsidRPr="003F23E4">
        <w:rPr>
          <w:rFonts w:hint="eastAsia"/>
        </w:rPr>
        <w:t>技術與反思之間的教育學</w:t>
      </w:r>
      <w:proofErr w:type="gramStart"/>
      <w:r w:rsidR="00CA60D1" w:rsidRPr="003F28E6">
        <w:rPr>
          <w:rFonts w:hint="eastAsia"/>
          <w:lang w:val="de-DE"/>
        </w:rPr>
        <w:t>）</w:t>
      </w:r>
      <w:proofErr w:type="gramEnd"/>
      <w:r w:rsidR="00CA60D1" w:rsidRPr="003F28E6">
        <w:rPr>
          <w:rFonts w:hint="eastAsia"/>
          <w:lang w:val="de-DE"/>
        </w:rPr>
        <w:t>P.118-124</w:t>
      </w:r>
      <w:r w:rsidR="00CA60D1" w:rsidRPr="003F23E4">
        <w:rPr>
          <w:rFonts w:hint="eastAsia"/>
        </w:rPr>
        <w:t>。</w:t>
      </w:r>
    </w:p>
    <w:p w14:paraId="65F202D3" w14:textId="77777777" w:rsidR="00900639" w:rsidRPr="00CA60D1" w:rsidRDefault="00900639" w:rsidP="003F28E6">
      <w:pPr>
        <w:rPr>
          <w:lang w:val="de-DE"/>
        </w:rPr>
      </w:pPr>
    </w:p>
    <w:p w14:paraId="5291CD84" w14:textId="77777777" w:rsidR="002C24EB" w:rsidRDefault="002C24EB" w:rsidP="003F28E6"/>
    <w:p w14:paraId="3D361055" w14:textId="769523F8" w:rsidR="007011FF" w:rsidRDefault="007011FF" w:rsidP="003F28E6">
      <w:r>
        <w:rPr>
          <w:rFonts w:hint="eastAsia"/>
        </w:rPr>
        <w:t>0110</w:t>
      </w:r>
    </w:p>
    <w:p w14:paraId="385014F6" w14:textId="4CB5591A" w:rsidR="007011FF" w:rsidRDefault="007011FF" w:rsidP="003F28E6">
      <w:r>
        <w:rPr>
          <w:rFonts w:hint="eastAsia"/>
        </w:rPr>
        <w:t>分組報告</w:t>
      </w:r>
    </w:p>
    <w:p w14:paraId="27BE40BE" w14:textId="77777777" w:rsidR="007011FF" w:rsidRDefault="007011FF" w:rsidP="003F28E6"/>
    <w:p w14:paraId="1063502B" w14:textId="5E1D5E79" w:rsidR="00627DBB" w:rsidRDefault="00627DBB" w:rsidP="003F28E6">
      <w:r>
        <w:rPr>
          <w:rFonts w:hint="eastAsia"/>
        </w:rPr>
        <w:t>分組報告</w:t>
      </w:r>
      <w:r>
        <w:rPr>
          <w:rFonts w:hint="eastAsia"/>
        </w:rPr>
        <w:t>:</w:t>
      </w:r>
    </w:p>
    <w:p w14:paraId="4D072A3B" w14:textId="77777777" w:rsidR="00627DBB" w:rsidRPr="003F23E4" w:rsidRDefault="00627DBB" w:rsidP="003F28E6">
      <w:r>
        <w:rPr>
          <w:rFonts w:hint="eastAsia"/>
        </w:rPr>
        <w:t>報告題目是</w:t>
      </w:r>
      <w:r>
        <w:rPr>
          <w:rFonts w:hint="eastAsia"/>
        </w:rPr>
        <w:t>:</w:t>
      </w:r>
      <w:r>
        <w:rPr>
          <w:rFonts w:hint="eastAsia"/>
        </w:rPr>
        <w:t>如何解決學習成效</w:t>
      </w:r>
      <w:proofErr w:type="gramStart"/>
      <w:r>
        <w:rPr>
          <w:rFonts w:hint="eastAsia"/>
        </w:rPr>
        <w:t>不</w:t>
      </w:r>
      <w:proofErr w:type="gramEnd"/>
      <w:r>
        <w:rPr>
          <w:rFonts w:hint="eastAsia"/>
        </w:rPr>
        <w:t>彰的問題</w:t>
      </w:r>
      <w:r>
        <w:rPr>
          <w:rFonts w:hint="eastAsia"/>
        </w:rPr>
        <w:t>?</w:t>
      </w:r>
      <w:r>
        <w:rPr>
          <w:rFonts w:hint="eastAsia"/>
        </w:rPr>
        <w:t>全班分為四組，提出解決的方式，以及說明為何這種方式具有可行性。</w:t>
      </w:r>
    </w:p>
    <w:p w14:paraId="26EC0482" w14:textId="77777777" w:rsidR="006226E7" w:rsidRPr="003F28E6" w:rsidRDefault="006226E7" w:rsidP="003F28E6">
      <w:pPr>
        <w:ind w:firstLineChars="200" w:firstLine="480"/>
        <w:jc w:val="both"/>
      </w:pPr>
    </w:p>
    <w:sectPr w:rsidR="006226E7" w:rsidRPr="003F28E6" w:rsidSect="007D0019">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3BC6" w14:textId="77777777" w:rsidR="002A61D8" w:rsidRDefault="002A61D8" w:rsidP="002F29BF">
      <w:r>
        <w:separator/>
      </w:r>
    </w:p>
  </w:endnote>
  <w:endnote w:type="continuationSeparator" w:id="0">
    <w:p w14:paraId="299E554F" w14:textId="77777777" w:rsidR="002A61D8" w:rsidRDefault="002A61D8" w:rsidP="002F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5011"/>
      <w:docPartObj>
        <w:docPartGallery w:val="Page Numbers (Bottom of Page)"/>
        <w:docPartUnique/>
      </w:docPartObj>
    </w:sdtPr>
    <w:sdtEndPr/>
    <w:sdtContent>
      <w:p w14:paraId="7DC722F0" w14:textId="77777777" w:rsidR="00851067" w:rsidRDefault="00090B25">
        <w:pPr>
          <w:pStyle w:val="a5"/>
          <w:jc w:val="center"/>
        </w:pPr>
        <w:r>
          <w:rPr>
            <w:noProof/>
            <w:lang w:val="zh-TW"/>
          </w:rPr>
          <w:fldChar w:fldCharType="begin"/>
        </w:r>
        <w:r>
          <w:rPr>
            <w:noProof/>
            <w:lang w:val="zh-TW"/>
          </w:rPr>
          <w:instrText xml:space="preserve"> PAGE   \* MERGEFORMAT </w:instrText>
        </w:r>
        <w:r>
          <w:rPr>
            <w:noProof/>
            <w:lang w:val="zh-TW"/>
          </w:rPr>
          <w:fldChar w:fldCharType="separate"/>
        </w:r>
        <w:r w:rsidR="002B08F5">
          <w:rPr>
            <w:noProof/>
            <w:lang w:val="zh-TW"/>
          </w:rPr>
          <w:t>5</w:t>
        </w:r>
        <w:r>
          <w:rPr>
            <w:noProof/>
            <w:lang w:val="zh-TW"/>
          </w:rPr>
          <w:fldChar w:fldCharType="end"/>
        </w:r>
      </w:p>
    </w:sdtContent>
  </w:sdt>
  <w:p w14:paraId="5B944FE4" w14:textId="77777777" w:rsidR="00851067" w:rsidRDefault="002A61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7ADC5" w14:textId="77777777" w:rsidR="002A61D8" w:rsidRDefault="002A61D8" w:rsidP="002F29BF">
      <w:r>
        <w:separator/>
      </w:r>
    </w:p>
  </w:footnote>
  <w:footnote w:type="continuationSeparator" w:id="0">
    <w:p w14:paraId="2FAA3CED" w14:textId="77777777" w:rsidR="002A61D8" w:rsidRDefault="002A61D8" w:rsidP="002F2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8A"/>
    <w:rsid w:val="00090B25"/>
    <w:rsid w:val="0023382E"/>
    <w:rsid w:val="00277E3C"/>
    <w:rsid w:val="002A61D8"/>
    <w:rsid w:val="002B08F5"/>
    <w:rsid w:val="002C24EB"/>
    <w:rsid w:val="002F29BF"/>
    <w:rsid w:val="003D4F35"/>
    <w:rsid w:val="003F28E6"/>
    <w:rsid w:val="00412007"/>
    <w:rsid w:val="004160E0"/>
    <w:rsid w:val="004D6336"/>
    <w:rsid w:val="00525276"/>
    <w:rsid w:val="005A18F3"/>
    <w:rsid w:val="006226E7"/>
    <w:rsid w:val="00627DBB"/>
    <w:rsid w:val="00676A43"/>
    <w:rsid w:val="006A7D34"/>
    <w:rsid w:val="006D4631"/>
    <w:rsid w:val="007011FF"/>
    <w:rsid w:val="007A3BDF"/>
    <w:rsid w:val="0080248A"/>
    <w:rsid w:val="00833772"/>
    <w:rsid w:val="00872BC6"/>
    <w:rsid w:val="00893290"/>
    <w:rsid w:val="00900639"/>
    <w:rsid w:val="009B7D73"/>
    <w:rsid w:val="009D1343"/>
    <w:rsid w:val="009E75E1"/>
    <w:rsid w:val="00A33882"/>
    <w:rsid w:val="00A64158"/>
    <w:rsid w:val="00AA2B73"/>
    <w:rsid w:val="00BB5C2F"/>
    <w:rsid w:val="00C25F57"/>
    <w:rsid w:val="00C8749B"/>
    <w:rsid w:val="00C95630"/>
    <w:rsid w:val="00C971DD"/>
    <w:rsid w:val="00CA60D1"/>
    <w:rsid w:val="00CC2FCF"/>
    <w:rsid w:val="00DC4C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57A29"/>
  <w15:chartTrackingRefBased/>
  <w15:docId w15:val="{9DE71C9C-A05E-4B60-B610-D694C5AB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9B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9BF"/>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2F29BF"/>
    <w:rPr>
      <w:sz w:val="20"/>
      <w:szCs w:val="20"/>
    </w:rPr>
  </w:style>
  <w:style w:type="paragraph" w:styleId="a5">
    <w:name w:val="footer"/>
    <w:basedOn w:val="a"/>
    <w:link w:val="a6"/>
    <w:uiPriority w:val="99"/>
    <w:unhideWhenUsed/>
    <w:rsid w:val="002F29BF"/>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2F29BF"/>
    <w:rPr>
      <w:sz w:val="20"/>
      <w:szCs w:val="20"/>
    </w:rPr>
  </w:style>
  <w:style w:type="character" w:styleId="a7">
    <w:name w:val="Hyperlink"/>
    <w:basedOn w:val="a0"/>
    <w:semiHidden/>
    <w:unhideWhenUsed/>
    <w:rsid w:val="002F29BF"/>
    <w:rPr>
      <w:color w:val="0000FF"/>
      <w:u w:val="single"/>
    </w:rPr>
  </w:style>
  <w:style w:type="character" w:customStyle="1" w:styleId="apple-converted-space">
    <w:name w:val="apple-converted-space"/>
    <w:basedOn w:val="a0"/>
    <w:rsid w:val="002F2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uchc@ccu.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2025-08-25T08:24:00Z</dcterms:created>
  <dcterms:modified xsi:type="dcterms:W3CDTF">2025-08-25T08:41:00Z</dcterms:modified>
</cp:coreProperties>
</file>