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E880" w14:textId="77777777" w:rsidR="00551E95" w:rsidRPr="004256F0" w:rsidRDefault="00551E95" w:rsidP="00551E95">
      <w:pPr>
        <w:spacing w:line="240" w:lineRule="atLeast"/>
        <w:jc w:val="center"/>
        <w:rPr>
          <w:rFonts w:ascii="微軟正黑體" w:eastAsia="微軟正黑體" w:hAnsi="微軟正黑體" w:cs="新細明體"/>
          <w:b/>
          <w:color w:val="000000" w:themeColor="text1"/>
          <w:sz w:val="44"/>
          <w:szCs w:val="44"/>
        </w:rPr>
      </w:pPr>
      <w:r w:rsidRPr="004256F0">
        <w:rPr>
          <w:rFonts w:ascii="微軟正黑體" w:eastAsia="微軟正黑體" w:hAnsi="微軟正黑體" w:cs="新細明體" w:hint="eastAsia"/>
          <w:b/>
          <w:color w:val="000000" w:themeColor="text1"/>
          <w:sz w:val="44"/>
          <w:szCs w:val="44"/>
        </w:rPr>
        <w:t>國立</w:t>
      </w:r>
      <w:r w:rsidRPr="004256F0">
        <w:rPr>
          <w:rFonts w:ascii="微軟正黑體" w:eastAsia="微軟正黑體" w:hAnsi="微軟正黑體" w:cs="新細明體"/>
          <w:b/>
          <w:color w:val="000000" w:themeColor="text1"/>
          <w:sz w:val="44"/>
          <w:szCs w:val="44"/>
        </w:rPr>
        <w:t>中正大學課程大綱</w:t>
      </w:r>
      <w:r w:rsidRPr="004256F0">
        <w:rPr>
          <w:rFonts w:ascii="微軟正黑體" w:eastAsia="微軟正黑體" w:hAnsi="微軟正黑體" w:cs="新細明體" w:hint="eastAsia"/>
          <w:b/>
          <w:color w:val="000000" w:themeColor="text1"/>
          <w:sz w:val="44"/>
          <w:szCs w:val="44"/>
        </w:rPr>
        <w:t>(歷史系所</w:t>
      </w:r>
      <w:r w:rsidRPr="004256F0">
        <w:rPr>
          <w:rFonts w:ascii="微軟正黑體" w:eastAsia="微軟正黑體" w:hAnsi="微軟正黑體" w:cs="新細明體"/>
          <w:b/>
          <w:color w:val="000000" w:themeColor="text1"/>
          <w:sz w:val="44"/>
          <w:szCs w:val="44"/>
        </w:rPr>
        <w:t>)</w:t>
      </w:r>
    </w:p>
    <w:p w14:paraId="31876971" w14:textId="77777777" w:rsidR="00551E95" w:rsidRPr="004256F0" w:rsidRDefault="00551E95" w:rsidP="00551E95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4256F0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565"/>
        <w:gridCol w:w="2285"/>
        <w:gridCol w:w="1033"/>
        <w:gridCol w:w="142"/>
        <w:gridCol w:w="1159"/>
        <w:gridCol w:w="850"/>
        <w:gridCol w:w="3111"/>
      </w:tblGrid>
      <w:tr w:rsidR="004256F0" w:rsidRPr="004256F0" w14:paraId="26F671FE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E4DFF4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課號</w:t>
            </w:r>
          </w:p>
          <w:p w14:paraId="11706D8F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course code</w:t>
            </w:r>
          </w:p>
        </w:tc>
        <w:tc>
          <w:tcPr>
            <w:tcW w:w="1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127B93A" w14:textId="77777777" w:rsidR="00551E95" w:rsidRPr="004256F0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  <w:color w:val="000000" w:themeColor="text1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BF9BB58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 w:hint="eastAsia"/>
                <w:b/>
                <w:color w:val="000000" w:themeColor="text1"/>
              </w:rPr>
              <w:t>班別</w:t>
            </w:r>
          </w:p>
          <w:p w14:paraId="0694C736" w14:textId="77777777" w:rsidR="00551E95" w:rsidRPr="004256F0" w:rsidRDefault="00551E95" w:rsidP="00A17F6F">
            <w:pPr>
              <w:spacing w:line="320" w:lineRule="exact"/>
              <w:jc w:val="center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 w:hint="eastAsia"/>
                <w:b/>
                <w:color w:val="000000" w:themeColor="text1"/>
              </w:rPr>
              <w:t>class</w:t>
            </w:r>
            <w:r w:rsidRPr="004256F0">
              <w:rPr>
                <w:rFonts w:eastAsia="微軟正黑體"/>
                <w:b/>
                <w:color w:val="000000" w:themeColor="text1"/>
              </w:rPr>
              <w:t xml:space="preserve"> </w:t>
            </w:r>
            <w:r w:rsidRPr="004256F0">
              <w:rPr>
                <w:rFonts w:eastAsia="微軟正黑體" w:hint="eastAsia"/>
                <w:b/>
                <w:color w:val="000000" w:themeColor="text1"/>
              </w:rPr>
              <w:t>number</w:t>
            </w:r>
          </w:p>
        </w:tc>
        <w:tc>
          <w:tcPr>
            <w:tcW w:w="60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14AB047D" w14:textId="77777777" w:rsidR="00551E95" w:rsidRPr="004256F0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  <w:color w:val="000000" w:themeColor="text1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FD7E6C7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全英文</w:t>
            </w:r>
          </w:p>
          <w:p w14:paraId="18BD696A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授課</w:t>
            </w:r>
          </w:p>
          <w:p w14:paraId="3581CA92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EMI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450C51" w14:textId="48CB48D6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是    </w:t>
            </w:r>
            <w:proofErr w:type="gramStart"/>
            <w:r w:rsidR="004F359D"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■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否</w:t>
            </w:r>
            <w:proofErr w:type="gramEnd"/>
          </w:p>
        </w:tc>
      </w:tr>
      <w:tr w:rsidR="004256F0" w:rsidRPr="004256F0" w14:paraId="5B7CB2DB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FECB2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課程類別</w:t>
            </w:r>
          </w:p>
          <w:p w14:paraId="61A8572E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  <w:sz w:val="20"/>
                <w:szCs w:val="20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course type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257CD8" w14:textId="70B345C5" w:rsidR="00551E95" w:rsidRPr="004256F0" w:rsidRDefault="00EC3158" w:rsidP="00A17F6F">
            <w:pPr>
              <w:spacing w:line="320" w:lineRule="exact"/>
              <w:ind w:firstLineChars="100" w:firstLine="240"/>
              <w:rPr>
                <w:rFonts w:eastAsia="標楷體"/>
                <w:b/>
                <w:color w:val="000000" w:themeColor="text1"/>
              </w:rPr>
            </w:pPr>
            <w:r w:rsidRPr="004256F0">
              <w:rPr>
                <w:rFonts w:ascii="新細明體" w:hAnsi="新細明體" w:hint="eastAsia"/>
                <w:b/>
                <w:color w:val="000000" w:themeColor="text1"/>
              </w:rPr>
              <w:t>■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  <w:spacing w:val="-4"/>
              </w:rPr>
              <w:t>人文關懷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課程</w:t>
            </w:r>
            <w:r w:rsidR="00551E95" w:rsidRPr="004256F0">
              <w:rPr>
                <w:rFonts w:eastAsia="標楷體" w:hint="eastAsia"/>
                <w:b/>
                <w:color w:val="000000" w:themeColor="text1"/>
                <w:spacing w:val="-4"/>
              </w:rPr>
              <w:t xml:space="preserve"> </w:t>
            </w:r>
            <w:r w:rsidR="00551E95" w:rsidRPr="004256F0">
              <w:rPr>
                <w:rFonts w:eastAsia="標楷體"/>
                <w:b/>
                <w:color w:val="000000" w:themeColor="text1"/>
                <w:spacing w:val="-4"/>
              </w:rPr>
              <w:t xml:space="preserve"> </w:t>
            </w:r>
            <w:r w:rsidR="00551E95" w:rsidRPr="004256F0">
              <w:rPr>
                <w:rFonts w:eastAsia="標楷體" w:hint="eastAsia"/>
                <w:b/>
                <w:color w:val="000000" w:themeColor="text1"/>
                <w:spacing w:val="-4"/>
              </w:rPr>
              <w:t xml:space="preserve">          </w:t>
            </w:r>
            <w:r w:rsidR="00551E95"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競賽專題課程</w:t>
            </w:r>
            <w:r w:rsidR="00551E95" w:rsidRPr="004256F0">
              <w:rPr>
                <w:rFonts w:eastAsia="標楷體" w:hint="eastAsia"/>
                <w:b/>
                <w:color w:val="000000" w:themeColor="text1"/>
              </w:rPr>
              <w:t xml:space="preserve">         </w:t>
            </w:r>
            <w:r w:rsidR="00551E95"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問題導向課程</w:t>
            </w:r>
          </w:p>
          <w:p w14:paraId="43332AFB" w14:textId="5F8E1C9F" w:rsidR="00551E95" w:rsidRPr="004256F0" w:rsidRDefault="00EC3158" w:rsidP="00A17F6F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新細明體" w:hAnsi="新細明體" w:hint="eastAsia"/>
                <w:b/>
                <w:color w:val="000000" w:themeColor="text1"/>
              </w:rPr>
              <w:t>■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專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題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導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向課程</w:t>
            </w:r>
            <w:r w:rsidR="00551E95" w:rsidRPr="004256F0">
              <w:rPr>
                <w:rFonts w:eastAsia="標楷體" w:hint="eastAsia"/>
                <w:b/>
                <w:color w:val="000000" w:themeColor="text1"/>
              </w:rPr>
              <w:t xml:space="preserve">          </w:t>
            </w:r>
            <w:r w:rsidR="00551E95" w:rsidRPr="004256F0">
              <w:rPr>
                <w:rFonts w:eastAsia="標楷體"/>
                <w:b/>
                <w:color w:val="000000" w:themeColor="text1"/>
              </w:rPr>
              <w:t xml:space="preserve"> </w:t>
            </w:r>
            <w:r w:rsidR="00551E95"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proofErr w:type="gramStart"/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總整課程</w:t>
            </w:r>
            <w:proofErr w:type="gramEnd"/>
            <w:r w:rsidR="00551E95" w:rsidRPr="004256F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="00551E95" w:rsidRPr="004256F0">
              <w:rPr>
                <w:rFonts w:eastAsia="標楷體"/>
                <w:b/>
                <w:color w:val="000000" w:themeColor="text1"/>
              </w:rPr>
              <w:t xml:space="preserve">   </w:t>
            </w:r>
            <w:r w:rsidR="00551E95" w:rsidRPr="004256F0">
              <w:rPr>
                <w:rFonts w:eastAsia="標楷體" w:hint="eastAsia"/>
                <w:b/>
                <w:color w:val="000000" w:themeColor="text1"/>
              </w:rPr>
              <w:t xml:space="preserve">         </w:t>
            </w:r>
            <w:r w:rsidR="00551E95"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551E95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24"/>
              </w:rPr>
              <w:t>實作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課程</w:t>
            </w:r>
          </w:p>
          <w:p w14:paraId="1D04C816" w14:textId="77777777" w:rsidR="00551E95" w:rsidRPr="004256F0" w:rsidRDefault="00551E95" w:rsidP="00A17F6F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其他</w:t>
            </w:r>
          </w:p>
        </w:tc>
      </w:tr>
      <w:tr w:rsidR="004256F0" w:rsidRPr="004256F0" w14:paraId="52FA2FC1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6649B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課程名稱（中文）</w:t>
            </w:r>
          </w:p>
          <w:p w14:paraId="76AE8178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Chinese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A9DFC4" w14:textId="38EEBC1E" w:rsidR="00551E95" w:rsidRPr="004256F0" w:rsidRDefault="00FC595F" w:rsidP="00FC595F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 w:hint="eastAsia"/>
                <w:color w:val="000000" w:themeColor="text1"/>
              </w:rPr>
              <w:t>大眾</w:t>
            </w:r>
            <w:r w:rsidR="00EE46BA" w:rsidRPr="004256F0">
              <w:rPr>
                <w:rFonts w:eastAsia="微軟正黑體" w:hint="eastAsia"/>
                <w:color w:val="000000" w:themeColor="text1"/>
              </w:rPr>
              <w:t>史學</w:t>
            </w:r>
            <w:r w:rsidRPr="004256F0">
              <w:rPr>
                <w:rFonts w:eastAsia="微軟正黑體" w:hint="eastAsia"/>
                <w:color w:val="000000" w:themeColor="text1"/>
              </w:rPr>
              <w:t>的理論與實作</w:t>
            </w:r>
          </w:p>
        </w:tc>
      </w:tr>
      <w:tr w:rsidR="004256F0" w:rsidRPr="004256F0" w14:paraId="5C9DC829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06D8E0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課程名稱（英文）</w:t>
            </w:r>
          </w:p>
          <w:p w14:paraId="18BAFA72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English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269E8F" w14:textId="299360A1" w:rsidR="009C4252" w:rsidRPr="004256F0" w:rsidRDefault="00FC595F" w:rsidP="00A17F6F">
            <w:pPr>
              <w:spacing w:line="320" w:lineRule="exact"/>
              <w:ind w:firstLineChars="100" w:firstLine="240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 w:hint="eastAsia"/>
                <w:color w:val="000000" w:themeColor="text1"/>
              </w:rPr>
              <w:t>Th</w:t>
            </w:r>
            <w:r w:rsidRPr="004256F0">
              <w:rPr>
                <w:rFonts w:eastAsia="微軟正黑體"/>
                <w:color w:val="000000" w:themeColor="text1"/>
              </w:rPr>
              <w:t>e</w:t>
            </w:r>
            <w:r w:rsidR="00EF35BD" w:rsidRPr="004256F0">
              <w:rPr>
                <w:rFonts w:eastAsia="微軟正黑體"/>
                <w:color w:val="000000" w:themeColor="text1"/>
              </w:rPr>
              <w:t>o</w:t>
            </w:r>
            <w:r w:rsidRPr="004256F0">
              <w:rPr>
                <w:rFonts w:eastAsia="微軟正黑體"/>
                <w:color w:val="000000" w:themeColor="text1"/>
              </w:rPr>
              <w:t>ry and Practice of Public His</w:t>
            </w:r>
            <w:r w:rsidR="00EF35BD" w:rsidRPr="004256F0">
              <w:rPr>
                <w:rFonts w:eastAsia="微軟正黑體"/>
                <w:color w:val="000000" w:themeColor="text1"/>
              </w:rPr>
              <w:t>t</w:t>
            </w:r>
            <w:r w:rsidRPr="004256F0">
              <w:rPr>
                <w:rFonts w:eastAsia="微軟正黑體"/>
                <w:color w:val="000000" w:themeColor="text1"/>
              </w:rPr>
              <w:t>ory</w:t>
            </w:r>
          </w:p>
        </w:tc>
      </w:tr>
      <w:tr w:rsidR="004256F0" w:rsidRPr="004256F0" w14:paraId="100E89E9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14C289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學年</w:t>
            </w:r>
            <w:r w:rsidRPr="004256F0">
              <w:rPr>
                <w:rFonts w:eastAsia="微軟正黑體"/>
                <w:b/>
                <w:color w:val="000000" w:themeColor="text1"/>
              </w:rPr>
              <w:t>/</w:t>
            </w:r>
            <w:r w:rsidRPr="004256F0">
              <w:rPr>
                <w:rFonts w:eastAsia="微軟正黑體"/>
                <w:b/>
                <w:color w:val="000000" w:themeColor="text1"/>
              </w:rPr>
              <w:t>學期</w:t>
            </w:r>
          </w:p>
          <w:p w14:paraId="3377BBFD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academic year /semester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373B7EC" w14:textId="7AB6FA36" w:rsidR="00551E95" w:rsidRPr="004256F0" w:rsidRDefault="00551E95" w:rsidP="00A17F6F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E50A26" w:rsidRPr="004256F0">
              <w:rPr>
                <w:rFonts w:ascii="微軟正黑體" w:eastAsia="微軟正黑體" w:hAnsi="微軟正黑體"/>
                <w:color w:val="000000" w:themeColor="text1"/>
              </w:rPr>
              <w:t>114-</w:t>
            </w:r>
            <w:r w:rsidR="00FC595F" w:rsidRPr="004256F0">
              <w:rPr>
                <w:rFonts w:ascii="微軟正黑體" w:eastAsia="微軟正黑體" w:hAnsi="微軟正黑體"/>
                <w:color w:val="000000" w:themeColor="text1"/>
              </w:rPr>
              <w:t>1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63987F" w14:textId="77777777" w:rsidR="00551E95" w:rsidRPr="004256F0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學分</w:t>
            </w:r>
          </w:p>
          <w:p w14:paraId="5CDE3014" w14:textId="77777777" w:rsidR="00551E95" w:rsidRPr="004256F0" w:rsidRDefault="00551E95" w:rsidP="00A17F6F">
            <w:pPr>
              <w:spacing w:line="320" w:lineRule="exact"/>
              <w:ind w:left="-2"/>
              <w:jc w:val="center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credits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2E75757" w14:textId="3F3148DF" w:rsidR="00551E95" w:rsidRPr="004256F0" w:rsidRDefault="00E50A26" w:rsidP="00A17F6F">
            <w:pPr>
              <w:spacing w:line="320" w:lineRule="exact"/>
              <w:ind w:firstLineChars="50" w:firstLine="120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 w:hint="eastAsia"/>
                <w:color w:val="000000" w:themeColor="text1"/>
              </w:rPr>
              <w:t>3</w:t>
            </w:r>
          </w:p>
        </w:tc>
      </w:tr>
      <w:tr w:rsidR="004256F0" w:rsidRPr="004256F0" w14:paraId="7D4B5284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CD794D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學系（所）</w:t>
            </w:r>
          </w:p>
          <w:p w14:paraId="1DB347A8" w14:textId="293FD944" w:rsidR="00551E95" w:rsidRPr="004256F0" w:rsidRDefault="007A774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D</w:t>
            </w:r>
            <w:r w:rsidR="00551E95" w:rsidRPr="004256F0">
              <w:rPr>
                <w:rFonts w:eastAsia="微軟正黑體"/>
                <w:b/>
                <w:color w:val="000000" w:themeColor="text1"/>
              </w:rPr>
              <w:t>epartment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1D0B2DB" w14:textId="5E05B074" w:rsidR="00551E95" w:rsidRPr="004256F0" w:rsidRDefault="00551E95" w:rsidP="007A774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256F0">
              <w:rPr>
                <w:rFonts w:asciiTheme="majorEastAsia" w:eastAsiaTheme="majorEastAsia" w:hAnsiTheme="majorEastAsia" w:hint="eastAsia"/>
                <w:color w:val="000000" w:themeColor="text1"/>
              </w:rPr>
              <w:t>歷史系</w:t>
            </w:r>
          </w:p>
          <w:p w14:paraId="3E6A1F3A" w14:textId="77777777" w:rsidR="00551E95" w:rsidRPr="004256F0" w:rsidRDefault="00551E95" w:rsidP="00A17F6F">
            <w:pPr>
              <w:spacing w:line="360" w:lineRule="exact"/>
              <w:ind w:left="240" w:hangingChars="100" w:hanging="240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83CB93C" w14:textId="0A9E41E7" w:rsidR="00551E95" w:rsidRPr="004256F0" w:rsidRDefault="00551E95" w:rsidP="00FC595F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4256F0">
              <w:rPr>
                <w:rFonts w:asciiTheme="majorEastAsia" w:eastAsiaTheme="majorEastAsia" w:hAnsiTheme="majorEastAsia" w:hint="eastAsia"/>
                <w:color w:val="000000" w:themeColor="text1"/>
              </w:rPr>
              <w:t>歷史所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C9AF004" w14:textId="77777777" w:rsidR="00551E95" w:rsidRPr="004256F0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必選修</w:t>
            </w:r>
          </w:p>
          <w:p w14:paraId="7EF68C49" w14:textId="77777777" w:rsidR="00551E95" w:rsidRPr="004256F0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required/selected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370CD9F" w14:textId="61C4FD2B" w:rsidR="00551E95" w:rsidRPr="004256F0" w:rsidRDefault="00551E95" w:rsidP="00A17F6F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必修 </w:t>
            </w:r>
            <w:r w:rsidR="00EC3158"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■</w:t>
            </w:r>
            <w:r w:rsidR="00AA363F"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選修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(學士班課程若為選修</w:t>
            </w:r>
            <w:r w:rsidRPr="004256F0">
              <w:rPr>
                <w:rFonts w:ascii="新細明體" w:hAnsi="新細明體" w:hint="eastAsia"/>
                <w:b/>
                <w:color w:val="000000" w:themeColor="text1"/>
              </w:rPr>
              <w:t>，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請擇</w:t>
            </w:r>
            <w:proofErr w:type="gramStart"/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一</w:t>
            </w:r>
            <w:proofErr w:type="gramEnd"/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勾選)</w:t>
            </w:r>
          </w:p>
          <w:p w14:paraId="298D2567" w14:textId="5D31355C" w:rsidR="00551E95" w:rsidRPr="004256F0" w:rsidRDefault="00551E95" w:rsidP="00A17F6F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□</w:t>
            </w:r>
            <w:r w:rsidR="00AA363F"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中國斷代史</w:t>
            </w:r>
            <w:r w:rsidRPr="004256F0">
              <w:rPr>
                <w:rFonts w:asciiTheme="majorEastAsia" w:eastAsiaTheme="majorEastAsia" w:hAnsiTheme="majorEastAsia"/>
                <w:b/>
                <w:color w:val="000000" w:themeColor="text1"/>
              </w:rPr>
              <w:t>󠆿</w:t>
            </w:r>
          </w:p>
          <w:p w14:paraId="26E0B5B0" w14:textId="43D8E2FD" w:rsidR="00551E95" w:rsidRPr="004256F0" w:rsidRDefault="00551E95" w:rsidP="00A17F6F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□</w:t>
            </w:r>
            <w:r w:rsidR="00AA363F"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世界斷代史</w:t>
            </w:r>
            <w:r w:rsidRPr="004256F0">
              <w:rPr>
                <w:rFonts w:asciiTheme="majorEastAsia" w:eastAsiaTheme="majorEastAsia" w:hAnsiTheme="majorEastAsia"/>
                <w:b/>
                <w:color w:val="000000" w:themeColor="text1"/>
              </w:rPr>
              <w:t>󠆿</w:t>
            </w:r>
          </w:p>
          <w:p w14:paraId="15A6EF8A" w14:textId="7288D235" w:rsidR="00551E95" w:rsidRPr="004256F0" w:rsidRDefault="00551E95" w:rsidP="00A17F6F">
            <w:pPr>
              <w:spacing w:line="32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□</w:t>
            </w:r>
            <w:r w:rsidR="00AA363F"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國別及區域史󠆿</w:t>
            </w:r>
          </w:p>
          <w:p w14:paraId="4040495D" w14:textId="05F53458" w:rsidR="00551E95" w:rsidRPr="004256F0" w:rsidRDefault="007A7745" w:rsidP="00A17F6F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■</w:t>
            </w:r>
            <w:r w:rsidR="00AA363F"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</w:t>
            </w:r>
            <w:proofErr w:type="gramStart"/>
            <w:r w:rsidR="00551E95"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專史</w:t>
            </w:r>
            <w:proofErr w:type="gramEnd"/>
            <w:r w:rsidR="00551E95" w:rsidRPr="004256F0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.專題.史學史.史料選讀.應用史學</w:t>
            </w:r>
          </w:p>
        </w:tc>
      </w:tr>
      <w:tr w:rsidR="004256F0" w:rsidRPr="004256F0" w14:paraId="24F546D4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99B12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上課時間</w:t>
            </w:r>
          </w:p>
          <w:p w14:paraId="7EAEEAF6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class hours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778CF03" w14:textId="692ED7F0" w:rsidR="005E3312" w:rsidRPr="004256F0" w:rsidRDefault="005E3312" w:rsidP="009C4252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週</w:t>
            </w:r>
            <w:r w:rsidR="003526A9" w:rsidRPr="004256F0">
              <w:rPr>
                <w:rFonts w:hint="eastAsia"/>
                <w:color w:val="000000" w:themeColor="text1"/>
              </w:rPr>
              <w:t>四</w:t>
            </w:r>
            <w:r w:rsidR="003526A9" w:rsidRPr="004256F0">
              <w:rPr>
                <w:rFonts w:hint="eastAsia"/>
                <w:color w:val="000000" w:themeColor="text1"/>
              </w:rPr>
              <w:t xml:space="preserve"> </w:t>
            </w:r>
            <w:r w:rsidR="00EC2180" w:rsidRPr="004256F0">
              <w:rPr>
                <w:rFonts w:hint="eastAsia"/>
                <w:color w:val="000000" w:themeColor="text1"/>
              </w:rPr>
              <w:t>7.8.9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0AA7272" w14:textId="77777777" w:rsidR="00551E95" w:rsidRPr="004256F0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上課地點</w:t>
            </w:r>
          </w:p>
          <w:p w14:paraId="75F53669" w14:textId="77777777" w:rsidR="00551E95" w:rsidRPr="004256F0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classroom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B35406C" w14:textId="77777777" w:rsidR="00551E95" w:rsidRPr="004256F0" w:rsidRDefault="00551E95" w:rsidP="00A17F6F">
            <w:pPr>
              <w:spacing w:line="320" w:lineRule="exact"/>
              <w:ind w:leftChars="100" w:left="240"/>
              <w:rPr>
                <w:rFonts w:eastAsia="微軟正黑體"/>
                <w:color w:val="000000" w:themeColor="text1"/>
              </w:rPr>
            </w:pPr>
          </w:p>
        </w:tc>
      </w:tr>
      <w:tr w:rsidR="004256F0" w:rsidRPr="004256F0" w14:paraId="3F73706C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AAF374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教師</w:t>
            </w:r>
          </w:p>
          <w:p w14:paraId="694A8B12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 xml:space="preserve">instructor 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BC61AF6" w14:textId="3627C80F" w:rsidR="00551E95" w:rsidRPr="004256F0" w:rsidRDefault="00551E95" w:rsidP="00A17F6F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FC595F" w:rsidRPr="004256F0">
              <w:rPr>
                <w:rFonts w:ascii="微軟正黑體" w:eastAsia="微軟正黑體" w:hAnsi="微軟正黑體" w:hint="eastAsia"/>
                <w:color w:val="000000" w:themeColor="text1"/>
              </w:rPr>
              <w:t>吳雅琪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A053F03" w14:textId="77777777" w:rsidR="00551E95" w:rsidRPr="004256F0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教師</w:t>
            </w:r>
            <w:r w:rsidRPr="004256F0">
              <w:rPr>
                <w:rFonts w:eastAsia="微軟正黑體"/>
                <w:b/>
                <w:color w:val="000000" w:themeColor="text1"/>
              </w:rPr>
              <w:t xml:space="preserve"> email</w:t>
            </w:r>
          </w:p>
          <w:p w14:paraId="264F2272" w14:textId="77777777" w:rsidR="00551E95" w:rsidRPr="004256F0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Instructor’s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E92669" w14:textId="1EC932BE" w:rsidR="00551E95" w:rsidRPr="004256F0" w:rsidRDefault="00551E95" w:rsidP="00A17F6F">
            <w:pPr>
              <w:spacing w:line="320" w:lineRule="exact"/>
              <w:rPr>
                <w:rFonts w:eastAsia="微軟正黑體"/>
                <w:color w:val="000000" w:themeColor="text1"/>
              </w:rPr>
            </w:pPr>
          </w:p>
        </w:tc>
      </w:tr>
      <w:tr w:rsidR="004256F0" w:rsidRPr="004256F0" w14:paraId="306C4650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ACB6C0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助教</w:t>
            </w:r>
          </w:p>
          <w:p w14:paraId="5EEBC395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teaching assistant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5BB112F" w14:textId="77777777" w:rsidR="00551E95" w:rsidRPr="004256F0" w:rsidRDefault="00551E95" w:rsidP="00A17F6F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48EFAAF" w14:textId="77777777" w:rsidR="00551E95" w:rsidRPr="004256F0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助教</w:t>
            </w:r>
            <w:r w:rsidRPr="004256F0">
              <w:rPr>
                <w:rFonts w:eastAsia="微軟正黑體"/>
                <w:b/>
                <w:color w:val="000000" w:themeColor="text1"/>
              </w:rPr>
              <w:t>email</w:t>
            </w:r>
          </w:p>
          <w:p w14:paraId="3C33F7C5" w14:textId="77777777" w:rsidR="00551E95" w:rsidRPr="004256F0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TA’s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0B5257F" w14:textId="77777777" w:rsidR="00551E95" w:rsidRPr="004256F0" w:rsidRDefault="00551E95" w:rsidP="00A17F6F">
            <w:pPr>
              <w:spacing w:line="320" w:lineRule="exact"/>
              <w:rPr>
                <w:rFonts w:eastAsia="微軟正黑體"/>
                <w:color w:val="000000" w:themeColor="text1"/>
              </w:rPr>
            </w:pPr>
          </w:p>
        </w:tc>
      </w:tr>
      <w:tr w:rsidR="004256F0" w:rsidRPr="004256F0" w14:paraId="7D01688E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D24859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先修科目或</w:t>
            </w:r>
          </w:p>
          <w:p w14:paraId="522E5DA4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先備能力</w:t>
            </w:r>
          </w:p>
          <w:p w14:paraId="57CB3837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prerequisites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387571" w14:textId="77777777" w:rsidR="00551E95" w:rsidRPr="004256F0" w:rsidRDefault="00551E95" w:rsidP="00A17F6F">
            <w:pPr>
              <w:spacing w:line="320" w:lineRule="exact"/>
              <w:rPr>
                <w:rFonts w:eastAsia="微軟正黑體"/>
                <w:color w:val="000000" w:themeColor="text1"/>
              </w:rPr>
            </w:pPr>
          </w:p>
          <w:p w14:paraId="52FE3343" w14:textId="77777777" w:rsidR="00551E95" w:rsidRPr="004256F0" w:rsidRDefault="00551E95" w:rsidP="00A17F6F">
            <w:pPr>
              <w:spacing w:line="320" w:lineRule="exact"/>
              <w:rPr>
                <w:rFonts w:eastAsia="微軟正黑體"/>
                <w:color w:val="000000" w:themeColor="text1"/>
              </w:rPr>
            </w:pPr>
          </w:p>
        </w:tc>
      </w:tr>
      <w:tr w:rsidR="004256F0" w:rsidRPr="004256F0" w14:paraId="13A5493B" w14:textId="77777777" w:rsidTr="00A17F6F">
        <w:trPr>
          <w:trHeight w:val="126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14F9E9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課程概述</w:t>
            </w:r>
          </w:p>
          <w:p w14:paraId="51C42FE4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course descriptions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6E2C45" w14:textId="6941BDBC" w:rsidR="00551E95" w:rsidRPr="004256F0" w:rsidRDefault="00FC595F" w:rsidP="00EE46BA">
            <w:pPr>
              <w:spacing w:line="400" w:lineRule="exact"/>
              <w:ind w:firstLine="48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256F0">
              <w:rPr>
                <w:rFonts w:asciiTheme="minorEastAsia" w:eastAsiaTheme="minorEastAsia" w:hAnsiTheme="minorEastAsia"/>
                <w:color w:val="000000" w:themeColor="text1"/>
              </w:rPr>
              <w:t>大眾史學（public history）是近年歷史學的重要發展方向之一，其源於</w:t>
            </w:r>
            <w:proofErr w:type="gramStart"/>
            <w:r w:rsidRPr="004256F0">
              <w:rPr>
                <w:rFonts w:asciiTheme="minorEastAsia" w:eastAsiaTheme="minorEastAsia" w:hAnsiTheme="minorEastAsia"/>
                <w:color w:val="000000" w:themeColor="text1"/>
              </w:rPr>
              <w:t>1970</w:t>
            </w:r>
            <w:proofErr w:type="gramEnd"/>
            <w:r w:rsidRPr="004256F0">
              <w:rPr>
                <w:rFonts w:asciiTheme="minorEastAsia" w:eastAsiaTheme="minorEastAsia" w:hAnsiTheme="minorEastAsia"/>
                <w:color w:val="000000" w:themeColor="text1"/>
              </w:rPr>
              <w:t>年代的美國，隨後在英國、德國、中國和臺灣開始，推動史學普及使史學走向公</w:t>
            </w:r>
            <w:r w:rsidR="006513B7" w:rsidRPr="004256F0">
              <w:rPr>
                <w:rFonts w:asciiTheme="minorEastAsia" w:eastAsiaTheme="minorEastAsia" w:hAnsiTheme="minorEastAsia" w:hint="eastAsia"/>
                <w:color w:val="000000" w:themeColor="text1"/>
              </w:rPr>
              <w:t>大眾</w:t>
            </w:r>
            <w:r w:rsidRPr="004256F0">
              <w:rPr>
                <w:rFonts w:asciiTheme="minorEastAsia" w:eastAsiaTheme="minorEastAsia" w:hAnsiTheme="minorEastAsia"/>
                <w:color w:val="000000" w:themeColor="text1"/>
              </w:rPr>
              <w:t>。本課程結合歷史理論與實務的課程，培養學生具備歷史學家的素養與技能，同時探索歷史知與社會</w:t>
            </w:r>
            <w:r w:rsidRPr="004256F0">
              <w:rPr>
                <w:rFonts w:asciiTheme="minorEastAsia" w:eastAsiaTheme="minorEastAsia" w:hAnsiTheme="minorEastAsia" w:hint="eastAsia"/>
                <w:color w:val="000000" w:themeColor="text1"/>
              </w:rPr>
              <w:t>大</w:t>
            </w:r>
            <w:r w:rsidRPr="004256F0">
              <w:rPr>
                <w:rFonts w:asciiTheme="minorEastAsia" w:eastAsiaTheme="minorEastAsia" w:hAnsiTheme="minorEastAsia"/>
                <w:color w:val="000000" w:themeColor="text1"/>
              </w:rPr>
              <w:t>眾的關係，為學生提供機會擴展學術研究以外感興趣的相關領域與方向。</w:t>
            </w:r>
            <w:r w:rsidR="006513B7" w:rsidRPr="004256F0">
              <w:rPr>
                <w:rFonts w:asciiTheme="minorEastAsia" w:eastAsiaTheme="minorEastAsia" w:hAnsiTheme="minorEastAsia" w:hint="eastAsia"/>
                <w:color w:val="000000" w:themeColor="text1"/>
              </w:rPr>
              <w:t>本課程</w:t>
            </w:r>
            <w:r w:rsidRPr="004256F0">
              <w:rPr>
                <w:rFonts w:asciiTheme="minorEastAsia" w:eastAsiaTheme="minorEastAsia" w:hAnsiTheme="minorEastAsia"/>
                <w:color w:val="000000" w:themeColor="text1"/>
              </w:rPr>
              <w:t>教學內容：一、學習</w:t>
            </w:r>
            <w:r w:rsidR="006513B7" w:rsidRPr="004256F0">
              <w:rPr>
                <w:rFonts w:asciiTheme="minorEastAsia" w:eastAsiaTheme="minorEastAsia" w:hAnsiTheme="minorEastAsia" w:hint="eastAsia"/>
                <w:color w:val="000000" w:themeColor="text1"/>
              </w:rPr>
              <w:t>大</w:t>
            </w:r>
            <w:r w:rsidRPr="004256F0">
              <w:rPr>
                <w:rFonts w:asciiTheme="minorEastAsia" w:eastAsiaTheme="minorEastAsia" w:hAnsiTheme="minorEastAsia"/>
                <w:color w:val="000000" w:themeColor="text1"/>
              </w:rPr>
              <w:t>眾史學的理論與方法和瞭解</w:t>
            </w:r>
            <w:r w:rsidRPr="004256F0">
              <w:rPr>
                <w:rFonts w:asciiTheme="minorEastAsia" w:eastAsiaTheme="minorEastAsia" w:hAnsiTheme="minorEastAsia" w:hint="eastAsia"/>
                <w:color w:val="000000" w:themeColor="text1"/>
              </w:rPr>
              <w:t>大</w:t>
            </w:r>
            <w:r w:rsidRPr="004256F0">
              <w:rPr>
                <w:rFonts w:asciiTheme="minorEastAsia" w:eastAsiaTheme="minorEastAsia" w:hAnsiTheme="minorEastAsia"/>
                <w:color w:val="000000" w:themeColor="text1"/>
              </w:rPr>
              <w:t>眾史學的特色。二、透過</w:t>
            </w:r>
            <w:r w:rsidRPr="004256F0">
              <w:rPr>
                <w:rFonts w:asciiTheme="minorEastAsia" w:eastAsiaTheme="minorEastAsia" w:hAnsiTheme="minorEastAsia" w:hint="eastAsia"/>
                <w:color w:val="000000" w:themeColor="text1"/>
              </w:rPr>
              <w:t>大</w:t>
            </w:r>
            <w:r w:rsidRPr="004256F0">
              <w:rPr>
                <w:rFonts w:asciiTheme="minorEastAsia" w:eastAsiaTheme="minorEastAsia" w:hAnsiTheme="minorEastAsia"/>
                <w:color w:val="000000" w:themeColor="text1"/>
              </w:rPr>
              <w:t>眾史學的實踐（檔案共筆、數位策展），透過實際訓練和實際操作，獲得</w:t>
            </w:r>
            <w:r w:rsidR="006513B7" w:rsidRPr="004256F0">
              <w:rPr>
                <w:rFonts w:asciiTheme="minorEastAsia" w:eastAsiaTheme="minorEastAsia" w:hAnsiTheme="minorEastAsia" w:hint="eastAsia"/>
                <w:color w:val="000000" w:themeColor="text1"/>
              </w:rPr>
              <w:t>實用取向的</w:t>
            </w:r>
            <w:r w:rsidRPr="004256F0">
              <w:rPr>
                <w:rFonts w:asciiTheme="minorEastAsia" w:eastAsiaTheme="minorEastAsia" w:hAnsiTheme="minorEastAsia"/>
                <w:color w:val="000000" w:themeColor="text1"/>
              </w:rPr>
              <w:t>史學應用學習。</w:t>
            </w:r>
          </w:p>
        </w:tc>
      </w:tr>
      <w:tr w:rsidR="004256F0" w:rsidRPr="004256F0" w14:paraId="3D09A1CA" w14:textId="77777777" w:rsidTr="00A17F6F">
        <w:trPr>
          <w:trHeight w:val="120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F72125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lastRenderedPageBreak/>
              <w:t>學習目標</w:t>
            </w:r>
          </w:p>
          <w:p w14:paraId="11BF5193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learning objectives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AA5449" w14:textId="7304FE7F" w:rsidR="00FC595F" w:rsidRPr="004256F0" w:rsidRDefault="00FC595F" w:rsidP="00AA363F">
            <w:pPr>
              <w:pStyle w:val="a3"/>
              <w:numPr>
                <w:ilvl w:val="0"/>
                <w:numId w:val="19"/>
              </w:numPr>
              <w:spacing w:line="400" w:lineRule="exact"/>
              <w:ind w:leftChars="0"/>
              <w:rPr>
                <w:rFonts w:eastAsiaTheme="minorEastAsia"/>
                <w:color w:val="000000" w:themeColor="text1"/>
              </w:rPr>
            </w:pPr>
            <w:r w:rsidRPr="004256F0">
              <w:rPr>
                <w:rFonts w:eastAsiaTheme="minorEastAsia"/>
                <w:color w:val="000000" w:themeColor="text1"/>
              </w:rPr>
              <w:t>瞭解大眾史學的理論、發展、特性。</w:t>
            </w:r>
          </w:p>
          <w:p w14:paraId="7B7032EE" w14:textId="172EFDAE" w:rsidR="00FC595F" w:rsidRPr="004256F0" w:rsidRDefault="00FC595F" w:rsidP="00AA363F">
            <w:pPr>
              <w:pStyle w:val="a3"/>
              <w:numPr>
                <w:ilvl w:val="0"/>
                <w:numId w:val="19"/>
              </w:numPr>
              <w:spacing w:line="400" w:lineRule="exact"/>
              <w:ind w:leftChars="0"/>
              <w:rPr>
                <w:rFonts w:eastAsiaTheme="minorEastAsia"/>
                <w:color w:val="000000" w:themeColor="text1"/>
              </w:rPr>
            </w:pPr>
            <w:r w:rsidRPr="004256F0">
              <w:rPr>
                <w:rFonts w:eastAsiaTheme="minorEastAsia"/>
                <w:color w:val="000000" w:themeColor="text1"/>
              </w:rPr>
              <w:t>認識史學理論與史學應用的連結性及延伸的實踐性。</w:t>
            </w:r>
          </w:p>
          <w:p w14:paraId="73A932AA" w14:textId="20E467B0" w:rsidR="00551E95" w:rsidRPr="004256F0" w:rsidRDefault="00FC595F" w:rsidP="00AA363F">
            <w:pPr>
              <w:pStyle w:val="a3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256F0">
              <w:rPr>
                <w:rFonts w:eastAsiaTheme="minorEastAsia"/>
                <w:color w:val="000000" w:themeColor="text1"/>
              </w:rPr>
              <w:t>培養具有大眾史學思考且具反省當代史學社會實踐的能力。</w:t>
            </w:r>
          </w:p>
        </w:tc>
      </w:tr>
      <w:tr w:rsidR="004256F0" w:rsidRPr="004256F0" w14:paraId="34918233" w14:textId="77777777" w:rsidTr="00A17F6F">
        <w:trPr>
          <w:trHeight w:val="1377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9089F1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教科書及參考書</w:t>
            </w:r>
          </w:p>
          <w:p w14:paraId="0508A7F0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 xml:space="preserve">textbooks and </w:t>
            </w:r>
          </w:p>
          <w:p w14:paraId="381F5D4F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references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BF3EFE" w14:textId="58A535E1" w:rsidR="00FC595F" w:rsidRPr="004256F0" w:rsidRDefault="00FC595F" w:rsidP="006513B7">
            <w:pPr>
              <w:snapToGrid w:val="0"/>
              <w:spacing w:line="276" w:lineRule="auto"/>
              <w:ind w:leftChars="59" w:left="142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一</w:t>
            </w:r>
            <w:r w:rsidR="006513B7" w:rsidRPr="004256F0">
              <w:rPr>
                <w:rFonts w:hint="eastAsia"/>
                <w:color w:val="000000" w:themeColor="text1"/>
              </w:rPr>
              <w:t>、</w:t>
            </w:r>
            <w:r w:rsidRPr="004256F0">
              <w:rPr>
                <w:rFonts w:hint="eastAsia"/>
                <w:color w:val="000000" w:themeColor="text1"/>
              </w:rPr>
              <w:t>專書與期刊</w:t>
            </w:r>
          </w:p>
          <w:p w14:paraId="2D6483EC" w14:textId="77777777" w:rsidR="006513B7" w:rsidRPr="004256F0" w:rsidRDefault="00FC595F" w:rsidP="006513B7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王希，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〈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誰擁有歷史：美國公共史學的起源、發展與挑戰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〉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，《歷史研究》，</w:t>
            </w:r>
            <w:r w:rsidRPr="004256F0">
              <w:rPr>
                <w:rFonts w:hint="eastAsia"/>
                <w:color w:val="000000" w:themeColor="text1"/>
              </w:rPr>
              <w:t>2010</w:t>
            </w:r>
            <w:r w:rsidRPr="004256F0">
              <w:rPr>
                <w:rFonts w:hint="eastAsia"/>
                <w:color w:val="000000" w:themeColor="text1"/>
              </w:rPr>
              <w:t>年</w:t>
            </w:r>
            <w:r w:rsidRPr="004256F0">
              <w:rPr>
                <w:rFonts w:hint="eastAsia"/>
                <w:color w:val="000000" w:themeColor="text1"/>
              </w:rPr>
              <w:t>3</w:t>
            </w:r>
            <w:r w:rsidRPr="004256F0">
              <w:rPr>
                <w:rFonts w:hint="eastAsia"/>
                <w:color w:val="000000" w:themeColor="text1"/>
              </w:rPr>
              <w:t>期，頁</w:t>
            </w:r>
            <w:r w:rsidRPr="004256F0">
              <w:rPr>
                <w:rFonts w:hint="eastAsia"/>
                <w:color w:val="000000" w:themeColor="text1"/>
              </w:rPr>
              <w:t>34-47</w:t>
            </w:r>
            <w:r w:rsidRPr="004256F0">
              <w:rPr>
                <w:rFonts w:hint="eastAsia"/>
                <w:color w:val="000000" w:themeColor="text1"/>
              </w:rPr>
              <w:t>。</w:t>
            </w:r>
          </w:p>
          <w:p w14:paraId="4D6AA023" w14:textId="7DDF8407" w:rsidR="00996334" w:rsidRPr="00996334" w:rsidRDefault="00996334" w:rsidP="00996334">
            <w:pPr>
              <w:pStyle w:val="a3"/>
              <w:numPr>
                <w:ilvl w:val="0"/>
                <w:numId w:val="18"/>
              </w:numPr>
              <w:ind w:leftChars="0"/>
              <w:rPr>
                <w:color w:val="000000" w:themeColor="text1"/>
              </w:rPr>
            </w:pPr>
            <w:r w:rsidRPr="00996334">
              <w:rPr>
                <w:rFonts w:hint="eastAsia"/>
                <w:color w:val="000000" w:themeColor="text1"/>
              </w:rPr>
              <w:t>周</w:t>
            </w:r>
            <w:proofErr w:type="gramStart"/>
            <w:r w:rsidRPr="00996334">
              <w:rPr>
                <w:rFonts w:hint="eastAsia"/>
                <w:color w:val="000000" w:themeColor="text1"/>
              </w:rPr>
              <w:t>樑楷</w:t>
            </w:r>
            <w:proofErr w:type="gramEnd"/>
            <w:r w:rsidRPr="00996334">
              <w:rPr>
                <w:rFonts w:hint="eastAsia"/>
                <w:color w:val="000000" w:themeColor="text1"/>
              </w:rPr>
              <w:t>，〈大眾史學的定義和意義〉，</w:t>
            </w:r>
            <w:proofErr w:type="gramStart"/>
            <w:r w:rsidRPr="00996334">
              <w:rPr>
                <w:rFonts w:hint="eastAsia"/>
                <w:color w:val="000000" w:themeColor="text1"/>
              </w:rPr>
              <w:t>《</w:t>
            </w:r>
            <w:proofErr w:type="gramEnd"/>
            <w:r w:rsidRPr="00996334">
              <w:rPr>
                <w:rFonts w:hint="eastAsia"/>
                <w:color w:val="000000" w:themeColor="text1"/>
              </w:rPr>
              <w:t>克麗歐的轉世投胎：影視史學與大衆史學》，臺北：臺灣師大出版社，</w:t>
            </w:r>
            <w:r w:rsidRPr="00996334">
              <w:rPr>
                <w:color w:val="000000" w:themeColor="text1"/>
              </w:rPr>
              <w:t>2023</w:t>
            </w:r>
            <w:r>
              <w:rPr>
                <w:rFonts w:hint="eastAsia"/>
                <w:color w:val="000000" w:themeColor="text1"/>
              </w:rPr>
              <w:t>年</w:t>
            </w:r>
            <w:r w:rsidRPr="00996334">
              <w:rPr>
                <w:rFonts w:hint="eastAsia"/>
                <w:color w:val="000000" w:themeColor="text1"/>
              </w:rPr>
              <w:t>。</w:t>
            </w:r>
          </w:p>
          <w:p w14:paraId="630550E3" w14:textId="480263AF" w:rsidR="00FC595F" w:rsidRPr="004256F0" w:rsidRDefault="00FC595F" w:rsidP="006513B7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周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樑楷編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，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《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人人都是史家：大眾史學論集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》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，第一冊，台中：采玉出版社，</w:t>
            </w:r>
            <w:r w:rsidRPr="004256F0">
              <w:rPr>
                <w:rFonts w:hint="eastAsia"/>
                <w:color w:val="000000" w:themeColor="text1"/>
              </w:rPr>
              <w:t>2004</w:t>
            </w:r>
            <w:r w:rsidRPr="004256F0">
              <w:rPr>
                <w:rFonts w:hint="eastAsia"/>
                <w:color w:val="000000" w:themeColor="text1"/>
              </w:rPr>
              <w:t>。</w:t>
            </w:r>
          </w:p>
          <w:p w14:paraId="5DFD06BB" w14:textId="77777777" w:rsidR="00FC595F" w:rsidRDefault="00FC595F" w:rsidP="006513B7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周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樑楷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，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〈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影視史學：理論基礎及課程主旨的反思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》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，《臺大歷史學報》，</w:t>
            </w:r>
            <w:r w:rsidRPr="004256F0">
              <w:rPr>
                <w:rFonts w:hint="eastAsia"/>
                <w:color w:val="000000" w:themeColor="text1"/>
              </w:rPr>
              <w:t xml:space="preserve">23 </w:t>
            </w:r>
            <w:r w:rsidRPr="004256F0">
              <w:rPr>
                <w:rFonts w:hint="eastAsia"/>
                <w:color w:val="000000" w:themeColor="text1"/>
              </w:rPr>
              <w:t>期</w:t>
            </w:r>
            <w:r w:rsidRPr="004256F0">
              <w:rPr>
                <w:rFonts w:hint="eastAsia"/>
                <w:color w:val="000000" w:themeColor="text1"/>
              </w:rPr>
              <w:t xml:space="preserve"> (1999/06)</w:t>
            </w:r>
            <w:r w:rsidRPr="004256F0">
              <w:rPr>
                <w:rFonts w:hint="eastAsia"/>
                <w:color w:val="000000" w:themeColor="text1"/>
              </w:rPr>
              <w:t>，頁</w:t>
            </w:r>
            <w:r w:rsidRPr="004256F0">
              <w:rPr>
                <w:rFonts w:hint="eastAsia"/>
                <w:color w:val="000000" w:themeColor="text1"/>
              </w:rPr>
              <w:t>445-470</w:t>
            </w:r>
            <w:r w:rsidRPr="004256F0">
              <w:rPr>
                <w:rFonts w:hint="eastAsia"/>
                <w:color w:val="000000" w:themeColor="text1"/>
              </w:rPr>
              <w:t>。</w:t>
            </w:r>
          </w:p>
          <w:p w14:paraId="7A9695BE" w14:textId="77777777" w:rsidR="005511B9" w:rsidRPr="004256F0" w:rsidRDefault="00FC595F" w:rsidP="005511B9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陳新，〈「公眾史學」的理論基礎與學術框架〉，《史學月刊》，</w:t>
            </w:r>
            <w:r w:rsidRPr="004256F0">
              <w:rPr>
                <w:rFonts w:hint="eastAsia"/>
                <w:color w:val="000000" w:themeColor="text1"/>
              </w:rPr>
              <w:t>2012</w:t>
            </w:r>
            <w:r w:rsidRPr="004256F0">
              <w:rPr>
                <w:rFonts w:hint="eastAsia"/>
                <w:color w:val="000000" w:themeColor="text1"/>
              </w:rPr>
              <w:t>年</w:t>
            </w:r>
            <w:r w:rsidRPr="004256F0">
              <w:rPr>
                <w:rFonts w:hint="eastAsia"/>
                <w:color w:val="000000" w:themeColor="text1"/>
              </w:rPr>
              <w:t>3</w:t>
            </w:r>
            <w:r w:rsidRPr="004256F0">
              <w:rPr>
                <w:rFonts w:hint="eastAsia"/>
                <w:color w:val="000000" w:themeColor="text1"/>
              </w:rPr>
              <w:t>月。</w:t>
            </w:r>
          </w:p>
          <w:p w14:paraId="1D38167A" w14:textId="392FD1F6" w:rsidR="00FC595F" w:rsidRPr="004256F0" w:rsidRDefault="00FC595F" w:rsidP="005511B9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陳恆、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耿相新編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，《新史學》第</w:t>
            </w:r>
            <w:r w:rsidRPr="004256F0">
              <w:rPr>
                <w:rFonts w:hint="eastAsia"/>
                <w:color w:val="000000" w:themeColor="text1"/>
              </w:rPr>
              <w:t>11</w:t>
            </w:r>
            <w:r w:rsidRPr="004256F0">
              <w:rPr>
                <w:rFonts w:hint="eastAsia"/>
                <w:color w:val="000000" w:themeColor="text1"/>
              </w:rPr>
              <w:t>輯，鄭州：大象出版社，</w:t>
            </w:r>
            <w:r w:rsidRPr="004256F0">
              <w:rPr>
                <w:rFonts w:hint="eastAsia"/>
                <w:color w:val="000000" w:themeColor="text1"/>
              </w:rPr>
              <w:t>2013</w:t>
            </w:r>
            <w:r w:rsidRPr="004256F0">
              <w:rPr>
                <w:rFonts w:hint="eastAsia"/>
                <w:color w:val="000000" w:themeColor="text1"/>
              </w:rPr>
              <w:t>。「職業歷史學家與大眾歷史學家」專號。</w:t>
            </w:r>
          </w:p>
          <w:p w14:paraId="341A922C" w14:textId="77777777" w:rsidR="00996334" w:rsidRDefault="00FC595F" w:rsidP="00996334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張隆志主編，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《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歷史臺灣：國立臺灣歷史博物館館刊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》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第八期，「大眾史學專題」，台南：國立臺灣歷史博物館，</w:t>
            </w:r>
            <w:r w:rsidRPr="004256F0">
              <w:rPr>
                <w:rFonts w:hint="eastAsia"/>
                <w:color w:val="000000" w:themeColor="text1"/>
              </w:rPr>
              <w:t>2014</w:t>
            </w:r>
            <w:r w:rsidRPr="004256F0">
              <w:rPr>
                <w:rFonts w:hint="eastAsia"/>
                <w:color w:val="000000" w:themeColor="text1"/>
              </w:rPr>
              <w:t>。</w:t>
            </w:r>
          </w:p>
          <w:p w14:paraId="78EF5353" w14:textId="25DC7B68" w:rsidR="00996334" w:rsidRPr="00996334" w:rsidRDefault="00996334" w:rsidP="00996334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996334">
              <w:rPr>
                <w:rFonts w:hint="eastAsia"/>
                <w:color w:val="000000" w:themeColor="text1"/>
              </w:rPr>
              <w:t>謝仕淵主編，《博物館歷史學》，</w:t>
            </w:r>
            <w:proofErr w:type="gramStart"/>
            <w:r w:rsidRPr="00996334">
              <w:rPr>
                <w:rFonts w:hint="eastAsia"/>
                <w:color w:val="000000" w:themeColor="text1"/>
              </w:rPr>
              <w:t>臺</w:t>
            </w:r>
            <w:proofErr w:type="gramEnd"/>
            <w:r w:rsidRPr="00996334">
              <w:rPr>
                <w:rFonts w:hint="eastAsia"/>
                <w:color w:val="000000" w:themeColor="text1"/>
              </w:rPr>
              <w:t>南：國</w:t>
            </w:r>
            <w:r w:rsidRPr="00996334">
              <w:rPr>
                <w:rFonts w:ascii="Noto Sans TC" w:eastAsia="Noto Sans TC" w:hAnsi="Noto Sans TC" w:cs="Noto Sans TC" w:hint="eastAsia"/>
                <w:color w:val="000000" w:themeColor="text1"/>
              </w:rPr>
              <w:t>⽴</w:t>
            </w:r>
            <w:r w:rsidRPr="00996334">
              <w:rPr>
                <w:rFonts w:ascii="新細明體" w:hAnsi="新細明體" w:cs="新細明體" w:hint="eastAsia"/>
                <w:color w:val="000000" w:themeColor="text1"/>
              </w:rPr>
              <w:t>臺灣歷史博物館，</w:t>
            </w:r>
            <w:r w:rsidRPr="00996334">
              <w:rPr>
                <w:color w:val="000000" w:themeColor="text1"/>
              </w:rPr>
              <w:t>2021</w:t>
            </w:r>
            <w:r w:rsidRPr="00996334">
              <w:rPr>
                <w:rFonts w:hint="eastAsia"/>
                <w:color w:val="000000" w:themeColor="text1"/>
              </w:rPr>
              <w:t>年。</w:t>
            </w:r>
          </w:p>
          <w:p w14:paraId="514680AB" w14:textId="5D22D93E" w:rsidR="00FC595F" w:rsidRPr="004256F0" w:rsidRDefault="00FC595F" w:rsidP="005511B9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史蒂芬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‧康恩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，《博物館與美國的智識生活，</w:t>
            </w:r>
            <w:r w:rsidRPr="004256F0">
              <w:rPr>
                <w:rFonts w:hint="eastAsia"/>
                <w:color w:val="000000" w:themeColor="text1"/>
              </w:rPr>
              <w:t>1876-1926</w:t>
            </w:r>
            <w:r w:rsidRPr="004256F0">
              <w:rPr>
                <w:rFonts w:hint="eastAsia"/>
                <w:color w:val="000000" w:themeColor="text1"/>
              </w:rPr>
              <w:t>》，上海：上海三聯書店，</w:t>
            </w:r>
            <w:r w:rsidRPr="004256F0">
              <w:rPr>
                <w:rFonts w:hint="eastAsia"/>
                <w:color w:val="000000" w:themeColor="text1"/>
              </w:rPr>
              <w:t>2012</w:t>
            </w:r>
            <w:r w:rsidRPr="004256F0">
              <w:rPr>
                <w:rFonts w:hint="eastAsia"/>
                <w:color w:val="000000" w:themeColor="text1"/>
              </w:rPr>
              <w:t>。</w:t>
            </w:r>
          </w:p>
          <w:p w14:paraId="18C30EB8" w14:textId="0030CB6A" w:rsidR="00FC595F" w:rsidRPr="004256F0" w:rsidRDefault="00FC595F" w:rsidP="005511B9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錢茂偉，《中國公眾史學通論》，中國社會科學出版社，</w:t>
            </w:r>
            <w:r w:rsidRPr="004256F0">
              <w:rPr>
                <w:rFonts w:hint="eastAsia"/>
                <w:color w:val="000000" w:themeColor="text1"/>
              </w:rPr>
              <w:t>2015</w:t>
            </w:r>
            <w:r w:rsidRPr="004256F0">
              <w:rPr>
                <w:rFonts w:hint="eastAsia"/>
                <w:color w:val="000000" w:themeColor="text1"/>
              </w:rPr>
              <w:t>。</w:t>
            </w:r>
          </w:p>
          <w:p w14:paraId="0E186038" w14:textId="5A58C5BF" w:rsidR="00FC595F" w:rsidRPr="004256F0" w:rsidRDefault="00FC595F" w:rsidP="005511B9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李娜，《公眾史學研究入門》，北京：北京大學出版社，</w:t>
            </w:r>
            <w:r w:rsidRPr="004256F0">
              <w:rPr>
                <w:rFonts w:hint="eastAsia"/>
                <w:color w:val="000000" w:themeColor="text1"/>
              </w:rPr>
              <w:t>2019</w:t>
            </w:r>
            <w:r w:rsidRPr="004256F0">
              <w:rPr>
                <w:rFonts w:hint="eastAsia"/>
                <w:color w:val="000000" w:themeColor="text1"/>
              </w:rPr>
              <w:t>。</w:t>
            </w:r>
            <w:r w:rsidRPr="004256F0">
              <w:rPr>
                <w:rFonts w:hint="eastAsia"/>
                <w:color w:val="000000" w:themeColor="text1"/>
              </w:rPr>
              <w:t xml:space="preserve"> </w:t>
            </w:r>
          </w:p>
          <w:p w14:paraId="50AAF16C" w14:textId="77777777" w:rsidR="005511B9" w:rsidRPr="004256F0" w:rsidRDefault="00FC595F" w:rsidP="005511B9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color w:val="000000" w:themeColor="text1"/>
              </w:rPr>
              <w:t>Achenbaum, Andrew W. “Public History's Past, Present, and Prospects.” American Historical Review 92 (1987): 21–46.</w:t>
            </w:r>
          </w:p>
          <w:p w14:paraId="44991592" w14:textId="4680A79C" w:rsidR="00FC595F" w:rsidRPr="004256F0" w:rsidRDefault="00FC595F" w:rsidP="005511B9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color w:val="000000" w:themeColor="text1"/>
              </w:rPr>
              <w:t>Cauvin, Thomas. Public History: A Textbook of Practice, NY: Routledge, 2016.</w:t>
            </w:r>
          </w:p>
          <w:p w14:paraId="3FDD63BF" w14:textId="79F03A98" w:rsidR="00FC595F" w:rsidRPr="004256F0" w:rsidRDefault="00FC595F" w:rsidP="005511B9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color w:val="000000" w:themeColor="text1"/>
              </w:rPr>
              <w:t xml:space="preserve">Faye Sayer, Public History: A Practical Guide, Bloomsbury, 2015. </w:t>
            </w:r>
          </w:p>
          <w:p w14:paraId="2B486AD5" w14:textId="42277ADA" w:rsidR="00FC595F" w:rsidRPr="004256F0" w:rsidRDefault="00FC595F" w:rsidP="005511B9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color w:val="000000" w:themeColor="text1"/>
              </w:rPr>
            </w:pPr>
            <w:r w:rsidRPr="004256F0">
              <w:rPr>
                <w:color w:val="000000" w:themeColor="text1"/>
              </w:rPr>
              <w:t xml:space="preserve">Hilda </w:t>
            </w:r>
            <w:proofErr w:type="gramStart"/>
            <w:r w:rsidRPr="004256F0">
              <w:rPr>
                <w:color w:val="000000" w:themeColor="text1"/>
              </w:rPr>
              <w:t>Kean ,</w:t>
            </w:r>
            <w:proofErr w:type="gramEnd"/>
            <w:r w:rsidRPr="004256F0">
              <w:rPr>
                <w:color w:val="000000" w:themeColor="text1"/>
              </w:rPr>
              <w:t xml:space="preserve"> Paul Martin, </w:t>
            </w:r>
            <w:proofErr w:type="spellStart"/>
            <w:proofErr w:type="gramStart"/>
            <w:r w:rsidRPr="004256F0">
              <w:rPr>
                <w:color w:val="000000" w:themeColor="text1"/>
              </w:rPr>
              <w:t>eds.,The</w:t>
            </w:r>
            <w:proofErr w:type="spellEnd"/>
            <w:proofErr w:type="gramEnd"/>
            <w:r w:rsidRPr="004256F0">
              <w:rPr>
                <w:color w:val="000000" w:themeColor="text1"/>
              </w:rPr>
              <w:t xml:space="preserve"> Public History Reader, Routledge, 2013. </w:t>
            </w:r>
          </w:p>
          <w:p w14:paraId="4D43712F" w14:textId="24CEF8AF" w:rsidR="006513B7" w:rsidRPr="004256F0" w:rsidRDefault="0002374B" w:rsidP="006513B7">
            <w:pPr>
              <w:pStyle w:val="a3"/>
              <w:numPr>
                <w:ilvl w:val="0"/>
                <w:numId w:val="18"/>
              </w:numPr>
              <w:snapToGrid w:val="0"/>
              <w:spacing w:line="276" w:lineRule="auto"/>
              <w:ind w:leftChars="59" w:left="425" w:hangingChars="118" w:hanging="283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 xml:space="preserve"> </w:t>
            </w:r>
            <w:r w:rsidR="00FC595F" w:rsidRPr="004256F0">
              <w:rPr>
                <w:color w:val="000000" w:themeColor="text1"/>
              </w:rPr>
              <w:t xml:space="preserve">Jerome de Groot, Consuming History: Historians and heritage in </w:t>
            </w:r>
            <w:proofErr w:type="gramStart"/>
            <w:r w:rsidR="00FC595F" w:rsidRPr="004256F0">
              <w:rPr>
                <w:color w:val="000000" w:themeColor="text1"/>
              </w:rPr>
              <w:t xml:space="preserve">Contemporary </w:t>
            </w:r>
            <w:r w:rsidRPr="004256F0">
              <w:rPr>
                <w:rFonts w:hint="eastAsia"/>
                <w:color w:val="000000" w:themeColor="text1"/>
              </w:rPr>
              <w:t xml:space="preserve"> </w:t>
            </w:r>
            <w:r w:rsidR="00FC595F" w:rsidRPr="004256F0">
              <w:rPr>
                <w:color w:val="000000" w:themeColor="text1"/>
              </w:rPr>
              <w:t>popular</w:t>
            </w:r>
            <w:proofErr w:type="gramEnd"/>
            <w:r w:rsidR="00FC595F" w:rsidRPr="004256F0">
              <w:rPr>
                <w:color w:val="000000" w:themeColor="text1"/>
              </w:rPr>
              <w:t xml:space="preserve"> culture, Routledge, 2009.</w:t>
            </w:r>
          </w:p>
          <w:p w14:paraId="72B18393" w14:textId="77777777" w:rsidR="005511B9" w:rsidRPr="004256F0" w:rsidRDefault="005511B9" w:rsidP="005511B9">
            <w:pPr>
              <w:pStyle w:val="a3"/>
              <w:snapToGrid w:val="0"/>
              <w:spacing w:line="276" w:lineRule="auto"/>
              <w:ind w:leftChars="0" w:left="425"/>
              <w:rPr>
                <w:color w:val="000000" w:themeColor="text1"/>
              </w:rPr>
            </w:pPr>
          </w:p>
          <w:p w14:paraId="4E8A579D" w14:textId="1261F4EA" w:rsidR="00FC595F" w:rsidRPr="004256F0" w:rsidRDefault="00FC595F" w:rsidP="006513B7">
            <w:pPr>
              <w:snapToGrid w:val="0"/>
              <w:spacing w:line="276" w:lineRule="auto"/>
              <w:ind w:leftChars="59" w:left="425" w:hangingChars="118" w:hanging="283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>二</w:t>
            </w:r>
            <w:r w:rsidRPr="004256F0">
              <w:rPr>
                <w:rFonts w:hint="eastAsia"/>
                <w:color w:val="000000" w:themeColor="text1"/>
              </w:rPr>
              <w:t xml:space="preserve"> </w:t>
            </w:r>
            <w:r w:rsidRPr="004256F0">
              <w:rPr>
                <w:rFonts w:hint="eastAsia"/>
                <w:color w:val="000000" w:themeColor="text1"/>
              </w:rPr>
              <w:t>網路資源</w:t>
            </w:r>
          </w:p>
          <w:p w14:paraId="79EA1EBB" w14:textId="4178B37B" w:rsidR="00FC595F" w:rsidRPr="004256F0" w:rsidRDefault="00FC595F" w:rsidP="006513B7">
            <w:pPr>
              <w:snapToGrid w:val="0"/>
              <w:spacing w:line="276" w:lineRule="auto"/>
              <w:ind w:leftChars="59" w:left="425" w:hangingChars="118" w:hanging="283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 xml:space="preserve">1. </w:t>
            </w:r>
            <w:r w:rsidRPr="004256F0">
              <w:rPr>
                <w:rFonts w:hint="eastAsia"/>
                <w:color w:val="000000" w:themeColor="text1"/>
              </w:rPr>
              <w:t>中研院數位典藏</w:t>
            </w:r>
            <w:r w:rsidRPr="004256F0">
              <w:rPr>
                <w:rFonts w:hint="eastAsia"/>
                <w:color w:val="000000" w:themeColor="text1"/>
              </w:rPr>
              <w:t>/</w:t>
            </w:r>
            <w:r w:rsidRPr="004256F0">
              <w:rPr>
                <w:rFonts w:hint="eastAsia"/>
                <w:color w:val="000000" w:themeColor="text1"/>
              </w:rPr>
              <w:t>開放博物館</w:t>
            </w:r>
            <w:r w:rsidRPr="004256F0">
              <w:rPr>
                <w:rFonts w:hint="eastAsia"/>
                <w:color w:val="000000" w:themeColor="text1"/>
              </w:rPr>
              <w:t xml:space="preserve"> https://sinica.digitalarchives.tw/site.php</w:t>
            </w:r>
          </w:p>
          <w:p w14:paraId="25A9DE80" w14:textId="77777777" w:rsidR="00FC595F" w:rsidRPr="004256F0" w:rsidRDefault="00FC595F" w:rsidP="006513B7">
            <w:pPr>
              <w:snapToGrid w:val="0"/>
              <w:spacing w:line="276" w:lineRule="auto"/>
              <w:ind w:leftChars="59" w:left="425" w:hangingChars="118" w:hanging="283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 xml:space="preserve">2. </w:t>
            </w:r>
            <w:r w:rsidRPr="004256F0">
              <w:rPr>
                <w:rFonts w:hint="eastAsia"/>
                <w:color w:val="000000" w:themeColor="text1"/>
              </w:rPr>
              <w:t>中研院</w:t>
            </w:r>
            <w:proofErr w:type="gramStart"/>
            <w:r w:rsidRPr="004256F0">
              <w:rPr>
                <w:rFonts w:hint="eastAsia"/>
                <w:color w:val="000000" w:themeColor="text1"/>
              </w:rPr>
              <w:t>研</w:t>
            </w:r>
            <w:proofErr w:type="gramEnd"/>
            <w:r w:rsidRPr="004256F0">
              <w:rPr>
                <w:rFonts w:hint="eastAsia"/>
                <w:color w:val="000000" w:themeColor="text1"/>
              </w:rPr>
              <w:t>之有物</w:t>
            </w:r>
            <w:r w:rsidRPr="004256F0">
              <w:rPr>
                <w:rFonts w:hint="eastAsia"/>
                <w:color w:val="000000" w:themeColor="text1"/>
              </w:rPr>
              <w:t>https://research.sinica.edu.tw/</w:t>
            </w:r>
          </w:p>
          <w:p w14:paraId="00C9A401" w14:textId="77777777" w:rsidR="00FC595F" w:rsidRPr="004256F0" w:rsidRDefault="00FC595F" w:rsidP="006513B7">
            <w:pPr>
              <w:snapToGrid w:val="0"/>
              <w:spacing w:line="276" w:lineRule="auto"/>
              <w:ind w:leftChars="59" w:left="425" w:hangingChars="118" w:hanging="283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 xml:space="preserve">3. </w:t>
            </w:r>
            <w:r w:rsidRPr="004256F0">
              <w:rPr>
                <w:rFonts w:hint="eastAsia"/>
                <w:color w:val="000000" w:themeColor="text1"/>
              </w:rPr>
              <w:t>《觀臺灣》</w:t>
            </w:r>
            <w:r w:rsidRPr="004256F0">
              <w:rPr>
                <w:rFonts w:hint="eastAsia"/>
                <w:color w:val="000000" w:themeColor="text1"/>
              </w:rPr>
              <w:t>https://www.nmth.gov.tw/News_Publish.aspx?n=4170&amp;sms=13677</w:t>
            </w:r>
          </w:p>
          <w:p w14:paraId="52A56320" w14:textId="77777777" w:rsidR="00FC595F" w:rsidRPr="004256F0" w:rsidRDefault="00FC595F" w:rsidP="006513B7">
            <w:pPr>
              <w:snapToGrid w:val="0"/>
              <w:spacing w:line="276" w:lineRule="auto"/>
              <w:ind w:leftChars="59" w:left="425" w:hangingChars="118" w:hanging="283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 xml:space="preserve">4. </w:t>
            </w:r>
            <w:r w:rsidRPr="004256F0">
              <w:rPr>
                <w:rFonts w:hint="eastAsia"/>
                <w:color w:val="000000" w:themeColor="text1"/>
              </w:rPr>
              <w:t>臺灣女人：</w:t>
            </w:r>
            <w:r w:rsidRPr="004256F0">
              <w:rPr>
                <w:rFonts w:hint="eastAsia"/>
                <w:color w:val="000000" w:themeColor="text1"/>
              </w:rPr>
              <w:t>https://women.nmth.gov.tw/?page_id=127</w:t>
            </w:r>
          </w:p>
          <w:p w14:paraId="2DD89546" w14:textId="77777777" w:rsidR="00FC595F" w:rsidRPr="004256F0" w:rsidRDefault="00FC595F" w:rsidP="006513B7">
            <w:pPr>
              <w:snapToGrid w:val="0"/>
              <w:spacing w:line="276" w:lineRule="auto"/>
              <w:ind w:leftChars="59" w:left="425" w:hangingChars="118" w:hanging="283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 xml:space="preserve">5. </w:t>
            </w:r>
            <w:r w:rsidRPr="004256F0">
              <w:rPr>
                <w:rFonts w:hint="eastAsia"/>
                <w:color w:val="000000" w:themeColor="text1"/>
              </w:rPr>
              <w:t>國家檔案館資訊網共筆系統</w:t>
            </w:r>
            <w:r w:rsidRPr="004256F0">
              <w:rPr>
                <w:rFonts w:hint="eastAsia"/>
                <w:color w:val="000000" w:themeColor="text1"/>
              </w:rPr>
              <w:t>https://aa.archives.gov.tw/</w:t>
            </w:r>
          </w:p>
          <w:p w14:paraId="77845804" w14:textId="77777777" w:rsidR="00FC595F" w:rsidRPr="004256F0" w:rsidRDefault="00FC595F" w:rsidP="006513B7">
            <w:pPr>
              <w:snapToGrid w:val="0"/>
              <w:spacing w:line="276" w:lineRule="auto"/>
              <w:ind w:leftChars="59" w:left="425" w:hangingChars="118" w:hanging="283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 xml:space="preserve">7. </w:t>
            </w:r>
            <w:r w:rsidRPr="004256F0">
              <w:rPr>
                <w:rFonts w:hint="eastAsia"/>
                <w:color w:val="000000" w:themeColor="text1"/>
              </w:rPr>
              <w:t>時空旅行社：</w:t>
            </w:r>
            <w:r w:rsidRPr="004256F0">
              <w:rPr>
                <w:rFonts w:hint="eastAsia"/>
                <w:color w:val="000000" w:themeColor="text1"/>
              </w:rPr>
              <w:t>https://curation.culture.tw/</w:t>
            </w:r>
          </w:p>
          <w:p w14:paraId="2B3177BB" w14:textId="77777777" w:rsidR="00FC595F" w:rsidRPr="004256F0" w:rsidRDefault="00FC595F" w:rsidP="006513B7">
            <w:pPr>
              <w:snapToGrid w:val="0"/>
              <w:spacing w:line="276" w:lineRule="auto"/>
              <w:ind w:leftChars="59" w:left="425" w:hangingChars="118" w:hanging="283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 xml:space="preserve">8. </w:t>
            </w:r>
            <w:r w:rsidRPr="004256F0">
              <w:rPr>
                <w:rFonts w:hint="eastAsia"/>
                <w:color w:val="000000" w:themeColor="text1"/>
              </w:rPr>
              <w:t>臺灣記憶：</w:t>
            </w:r>
            <w:r w:rsidRPr="004256F0">
              <w:rPr>
                <w:rFonts w:hint="eastAsia"/>
                <w:color w:val="000000" w:themeColor="text1"/>
              </w:rPr>
              <w:t>https://tm.ncl.edu.tw/index</w:t>
            </w:r>
          </w:p>
          <w:p w14:paraId="3FC8F4CF" w14:textId="57595A2F" w:rsidR="00766C26" w:rsidRPr="004256F0" w:rsidRDefault="00FC595F" w:rsidP="006513B7">
            <w:pPr>
              <w:snapToGrid w:val="0"/>
              <w:spacing w:line="276" w:lineRule="auto"/>
              <w:ind w:leftChars="59" w:left="425" w:hangingChars="118" w:hanging="283"/>
              <w:rPr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</w:rPr>
              <w:t xml:space="preserve">9. </w:t>
            </w:r>
            <w:r w:rsidRPr="004256F0">
              <w:rPr>
                <w:rFonts w:hint="eastAsia"/>
                <w:color w:val="000000" w:themeColor="text1"/>
              </w:rPr>
              <w:t>國家文化記憶資料庫</w:t>
            </w:r>
            <w:r w:rsidR="00A877B6" w:rsidRPr="004256F0">
              <w:rPr>
                <w:rFonts w:hint="eastAsia"/>
                <w:color w:val="000000" w:themeColor="text1"/>
              </w:rPr>
              <w:t>2.0</w:t>
            </w:r>
            <w:r w:rsidRPr="004256F0">
              <w:rPr>
                <w:rFonts w:hint="eastAsia"/>
                <w:color w:val="000000" w:themeColor="text1"/>
              </w:rPr>
              <w:t>：</w:t>
            </w:r>
            <w:r w:rsidRPr="004256F0">
              <w:rPr>
                <w:rFonts w:hint="eastAsia"/>
                <w:color w:val="000000" w:themeColor="text1"/>
              </w:rPr>
              <w:t>https://tcmb.culture.tw/zh-tw</w:t>
            </w:r>
          </w:p>
          <w:p w14:paraId="264B5F3E" w14:textId="77777777" w:rsidR="00551E95" w:rsidRPr="004256F0" w:rsidRDefault="00551E95" w:rsidP="00A17F6F">
            <w:pPr>
              <w:spacing w:line="320" w:lineRule="exact"/>
              <w:jc w:val="center"/>
              <w:rPr>
                <w:rFonts w:eastAsia="微軟正黑體"/>
                <w:color w:val="000000" w:themeColor="text1"/>
              </w:rPr>
            </w:pPr>
          </w:p>
        </w:tc>
      </w:tr>
      <w:tr w:rsidR="004256F0" w:rsidRPr="004256F0" w14:paraId="2BB67420" w14:textId="77777777" w:rsidTr="00A17F6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D3CAC9A" w14:textId="77777777" w:rsidR="00551E95" w:rsidRPr="004256F0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教學要點概述</w:t>
            </w:r>
          </w:p>
        </w:tc>
      </w:tr>
      <w:tr w:rsidR="004256F0" w:rsidRPr="004256F0" w14:paraId="21334231" w14:textId="77777777" w:rsidTr="00A17F6F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91C3D9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教材編選</w:t>
            </w:r>
          </w:p>
          <w:p w14:paraId="2013159B" w14:textId="77777777" w:rsidR="00551E95" w:rsidRPr="004256F0" w:rsidRDefault="00551E95" w:rsidP="00A17F6F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 xml:space="preserve">teaching </w:t>
            </w:r>
          </w:p>
          <w:p w14:paraId="17309083" w14:textId="77777777" w:rsidR="00551E95" w:rsidRPr="004256F0" w:rsidRDefault="00551E95" w:rsidP="00A17F6F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lastRenderedPageBreak/>
              <w:t>materials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24A3B8" w14:textId="742A97FF" w:rsidR="00551E95" w:rsidRPr="004256F0" w:rsidRDefault="005E3312" w:rsidP="00A17F6F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新細明體" w:hAnsi="新細明體" w:hint="eastAsia"/>
                <w:color w:val="000000" w:themeColor="text1"/>
                <w:sz w:val="22"/>
              </w:rPr>
              <w:lastRenderedPageBreak/>
              <w:t>■</w:t>
            </w:r>
            <w:r w:rsidR="00E539A0" w:rsidRPr="004256F0">
              <w:rPr>
                <w:rFonts w:ascii="新細明體" w:hAnsi="新細明體" w:hint="eastAsia"/>
                <w:color w:val="000000" w:themeColor="text1"/>
                <w:sz w:val="22"/>
              </w:rPr>
              <w:t xml:space="preserve"> 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自製簡報(ppt)      </w:t>
            </w:r>
            <w:r w:rsidRPr="004256F0">
              <w:rPr>
                <w:rFonts w:ascii="新細明體" w:hAnsi="新細明體" w:hint="eastAsia"/>
                <w:color w:val="000000" w:themeColor="text1"/>
                <w:sz w:val="22"/>
              </w:rPr>
              <w:t>■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課程講義              </w:t>
            </w:r>
            <w:r w:rsidR="00551E95"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自編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教科書</w:t>
            </w:r>
          </w:p>
          <w:p w14:paraId="41A9912D" w14:textId="77777777" w:rsidR="00551E95" w:rsidRPr="004256F0" w:rsidRDefault="00551E95" w:rsidP="00A17F6F">
            <w:pPr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教學程式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 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     </w:t>
            </w: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自製教學影片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其他</w:t>
            </w:r>
          </w:p>
        </w:tc>
      </w:tr>
      <w:tr w:rsidR="004256F0" w:rsidRPr="004256F0" w14:paraId="08BDC3C2" w14:textId="77777777" w:rsidTr="00A17F6F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F1948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教學方法</w:t>
            </w:r>
          </w:p>
          <w:p w14:paraId="14F9C3F0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 xml:space="preserve">teaching </w:t>
            </w:r>
          </w:p>
          <w:p w14:paraId="4CDE8D6D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 xml:space="preserve">methods 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E47421" w14:textId="35B0311F" w:rsidR="00551E95" w:rsidRPr="004256F0" w:rsidRDefault="005E3312" w:rsidP="00A17F6F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新細明體" w:hAnsi="新細明體" w:hint="eastAsia"/>
                <w:color w:val="000000" w:themeColor="text1"/>
                <w:sz w:val="22"/>
              </w:rPr>
              <w:t>■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講述       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</w:t>
            </w:r>
            <w:r w:rsidRPr="004256F0">
              <w:rPr>
                <w:rFonts w:ascii="新細明體" w:hAnsi="新細明體" w:hint="eastAsia"/>
                <w:color w:val="000000" w:themeColor="text1"/>
                <w:sz w:val="22"/>
              </w:rPr>
              <w:t>■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小組討論  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</w:t>
            </w:r>
            <w:r w:rsidR="00551E95"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551E95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學生口頭報告     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="00551E95"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問題導向學習</w:t>
            </w:r>
          </w:p>
          <w:p w14:paraId="2747CE30" w14:textId="77777777" w:rsidR="00551E95" w:rsidRPr="004256F0" w:rsidRDefault="00551E95" w:rsidP="00A17F6F">
            <w:pPr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個案研究   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</w:t>
            </w: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其他</w:t>
            </w:r>
          </w:p>
        </w:tc>
      </w:tr>
      <w:tr w:rsidR="004256F0" w:rsidRPr="004256F0" w14:paraId="2D0944E6" w14:textId="77777777" w:rsidTr="00A17F6F">
        <w:trPr>
          <w:trHeight w:val="171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0BA56B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評量工具</w:t>
            </w:r>
          </w:p>
          <w:p w14:paraId="20D5DFB3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Evaluation</w:t>
            </w:r>
          </w:p>
          <w:p w14:paraId="47F3AA2C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tools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D43326" w14:textId="306559F1" w:rsidR="00551E95" w:rsidRPr="004256F0" w:rsidRDefault="00551E95" w:rsidP="00A17F6F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期中考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  <w:u w:val="single"/>
              </w:rPr>
              <w:t xml:space="preserve">  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% 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期末考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  <w:u w:val="single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%  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隨堂測驗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 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%  </w:t>
            </w:r>
            <w:r w:rsidR="00AA363F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="00C7639D" w:rsidRPr="004256F0">
              <w:rPr>
                <w:rFonts w:ascii="新細明體" w:hAnsi="新細明體" w:hint="eastAsia"/>
                <w:b/>
                <w:color w:val="000000" w:themeColor="text1"/>
              </w:rPr>
              <w:t>■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隨堂作業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</w:t>
            </w:r>
            <w:r w:rsidR="00FC595F" w:rsidRPr="004256F0">
              <w:rPr>
                <w:rFonts w:ascii="微軟正黑體" w:eastAsia="微軟正黑體" w:hAnsi="微軟正黑體" w:hint="eastAsia"/>
                <w:b/>
                <w:color w:val="000000" w:themeColor="text1"/>
                <w:u w:val="single"/>
              </w:rPr>
              <w:t>4</w:t>
            </w:r>
            <w:r w:rsidR="00C7639D"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>0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%</w:t>
            </w:r>
          </w:p>
          <w:p w14:paraId="0CBB187E" w14:textId="446F3645" w:rsidR="00551E95" w:rsidRPr="004256F0" w:rsidRDefault="00551E95" w:rsidP="00A17F6F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課後作業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 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%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="00FC595F"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期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中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報告</w:t>
            </w:r>
            <w:r w:rsidR="00FC595F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___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%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  </w:t>
            </w:r>
            <w:r w:rsidR="005E3312" w:rsidRPr="004256F0">
              <w:rPr>
                <w:rFonts w:ascii="新細明體" w:hAnsi="新細明體" w:hint="eastAsia"/>
                <w:color w:val="000000" w:themeColor="text1"/>
                <w:sz w:val="22"/>
              </w:rPr>
              <w:t>■</w:t>
            </w:r>
            <w:r w:rsidR="00AA363F" w:rsidRPr="004256F0">
              <w:rPr>
                <w:rFonts w:ascii="新細明體" w:hAnsi="新細明體" w:hint="eastAsia"/>
                <w:color w:val="000000" w:themeColor="text1"/>
                <w:sz w:val="22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期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末報告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</w:t>
            </w:r>
            <w:r w:rsidR="00A877B6" w:rsidRPr="004256F0">
              <w:rPr>
                <w:rFonts w:ascii="微軟正黑體" w:eastAsia="微軟正黑體" w:hAnsi="微軟正黑體" w:hint="eastAsia"/>
                <w:b/>
                <w:color w:val="000000" w:themeColor="text1"/>
                <w:u w:val="single"/>
              </w:rPr>
              <w:t>3</w:t>
            </w:r>
            <w:r w:rsidR="00FC595F" w:rsidRPr="004256F0">
              <w:rPr>
                <w:rFonts w:ascii="微軟正黑體" w:eastAsia="微軟正黑體" w:hAnsi="微軟正黑體" w:hint="eastAsia"/>
                <w:b/>
                <w:color w:val="000000" w:themeColor="text1"/>
                <w:u w:val="single"/>
              </w:rPr>
              <w:t>0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%</w:t>
            </w:r>
            <w:r w:rsidR="00FC595F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專題報告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 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%</w:t>
            </w:r>
          </w:p>
          <w:p w14:paraId="535F252D" w14:textId="214F1AF0" w:rsidR="00FC595F" w:rsidRPr="004256F0" w:rsidRDefault="00551E95" w:rsidP="00146185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評量尺</w:t>
            </w:r>
            <w:proofErr w:type="gramStart"/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規</w:t>
            </w:r>
            <w:proofErr w:type="gramEnd"/>
            <w:r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 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%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="005E3312" w:rsidRPr="004256F0">
              <w:rPr>
                <w:rFonts w:ascii="新細明體" w:hAnsi="新細明體" w:hint="eastAsia"/>
                <w:color w:val="000000" w:themeColor="text1"/>
                <w:sz w:val="22"/>
              </w:rPr>
              <w:t>■</w:t>
            </w:r>
            <w:r w:rsidR="00AA363F" w:rsidRPr="004256F0">
              <w:rPr>
                <w:rFonts w:ascii="新細明體" w:hAnsi="新細明體" w:hint="eastAsia"/>
                <w:color w:val="000000" w:themeColor="text1"/>
                <w:sz w:val="22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其他</w:t>
            </w:r>
            <w:r w:rsidR="00E50A26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出席、平時討論</w:t>
            </w:r>
            <w:r w:rsidRPr="004256F0">
              <w:rPr>
                <w:rFonts w:ascii="微軟正黑體" w:eastAsia="微軟正黑體" w:hAnsi="微軟正黑體"/>
                <w:color w:val="000000" w:themeColor="text1"/>
                <w:u w:val="single"/>
              </w:rPr>
              <w:t xml:space="preserve"> </w:t>
            </w:r>
            <w:r w:rsidR="00A877B6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u w:val="single"/>
              </w:rPr>
              <w:t>3</w:t>
            </w:r>
            <w:r w:rsidR="005E3312" w:rsidRPr="004256F0">
              <w:rPr>
                <w:rFonts w:ascii="微軟正黑體" w:eastAsia="微軟正黑體" w:hAnsi="微軟正黑體"/>
                <w:b/>
                <w:bCs/>
                <w:color w:val="000000" w:themeColor="text1"/>
                <w:u w:val="single"/>
              </w:rPr>
              <w:t>0</w:t>
            </w:r>
            <w:r w:rsidR="005E3312" w:rsidRPr="004256F0"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color w:val="000000" w:themeColor="text1"/>
                <w:u w:val="single"/>
              </w:rPr>
              <w:t xml:space="preserve"> </w:t>
            </w:r>
            <w:r w:rsidRPr="004256F0">
              <w:rPr>
                <w:rFonts w:ascii="微軟正黑體" w:eastAsia="微軟正黑體" w:hAnsi="微軟正黑體"/>
                <w:color w:val="000000" w:themeColor="text1"/>
              </w:rPr>
              <w:t>%</w:t>
            </w:r>
            <w:r w:rsidRPr="004256F0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</w:p>
          <w:p w14:paraId="1AD38F5F" w14:textId="09EC900E" w:rsidR="00FC595F" w:rsidRPr="004256F0" w:rsidRDefault="00FC595F" w:rsidP="00FC595F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4256F0">
              <w:rPr>
                <w:bCs/>
                <w:color w:val="000000" w:themeColor="text1"/>
                <w:kern w:val="0"/>
              </w:rPr>
              <w:t>課程作業與評量：</w:t>
            </w:r>
            <w:r w:rsidRPr="004256F0">
              <w:rPr>
                <w:bCs/>
                <w:color w:val="000000" w:themeColor="text1"/>
                <w:kern w:val="0"/>
              </w:rPr>
              <w:t xml:space="preserve"> </w:t>
            </w:r>
          </w:p>
          <w:p w14:paraId="412FEA68" w14:textId="68A11EBD" w:rsidR="00FC595F" w:rsidRPr="004256F0" w:rsidRDefault="00FC595F" w:rsidP="00FC595F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bCs/>
                <w:color w:val="000000" w:themeColor="text1"/>
                <w:kern w:val="0"/>
              </w:rPr>
            </w:pPr>
            <w:r w:rsidRPr="004256F0">
              <w:rPr>
                <w:bCs/>
                <w:color w:val="000000" w:themeColor="text1"/>
                <w:kern w:val="0"/>
              </w:rPr>
              <w:t>平時學習</w:t>
            </w:r>
            <w:r w:rsidR="00A877B6" w:rsidRPr="004256F0">
              <w:rPr>
                <w:bCs/>
                <w:color w:val="000000" w:themeColor="text1"/>
                <w:kern w:val="0"/>
              </w:rPr>
              <w:t>：</w:t>
            </w:r>
          </w:p>
          <w:p w14:paraId="664068C7" w14:textId="7ED33D81" w:rsidR="00FC595F" w:rsidRPr="004256F0" w:rsidRDefault="00FC595F" w:rsidP="00FC595F">
            <w:pPr>
              <w:pStyle w:val="a3"/>
              <w:numPr>
                <w:ilvl w:val="1"/>
                <w:numId w:val="7"/>
              </w:numPr>
              <w:spacing w:line="400" w:lineRule="exact"/>
              <w:ind w:leftChars="0"/>
              <w:rPr>
                <w:bCs/>
                <w:color w:val="000000" w:themeColor="text1"/>
                <w:kern w:val="0"/>
              </w:rPr>
            </w:pPr>
            <w:r w:rsidRPr="004256F0">
              <w:rPr>
                <w:bCs/>
                <w:color w:val="000000" w:themeColor="text1"/>
                <w:kern w:val="0"/>
              </w:rPr>
              <w:t>隨堂作業檔案共筆</w:t>
            </w:r>
            <w:r w:rsidR="00EE46BA" w:rsidRPr="004256F0">
              <w:rPr>
                <w:bCs/>
                <w:color w:val="000000" w:themeColor="text1"/>
                <w:kern w:val="0"/>
              </w:rPr>
              <w:t>兩</w:t>
            </w:r>
            <w:r w:rsidRPr="004256F0">
              <w:rPr>
                <w:bCs/>
                <w:color w:val="000000" w:themeColor="text1"/>
                <w:kern w:val="0"/>
              </w:rPr>
              <w:t>則</w:t>
            </w:r>
            <w:r w:rsidR="00A877B6" w:rsidRPr="004256F0">
              <w:rPr>
                <w:bCs/>
                <w:color w:val="000000" w:themeColor="text1"/>
                <w:kern w:val="0"/>
              </w:rPr>
              <w:t>（</w:t>
            </w:r>
            <w:r w:rsidR="00A877B6" w:rsidRPr="004256F0">
              <w:rPr>
                <w:bCs/>
                <w:color w:val="000000" w:themeColor="text1"/>
                <w:kern w:val="0"/>
              </w:rPr>
              <w:t>30%</w:t>
            </w:r>
            <w:r w:rsidR="00A877B6" w:rsidRPr="004256F0">
              <w:rPr>
                <w:bCs/>
                <w:color w:val="000000" w:themeColor="text1"/>
                <w:kern w:val="0"/>
              </w:rPr>
              <w:t>）</w:t>
            </w:r>
            <w:r w:rsidRPr="004256F0">
              <w:rPr>
                <w:bCs/>
                <w:color w:val="000000" w:themeColor="text1"/>
                <w:kern w:val="0"/>
              </w:rPr>
              <w:t>，一為國立臺灣歷史博物館臺灣女人網站數位資料庫，二為國家檔案館國家檔案資訊網數位檔案共筆。</w:t>
            </w:r>
          </w:p>
          <w:p w14:paraId="500081B1" w14:textId="4133D623" w:rsidR="00FC595F" w:rsidRPr="004256F0" w:rsidRDefault="00FC595F" w:rsidP="00247D7B">
            <w:pPr>
              <w:pStyle w:val="a3"/>
              <w:numPr>
                <w:ilvl w:val="1"/>
                <w:numId w:val="7"/>
              </w:numPr>
              <w:spacing w:line="400" w:lineRule="exact"/>
              <w:ind w:leftChars="0"/>
              <w:rPr>
                <w:bCs/>
                <w:color w:val="000000" w:themeColor="text1"/>
                <w:kern w:val="0"/>
              </w:rPr>
            </w:pPr>
            <w:r w:rsidRPr="004256F0">
              <w:rPr>
                <w:bCs/>
                <w:color w:val="000000" w:themeColor="text1"/>
                <w:kern w:val="0"/>
              </w:rPr>
              <w:t>議題討論</w:t>
            </w:r>
            <w:r w:rsidR="00A877B6" w:rsidRPr="004256F0">
              <w:rPr>
                <w:bCs/>
                <w:color w:val="000000" w:themeColor="text1"/>
                <w:kern w:val="0"/>
              </w:rPr>
              <w:t>（</w:t>
            </w:r>
            <w:r w:rsidR="00A877B6" w:rsidRPr="004256F0">
              <w:rPr>
                <w:bCs/>
                <w:color w:val="000000" w:themeColor="text1"/>
                <w:kern w:val="0"/>
              </w:rPr>
              <w:t>20%</w:t>
            </w:r>
            <w:r w:rsidR="00A877B6" w:rsidRPr="004256F0">
              <w:rPr>
                <w:bCs/>
                <w:color w:val="000000" w:themeColor="text1"/>
                <w:kern w:val="0"/>
              </w:rPr>
              <w:t>）</w:t>
            </w:r>
            <w:r w:rsidRPr="004256F0">
              <w:rPr>
                <w:bCs/>
                <w:color w:val="000000" w:themeColor="text1"/>
                <w:kern w:val="0"/>
              </w:rPr>
              <w:t>：</w:t>
            </w:r>
            <w:r w:rsidR="00EE46BA" w:rsidRPr="004256F0">
              <w:rPr>
                <w:bCs/>
                <w:color w:val="000000" w:themeColor="text1"/>
                <w:kern w:val="0"/>
              </w:rPr>
              <w:t>舉辦</w:t>
            </w:r>
            <w:r w:rsidR="00A877B6" w:rsidRPr="004256F0">
              <w:rPr>
                <w:bCs/>
                <w:color w:val="000000" w:themeColor="text1"/>
                <w:kern w:val="0"/>
              </w:rPr>
              <w:t>2</w:t>
            </w:r>
            <w:r w:rsidR="00EE46BA" w:rsidRPr="004256F0">
              <w:rPr>
                <w:bCs/>
                <w:color w:val="000000" w:themeColor="text1"/>
                <w:kern w:val="0"/>
              </w:rPr>
              <w:t>次</w:t>
            </w:r>
            <w:r w:rsidR="00AA363F" w:rsidRPr="004256F0">
              <w:rPr>
                <w:bCs/>
                <w:color w:val="000000" w:themeColor="text1"/>
                <w:kern w:val="0"/>
              </w:rPr>
              <w:t>大眾</w:t>
            </w:r>
            <w:r w:rsidRPr="004256F0">
              <w:rPr>
                <w:bCs/>
                <w:color w:val="000000" w:themeColor="text1"/>
                <w:kern w:val="0"/>
              </w:rPr>
              <w:t>史學議題</w:t>
            </w:r>
            <w:r w:rsidR="00EE46BA" w:rsidRPr="004256F0">
              <w:rPr>
                <w:bCs/>
                <w:color w:val="000000" w:themeColor="text1"/>
                <w:kern w:val="0"/>
              </w:rPr>
              <w:t>討論，</w:t>
            </w:r>
            <w:r w:rsidRPr="004256F0">
              <w:rPr>
                <w:bCs/>
                <w:color w:val="000000" w:themeColor="text1"/>
                <w:kern w:val="0"/>
              </w:rPr>
              <w:t>進行研討和</w:t>
            </w:r>
            <w:r w:rsidR="00A877B6" w:rsidRPr="004256F0">
              <w:rPr>
                <w:bCs/>
                <w:color w:val="000000" w:themeColor="text1"/>
                <w:kern w:val="0"/>
              </w:rPr>
              <w:t>學習，課後統整和補充資料完成議題討論的成果。</w:t>
            </w:r>
          </w:p>
          <w:p w14:paraId="6030A81D" w14:textId="1634B842" w:rsidR="00FC595F" w:rsidRPr="004256F0" w:rsidRDefault="00FC595F" w:rsidP="00FC595F">
            <w:pPr>
              <w:pStyle w:val="a3"/>
              <w:numPr>
                <w:ilvl w:val="1"/>
                <w:numId w:val="7"/>
              </w:numPr>
              <w:spacing w:line="400" w:lineRule="exact"/>
              <w:ind w:leftChars="0"/>
              <w:rPr>
                <w:bCs/>
                <w:color w:val="000000" w:themeColor="text1"/>
                <w:kern w:val="0"/>
              </w:rPr>
            </w:pPr>
            <w:r w:rsidRPr="004256F0">
              <w:rPr>
                <w:bCs/>
                <w:color w:val="000000" w:themeColor="text1"/>
                <w:kern w:val="0"/>
              </w:rPr>
              <w:t>心得參訪</w:t>
            </w:r>
            <w:r w:rsidR="00A877B6" w:rsidRPr="004256F0">
              <w:rPr>
                <w:bCs/>
                <w:color w:val="000000" w:themeColor="text1"/>
                <w:kern w:val="0"/>
              </w:rPr>
              <w:t>（</w:t>
            </w:r>
            <w:r w:rsidR="00A877B6" w:rsidRPr="004256F0">
              <w:rPr>
                <w:bCs/>
                <w:color w:val="000000" w:themeColor="text1"/>
                <w:kern w:val="0"/>
              </w:rPr>
              <w:t>10%</w:t>
            </w:r>
            <w:r w:rsidR="00A877B6" w:rsidRPr="004256F0">
              <w:rPr>
                <w:bCs/>
                <w:color w:val="000000" w:themeColor="text1"/>
                <w:kern w:val="0"/>
              </w:rPr>
              <w:t>）</w:t>
            </w:r>
            <w:r w:rsidRPr="004256F0">
              <w:rPr>
                <w:bCs/>
                <w:color w:val="000000" w:themeColor="text1"/>
                <w:kern w:val="0"/>
              </w:rPr>
              <w:t xml:space="preserve">: </w:t>
            </w:r>
            <w:r w:rsidRPr="004256F0">
              <w:rPr>
                <w:bCs/>
                <w:color w:val="000000" w:themeColor="text1"/>
                <w:kern w:val="0"/>
              </w:rPr>
              <w:t>參訪博物館作為心得報告，主題：博物館展示歷史的內容與特色。</w:t>
            </w:r>
          </w:p>
          <w:p w14:paraId="49E810B1" w14:textId="73DACCFE" w:rsidR="00FC595F" w:rsidRPr="004256F0" w:rsidRDefault="00FE6664" w:rsidP="00A877B6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bCs/>
                <w:color w:val="000000" w:themeColor="text1"/>
                <w:kern w:val="0"/>
              </w:rPr>
            </w:pPr>
            <w:r w:rsidRPr="004256F0">
              <w:rPr>
                <w:bCs/>
                <w:color w:val="000000" w:themeColor="text1"/>
                <w:kern w:val="0"/>
              </w:rPr>
              <w:t>期末報告</w:t>
            </w:r>
            <w:r w:rsidR="00A877B6" w:rsidRPr="004256F0">
              <w:rPr>
                <w:bCs/>
                <w:color w:val="000000" w:themeColor="text1"/>
                <w:kern w:val="0"/>
              </w:rPr>
              <w:t>（</w:t>
            </w:r>
            <w:r w:rsidR="00A877B6" w:rsidRPr="004256F0">
              <w:rPr>
                <w:bCs/>
                <w:color w:val="000000" w:themeColor="text1"/>
                <w:kern w:val="0"/>
              </w:rPr>
              <w:t>30%</w:t>
            </w:r>
            <w:r w:rsidR="00A877B6" w:rsidRPr="004256F0">
              <w:rPr>
                <w:bCs/>
                <w:color w:val="000000" w:themeColor="text1"/>
                <w:kern w:val="0"/>
              </w:rPr>
              <w:t>）</w:t>
            </w:r>
            <w:r w:rsidRPr="004256F0">
              <w:rPr>
                <w:bCs/>
                <w:color w:val="000000" w:themeColor="text1"/>
                <w:kern w:val="0"/>
              </w:rPr>
              <w:t xml:space="preserve"> : </w:t>
            </w:r>
            <w:r w:rsidR="00A877B6" w:rsidRPr="004256F0">
              <w:rPr>
                <w:bCs/>
                <w:color w:val="000000" w:themeColor="text1"/>
                <w:kern w:val="0"/>
              </w:rPr>
              <w:t>以</w:t>
            </w:r>
            <w:r w:rsidR="00A877B6" w:rsidRPr="004256F0">
              <w:rPr>
                <w:bCs/>
                <w:color w:val="000000" w:themeColor="text1"/>
                <w:kern w:val="0"/>
              </w:rPr>
              <w:t>2-3</w:t>
            </w:r>
            <w:r w:rsidR="00A877B6" w:rsidRPr="004256F0">
              <w:rPr>
                <w:bCs/>
                <w:color w:val="000000" w:themeColor="text1"/>
                <w:kern w:val="0"/>
              </w:rPr>
              <w:t>人一組完成期末報告。自訂主題，運用「時空旅行社</w:t>
            </w:r>
            <w:proofErr w:type="gramStart"/>
            <w:r w:rsidR="00A877B6" w:rsidRPr="004256F0">
              <w:rPr>
                <w:bCs/>
                <w:color w:val="000000" w:themeColor="text1"/>
                <w:kern w:val="0"/>
              </w:rPr>
              <w:t>—</w:t>
            </w:r>
            <w:proofErr w:type="gramEnd"/>
            <w:r w:rsidR="00A877B6" w:rsidRPr="004256F0">
              <w:rPr>
                <w:bCs/>
                <w:color w:val="000000" w:themeColor="text1"/>
                <w:kern w:val="0"/>
              </w:rPr>
              <w:t>國家文化記憶庫</w:t>
            </w:r>
            <w:r w:rsidR="00A877B6" w:rsidRPr="004256F0">
              <w:rPr>
                <w:bCs/>
                <w:color w:val="000000" w:themeColor="text1"/>
                <w:kern w:val="0"/>
              </w:rPr>
              <w:t>2.0</w:t>
            </w:r>
            <w:r w:rsidR="00A877B6" w:rsidRPr="004256F0">
              <w:rPr>
                <w:bCs/>
                <w:color w:val="000000" w:themeColor="text1"/>
                <w:kern w:val="0"/>
              </w:rPr>
              <w:t>線上策展平</w:t>
            </w:r>
            <w:proofErr w:type="gramStart"/>
            <w:r w:rsidR="00A877B6" w:rsidRPr="004256F0">
              <w:rPr>
                <w:bCs/>
                <w:color w:val="000000" w:themeColor="text1"/>
                <w:kern w:val="0"/>
              </w:rPr>
              <w:t>臺</w:t>
            </w:r>
            <w:proofErr w:type="gramEnd"/>
            <w:r w:rsidR="00A877B6" w:rsidRPr="004256F0">
              <w:rPr>
                <w:bCs/>
                <w:color w:val="000000" w:themeColor="text1"/>
                <w:kern w:val="0"/>
              </w:rPr>
              <w:t>」，完成主題</w:t>
            </w:r>
            <w:proofErr w:type="gramStart"/>
            <w:r w:rsidR="00A877B6" w:rsidRPr="004256F0">
              <w:rPr>
                <w:bCs/>
                <w:color w:val="000000" w:themeColor="text1"/>
                <w:kern w:val="0"/>
              </w:rPr>
              <w:t>式的線上</w:t>
            </w:r>
            <w:proofErr w:type="gramEnd"/>
            <w:r w:rsidR="00A877B6" w:rsidRPr="004256F0">
              <w:rPr>
                <w:bCs/>
                <w:color w:val="000000" w:themeColor="text1"/>
                <w:kern w:val="0"/>
              </w:rPr>
              <w:t>數位策展。</w:t>
            </w:r>
          </w:p>
          <w:p w14:paraId="00A74B88" w14:textId="494C5C1B" w:rsidR="00E50A26" w:rsidRPr="004256F0" w:rsidRDefault="00A877B6" w:rsidP="00A877B6">
            <w:pPr>
              <w:pStyle w:val="a3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新細明體" w:hAnsi="新細明體"/>
                <w:color w:val="000000" w:themeColor="text1"/>
              </w:rPr>
            </w:pPr>
            <w:r w:rsidRPr="004256F0">
              <w:rPr>
                <w:bCs/>
                <w:color w:val="000000" w:themeColor="text1"/>
                <w:kern w:val="0"/>
              </w:rPr>
              <w:t>出席與請假（</w:t>
            </w:r>
            <w:r w:rsidRPr="004256F0">
              <w:rPr>
                <w:bCs/>
                <w:color w:val="000000" w:themeColor="text1"/>
                <w:kern w:val="0"/>
              </w:rPr>
              <w:t>10%</w:t>
            </w:r>
            <w:r w:rsidRPr="004256F0">
              <w:rPr>
                <w:bCs/>
                <w:color w:val="000000" w:themeColor="text1"/>
                <w:kern w:val="0"/>
              </w:rPr>
              <w:t>）</w:t>
            </w:r>
            <w:r w:rsidRPr="004256F0">
              <w:rPr>
                <w:bCs/>
                <w:color w:val="000000" w:themeColor="text1"/>
                <w:kern w:val="0"/>
              </w:rPr>
              <w:t xml:space="preserve"> :</w:t>
            </w:r>
            <w:r w:rsidRPr="004256F0">
              <w:rPr>
                <w:bCs/>
                <w:color w:val="000000" w:themeColor="text1"/>
                <w:kern w:val="0"/>
              </w:rPr>
              <w:t>除突發情況</w:t>
            </w:r>
            <w:r w:rsidRPr="004256F0">
              <w:rPr>
                <w:bCs/>
                <w:color w:val="000000" w:themeColor="text1"/>
                <w:kern w:val="0"/>
              </w:rPr>
              <w:t xml:space="preserve"> (</w:t>
            </w:r>
            <w:r w:rsidRPr="004256F0">
              <w:rPr>
                <w:bCs/>
                <w:color w:val="000000" w:themeColor="text1"/>
                <w:kern w:val="0"/>
              </w:rPr>
              <w:t>需提供相關證明</w:t>
            </w:r>
            <w:r w:rsidRPr="004256F0">
              <w:rPr>
                <w:bCs/>
                <w:color w:val="000000" w:themeColor="text1"/>
                <w:kern w:val="0"/>
              </w:rPr>
              <w:t>)</w:t>
            </w:r>
            <w:r w:rsidRPr="004256F0">
              <w:rPr>
                <w:bCs/>
                <w:color w:val="000000" w:themeColor="text1"/>
                <w:kern w:val="0"/>
              </w:rPr>
              <w:t>，請</w:t>
            </w:r>
            <w:proofErr w:type="gramStart"/>
            <w:r w:rsidRPr="004256F0">
              <w:rPr>
                <w:bCs/>
                <w:color w:val="000000" w:themeColor="text1"/>
                <w:kern w:val="0"/>
              </w:rPr>
              <w:t>務必於課前</w:t>
            </w:r>
            <w:proofErr w:type="gramEnd"/>
            <w:r w:rsidRPr="004256F0">
              <w:rPr>
                <w:bCs/>
                <w:color w:val="000000" w:themeColor="text1"/>
                <w:kern w:val="0"/>
              </w:rPr>
              <w:t>以電子郵件的方式向老師請假。二次以上無故缺席，扣除總成績</w:t>
            </w:r>
            <w:r w:rsidRPr="004256F0">
              <w:rPr>
                <w:bCs/>
                <w:color w:val="000000" w:themeColor="text1"/>
                <w:kern w:val="0"/>
              </w:rPr>
              <w:t>10</w:t>
            </w:r>
            <w:r w:rsidRPr="004256F0">
              <w:rPr>
                <w:bCs/>
                <w:color w:val="000000" w:themeColor="text1"/>
                <w:kern w:val="0"/>
              </w:rPr>
              <w:t>分、三次</w:t>
            </w:r>
            <w:r w:rsidRPr="004256F0">
              <w:rPr>
                <w:bCs/>
                <w:color w:val="000000" w:themeColor="text1"/>
                <w:kern w:val="0"/>
              </w:rPr>
              <w:t>20</w:t>
            </w:r>
            <w:r w:rsidRPr="004256F0">
              <w:rPr>
                <w:bCs/>
                <w:color w:val="000000" w:themeColor="text1"/>
                <w:kern w:val="0"/>
              </w:rPr>
              <w:t>分，以此類推。</w:t>
            </w:r>
          </w:p>
        </w:tc>
      </w:tr>
      <w:tr w:rsidR="004256F0" w:rsidRPr="004256F0" w14:paraId="2FB59C04" w14:textId="77777777" w:rsidTr="00A17F6F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A4F0A3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教學資源</w:t>
            </w:r>
          </w:p>
          <w:p w14:paraId="6DB094AF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teaching</w:t>
            </w:r>
          </w:p>
          <w:p w14:paraId="2A4502A6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 xml:space="preserve"> resources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3648F" w14:textId="4CD77AB7" w:rsidR="00551E95" w:rsidRPr="004256F0" w:rsidRDefault="005E3312" w:rsidP="00A17F6F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新細明體" w:hAnsi="新細明體" w:hint="eastAsia"/>
                <w:color w:val="000000" w:themeColor="text1"/>
                <w:sz w:val="22"/>
              </w:rPr>
              <w:t>■</w:t>
            </w:r>
            <w:r w:rsidR="00AA363F" w:rsidRPr="004256F0">
              <w:rPr>
                <w:rFonts w:ascii="新細明體" w:hAnsi="新細明體" w:hint="eastAsia"/>
                <w:color w:val="000000" w:themeColor="text1"/>
                <w:sz w:val="22"/>
              </w:rPr>
              <w:t xml:space="preserve"> 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課程網站  </w:t>
            </w:r>
            <w:r w:rsidR="00551E95"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教材電子檔供下載    </w:t>
            </w:r>
            <w:r w:rsidR="00551E95" w:rsidRPr="004256F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AA363F" w:rsidRPr="004256F0">
              <w:rPr>
                <w:rFonts w:ascii="新細明體" w:hAnsi="新細明體" w:hint="eastAsia"/>
                <w:b/>
                <w:color w:val="000000" w:themeColor="text1"/>
              </w:rPr>
              <w:t xml:space="preserve"> </w:t>
            </w:r>
            <w:r w:rsidR="00551E95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>實習網站</w:t>
            </w:r>
          </w:p>
        </w:tc>
      </w:tr>
      <w:tr w:rsidR="004256F0" w:rsidRPr="004256F0" w14:paraId="3C539F70" w14:textId="77777777" w:rsidTr="00A17F6F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2F05AA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教師</w:t>
            </w:r>
          </w:p>
          <w:p w14:paraId="57F93E25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相關訊息</w:t>
            </w:r>
          </w:p>
          <w:p w14:paraId="0FD20728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instructor’s</w:t>
            </w:r>
          </w:p>
          <w:p w14:paraId="07694AB9" w14:textId="77777777" w:rsidR="00551E95" w:rsidRPr="004256F0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 xml:space="preserve"> information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644FBB" w14:textId="77777777" w:rsidR="00551E95" w:rsidRPr="004256F0" w:rsidRDefault="00551E95" w:rsidP="00A17F6F">
            <w:pPr>
              <w:autoSpaceDE w:val="0"/>
              <w:autoSpaceDN w:val="0"/>
              <w:adjustRightInd w:val="0"/>
              <w:snapToGrid w:val="0"/>
              <w:rPr>
                <w:rFonts w:eastAsia="微軟正黑體"/>
                <w:color w:val="000000" w:themeColor="text1"/>
              </w:rPr>
            </w:pPr>
          </w:p>
        </w:tc>
      </w:tr>
      <w:tr w:rsidR="004256F0" w:rsidRPr="004256F0" w14:paraId="3D0CBBE3" w14:textId="77777777" w:rsidTr="00A17F6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F1851BE" w14:textId="77777777" w:rsidR="00551E95" w:rsidRPr="004256F0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每週課程內容</w:t>
            </w:r>
          </w:p>
          <w:p w14:paraId="1304DFDC" w14:textId="77777777" w:rsidR="00551E95" w:rsidRPr="004256F0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>weekly scheduled contents</w:t>
            </w:r>
          </w:p>
        </w:tc>
      </w:tr>
      <w:tr w:rsidR="004256F0" w:rsidRPr="004256F0" w14:paraId="47273D47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607F" w14:textId="2C3F8374" w:rsidR="00FE6664" w:rsidRPr="004256F0" w:rsidRDefault="00FE6664" w:rsidP="00FE6664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4256F0">
              <w:rPr>
                <w:rFonts w:hint="eastAsia"/>
                <w:color w:val="000000" w:themeColor="text1"/>
                <w:sz w:val="22"/>
              </w:rPr>
              <w:t>W</w:t>
            </w:r>
            <w:r w:rsidRPr="004256F0">
              <w:rPr>
                <w:color w:val="000000" w:themeColor="text1"/>
                <w:sz w:val="22"/>
              </w:rPr>
              <w:t xml:space="preserve">eek 1 </w:t>
            </w:r>
            <w:r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課程介紹</w:t>
            </w:r>
          </w:p>
          <w:p w14:paraId="3BBF3B97" w14:textId="551DBDAF" w:rsidR="00551E95" w:rsidRPr="004256F0" w:rsidRDefault="00FE6664" w:rsidP="00FE6664">
            <w:pPr>
              <w:spacing w:line="320" w:lineRule="exact"/>
              <w:rPr>
                <w:color w:val="000000" w:themeColor="text1"/>
                <w:sz w:val="22"/>
              </w:rPr>
            </w:pPr>
            <w:r w:rsidRPr="004256F0">
              <w:rPr>
                <w:rFonts w:hint="eastAsia"/>
                <w:color w:val="000000" w:themeColor="text1"/>
                <w:sz w:val="22"/>
              </w:rPr>
              <w:t>課程說明與上課規範。何謂歷史？何謂大眾？</w:t>
            </w:r>
            <w:r w:rsidR="000E224A" w:rsidRPr="004256F0">
              <w:rPr>
                <w:rFonts w:hint="eastAsia"/>
                <w:color w:val="000000" w:themeColor="text1"/>
                <w:sz w:val="22"/>
              </w:rPr>
              <w:t>何謂大眾史學</w:t>
            </w:r>
          </w:p>
          <w:p w14:paraId="2C90B973" w14:textId="246068C7" w:rsidR="00D54EBC" w:rsidRPr="004256F0" w:rsidRDefault="00D54EBC" w:rsidP="00E4735A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256F0" w:rsidRPr="004256F0" w14:paraId="7B52507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996E" w14:textId="77777777" w:rsidR="00FE6664" w:rsidRPr="004256F0" w:rsidRDefault="00E50A26" w:rsidP="00FE666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2</w:t>
            </w:r>
            <w:r w:rsidR="00FE6664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第一部分: 大眾史學的緣起與發展 </w:t>
            </w:r>
          </w:p>
          <w:p w14:paraId="0F5C4BF2" w14:textId="7DA51335" w:rsidR="00FE6664" w:rsidRPr="004256F0" w:rsidRDefault="00FE6664" w:rsidP="00FE666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單元</w:t>
            </w:r>
            <w:proofErr w:type="gramStart"/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一</w:t>
            </w:r>
            <w:proofErr w:type="gramEnd"/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: </w:t>
            </w:r>
            <w:r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大眾史學的理論</w:t>
            </w:r>
            <w:r w:rsidR="00D54EBC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:</w:t>
            </w:r>
            <w:r w:rsidR="00D54EBC" w:rsidRPr="004256F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誰擁有歷史</w:t>
            </w:r>
            <w:r w:rsidR="00786868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大</w:t>
            </w: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眾史學的起源、背景、發展與詮釋</w:t>
            </w:r>
          </w:p>
          <w:p w14:paraId="2EE92DF2" w14:textId="1D58FF98" w:rsidR="00E4735A" w:rsidRPr="004256F0" w:rsidRDefault="00E4735A" w:rsidP="00FE666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必讀資料：</w:t>
            </w:r>
          </w:p>
          <w:p w14:paraId="6D417563" w14:textId="77777777" w:rsidR="00E4735A" w:rsidRPr="004256F0" w:rsidRDefault="00E4735A" w:rsidP="00E4735A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bCs/>
                <w:color w:val="000000" w:themeColor="text1"/>
                <w:sz w:val="22"/>
              </w:rPr>
            </w:pPr>
            <w:r w:rsidRPr="004256F0">
              <w:rPr>
                <w:bCs/>
                <w:color w:val="000000" w:themeColor="text1"/>
                <w:sz w:val="22"/>
              </w:rPr>
              <w:t>周</w:t>
            </w:r>
            <w:proofErr w:type="gramStart"/>
            <w:r w:rsidRPr="004256F0">
              <w:rPr>
                <w:bCs/>
                <w:color w:val="000000" w:themeColor="text1"/>
                <w:sz w:val="22"/>
              </w:rPr>
              <w:t>樑楷</w:t>
            </w:r>
            <w:proofErr w:type="gramEnd"/>
            <w:r w:rsidRPr="004256F0">
              <w:rPr>
                <w:bCs/>
                <w:color w:val="000000" w:themeColor="text1"/>
                <w:sz w:val="22"/>
              </w:rPr>
              <w:t>，〈大眾史學的定義和意義〉，</w:t>
            </w:r>
            <w:proofErr w:type="gramStart"/>
            <w:r w:rsidRPr="004256F0">
              <w:rPr>
                <w:bCs/>
                <w:color w:val="000000" w:themeColor="text1"/>
                <w:sz w:val="22"/>
              </w:rPr>
              <w:t>《</w:t>
            </w:r>
            <w:proofErr w:type="gramEnd"/>
            <w:r w:rsidRPr="004256F0">
              <w:rPr>
                <w:bCs/>
                <w:color w:val="000000" w:themeColor="text1"/>
                <w:sz w:val="22"/>
              </w:rPr>
              <w:t>克麗歐的轉世投胎：影視史學與大衆史學》，臺北：臺灣師大出版社，</w:t>
            </w:r>
            <w:r w:rsidRPr="004256F0">
              <w:rPr>
                <w:bCs/>
                <w:color w:val="000000" w:themeColor="text1"/>
                <w:sz w:val="22"/>
              </w:rPr>
              <w:t>2023</w:t>
            </w:r>
            <w:r w:rsidRPr="004256F0">
              <w:rPr>
                <w:bCs/>
                <w:color w:val="000000" w:themeColor="text1"/>
                <w:sz w:val="22"/>
              </w:rPr>
              <w:t>，頁</w:t>
            </w:r>
            <w:r w:rsidRPr="004256F0">
              <w:rPr>
                <w:bCs/>
                <w:color w:val="000000" w:themeColor="text1"/>
                <w:sz w:val="22"/>
              </w:rPr>
              <w:t>179-192</w:t>
            </w:r>
            <w:r w:rsidRPr="004256F0">
              <w:rPr>
                <w:bCs/>
                <w:color w:val="000000" w:themeColor="text1"/>
                <w:sz w:val="22"/>
              </w:rPr>
              <w:t>。</w:t>
            </w:r>
          </w:p>
          <w:p w14:paraId="7BCB4906" w14:textId="510CE4CA" w:rsidR="00E4735A" w:rsidRPr="004256F0" w:rsidRDefault="00E4735A" w:rsidP="00E4735A">
            <w:pPr>
              <w:jc w:val="both"/>
              <w:rPr>
                <w:bCs/>
                <w:color w:val="000000" w:themeColor="text1"/>
                <w:sz w:val="22"/>
              </w:rPr>
            </w:pPr>
            <w:r w:rsidRPr="004256F0">
              <w:rPr>
                <w:bCs/>
                <w:color w:val="000000" w:themeColor="text1"/>
                <w:sz w:val="22"/>
              </w:rPr>
              <w:t>延伸閱讀：</w:t>
            </w:r>
          </w:p>
          <w:p w14:paraId="72362FCB" w14:textId="557347F3" w:rsidR="00786868" w:rsidRPr="004256F0" w:rsidRDefault="00786868" w:rsidP="00E4735A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bCs/>
                <w:color w:val="000000" w:themeColor="text1"/>
                <w:sz w:val="22"/>
              </w:rPr>
            </w:pPr>
            <w:r w:rsidRPr="004256F0">
              <w:rPr>
                <w:bCs/>
                <w:color w:val="000000" w:themeColor="text1"/>
                <w:sz w:val="22"/>
              </w:rPr>
              <w:t>卡爾</w:t>
            </w:r>
            <w:proofErr w:type="gramStart"/>
            <w:r w:rsidRPr="004256F0">
              <w:rPr>
                <w:bCs/>
                <w:color w:val="000000" w:themeColor="text1"/>
                <w:sz w:val="22"/>
              </w:rPr>
              <w:t>‧</w:t>
            </w:r>
            <w:proofErr w:type="gramEnd"/>
            <w:r w:rsidRPr="004256F0">
              <w:rPr>
                <w:bCs/>
                <w:color w:val="000000" w:themeColor="text1"/>
                <w:sz w:val="22"/>
              </w:rPr>
              <w:t>貝克爾，〈人人都是他自己的歷史學家〉，</w:t>
            </w:r>
            <w:proofErr w:type="gramStart"/>
            <w:r w:rsidRPr="004256F0">
              <w:rPr>
                <w:bCs/>
                <w:color w:val="000000" w:themeColor="text1"/>
                <w:sz w:val="22"/>
              </w:rPr>
              <w:t>《</w:t>
            </w:r>
            <w:proofErr w:type="gramEnd"/>
            <w:r w:rsidRPr="004256F0">
              <w:rPr>
                <w:bCs/>
                <w:color w:val="000000" w:themeColor="text1"/>
                <w:sz w:val="22"/>
              </w:rPr>
              <w:t>人人都是他自己的歷史學家：論歷史與政治</w:t>
            </w:r>
            <w:proofErr w:type="gramStart"/>
            <w:r w:rsidRPr="004256F0">
              <w:rPr>
                <w:bCs/>
                <w:color w:val="000000" w:themeColor="text1"/>
                <w:sz w:val="22"/>
              </w:rPr>
              <w:t>》</w:t>
            </w:r>
            <w:proofErr w:type="gramEnd"/>
            <w:r w:rsidRPr="004256F0">
              <w:rPr>
                <w:bCs/>
                <w:color w:val="000000" w:themeColor="text1"/>
                <w:sz w:val="22"/>
              </w:rPr>
              <w:t>，北京：北京大學，</w:t>
            </w:r>
            <w:r w:rsidRPr="004256F0">
              <w:rPr>
                <w:bCs/>
                <w:color w:val="000000" w:themeColor="text1"/>
                <w:sz w:val="22"/>
              </w:rPr>
              <w:t>2022</w:t>
            </w:r>
            <w:r w:rsidRPr="004256F0">
              <w:rPr>
                <w:bCs/>
                <w:color w:val="000000" w:themeColor="text1"/>
                <w:sz w:val="22"/>
              </w:rPr>
              <w:t>年，頁</w:t>
            </w:r>
            <w:r w:rsidRPr="004256F0">
              <w:rPr>
                <w:bCs/>
                <w:color w:val="000000" w:themeColor="text1"/>
                <w:sz w:val="22"/>
              </w:rPr>
              <w:t>218-240</w:t>
            </w:r>
            <w:r w:rsidRPr="004256F0">
              <w:rPr>
                <w:bCs/>
                <w:color w:val="000000" w:themeColor="text1"/>
                <w:sz w:val="22"/>
              </w:rPr>
              <w:t>。</w:t>
            </w:r>
          </w:p>
          <w:p w14:paraId="171190A0" w14:textId="62A70BE4" w:rsidR="003727DA" w:rsidRPr="004256F0" w:rsidRDefault="003727DA" w:rsidP="003727DA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bCs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張隆志，卡爾．貝克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〈每個人都是他自己的史家〉新譯解題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，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《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歷史臺灣：國立臺灣歷史博物館館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》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，第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8</w:t>
            </w:r>
            <w:r w:rsidR="00996334">
              <w:rPr>
                <w:rFonts w:hint="eastAsia"/>
                <w:bCs/>
                <w:color w:val="000000" w:themeColor="text1"/>
                <w:sz w:val="22"/>
              </w:rPr>
              <w:t>期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，頁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151-166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。</w:t>
            </w:r>
          </w:p>
          <w:p w14:paraId="5149125D" w14:textId="4F889175" w:rsidR="00FE6664" w:rsidRPr="004256F0" w:rsidRDefault="00FE6664" w:rsidP="00E4735A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b/>
                <w:color w:val="000000" w:themeColor="text1"/>
                <w:sz w:val="22"/>
              </w:rPr>
            </w:pPr>
            <w:r w:rsidRPr="004256F0">
              <w:rPr>
                <w:bCs/>
                <w:color w:val="000000" w:themeColor="text1"/>
                <w:sz w:val="22"/>
              </w:rPr>
              <w:lastRenderedPageBreak/>
              <w:t xml:space="preserve">Achenbaum, </w:t>
            </w:r>
            <w:proofErr w:type="spellStart"/>
            <w:r w:rsidRPr="004256F0">
              <w:rPr>
                <w:bCs/>
                <w:color w:val="000000" w:themeColor="text1"/>
                <w:sz w:val="22"/>
              </w:rPr>
              <w:t>AndrewW</w:t>
            </w:r>
            <w:proofErr w:type="spellEnd"/>
            <w:r w:rsidRPr="004256F0">
              <w:rPr>
                <w:bCs/>
                <w:color w:val="000000" w:themeColor="text1"/>
                <w:sz w:val="22"/>
              </w:rPr>
              <w:t>. “Public History's Past, Present, and Prospects.” American Historical Review 92 (1987): 21</w:t>
            </w:r>
            <w:r w:rsidR="00AA363F" w:rsidRPr="004256F0">
              <w:rPr>
                <w:bCs/>
                <w:color w:val="000000" w:themeColor="text1"/>
                <w:sz w:val="22"/>
              </w:rPr>
              <w:t>-</w:t>
            </w:r>
            <w:r w:rsidRPr="004256F0">
              <w:rPr>
                <w:bCs/>
                <w:color w:val="000000" w:themeColor="text1"/>
                <w:sz w:val="22"/>
              </w:rPr>
              <w:t>46.</w:t>
            </w:r>
          </w:p>
        </w:tc>
      </w:tr>
      <w:tr w:rsidR="004256F0" w:rsidRPr="004256F0" w14:paraId="42C5C546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3872" w14:textId="7E75482F" w:rsidR="00E4735A" w:rsidRPr="004256F0" w:rsidRDefault="00E50A26" w:rsidP="00E4735A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lastRenderedPageBreak/>
              <w:t xml:space="preserve">Week 3 </w:t>
            </w:r>
            <w:r w:rsidRPr="004256F0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="00FE6664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單元二: 美國大眾史學</w:t>
            </w:r>
          </w:p>
          <w:p w14:paraId="566A9D6E" w14:textId="77777777" w:rsidR="00E4735A" w:rsidRPr="004256F0" w:rsidRDefault="00E4735A" w:rsidP="00E4735A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必讀資料：</w:t>
            </w:r>
          </w:p>
          <w:p w14:paraId="322AB702" w14:textId="4658C42C" w:rsidR="00E50A26" w:rsidRPr="004256F0" w:rsidRDefault="00FE6664" w:rsidP="00214DC8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王希，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〈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誰擁有歷史：美國公共史學的起源、發展與挑戰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〉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，《歷史研究》，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2010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年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3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期，頁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34-47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 xml:space="preserve"> </w:t>
            </w:r>
          </w:p>
          <w:p w14:paraId="1335F8EC" w14:textId="050CAD48" w:rsidR="00E4735A" w:rsidRPr="004256F0" w:rsidRDefault="00E4735A" w:rsidP="00214DC8">
            <w:pPr>
              <w:spacing w:line="400" w:lineRule="exact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延伸</w:t>
            </w:r>
            <w:r w:rsidR="00214DC8"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閱讀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：</w:t>
            </w:r>
          </w:p>
          <w:p w14:paraId="7198D6D1" w14:textId="4F58E3AB" w:rsidR="00D54EBC" w:rsidRPr="004256F0" w:rsidRDefault="001B78B5" w:rsidP="00214DC8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李娜，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第一章：公眾史學發展概述：模式、路徑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美國模式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，《公眾史學研究入門》，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2019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年，頁</w:t>
            </w:r>
            <w:r w:rsidR="00FD0CD6" w:rsidRPr="004256F0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7-11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530A0745" w14:textId="3FD40771" w:rsidR="001B78B5" w:rsidRPr="004256F0" w:rsidRDefault="001D1303" w:rsidP="00FE6664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eastAsia="微軟正黑體"/>
                <w:bCs/>
                <w:color w:val="000000" w:themeColor="text1"/>
                <w:sz w:val="22"/>
                <w:szCs w:val="22"/>
              </w:rPr>
            </w:pPr>
            <w:r w:rsidRPr="004256F0">
              <w:rPr>
                <w:rFonts w:eastAsia="微軟正黑體"/>
                <w:bCs/>
                <w:color w:val="000000" w:themeColor="text1"/>
                <w:sz w:val="22"/>
                <w:szCs w:val="22"/>
              </w:rPr>
              <w:t>Thomas Cauvin</w:t>
            </w:r>
            <w:r w:rsidRPr="004256F0">
              <w:rPr>
                <w:rFonts w:eastAsia="微軟正黑體" w:hint="eastAsia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4256F0">
              <w:rPr>
                <w:rFonts w:eastAsia="微軟正黑體"/>
                <w:bCs/>
                <w:color w:val="000000" w:themeColor="text1"/>
                <w:sz w:val="22"/>
                <w:szCs w:val="22"/>
              </w:rPr>
              <w:t>The Rise of Public History: An International Perspective</w:t>
            </w:r>
            <w:r w:rsidRPr="004256F0">
              <w:rPr>
                <w:rFonts w:eastAsia="微軟正黑體" w:hint="eastAsia"/>
                <w:bCs/>
                <w:color w:val="000000" w:themeColor="text1"/>
                <w:sz w:val="22"/>
                <w:szCs w:val="22"/>
              </w:rPr>
              <w:t xml:space="preserve">, 2018, p.3-26. </w:t>
            </w:r>
          </w:p>
        </w:tc>
      </w:tr>
      <w:tr w:rsidR="004256F0" w:rsidRPr="004256F0" w14:paraId="4AB12864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75CF" w14:textId="52F04930" w:rsidR="00FE6664" w:rsidRPr="004256F0" w:rsidRDefault="00E50A26" w:rsidP="00FE666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256F0">
              <w:rPr>
                <w:rFonts w:eastAsia="微軟正黑體"/>
                <w:color w:val="000000" w:themeColor="text1"/>
              </w:rPr>
              <w:t>Week 4</w:t>
            </w:r>
            <w:r w:rsidR="00AA363F" w:rsidRPr="004256F0">
              <w:rPr>
                <w:rFonts w:eastAsia="微軟正黑體" w:hint="eastAsia"/>
                <w:color w:val="000000" w:themeColor="text1"/>
              </w:rPr>
              <w:t xml:space="preserve">  </w:t>
            </w:r>
            <w:r w:rsidR="00FE6664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單元三: 英國的大眾史學</w:t>
            </w:r>
          </w:p>
          <w:p w14:paraId="6CA8F958" w14:textId="77777777" w:rsidR="00E4735A" w:rsidRPr="004256F0" w:rsidRDefault="00E4735A" w:rsidP="00E4735A">
            <w:pPr>
              <w:spacing w:line="400" w:lineRule="exact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/>
                <w:color w:val="000000" w:themeColor="text1"/>
                <w:sz w:val="22"/>
              </w:rPr>
              <w:t>必讀資料：</w:t>
            </w:r>
          </w:p>
          <w:p w14:paraId="6A5163D0" w14:textId="1A23DB83" w:rsidR="008A52B7" w:rsidRPr="004256F0" w:rsidRDefault="008A52B7" w:rsidP="00E4735A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蔣竹山，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〈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當歷史成為商品：近來英國大眾接觸歷史的幾種管道</w:t>
            </w:r>
            <w:proofErr w:type="gramStart"/>
            <w:r w:rsidRPr="004256F0">
              <w:rPr>
                <w:rFonts w:hint="cs"/>
                <w:bCs/>
                <w:color w:val="000000" w:themeColor="text1"/>
                <w:sz w:val="22"/>
              </w:rPr>
              <w:t>―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從</w:t>
            </w:r>
            <w:r w:rsidRPr="004256F0">
              <w:rPr>
                <w:bCs/>
                <w:color w:val="000000" w:themeColor="text1"/>
                <w:sz w:val="22"/>
              </w:rPr>
              <w:t>Consuming History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談起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〉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，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《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歷史臺灣第</w:t>
            </w:r>
            <w:r w:rsidRPr="004256F0">
              <w:rPr>
                <w:bCs/>
                <w:color w:val="000000" w:themeColor="text1"/>
                <w:sz w:val="22"/>
              </w:rPr>
              <w:t>8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期：大眾史學專題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》（臺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南：國立臺灣歷史博物館，</w:t>
            </w:r>
            <w:r w:rsidRPr="004256F0">
              <w:rPr>
                <w:bCs/>
                <w:color w:val="000000" w:themeColor="text1"/>
                <w:sz w:val="22"/>
              </w:rPr>
              <w:t>2014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）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，頁</w:t>
            </w:r>
            <w:r w:rsidRPr="004256F0">
              <w:rPr>
                <w:bCs/>
                <w:color w:val="000000" w:themeColor="text1"/>
                <w:sz w:val="22"/>
              </w:rPr>
              <w:t>185-204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。</w:t>
            </w:r>
          </w:p>
          <w:p w14:paraId="618FC76C" w14:textId="049EFE51" w:rsidR="00E4735A" w:rsidRPr="004256F0" w:rsidRDefault="00E4735A" w:rsidP="00E4735A">
            <w:pPr>
              <w:spacing w:line="400" w:lineRule="exact"/>
              <w:rPr>
                <w:bCs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延伸資料：</w:t>
            </w:r>
          </w:p>
          <w:p w14:paraId="3D060F52" w14:textId="1206BD05" w:rsidR="00FD0CD6" w:rsidRPr="004256F0" w:rsidRDefault="00FD0CD6" w:rsidP="00FD0CD6">
            <w:pPr>
              <w:pStyle w:val="a3"/>
              <w:numPr>
                <w:ilvl w:val="0"/>
                <w:numId w:val="10"/>
              </w:numPr>
              <w:ind w:leftChars="0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李娜，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〈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第一章：公眾史學發展概述：模式、路徑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 xml:space="preserve">: 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英國模式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〉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，《公眾史學研究入門》，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2019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年，頁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12-28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  <w:p w14:paraId="4766B817" w14:textId="60AB9731" w:rsidR="00FD0CD6" w:rsidRPr="004256F0" w:rsidRDefault="00FE6664" w:rsidP="00FD0CD6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Sayer, Faye. Public History: A Practical Guide, London: Bloomsbury Publishing, 2015. (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公眾史學實踐的指南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)</w:t>
            </w:r>
          </w:p>
        </w:tc>
      </w:tr>
      <w:tr w:rsidR="004256F0" w:rsidRPr="004256F0" w14:paraId="5D580C02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C432" w14:textId="6841D1EF" w:rsidR="00FE6664" w:rsidRPr="004256F0" w:rsidRDefault="00E50A26" w:rsidP="00FE666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5</w:t>
            </w:r>
            <w:r w:rsidR="00AA363F" w:rsidRPr="004256F0">
              <w:rPr>
                <w:rFonts w:eastAsia="微軟正黑體" w:hint="eastAsia"/>
                <w:color w:val="000000" w:themeColor="text1"/>
              </w:rPr>
              <w:t xml:space="preserve">  </w:t>
            </w:r>
            <w:r w:rsidR="00FE6664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單元四: 臺灣的大眾史學</w:t>
            </w:r>
          </w:p>
          <w:p w14:paraId="1B3C3645" w14:textId="2731E57C" w:rsidR="009D30CF" w:rsidRPr="004256F0" w:rsidRDefault="009D30CF" w:rsidP="009D30CF">
            <w:pPr>
              <w:spacing w:line="400" w:lineRule="exact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/>
                <w:color w:val="000000" w:themeColor="text1"/>
                <w:sz w:val="22"/>
              </w:rPr>
              <w:t>必讀資料：</w:t>
            </w:r>
          </w:p>
          <w:p w14:paraId="12C1EBF7" w14:textId="61AE4BCB" w:rsidR="009D30CF" w:rsidRPr="004256F0" w:rsidRDefault="00F8301F" w:rsidP="009D30CF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bCs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張弘毅，〈大眾史學、影視史學與日常生活中的歷史〉，《數位人文與大眾史學》第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1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期，頁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1-26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。</w:t>
            </w:r>
          </w:p>
          <w:p w14:paraId="6DCC3C7E" w14:textId="0176384A" w:rsidR="009D30CF" w:rsidRPr="004256F0" w:rsidRDefault="009D30CF" w:rsidP="009D30CF">
            <w:pPr>
              <w:spacing w:line="400" w:lineRule="exact"/>
              <w:rPr>
                <w:bCs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延伸</w:t>
            </w:r>
            <w:r w:rsidR="00214DC8" w:rsidRPr="004256F0">
              <w:rPr>
                <w:rFonts w:hint="eastAsia"/>
                <w:bCs/>
                <w:color w:val="000000" w:themeColor="text1"/>
                <w:sz w:val="22"/>
              </w:rPr>
              <w:t>閱讀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：</w:t>
            </w:r>
          </w:p>
          <w:p w14:paraId="2A259B23" w14:textId="11DE4C33" w:rsidR="00B9629A" w:rsidRPr="004256F0" w:rsidRDefault="004256F0" w:rsidP="009D30CF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rPr>
                <w:bCs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周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樑楷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，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〈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認識你自己</w:t>
            </w:r>
            <w:r w:rsidRPr="004256F0">
              <w:rPr>
                <w:bCs/>
                <w:color w:val="000000" w:themeColor="text1"/>
                <w:sz w:val="22"/>
              </w:rPr>
              <w:t>: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大家來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寫村史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與歷史意識的自覺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〉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，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《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克麗歐的轉世投胎：影視史學與大衆史學》，臺北：臺灣師大出版社，</w:t>
            </w:r>
            <w:r w:rsidRPr="004256F0">
              <w:rPr>
                <w:bCs/>
                <w:color w:val="000000" w:themeColor="text1"/>
                <w:sz w:val="22"/>
              </w:rPr>
              <w:t>2023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，頁</w:t>
            </w:r>
            <w:r w:rsidRPr="004256F0">
              <w:rPr>
                <w:bCs/>
                <w:color w:val="000000" w:themeColor="text1"/>
                <w:sz w:val="22"/>
              </w:rPr>
              <w:t>193-202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。</w:t>
            </w:r>
          </w:p>
          <w:p w14:paraId="09675C99" w14:textId="465D0027" w:rsidR="00146185" w:rsidRPr="004256F0" w:rsidRDefault="00B9629A" w:rsidP="00B9629A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rPr>
                <w:bCs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沈佳珊，〈臺灣學的大眾史學書寫〉，《臺灣學通訊》，頁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11-13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。</w:t>
            </w:r>
          </w:p>
        </w:tc>
      </w:tr>
      <w:tr w:rsidR="004256F0" w:rsidRPr="004256F0" w14:paraId="4581A570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A9B3" w14:textId="3CD38BF8" w:rsidR="00FE6664" w:rsidRPr="004256F0" w:rsidRDefault="00E50A26" w:rsidP="00FE6664">
            <w:pPr>
              <w:spacing w:line="400" w:lineRule="exact"/>
              <w:rPr>
                <w:b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6</w:t>
            </w:r>
            <w:r w:rsidR="000E224A" w:rsidRPr="004256F0">
              <w:rPr>
                <w:rFonts w:eastAsia="微軟正黑體" w:hint="eastAsia"/>
                <w:color w:val="000000" w:themeColor="text1"/>
              </w:rPr>
              <w:t xml:space="preserve"> </w:t>
            </w:r>
            <w:r w:rsidR="00FE6664" w:rsidRPr="004256F0">
              <w:rPr>
                <w:rFonts w:hint="eastAsia"/>
                <w:b/>
                <w:color w:val="000000" w:themeColor="text1"/>
              </w:rPr>
              <w:t>第二部分</w:t>
            </w:r>
            <w:r w:rsidR="00FE6664" w:rsidRPr="004256F0">
              <w:rPr>
                <w:rFonts w:hint="eastAsia"/>
                <w:b/>
                <w:color w:val="000000" w:themeColor="text1"/>
              </w:rPr>
              <w:t xml:space="preserve"> </w:t>
            </w:r>
            <w:r w:rsidR="00FE6664" w:rsidRPr="004256F0">
              <w:rPr>
                <w:rFonts w:hint="eastAsia"/>
                <w:b/>
                <w:color w:val="000000" w:themeColor="text1"/>
              </w:rPr>
              <w:t>大眾史學與歷史檔案</w:t>
            </w:r>
            <w:r w:rsidR="002C1257" w:rsidRPr="004256F0">
              <w:rPr>
                <w:rFonts w:hint="eastAsia"/>
                <w:b/>
                <w:color w:val="000000" w:themeColor="text1"/>
              </w:rPr>
              <w:t>解讀與建構</w:t>
            </w:r>
          </w:p>
          <w:p w14:paraId="7A400E6B" w14:textId="77777777" w:rsidR="00FE6664" w:rsidRPr="004256F0" w:rsidRDefault="00FE6664" w:rsidP="00FE666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單元</w:t>
            </w:r>
            <w:proofErr w:type="gramStart"/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一</w:t>
            </w:r>
            <w:proofErr w:type="gramEnd"/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：協作式記憶與歷史的多元建構</w:t>
            </w:r>
          </w:p>
          <w:p w14:paraId="309B88AE" w14:textId="59D75A5E" w:rsidR="003D4517" w:rsidRPr="004256F0" w:rsidRDefault="00F8301F" w:rsidP="00FE666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4256F0"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  <w:t>必讀資料：</w:t>
            </w:r>
          </w:p>
          <w:p w14:paraId="24EB4B52" w14:textId="34982D51" w:rsidR="003D4517" w:rsidRPr="004256F0" w:rsidRDefault="003D4517" w:rsidP="003D4517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張隆志，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戰爭記憶、認同政治與公共歷史：從當代東亞歷史教科書問題談起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，《國史研究通訊》，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10 (2016)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</w:t>
            </w:r>
            <w:r w:rsidRPr="004256F0">
              <w:rPr>
                <w:rFonts w:eastAsia="Noto Sans TC"/>
                <w:bCs/>
                <w:color w:val="000000" w:themeColor="text1"/>
                <w:sz w:val="22"/>
                <w:szCs w:val="22"/>
              </w:rPr>
              <w:t>⾴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113-122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37FCDB7B" w14:textId="77777777" w:rsidR="009D30CF" w:rsidRPr="004256F0" w:rsidRDefault="00214DC8" w:rsidP="00214DC8">
            <w:pPr>
              <w:spacing w:line="400" w:lineRule="exact"/>
              <w:rPr>
                <w:bCs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延伸閱讀：</w:t>
            </w:r>
          </w:p>
          <w:p w14:paraId="750D5DE4" w14:textId="77777777" w:rsidR="004256F0" w:rsidRPr="004256F0" w:rsidRDefault="004256F0" w:rsidP="00F8301F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林信成、陳美聖，〈應用大眾史學共建淡水記憶之數位人文協作系統〉，《教育資料與圖書館學》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53:1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，頁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103-133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。</w:t>
            </w:r>
          </w:p>
          <w:p w14:paraId="77D81970" w14:textId="77777777" w:rsidR="009230E1" w:rsidRPr="009230E1" w:rsidRDefault="00F8301F" w:rsidP="004256F0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周宜穎，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〈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博物館如</w:t>
            </w:r>
            <w:r w:rsidRPr="004256F0">
              <w:rPr>
                <w:rFonts w:hint="eastAsia"/>
                <w:color w:val="000000" w:themeColor="text1"/>
                <w:sz w:val="22"/>
              </w:rPr>
              <w:t>何展示棒球歷史？</w:t>
            </w:r>
            <w:proofErr w:type="gramStart"/>
            <w:r w:rsidRPr="004256F0">
              <w:rPr>
                <w:rFonts w:hint="cs"/>
                <w:color w:val="000000" w:themeColor="text1"/>
                <w:sz w:val="22"/>
              </w:rPr>
              <w:t>―</w:t>
            </w:r>
            <w:proofErr w:type="gramEnd"/>
            <w:r w:rsidRPr="004256F0">
              <w:rPr>
                <w:rFonts w:hint="eastAsia"/>
                <w:color w:val="000000" w:themeColor="text1"/>
                <w:sz w:val="22"/>
              </w:rPr>
              <w:t>以日本野球殿堂博物館、甲子園歷史館及國立臺灣歷史博物館為例</w:t>
            </w:r>
            <w:proofErr w:type="gramStart"/>
            <w:r w:rsidRPr="004256F0">
              <w:rPr>
                <w:rFonts w:hint="eastAsia"/>
                <w:color w:val="000000" w:themeColor="text1"/>
                <w:sz w:val="22"/>
              </w:rPr>
              <w:t>〉</w:t>
            </w:r>
            <w:proofErr w:type="gramEnd"/>
            <w:r w:rsidRPr="004256F0">
              <w:rPr>
                <w:rFonts w:hint="eastAsia"/>
                <w:color w:val="000000" w:themeColor="text1"/>
                <w:sz w:val="22"/>
              </w:rPr>
              <w:t>，</w:t>
            </w:r>
            <w:proofErr w:type="gramStart"/>
            <w:r w:rsidRPr="004256F0">
              <w:rPr>
                <w:rFonts w:hint="eastAsia"/>
                <w:color w:val="000000" w:themeColor="text1"/>
                <w:sz w:val="22"/>
              </w:rPr>
              <w:t>《</w:t>
            </w:r>
            <w:proofErr w:type="gramEnd"/>
            <w:r w:rsidRPr="004256F0">
              <w:rPr>
                <w:rFonts w:hint="eastAsia"/>
                <w:color w:val="000000" w:themeColor="text1"/>
                <w:sz w:val="22"/>
              </w:rPr>
              <w:t>歷史臺灣第</w:t>
            </w:r>
            <w:r w:rsidRPr="004256F0">
              <w:rPr>
                <w:rFonts w:hint="eastAsia"/>
                <w:color w:val="000000" w:themeColor="text1"/>
                <w:sz w:val="22"/>
              </w:rPr>
              <w:t>8</w:t>
            </w:r>
            <w:r w:rsidRPr="004256F0">
              <w:rPr>
                <w:rFonts w:hint="eastAsia"/>
                <w:color w:val="000000" w:themeColor="text1"/>
                <w:sz w:val="22"/>
              </w:rPr>
              <w:t>期：大眾史學專題</w:t>
            </w:r>
            <w:proofErr w:type="gramStart"/>
            <w:r w:rsidRPr="004256F0">
              <w:rPr>
                <w:rFonts w:hint="eastAsia"/>
                <w:color w:val="000000" w:themeColor="text1"/>
                <w:sz w:val="22"/>
              </w:rPr>
              <w:t>》（臺</w:t>
            </w:r>
            <w:proofErr w:type="gramEnd"/>
            <w:r w:rsidRPr="004256F0">
              <w:rPr>
                <w:rFonts w:hint="eastAsia"/>
                <w:color w:val="000000" w:themeColor="text1"/>
                <w:sz w:val="22"/>
              </w:rPr>
              <w:t>南：國立臺灣歷史博物館，</w:t>
            </w:r>
            <w:r w:rsidRPr="004256F0">
              <w:rPr>
                <w:rFonts w:hint="eastAsia"/>
                <w:color w:val="000000" w:themeColor="text1"/>
                <w:sz w:val="22"/>
              </w:rPr>
              <w:t>2014</w:t>
            </w:r>
            <w:proofErr w:type="gramStart"/>
            <w:r w:rsidRPr="004256F0">
              <w:rPr>
                <w:rFonts w:hint="eastAsia"/>
                <w:color w:val="000000" w:themeColor="text1"/>
                <w:sz w:val="22"/>
              </w:rPr>
              <w:t>）</w:t>
            </w:r>
            <w:proofErr w:type="gramEnd"/>
            <w:r w:rsidRPr="004256F0">
              <w:rPr>
                <w:rFonts w:hint="eastAsia"/>
                <w:color w:val="000000" w:themeColor="text1"/>
                <w:sz w:val="22"/>
              </w:rPr>
              <w:t>，頁</w:t>
            </w:r>
            <w:r w:rsidRPr="004256F0">
              <w:rPr>
                <w:rFonts w:hint="eastAsia"/>
                <w:color w:val="000000" w:themeColor="text1"/>
                <w:sz w:val="22"/>
              </w:rPr>
              <w:t>83</w:t>
            </w:r>
            <w:r w:rsidRPr="004256F0">
              <w:rPr>
                <w:color w:val="000000" w:themeColor="text1"/>
                <w:sz w:val="22"/>
              </w:rPr>
              <w:t>-110</w:t>
            </w:r>
            <w:r w:rsidRPr="004256F0">
              <w:rPr>
                <w:rFonts w:hint="eastAsia"/>
                <w:color w:val="000000" w:themeColor="text1"/>
                <w:sz w:val="22"/>
              </w:rPr>
              <w:t>。</w:t>
            </w:r>
          </w:p>
          <w:p w14:paraId="23E93ACE" w14:textId="366C67D5" w:rsidR="00B9629A" w:rsidRPr="004256F0" w:rsidRDefault="009230E1" w:rsidP="004256F0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陳新，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〈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公眾史學能否引導歷史學的範式變革？〉，李娜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 xml:space="preserve"> 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主編，《公眾史學》第四輯，杭州：浙江大學出版社，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2021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</w:tc>
      </w:tr>
      <w:tr w:rsidR="004256F0" w:rsidRPr="004256F0" w14:paraId="55B0FC8C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315F" w14:textId="401FB51C" w:rsidR="00FE6664" w:rsidRPr="004256F0" w:rsidRDefault="00E50A26" w:rsidP="00FE6664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 xml:space="preserve">Week </w:t>
            </w:r>
            <w:r w:rsidR="009B4C64" w:rsidRPr="004256F0">
              <w:rPr>
                <w:rFonts w:eastAsia="微軟正黑體"/>
                <w:color w:val="000000" w:themeColor="text1"/>
              </w:rPr>
              <w:t>7</w:t>
            </w:r>
            <w:r w:rsidR="00AA363F" w:rsidRPr="004256F0">
              <w:rPr>
                <w:rFonts w:eastAsia="微軟正黑體" w:hint="eastAsia"/>
                <w:color w:val="000000" w:themeColor="text1"/>
              </w:rPr>
              <w:t xml:space="preserve"> </w:t>
            </w:r>
            <w:r w:rsidR="00FE6664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單元二：國立臺灣歷史博物館</w:t>
            </w:r>
            <w:proofErr w:type="gramStart"/>
            <w:r w:rsidR="00FE6664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‧</w:t>
            </w:r>
            <w:proofErr w:type="gramEnd"/>
            <w:r w:rsidR="00FE6664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 xml:space="preserve">臺灣女人網站    </w:t>
            </w:r>
            <w:r w:rsidR="00FE6664" w:rsidRPr="004256F0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   </w:t>
            </w:r>
          </w:p>
          <w:p w14:paraId="0AA80F2F" w14:textId="075BE00E" w:rsidR="00214DC8" w:rsidRPr="004256F0" w:rsidRDefault="00214DC8" w:rsidP="00214DC8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必讀資料：</w:t>
            </w:r>
          </w:p>
          <w:p w14:paraId="228FE5BD" w14:textId="67FB7FC8" w:rsidR="00214DC8" w:rsidRPr="004256F0" w:rsidRDefault="00214DC8" w:rsidP="003D4517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陳涵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郁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，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博物館書寫的大眾史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―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試論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《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臺灣女子．非常好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》特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展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，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《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歷史臺灣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: 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國立臺灣歷史博物館館刊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》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，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2014.11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，頁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111-134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。</w:t>
            </w:r>
          </w:p>
          <w:p w14:paraId="0C46C2CF" w14:textId="4BB63054" w:rsidR="00214DC8" w:rsidRPr="004256F0" w:rsidRDefault="00214DC8" w:rsidP="003D4517">
            <w:pPr>
              <w:spacing w:line="40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延伸閱讀：</w:t>
            </w:r>
          </w:p>
          <w:p w14:paraId="3FB6B3FD" w14:textId="77777777" w:rsidR="00A16F31" w:rsidRPr="004256F0" w:rsidRDefault="00FE6664" w:rsidP="003D4517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國立臺灣歷史博物館，臺灣女人性別專案，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2023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年。</w:t>
            </w:r>
          </w:p>
          <w:p w14:paraId="2B116734" w14:textId="414440B5" w:rsidR="00E50A26" w:rsidRPr="004256F0" w:rsidRDefault="00FE6664" w:rsidP="003D4517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流轉年華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‧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臺灣女性檔案百年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特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展：中研院台史所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https://herhistory.ith.sinica.edu.tw/Index.html </w:t>
            </w:r>
          </w:p>
        </w:tc>
      </w:tr>
      <w:tr w:rsidR="004256F0" w:rsidRPr="004256F0" w14:paraId="0F3F1BFC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3AFC" w14:textId="77777777" w:rsidR="00FE6664" w:rsidRPr="004256F0" w:rsidRDefault="00E50A26" w:rsidP="00FE666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lastRenderedPageBreak/>
              <w:t xml:space="preserve">Week 8  </w:t>
            </w:r>
            <w:r w:rsidR="00FE6664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單元</w:t>
            </w:r>
            <w:proofErr w:type="gramStart"/>
            <w:r w:rsidR="00FE6664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三</w:t>
            </w:r>
            <w:proofErr w:type="gramEnd"/>
            <w:r w:rsidR="00FE6664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：國家檔案管理局</w:t>
            </w:r>
            <w:proofErr w:type="gramStart"/>
            <w:r w:rsidR="00FE6664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‧</w:t>
            </w:r>
            <w:proofErr w:type="gramEnd"/>
            <w:r w:rsidR="00FE6664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國家檔案資訊網</w:t>
            </w:r>
          </w:p>
          <w:p w14:paraId="361C4032" w14:textId="77777777" w:rsidR="00214DC8" w:rsidRPr="004256F0" w:rsidRDefault="00214DC8" w:rsidP="00214DC8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必讀資料：</w:t>
            </w:r>
          </w:p>
          <w:p w14:paraId="568E5C3A" w14:textId="22E83B99" w:rsidR="00E50A26" w:rsidRPr="004256F0" w:rsidRDefault="00FE6664" w:rsidP="00214DC8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bCs/>
                <w:color w:val="000000" w:themeColor="text1"/>
                <w:sz w:val="22"/>
                <w:szCs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  <w:szCs w:val="22"/>
              </w:rPr>
              <w:t>陳秀芬</w:t>
            </w:r>
            <w:r w:rsidR="008362BA" w:rsidRPr="004256F0">
              <w:rPr>
                <w:rFonts w:hint="eastAsia"/>
                <w:bCs/>
                <w:color w:val="000000" w:themeColor="text1"/>
                <w:sz w:val="22"/>
                <w:szCs w:val="22"/>
              </w:rPr>
              <w:t>，</w:t>
            </w:r>
            <w:r w:rsidRPr="004256F0">
              <w:rPr>
                <w:rFonts w:hint="eastAsia"/>
                <w:bCs/>
                <w:color w:val="000000" w:themeColor="text1"/>
                <w:sz w:val="22"/>
                <w:szCs w:val="22"/>
              </w:rPr>
              <w:t>〈國家檔案資訊網的數位化與民眾參與模式探討〉，《檔案管理與應用》，</w:t>
            </w:r>
            <w:r w:rsidRPr="004256F0">
              <w:rPr>
                <w:rFonts w:hint="eastAsia"/>
                <w:bCs/>
                <w:color w:val="000000" w:themeColor="text1"/>
                <w:sz w:val="22"/>
                <w:szCs w:val="22"/>
              </w:rPr>
              <w:t>5(1)</w:t>
            </w:r>
            <w:r w:rsidRPr="004256F0">
              <w:rPr>
                <w:rFonts w:hint="eastAsia"/>
                <w:bCs/>
                <w:color w:val="000000" w:themeColor="text1"/>
                <w:sz w:val="22"/>
                <w:szCs w:val="22"/>
              </w:rPr>
              <w:t>，</w:t>
            </w:r>
            <w:r w:rsidR="008362BA" w:rsidRPr="004256F0">
              <w:rPr>
                <w:rFonts w:hint="eastAsia"/>
                <w:bCs/>
                <w:color w:val="000000" w:themeColor="text1"/>
                <w:sz w:val="22"/>
                <w:szCs w:val="22"/>
              </w:rPr>
              <w:t>頁</w:t>
            </w:r>
            <w:r w:rsidRPr="004256F0">
              <w:rPr>
                <w:rFonts w:hint="eastAsia"/>
                <w:bCs/>
                <w:color w:val="000000" w:themeColor="text1"/>
                <w:sz w:val="22"/>
                <w:szCs w:val="22"/>
              </w:rPr>
              <w:t>19-35</w:t>
            </w:r>
            <w:r w:rsidRPr="004256F0">
              <w:rPr>
                <w:rFonts w:hint="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30CFF815" w14:textId="77777777" w:rsidR="00D54EBC" w:rsidRPr="004256F0" w:rsidRDefault="00214DC8" w:rsidP="00214DC8">
            <w:pPr>
              <w:spacing w:line="400" w:lineRule="exact"/>
              <w:rPr>
                <w:bCs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延伸閱讀：</w:t>
            </w:r>
          </w:p>
          <w:p w14:paraId="4501EB08" w14:textId="77777777" w:rsidR="00214DC8" w:rsidRPr="004256F0" w:rsidRDefault="00146185" w:rsidP="00214DC8">
            <w:pPr>
              <w:pStyle w:val="a3"/>
              <w:numPr>
                <w:ilvl w:val="0"/>
                <w:numId w:val="25"/>
              </w:numPr>
              <w:spacing w:line="400" w:lineRule="exact"/>
              <w:ind w:leftChars="0"/>
              <w:rPr>
                <w:bCs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國家檔案管理局，國家檔案選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粹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，營養午餐在台灣，</w:t>
            </w:r>
            <w:r w:rsidRPr="004256F0">
              <w:rPr>
                <w:bCs/>
                <w:color w:val="000000" w:themeColor="text1"/>
                <w:sz w:val="22"/>
              </w:rPr>
              <w:t>2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024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年。</w:t>
            </w:r>
          </w:p>
          <w:p w14:paraId="45BD6E59" w14:textId="20A891DF" w:rsidR="00146185" w:rsidRPr="004256F0" w:rsidRDefault="00146185" w:rsidP="00214DC8">
            <w:pPr>
              <w:pStyle w:val="a3"/>
              <w:numPr>
                <w:ilvl w:val="0"/>
                <w:numId w:val="25"/>
              </w:numPr>
              <w:spacing w:line="400" w:lineRule="exact"/>
              <w:ind w:leftChars="0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蕭琬玉，〈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 xml:space="preserve">2023 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年國家檔案開放應用及加值推廣成果〉，《檔案半年刊》，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23(2)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，頁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104-113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。</w:t>
            </w:r>
          </w:p>
        </w:tc>
      </w:tr>
      <w:tr w:rsidR="004256F0" w:rsidRPr="004256F0" w14:paraId="2F03C04B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C217" w14:textId="3327141D" w:rsidR="008A52B7" w:rsidRPr="004256F0" w:rsidRDefault="00E50A26" w:rsidP="008A52B7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</w:t>
            </w:r>
            <w:r w:rsidR="00AA363F" w:rsidRPr="004256F0">
              <w:rPr>
                <w:rFonts w:eastAsia="微軟正黑體" w:hint="eastAsia"/>
                <w:color w:val="000000" w:themeColor="text1"/>
              </w:rPr>
              <w:t xml:space="preserve"> 9</w:t>
            </w:r>
            <w:r w:rsidRPr="004256F0">
              <w:rPr>
                <w:rFonts w:eastAsia="微軟正黑體"/>
                <w:color w:val="000000" w:themeColor="text1"/>
              </w:rPr>
              <w:t xml:space="preserve"> </w:t>
            </w:r>
            <w:r w:rsidR="0002374B" w:rsidRPr="004256F0">
              <w:rPr>
                <w:rFonts w:eastAsia="微軟正黑體" w:hint="eastAsia"/>
                <w:color w:val="000000" w:themeColor="text1"/>
              </w:rPr>
              <w:t xml:space="preserve"> </w:t>
            </w:r>
            <w:r w:rsidR="00D54EBC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單元四: 文化部</w:t>
            </w:r>
            <w:proofErr w:type="gramStart"/>
            <w:r w:rsidR="00D54EBC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‧</w:t>
            </w:r>
            <w:proofErr w:type="gramEnd"/>
            <w:r w:rsidR="00D54EBC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國家文化記憶庫</w:t>
            </w:r>
            <w:r w:rsidR="00A16F31" w:rsidRPr="004256F0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2.0</w:t>
            </w:r>
          </w:p>
          <w:p w14:paraId="0320F697" w14:textId="77777777" w:rsidR="00E50A26" w:rsidRPr="004256F0" w:rsidRDefault="002C1257" w:rsidP="002C1257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必讀資料：</w:t>
            </w:r>
          </w:p>
          <w:p w14:paraId="6CB480A0" w14:textId="192A55A1" w:rsidR="002C1257" w:rsidRPr="004256F0" w:rsidRDefault="004256F0" w:rsidP="002C1257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李冠穎，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第四章：國家文化記憶庫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，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探究博物館數位典藏開放民眾參與之可能性：以國家文化記憶庫為例</w:t>
            </w:r>
            <w:proofErr w:type="gramStart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，</w:t>
            </w:r>
            <w:r w:rsidRPr="004256F0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輔仁大學博物館學研究所碩士論文（</w:t>
            </w:r>
            <w:r w:rsidRPr="004256F0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2023</w:t>
            </w:r>
            <w:r w:rsidRPr="004256F0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年）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>，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頁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31-75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。</w:t>
            </w:r>
          </w:p>
          <w:p w14:paraId="7A8DED01" w14:textId="77777777" w:rsidR="002C1257" w:rsidRPr="004256F0" w:rsidRDefault="002C1257" w:rsidP="002C1257">
            <w:pPr>
              <w:spacing w:line="400" w:lineRule="exact"/>
              <w:rPr>
                <w:rFonts w:eastAsiaTheme="minorEastAsia"/>
                <w:color w:val="000000" w:themeColor="text1"/>
              </w:rPr>
            </w:pPr>
            <w:r w:rsidRPr="004256F0">
              <w:rPr>
                <w:rFonts w:eastAsiaTheme="minorEastAsia"/>
                <w:color w:val="000000" w:themeColor="text1"/>
              </w:rPr>
              <w:t>延伸閱讀：</w:t>
            </w:r>
          </w:p>
          <w:p w14:paraId="44F668F9" w14:textId="7AA38E54" w:rsidR="008257BF" w:rsidRPr="004256F0" w:rsidRDefault="008257BF" w:rsidP="008257BF">
            <w:pPr>
              <w:pStyle w:val="a3"/>
              <w:numPr>
                <w:ilvl w:val="0"/>
                <w:numId w:val="26"/>
              </w:numPr>
              <w:spacing w:line="400" w:lineRule="exact"/>
              <w:ind w:leftChars="0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國家文化記憶庫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2.0, 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藝術人文：嘉義，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2024</w:t>
            </w:r>
            <w:r w:rsidRPr="004256F0">
              <w:rPr>
                <w:rFonts w:eastAsiaTheme="minorEastAsia"/>
                <w:color w:val="000000" w:themeColor="text1"/>
                <w:sz w:val="22"/>
                <w:szCs w:val="22"/>
              </w:rPr>
              <w:t>年。</w:t>
            </w:r>
          </w:p>
          <w:p w14:paraId="03214940" w14:textId="5FC88AAF" w:rsidR="008257BF" w:rsidRPr="004256F0" w:rsidRDefault="009230E1" w:rsidP="008257BF">
            <w:pPr>
              <w:pStyle w:val="a3"/>
              <w:numPr>
                <w:ilvl w:val="0"/>
                <w:numId w:val="29"/>
              </w:numPr>
              <w:spacing w:line="400" w:lineRule="exact"/>
              <w:ind w:leftChars="0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>章忠信，〈國家文化記憶庫之著作權議題討論〉，全國律師論壇，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>2010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>月，頁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>30-40</w:t>
            </w:r>
            <w:r>
              <w:rPr>
                <w:rFonts w:eastAsiaTheme="minorEastAsia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4256F0" w:rsidRPr="004256F0" w14:paraId="714BD970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E4F4" w14:textId="5476368B" w:rsidR="00D54EBC" w:rsidRPr="004256F0" w:rsidRDefault="00E50A26" w:rsidP="00D54EBC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10</w:t>
            </w:r>
            <w:r w:rsidR="00D54EBC" w:rsidRPr="004256F0">
              <w:rPr>
                <w:rFonts w:eastAsia="微軟正黑體" w:hint="eastAsia"/>
                <w:color w:val="000000" w:themeColor="text1"/>
              </w:rPr>
              <w:t xml:space="preserve"> </w:t>
            </w:r>
            <w:r w:rsidR="00D54EBC" w:rsidRPr="004256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第三部分 大眾史學與博物館</w:t>
            </w:r>
            <w:r w:rsidR="00D47438" w:rsidRPr="004256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歷史學</w:t>
            </w:r>
          </w:p>
          <w:p w14:paraId="7EBA3AC2" w14:textId="16875E60" w:rsidR="00E4735A" w:rsidRPr="004256F0" w:rsidRDefault="00D54EBC" w:rsidP="00E4735A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  <w:r w:rsidRPr="004256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單元</w:t>
            </w:r>
            <w:proofErr w:type="gramStart"/>
            <w:r w:rsidRPr="004256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一</w:t>
            </w:r>
            <w:proofErr w:type="gramEnd"/>
            <w:r w:rsidRPr="004256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：</w:t>
            </w:r>
            <w:r w:rsidR="002C1257" w:rsidRPr="004256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博物館如何製作歷史</w:t>
            </w:r>
          </w:p>
          <w:p w14:paraId="6CE91CE5" w14:textId="0D2A3B3B" w:rsidR="003D4517" w:rsidRPr="004256F0" w:rsidRDefault="003D4517" w:rsidP="00E4735A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  <w:r w:rsidRPr="004256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必讀資料：</w:t>
            </w:r>
          </w:p>
          <w:p w14:paraId="5A0A0970" w14:textId="548E5FBF" w:rsidR="00D47438" w:rsidRPr="004256F0" w:rsidRDefault="00D47438" w:rsidP="003D4517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謝仕淵，〈歷史研究轉向下的博物館〉，《博物館歷史學》，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臺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南：國</w:t>
            </w:r>
            <w:r w:rsidRPr="004256F0">
              <w:rPr>
                <w:rFonts w:eastAsia="Noto Sans TC"/>
                <w:bCs/>
                <w:color w:val="000000" w:themeColor="text1"/>
                <w:sz w:val="22"/>
              </w:rPr>
              <w:t>⽴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臺灣歷史博物館，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2021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，</w:t>
            </w:r>
            <w:r w:rsidR="003D4517" w:rsidRPr="004256F0">
              <w:rPr>
                <w:rFonts w:eastAsiaTheme="minorEastAsia"/>
                <w:bCs/>
                <w:color w:val="000000" w:themeColor="text1"/>
                <w:sz w:val="22"/>
              </w:rPr>
              <w:t>頁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28-41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  <w:p w14:paraId="6846E6AA" w14:textId="6827C693" w:rsidR="002C1257" w:rsidRPr="004256F0" w:rsidRDefault="002C1257" w:rsidP="003D4517">
            <w:pPr>
              <w:spacing w:line="400" w:lineRule="exact"/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延伸閱讀：</w:t>
            </w:r>
          </w:p>
          <w:p w14:paraId="4CB5D5A7" w14:textId="6CA9B6B3" w:rsidR="003D4517" w:rsidRPr="004256F0" w:rsidRDefault="00FD0CD6" w:rsidP="003D4517">
            <w:pPr>
              <w:pStyle w:val="a3"/>
              <w:numPr>
                <w:ilvl w:val="0"/>
                <w:numId w:val="15"/>
              </w:numPr>
              <w:spacing w:line="400" w:lineRule="exact"/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黃貞燕，〈公共史學與博物館〉，《博物館歷史學》，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2021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年，頁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42-62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  <w:p w14:paraId="3E694852" w14:textId="273FB03C" w:rsidR="00FD0CD6" w:rsidRPr="004256F0" w:rsidRDefault="00FD0CD6" w:rsidP="003D4517">
            <w:pPr>
              <w:pStyle w:val="a3"/>
              <w:numPr>
                <w:ilvl w:val="0"/>
                <w:numId w:val="15"/>
              </w:numPr>
              <w:spacing w:line="400" w:lineRule="exact"/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王飛仙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，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〈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在殖民地博物館展示歷史：以台灣總督府博物館為例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 xml:space="preserve">(1908-1945) </w:t>
            </w:r>
            <w:proofErr w:type="gramStart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〉</w:t>
            </w:r>
            <w:proofErr w:type="gramEnd"/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，《政大史粹》，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2000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年第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2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期，頁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127-145</w:t>
            </w:r>
            <w:r w:rsidRPr="004256F0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  <w:p w14:paraId="3DF4BEE3" w14:textId="6E86C47D" w:rsidR="003D4517" w:rsidRPr="004256F0" w:rsidRDefault="009230E1" w:rsidP="003D4517">
            <w:pPr>
              <w:pStyle w:val="a3"/>
              <w:numPr>
                <w:ilvl w:val="0"/>
                <w:numId w:val="15"/>
              </w:numPr>
              <w:spacing w:line="400" w:lineRule="exact"/>
              <w:ind w:leftChars="0"/>
              <w:jc w:val="both"/>
              <w:rPr>
                <w:bCs/>
                <w:color w:val="000000" w:themeColor="text1"/>
                <w:sz w:val="22"/>
              </w:rPr>
            </w:pPr>
            <w:r w:rsidRPr="009230E1">
              <w:rPr>
                <w:rFonts w:hint="eastAsia"/>
                <w:bCs/>
                <w:color w:val="000000" w:themeColor="text1"/>
                <w:sz w:val="22"/>
              </w:rPr>
              <w:t>蔣雅君，</w:t>
            </w:r>
            <w:proofErr w:type="gramStart"/>
            <w:r w:rsidRPr="009230E1">
              <w:rPr>
                <w:rFonts w:hint="eastAsia"/>
                <w:bCs/>
                <w:color w:val="000000" w:themeColor="text1"/>
                <w:sz w:val="22"/>
              </w:rPr>
              <w:t>〈</w:t>
            </w:r>
            <w:proofErr w:type="gramEnd"/>
            <w:r w:rsidRPr="009230E1">
              <w:rPr>
                <w:rFonts w:hint="eastAsia"/>
                <w:bCs/>
                <w:color w:val="000000" w:themeColor="text1"/>
                <w:sz w:val="22"/>
              </w:rPr>
              <w:t>「中國正統」的建構與解離</w:t>
            </w:r>
            <w:r w:rsidRPr="009230E1">
              <w:rPr>
                <w:rFonts w:hint="eastAsia"/>
                <w:bCs/>
                <w:color w:val="000000" w:themeColor="text1"/>
                <w:sz w:val="22"/>
              </w:rPr>
              <w:t xml:space="preserve">: </w:t>
            </w:r>
            <w:r w:rsidRPr="009230E1">
              <w:rPr>
                <w:rFonts w:hint="eastAsia"/>
                <w:bCs/>
                <w:color w:val="000000" w:themeColor="text1"/>
                <w:sz w:val="22"/>
              </w:rPr>
              <w:t>故宮博物院之空間表徵研究</w:t>
            </w:r>
            <w:proofErr w:type="gramStart"/>
            <w:r w:rsidRPr="009230E1">
              <w:rPr>
                <w:rFonts w:hint="eastAsia"/>
                <w:bCs/>
                <w:color w:val="000000" w:themeColor="text1"/>
                <w:sz w:val="22"/>
              </w:rPr>
              <w:t>〉</w:t>
            </w:r>
            <w:proofErr w:type="gramEnd"/>
            <w:r w:rsidRPr="009230E1">
              <w:rPr>
                <w:rFonts w:hint="eastAsia"/>
                <w:bCs/>
                <w:color w:val="000000" w:themeColor="text1"/>
                <w:sz w:val="22"/>
              </w:rPr>
              <w:t>，《國立台灣大學建築與城鄉研究學報》，</w:t>
            </w:r>
            <w:r w:rsidRPr="009230E1">
              <w:rPr>
                <w:rFonts w:hint="eastAsia"/>
                <w:bCs/>
                <w:color w:val="000000" w:themeColor="text1"/>
                <w:sz w:val="22"/>
              </w:rPr>
              <w:t>2015</w:t>
            </w:r>
            <w:r w:rsidRPr="009230E1">
              <w:rPr>
                <w:rFonts w:hint="eastAsia"/>
                <w:bCs/>
                <w:color w:val="000000" w:themeColor="text1"/>
                <w:sz w:val="22"/>
              </w:rPr>
              <w:t>年第</w:t>
            </w:r>
            <w:r w:rsidRPr="009230E1">
              <w:rPr>
                <w:rFonts w:hint="eastAsia"/>
                <w:bCs/>
                <w:color w:val="000000" w:themeColor="text1"/>
                <w:sz w:val="22"/>
              </w:rPr>
              <w:t>21</w:t>
            </w:r>
            <w:r w:rsidRPr="009230E1">
              <w:rPr>
                <w:rFonts w:hint="eastAsia"/>
                <w:bCs/>
                <w:color w:val="000000" w:themeColor="text1"/>
                <w:sz w:val="22"/>
              </w:rPr>
              <w:t>期，頁</w:t>
            </w:r>
            <w:r w:rsidRPr="009230E1">
              <w:rPr>
                <w:rFonts w:hint="eastAsia"/>
                <w:bCs/>
                <w:color w:val="000000" w:themeColor="text1"/>
                <w:sz w:val="22"/>
              </w:rPr>
              <w:t>39-68</w:t>
            </w:r>
            <w:r w:rsidRPr="009230E1">
              <w:rPr>
                <w:rFonts w:hint="eastAsia"/>
                <w:bCs/>
                <w:color w:val="000000" w:themeColor="text1"/>
                <w:sz w:val="22"/>
              </w:rPr>
              <w:t>。</w:t>
            </w:r>
          </w:p>
        </w:tc>
      </w:tr>
      <w:tr w:rsidR="004256F0" w:rsidRPr="004256F0" w14:paraId="38486A0C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AD56" w14:textId="2F3D6D3F" w:rsidR="00EE46BA" w:rsidRPr="004256F0" w:rsidRDefault="00E50A26" w:rsidP="00EE46B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11</w:t>
            </w:r>
            <w:r w:rsidR="009354A4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單元二：</w:t>
            </w:r>
            <w:r w:rsidR="00EE46BA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開放博物館的應用</w:t>
            </w:r>
          </w:p>
          <w:p w14:paraId="66B17DCD" w14:textId="33AA83AA" w:rsidR="00EE46BA" w:rsidRPr="004256F0" w:rsidRDefault="00EE46BA" w:rsidP="00EE46BA">
            <w:pPr>
              <w:pStyle w:val="a3"/>
              <w:numPr>
                <w:ilvl w:val="0"/>
                <w:numId w:val="20"/>
              </w:numPr>
              <w:spacing w:line="400" w:lineRule="exact"/>
              <w:ind w:leftChars="0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/>
                <w:color w:val="000000" w:themeColor="text1"/>
                <w:sz w:val="22"/>
              </w:rPr>
              <w:t>中研院數位典藏</w:t>
            </w:r>
            <w:r w:rsidRPr="004256F0">
              <w:rPr>
                <w:rFonts w:hint="eastAsia"/>
                <w:b/>
                <w:color w:val="000000" w:themeColor="text1"/>
                <w:sz w:val="22"/>
              </w:rPr>
              <w:t>/</w:t>
            </w:r>
            <w:r w:rsidRPr="004256F0">
              <w:rPr>
                <w:rFonts w:hint="eastAsia"/>
                <w:b/>
                <w:color w:val="000000" w:themeColor="text1"/>
                <w:sz w:val="22"/>
              </w:rPr>
              <w:t>開放博物館</w:t>
            </w:r>
            <w:r w:rsidRPr="004256F0">
              <w:rPr>
                <w:rFonts w:hint="eastAsia"/>
                <w:b/>
                <w:color w:val="000000" w:themeColor="text1"/>
                <w:sz w:val="22"/>
              </w:rPr>
              <w:t xml:space="preserve"> </w:t>
            </w:r>
            <w:r w:rsidR="00FA12B1" w:rsidRPr="004256F0">
              <w:rPr>
                <w:rFonts w:hint="eastAsia"/>
                <w:b/>
                <w:color w:val="000000" w:themeColor="text1"/>
                <w:sz w:val="22"/>
              </w:rPr>
              <w:t xml:space="preserve"> </w:t>
            </w:r>
            <w:hyperlink r:id="rId7" w:history="1">
              <w:r w:rsidR="003D4517" w:rsidRPr="004256F0">
                <w:rPr>
                  <w:rStyle w:val="a9"/>
                  <w:rFonts w:hint="eastAsia"/>
                  <w:b/>
                  <w:color w:val="000000" w:themeColor="text1"/>
                  <w:sz w:val="22"/>
                </w:rPr>
                <w:t>https://sinica.digitalarchives.tw/site.php</w:t>
              </w:r>
            </w:hyperlink>
          </w:p>
          <w:p w14:paraId="73559975" w14:textId="084D62DC" w:rsidR="00710000" w:rsidRPr="004256F0" w:rsidRDefault="00EE46BA" w:rsidP="00710000">
            <w:pPr>
              <w:pStyle w:val="a3"/>
              <w:numPr>
                <w:ilvl w:val="0"/>
                <w:numId w:val="20"/>
              </w:numPr>
              <w:spacing w:line="400" w:lineRule="exact"/>
              <w:ind w:leftChars="0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/>
                <w:color w:val="000000" w:themeColor="text1"/>
                <w:sz w:val="22"/>
              </w:rPr>
              <w:t>國立台灣歷史博物館</w:t>
            </w:r>
            <w:r w:rsidR="00D47438" w:rsidRPr="004256F0">
              <w:rPr>
                <w:rFonts w:hint="eastAsia"/>
                <w:b/>
                <w:color w:val="000000" w:themeColor="text1"/>
                <w:sz w:val="22"/>
              </w:rPr>
              <w:t xml:space="preserve"> </w:t>
            </w:r>
            <w:r w:rsidR="00FA12B1" w:rsidRPr="004256F0">
              <w:rPr>
                <w:rFonts w:hint="eastAsia"/>
                <w:b/>
                <w:color w:val="000000" w:themeColor="text1"/>
                <w:sz w:val="22"/>
              </w:rPr>
              <w:t xml:space="preserve">       </w:t>
            </w:r>
            <w:hyperlink r:id="rId8" w:history="1">
              <w:r w:rsidR="00FA12B1" w:rsidRPr="004256F0">
                <w:rPr>
                  <w:rStyle w:val="a9"/>
                  <w:b/>
                  <w:color w:val="000000" w:themeColor="text1"/>
                  <w:sz w:val="22"/>
                </w:rPr>
                <w:t>https://www.nmth.gov.tw/</w:t>
              </w:r>
            </w:hyperlink>
          </w:p>
          <w:p w14:paraId="05E188C4" w14:textId="62301CFA" w:rsidR="00D47438" w:rsidRPr="004256F0" w:rsidRDefault="00EE46BA" w:rsidP="00710000">
            <w:pPr>
              <w:pStyle w:val="a3"/>
              <w:numPr>
                <w:ilvl w:val="0"/>
                <w:numId w:val="20"/>
              </w:numPr>
              <w:spacing w:line="400" w:lineRule="exact"/>
              <w:ind w:leftChars="0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/>
                <w:color w:val="000000" w:themeColor="text1"/>
                <w:sz w:val="22"/>
              </w:rPr>
              <w:t>時光旅行社的策展與操作</w:t>
            </w:r>
            <w:r w:rsidR="00D47438" w:rsidRPr="004256F0">
              <w:rPr>
                <w:rFonts w:hint="eastAsia"/>
                <w:b/>
                <w:color w:val="000000" w:themeColor="text1"/>
                <w:sz w:val="22"/>
              </w:rPr>
              <w:t xml:space="preserve"> </w:t>
            </w:r>
            <w:r w:rsidR="00FA12B1" w:rsidRPr="004256F0">
              <w:rPr>
                <w:rFonts w:hint="eastAsia"/>
                <w:b/>
                <w:color w:val="000000" w:themeColor="text1"/>
                <w:sz w:val="22"/>
              </w:rPr>
              <w:t xml:space="preserve">   </w:t>
            </w:r>
            <w:hyperlink r:id="rId9" w:history="1">
              <w:r w:rsidR="00FA12B1" w:rsidRPr="004256F0">
                <w:rPr>
                  <w:rStyle w:val="a9"/>
                  <w:b/>
                  <w:color w:val="000000" w:themeColor="text1"/>
                  <w:sz w:val="22"/>
                </w:rPr>
                <w:t>https://curation.culture.tw/News/</w:t>
              </w:r>
            </w:hyperlink>
          </w:p>
        </w:tc>
      </w:tr>
      <w:tr w:rsidR="004256F0" w:rsidRPr="004256F0" w14:paraId="561181C3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B99C" w14:textId="3E812C91" w:rsidR="000E224A" w:rsidRPr="004256F0" w:rsidRDefault="00E50A26" w:rsidP="000E224A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12</w:t>
            </w:r>
            <w:r w:rsidR="00D54EBC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單元</w:t>
            </w:r>
            <w:proofErr w:type="gramStart"/>
            <w:r w:rsidR="00D54EBC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三</w:t>
            </w:r>
            <w:proofErr w:type="gramEnd"/>
            <w:r w:rsidR="00D54EBC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：</w:t>
            </w:r>
            <w:r w:rsidR="000E224A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數位策展的實踐 </w:t>
            </w:r>
          </w:p>
          <w:p w14:paraId="246AA01F" w14:textId="54CEE992" w:rsidR="000E224A" w:rsidRPr="004256F0" w:rsidRDefault="000E224A" w:rsidP="000E224A">
            <w:pPr>
              <w:spacing w:line="400" w:lineRule="exact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/>
                <w:color w:val="000000" w:themeColor="text1"/>
                <w:sz w:val="22"/>
              </w:rPr>
              <w:t>專題演講</w:t>
            </w:r>
            <w:r w:rsidRPr="004256F0">
              <w:rPr>
                <w:rFonts w:hint="eastAsia"/>
                <w:b/>
                <w:color w:val="000000" w:themeColor="text1"/>
                <w:sz w:val="22"/>
              </w:rPr>
              <w:t xml:space="preserve">: </w:t>
            </w:r>
            <w:r w:rsidRPr="004256F0">
              <w:rPr>
                <w:rFonts w:hint="eastAsia"/>
                <w:b/>
                <w:color w:val="000000" w:themeColor="text1"/>
                <w:sz w:val="22"/>
              </w:rPr>
              <w:t>數位策展</w:t>
            </w:r>
            <w:r w:rsidR="00D47438" w:rsidRPr="004256F0">
              <w:rPr>
                <w:rFonts w:hint="eastAsia"/>
                <w:b/>
                <w:color w:val="000000" w:themeColor="text1"/>
                <w:sz w:val="22"/>
              </w:rPr>
              <w:t>（預定邀請演講）</w:t>
            </w:r>
          </w:p>
          <w:p w14:paraId="5E473DC7" w14:textId="77777777" w:rsidR="00143770" w:rsidRPr="004256F0" w:rsidRDefault="00952D38" w:rsidP="00143770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bCs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張隆志－國立臺灣歷史博物館館長：介紹國家文化記憶庫從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1.0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到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2.0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的數位轉型，強調資料共享與全民共創，展示博物館如何透過數位資源促進公眾參與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與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文化創新。</w:t>
            </w:r>
          </w:p>
          <w:p w14:paraId="078556CB" w14:textId="28584B23" w:rsidR="00952D38" w:rsidRPr="004256F0" w:rsidRDefault="00952D38" w:rsidP="00143770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bCs/>
                <w:color w:val="000000" w:themeColor="text1"/>
                <w:sz w:val="22"/>
              </w:rPr>
            </w:pP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項潔－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國立臺灣大學資訊</w:t>
            </w:r>
            <w:proofErr w:type="gramStart"/>
            <w:r w:rsidRPr="004256F0">
              <w:rPr>
                <w:rFonts w:hint="eastAsia"/>
                <w:bCs/>
                <w:color w:val="000000" w:themeColor="text1"/>
                <w:sz w:val="22"/>
              </w:rPr>
              <w:t>工程學系榮退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教授：文化資料知識建構與展現型態</w:t>
            </w:r>
            <w:r w:rsidR="00740E42" w:rsidRPr="004256F0">
              <w:rPr>
                <w:rFonts w:hint="eastAsia"/>
                <w:bCs/>
                <w:color w:val="000000" w:themeColor="text1"/>
                <w:sz w:val="22"/>
              </w:rPr>
              <w:t>，帶領國內外專家討論數位科技如何幫助重建與展示文化資產知識，推動技術與文化的融合</w:t>
            </w:r>
            <w:r w:rsidR="00740E42" w:rsidRPr="004256F0">
              <w:rPr>
                <w:rFonts w:hint="eastAsia"/>
                <w:bCs/>
                <w:color w:val="000000" w:themeColor="text1"/>
                <w:sz w:val="22"/>
              </w:rPr>
              <w:t xml:space="preserve"> </w:t>
            </w:r>
            <w:r w:rsidR="00740E42" w:rsidRPr="004256F0">
              <w:rPr>
                <w:rFonts w:hint="eastAsia"/>
                <w:bCs/>
                <w:color w:val="000000" w:themeColor="text1"/>
                <w:sz w:val="22"/>
              </w:rPr>
              <w:t>。</w:t>
            </w:r>
          </w:p>
          <w:p w14:paraId="4D191398" w14:textId="2DF755B5" w:rsidR="0008092F" w:rsidRPr="004256F0" w:rsidRDefault="00740E42" w:rsidP="00740E42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b/>
                <w:color w:val="000000" w:themeColor="text1"/>
                <w:sz w:val="22"/>
              </w:rPr>
            </w:pPr>
            <w:r w:rsidRPr="004256F0">
              <w:rPr>
                <w:rFonts w:hint="eastAsia"/>
                <w:bCs/>
                <w:color w:val="000000" w:themeColor="text1"/>
                <w:sz w:val="22"/>
              </w:rPr>
              <w:t>許美雲</w:t>
            </w:r>
            <w:proofErr w:type="gramStart"/>
            <w:r w:rsidRPr="004256F0">
              <w:rPr>
                <w:bCs/>
                <w:color w:val="000000" w:themeColor="text1"/>
                <w:sz w:val="22"/>
              </w:rPr>
              <w:t>—</w:t>
            </w:r>
            <w:proofErr w:type="gramEnd"/>
            <w:r w:rsidRPr="004256F0">
              <w:rPr>
                <w:rFonts w:hint="eastAsia"/>
                <w:bCs/>
                <w:color w:val="000000" w:themeColor="text1"/>
                <w:sz w:val="22"/>
              </w:rPr>
              <w:t>國立臺灣歷史博物館數創中心主任：具二十多年的博物館典藏管理及數位策展經驗，現負責國家文化記憶庫計畫，推動數位資源開放與多元應用，關注博物館數據的開放性與文化近用的未來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 xml:space="preserve"> </w:t>
            </w:r>
            <w:r w:rsidRPr="004256F0">
              <w:rPr>
                <w:rFonts w:hint="eastAsia"/>
                <w:bCs/>
                <w:color w:val="000000" w:themeColor="text1"/>
                <w:sz w:val="22"/>
              </w:rPr>
              <w:t>。</w:t>
            </w:r>
          </w:p>
        </w:tc>
      </w:tr>
      <w:tr w:rsidR="004256F0" w:rsidRPr="004256F0" w14:paraId="7A21B4D5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DE0B" w14:textId="17AD9640" w:rsidR="00E50A26" w:rsidRPr="004256F0" w:rsidRDefault="00E50A26" w:rsidP="00E50A26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lastRenderedPageBreak/>
              <w:t>Week 13</w:t>
            </w:r>
            <w:r w:rsidR="000E224A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實地考察：博物館展覽</w:t>
            </w:r>
            <w:proofErr w:type="gramStart"/>
            <w:r w:rsidR="000E224A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校外參</w:t>
            </w:r>
            <w:proofErr w:type="gramEnd"/>
            <w:r w:rsidR="000E224A" w:rsidRPr="004256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訪</w:t>
            </w:r>
          </w:p>
          <w:p w14:paraId="78AC03FB" w14:textId="60385DDD" w:rsidR="000E224A" w:rsidRPr="004256F0" w:rsidRDefault="000E224A" w:rsidP="00E50A26">
            <w:pPr>
              <w:spacing w:line="320" w:lineRule="exact"/>
              <w:rPr>
                <w:rFonts w:eastAsia="微軟正黑體"/>
                <w:color w:val="000000" w:themeColor="text1"/>
              </w:rPr>
            </w:pPr>
          </w:p>
        </w:tc>
      </w:tr>
      <w:tr w:rsidR="004256F0" w:rsidRPr="004256F0" w14:paraId="36FEA0E5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BD90" w14:textId="1FEE4507" w:rsidR="00A16F31" w:rsidRPr="004256F0" w:rsidRDefault="00E50A26" w:rsidP="00E50A26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14</w:t>
            </w:r>
            <w:r w:rsidR="00FE6664" w:rsidRPr="004256F0">
              <w:rPr>
                <w:rFonts w:eastAsia="微軟正黑體"/>
                <w:color w:val="000000" w:themeColor="text1"/>
              </w:rPr>
              <w:t xml:space="preserve"> </w:t>
            </w:r>
            <w:r w:rsidR="00D47438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數位策展的「</w:t>
            </w:r>
            <w:r w:rsidR="00A16F31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時光旅行社</w:t>
            </w:r>
            <w:r w:rsidR="00D47438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」</w:t>
            </w:r>
            <w:r w:rsidR="00A16F31" w:rsidRPr="004256F0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的編寫與設計</w:t>
            </w:r>
          </w:p>
          <w:p w14:paraId="3FF7D4FD" w14:textId="6E497D07" w:rsidR="00A16F31" w:rsidRPr="004256F0" w:rsidRDefault="00FA4C19" w:rsidP="00FA4C19">
            <w:pPr>
              <w:pStyle w:val="a3"/>
              <w:numPr>
                <w:ilvl w:val="0"/>
                <w:numId w:val="27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 w:hint="eastAsia"/>
                <w:color w:val="000000" w:themeColor="text1"/>
              </w:rPr>
              <w:t>主題設計</w:t>
            </w:r>
            <w:r w:rsidR="009354A4" w:rsidRPr="004256F0">
              <w:rPr>
                <w:rFonts w:eastAsia="微軟正黑體" w:hint="eastAsia"/>
                <w:color w:val="000000" w:themeColor="text1"/>
              </w:rPr>
              <w:t>與規劃</w:t>
            </w:r>
          </w:p>
          <w:p w14:paraId="7A234AEF" w14:textId="166F8B0A" w:rsidR="00FA4C19" w:rsidRPr="004256F0" w:rsidRDefault="00FA4C19" w:rsidP="0008092F">
            <w:pPr>
              <w:pStyle w:val="a3"/>
              <w:numPr>
                <w:ilvl w:val="0"/>
                <w:numId w:val="27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 w:hint="eastAsia"/>
                <w:color w:val="000000" w:themeColor="text1"/>
              </w:rPr>
              <w:t>內容</w:t>
            </w:r>
            <w:r w:rsidR="009354A4" w:rsidRPr="004256F0">
              <w:rPr>
                <w:rFonts w:eastAsia="微軟正黑體" w:hint="eastAsia"/>
                <w:color w:val="000000" w:themeColor="text1"/>
              </w:rPr>
              <w:t>項目的</w:t>
            </w:r>
            <w:r w:rsidRPr="004256F0">
              <w:rPr>
                <w:rFonts w:eastAsia="微軟正黑體" w:hint="eastAsia"/>
                <w:color w:val="000000" w:themeColor="text1"/>
              </w:rPr>
              <w:t>安排</w:t>
            </w:r>
            <w:r w:rsidR="0008092F" w:rsidRPr="004256F0">
              <w:rPr>
                <w:rFonts w:eastAsia="微軟正黑體" w:hint="eastAsia"/>
                <w:color w:val="000000" w:themeColor="text1"/>
              </w:rPr>
              <w:t>與分類架構</w:t>
            </w:r>
          </w:p>
        </w:tc>
      </w:tr>
      <w:tr w:rsidR="004256F0" w:rsidRPr="004256F0" w14:paraId="04A70EB4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3BC9" w14:textId="77777777" w:rsidR="00E50A26" w:rsidRPr="004256F0" w:rsidRDefault="00E50A26" w:rsidP="00E50A26">
            <w:pPr>
              <w:spacing w:line="400" w:lineRule="exact"/>
              <w:rPr>
                <w:rFonts w:eastAsia="微軟正黑體"/>
                <w:b/>
                <w:bCs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15</w:t>
            </w:r>
            <w:r w:rsidR="00D47438" w:rsidRPr="004256F0">
              <w:rPr>
                <w:rFonts w:eastAsia="微軟正黑體" w:hint="eastAsia"/>
                <w:b/>
                <w:bCs/>
                <w:color w:val="000000" w:themeColor="text1"/>
              </w:rPr>
              <w:t>數位策展的「時光旅行社」的編寫與設計</w:t>
            </w:r>
          </w:p>
          <w:p w14:paraId="3F063822" w14:textId="77777777" w:rsidR="00FA4C19" w:rsidRPr="004256F0" w:rsidRDefault="0008092F" w:rsidP="00FA4C19">
            <w:pPr>
              <w:pStyle w:val="a3"/>
              <w:numPr>
                <w:ilvl w:val="0"/>
                <w:numId w:val="28"/>
              </w:numPr>
              <w:spacing w:line="400" w:lineRule="exact"/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color w:val="000000" w:themeColor="text1"/>
              </w:rPr>
              <w:t>資料蒐集與資料詮釋</w:t>
            </w:r>
          </w:p>
          <w:p w14:paraId="616F4496" w14:textId="4B4C4604" w:rsidR="0008092F" w:rsidRPr="004256F0" w:rsidRDefault="0008092F" w:rsidP="00FA4C19">
            <w:pPr>
              <w:pStyle w:val="a3"/>
              <w:numPr>
                <w:ilvl w:val="0"/>
                <w:numId w:val="28"/>
              </w:numPr>
              <w:spacing w:line="400" w:lineRule="exact"/>
              <w:ind w:leftChars="0"/>
              <w:rPr>
                <w:rFonts w:eastAsia="微軟正黑體"/>
                <w:color w:val="000000" w:themeColor="text1"/>
              </w:rPr>
            </w:pPr>
            <w:r w:rsidRPr="004256F0">
              <w:rPr>
                <w:rFonts w:ascii="微軟正黑體" w:eastAsia="微軟正黑體" w:hAnsi="微軟正黑體" w:hint="eastAsia"/>
                <w:color w:val="000000" w:themeColor="text1"/>
              </w:rPr>
              <w:t>平台操作與初步上稿</w:t>
            </w:r>
          </w:p>
        </w:tc>
      </w:tr>
      <w:tr w:rsidR="004256F0" w:rsidRPr="004256F0" w14:paraId="4BED0151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CB90" w14:textId="507D50AA" w:rsidR="00E50A26" w:rsidRPr="004256F0" w:rsidRDefault="00E50A26" w:rsidP="00E50A2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16</w:t>
            </w:r>
            <w:r w:rsidR="00AA363F" w:rsidRPr="004256F0">
              <w:rPr>
                <w:rFonts w:eastAsia="微軟正黑體" w:hint="eastAsia"/>
                <w:color w:val="000000" w:themeColor="text1"/>
              </w:rPr>
              <w:t xml:space="preserve"> </w:t>
            </w:r>
            <w:r w:rsidR="000E224A" w:rsidRPr="004256F0">
              <w:rPr>
                <w:rFonts w:hint="eastAsia"/>
                <w:b/>
                <w:color w:val="000000" w:themeColor="text1"/>
                <w:sz w:val="22"/>
              </w:rPr>
              <w:t>期末展演：</w:t>
            </w:r>
            <w:r w:rsidR="00AA363F" w:rsidRPr="004256F0">
              <w:rPr>
                <w:rFonts w:hint="eastAsia"/>
                <w:b/>
                <w:color w:val="000000" w:themeColor="text1"/>
                <w:sz w:val="22"/>
              </w:rPr>
              <w:t xml:space="preserve"> </w:t>
            </w:r>
            <w:r w:rsidR="000E224A" w:rsidRPr="004256F0">
              <w:rPr>
                <w:rFonts w:hint="eastAsia"/>
                <w:b/>
                <w:color w:val="000000" w:themeColor="text1"/>
                <w:sz w:val="22"/>
              </w:rPr>
              <w:t>「時空旅行社」策展平台的成果展示</w:t>
            </w:r>
          </w:p>
        </w:tc>
      </w:tr>
      <w:tr w:rsidR="004256F0" w:rsidRPr="004256F0" w14:paraId="0193D176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6E7E" w14:textId="728C73DA" w:rsidR="00E50A26" w:rsidRPr="004256F0" w:rsidRDefault="00E50A26" w:rsidP="00E50A2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17</w:t>
            </w:r>
            <w:r w:rsidR="00AA363F" w:rsidRPr="004256F0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4256F0">
              <w:rPr>
                <w:rFonts w:hint="eastAsia"/>
                <w:b/>
                <w:color w:val="000000" w:themeColor="text1"/>
                <w:sz w:val="22"/>
              </w:rPr>
              <w:t>自主學習</w:t>
            </w:r>
          </w:p>
        </w:tc>
      </w:tr>
      <w:tr w:rsidR="004256F0" w:rsidRPr="004256F0" w14:paraId="44F4B5AD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4EBF" w14:textId="11457A31" w:rsidR="00E50A26" w:rsidRPr="004256F0" w:rsidRDefault="00E50A26" w:rsidP="00E50A2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4256F0">
              <w:rPr>
                <w:rFonts w:eastAsia="微軟正黑體"/>
                <w:color w:val="000000" w:themeColor="text1"/>
              </w:rPr>
              <w:t>Week 18</w:t>
            </w:r>
            <w:r w:rsidR="00AA363F" w:rsidRPr="004256F0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4256F0">
              <w:rPr>
                <w:rFonts w:hint="eastAsia"/>
                <w:b/>
                <w:color w:val="000000" w:themeColor="text1"/>
                <w:sz w:val="22"/>
              </w:rPr>
              <w:t>自主學習</w:t>
            </w:r>
          </w:p>
        </w:tc>
      </w:tr>
      <w:tr w:rsidR="004256F0" w:rsidRPr="004256F0" w14:paraId="303BB0BE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AEA8D57" w14:textId="77777777" w:rsidR="00E50A26" w:rsidRPr="004256F0" w:rsidRDefault="00E50A26" w:rsidP="00E50A26">
            <w:pPr>
              <w:spacing w:line="320" w:lineRule="exact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 w:hint="eastAsia"/>
                <w:b/>
                <w:color w:val="000000" w:themeColor="text1"/>
              </w:rPr>
              <w:t>學士班課程</w:t>
            </w:r>
            <w:r w:rsidRPr="004256F0">
              <w:rPr>
                <w:rFonts w:eastAsia="微軟正黑體"/>
                <w:b/>
                <w:color w:val="000000" w:themeColor="text1"/>
              </w:rPr>
              <w:t>核心能力</w:t>
            </w:r>
          </w:p>
          <w:p w14:paraId="133D42E3" w14:textId="77777777" w:rsidR="00E50A26" w:rsidRPr="004256F0" w:rsidRDefault="00E50A26" w:rsidP="00E50A26">
            <w:pPr>
              <w:spacing w:line="320" w:lineRule="exact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4256F0">
              <w:rPr>
                <w:rFonts w:eastAsia="微軟正黑體"/>
                <w:b/>
                <w:color w:val="000000" w:themeColor="text1"/>
              </w:rPr>
              <w:t xml:space="preserve">core competencies </w:t>
            </w:r>
          </w:p>
        </w:tc>
      </w:tr>
      <w:tr w:rsidR="00E50A26" w:rsidRPr="004256F0" w14:paraId="2F0D4C0C" w14:textId="77777777" w:rsidTr="00A17F6F">
        <w:trPr>
          <w:trHeight w:val="477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4256F0" w:rsidRPr="004256F0" w14:paraId="65FCE881" w14:textId="77777777" w:rsidTr="00A17F6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CF83E4A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color w:val="000000" w:themeColor="text1"/>
                    </w:rPr>
                    <w:t>核心能力</w:t>
                  </w:r>
                </w:p>
                <w:p w14:paraId="5A7A91D8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color w:val="000000" w:themeColor="text1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B39FA24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color w:val="000000" w:themeColor="text1"/>
                    </w:rPr>
                    <w:t>本課程與核心能力關聯強度</w:t>
                  </w:r>
                </w:p>
                <w:p w14:paraId="6A3DF56B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color w:val="000000" w:themeColor="text1"/>
                      <w:sz w:val="20"/>
                    </w:rPr>
                  </w:pPr>
                  <w:proofErr w:type="gramStart"/>
                  <w:r w:rsidRPr="004256F0">
                    <w:rPr>
                      <w:rFonts w:eastAsia="微軟正黑體"/>
                      <w:b/>
                      <w:color w:val="000000" w:themeColor="text1"/>
                    </w:rPr>
                    <w:t>Degrees of</w:t>
                  </w:r>
                  <w:proofErr w:type="gramEnd"/>
                  <w:r w:rsidRPr="004256F0">
                    <w:rPr>
                      <w:rFonts w:eastAsia="微軟正黑體"/>
                      <w:b/>
                      <w:color w:val="000000" w:themeColor="text1"/>
                    </w:rPr>
                    <w:t xml:space="preserve"> related to core competencies</w:t>
                  </w:r>
                </w:p>
              </w:tc>
            </w:tr>
            <w:tr w:rsidR="004256F0" w:rsidRPr="004256F0" w14:paraId="7525AA4D" w14:textId="77777777" w:rsidTr="00A17F6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32708683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21E52DC7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019EB21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D5E47E7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4F92696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354A0EC7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color w:val="000000" w:themeColor="text1"/>
                    </w:rPr>
                    <w:t>5</w:t>
                  </w:r>
                </w:p>
              </w:tc>
            </w:tr>
            <w:tr w:rsidR="004256F0" w:rsidRPr="004256F0" w14:paraId="20CDA0D5" w14:textId="77777777" w:rsidTr="00A17F6F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41034D26" w14:textId="77777777" w:rsidR="00E50A26" w:rsidRPr="004256F0" w:rsidRDefault="00E50A26" w:rsidP="00E50A26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  <w:r w:rsidRPr="004256F0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sz w:val="20"/>
                    </w:rPr>
                    <w:t>專業能力</w:t>
                  </w:r>
                </w:p>
                <w:p w14:paraId="36B38A57" w14:textId="77777777" w:rsidR="00E50A26" w:rsidRPr="004256F0" w:rsidRDefault="00E50A26" w:rsidP="00E50A26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  <w:r w:rsidRPr="004256F0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sz w:val="20"/>
                    </w:rPr>
                    <w:t>Specific</w:t>
                  </w:r>
                </w:p>
                <w:p w14:paraId="20CEF5C9" w14:textId="77777777" w:rsidR="00E50A26" w:rsidRPr="004256F0" w:rsidRDefault="00E50A26" w:rsidP="00E50A26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  <w:r w:rsidRPr="004256F0"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  <w:t>competency</w:t>
                  </w:r>
                  <w:r w:rsidRPr="004256F0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sz w:val="20"/>
                    </w:rPr>
                    <w:t xml:space="preserve"> 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EB7F31E" w14:textId="77777777" w:rsidR="00E50A26" w:rsidRPr="004256F0" w:rsidRDefault="00E50A26" w:rsidP="00E50A26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bCs/>
                      <w:color w:val="000000" w:themeColor="text1"/>
                    </w:rPr>
                    <w:t>專業能力</w:t>
                  </w:r>
                  <w:r w:rsidRPr="004256F0">
                    <w:rPr>
                      <w:rFonts w:eastAsia="微軟正黑體"/>
                      <w:b/>
                      <w:bCs/>
                      <w:color w:val="000000" w:themeColor="text1"/>
                    </w:rPr>
                    <w:t>1</w:t>
                  </w:r>
                  <w:r w:rsidRPr="004256F0">
                    <w:rPr>
                      <w:rFonts w:eastAsia="微軟正黑體" w:hint="eastAsia"/>
                      <w:b/>
                      <w:bCs/>
                      <w:color w:val="000000" w:themeColor="text1"/>
                    </w:rPr>
                    <w:t>：</w:t>
                  </w:r>
                  <w:r w:rsidRPr="004256F0">
                    <w:rPr>
                      <w:color w:val="000000" w:themeColor="text1"/>
                    </w:rPr>
                    <w:t>歷史</w:t>
                  </w:r>
                  <w:proofErr w:type="gramStart"/>
                  <w:r w:rsidRPr="004256F0">
                    <w:rPr>
                      <w:color w:val="000000" w:themeColor="text1"/>
                    </w:rPr>
                    <w:t>思辯</w:t>
                  </w:r>
                  <w:proofErr w:type="gramEnd"/>
                  <w:r w:rsidRPr="004256F0">
                    <w:rPr>
                      <w:color w:val="000000" w:themeColor="text1"/>
                    </w:rPr>
                    <w:t>的應用能力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1F68A3C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A21EC72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278CAA5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F031819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C05019" w14:textId="0E8D9E83" w:rsidR="00E50A26" w:rsidRPr="004256F0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  <w:r w:rsidRPr="004256F0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4256F0" w:rsidRPr="004256F0" w14:paraId="1CC70E8E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B9FC560" w14:textId="77777777" w:rsidR="00E50A26" w:rsidRPr="004256F0" w:rsidRDefault="00E50A26" w:rsidP="00E50A26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B63BDFC" w14:textId="77777777" w:rsidR="00E50A26" w:rsidRPr="004256F0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bCs/>
                      <w:color w:val="000000" w:themeColor="text1"/>
                    </w:rPr>
                    <w:t>專業能力</w:t>
                  </w:r>
                  <w:r w:rsidRPr="004256F0">
                    <w:rPr>
                      <w:rFonts w:eastAsia="微軟正黑體"/>
                      <w:b/>
                      <w:bCs/>
                      <w:color w:val="000000" w:themeColor="text1"/>
                    </w:rPr>
                    <w:t>2</w:t>
                  </w:r>
                  <w:r w:rsidRPr="004256F0">
                    <w:rPr>
                      <w:rFonts w:eastAsia="微軟正黑體" w:hint="eastAsia"/>
                      <w:b/>
                      <w:bCs/>
                      <w:color w:val="000000" w:themeColor="text1"/>
                    </w:rPr>
                    <w:t>：</w:t>
                  </w:r>
                  <w:r w:rsidRPr="004256F0">
                    <w:rPr>
                      <w:color w:val="000000" w:themeColor="text1"/>
                    </w:rPr>
                    <w:t>文獻資料蒐集與解讀分析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7C1250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ED74F86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126D97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F03369C" w14:textId="29C5CA00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952E926" w14:textId="23E32390" w:rsidR="00E50A26" w:rsidRPr="004256F0" w:rsidRDefault="00FA4C19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  <w:r w:rsidRPr="004256F0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4256F0" w:rsidRPr="004256F0" w14:paraId="276CA4A3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B861676" w14:textId="77777777" w:rsidR="00E50A26" w:rsidRPr="004256F0" w:rsidRDefault="00E50A26" w:rsidP="00E50A26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2185B2D" w14:textId="77777777" w:rsidR="00E50A26" w:rsidRPr="004256F0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bCs/>
                      <w:color w:val="000000" w:themeColor="text1"/>
                    </w:rPr>
                    <w:t>專業能力</w:t>
                  </w:r>
                  <w:r w:rsidRPr="004256F0">
                    <w:rPr>
                      <w:rFonts w:eastAsia="微軟正黑體"/>
                      <w:b/>
                      <w:bCs/>
                      <w:color w:val="000000" w:themeColor="text1"/>
                    </w:rPr>
                    <w:t>3</w:t>
                  </w:r>
                  <w:r w:rsidRPr="004256F0">
                    <w:rPr>
                      <w:rFonts w:ascii="新細明體" w:hAnsi="新細明體" w:hint="eastAsia"/>
                      <w:b/>
                      <w:bCs/>
                      <w:color w:val="000000" w:themeColor="text1"/>
                    </w:rPr>
                    <w:t>：</w:t>
                  </w:r>
                  <w:r w:rsidRPr="004256F0">
                    <w:rPr>
                      <w:color w:val="000000" w:themeColor="text1"/>
                    </w:rPr>
                    <w:t>歷史寫作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6E8A90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AC69F83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E25669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19AA3F" w14:textId="6144FC10" w:rsidR="00E50A26" w:rsidRPr="004256F0" w:rsidRDefault="000671D9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  <w:r w:rsidRPr="004256F0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</w:rPr>
                    <w:t>√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1A52441" w14:textId="7D8EFC2B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</w:tr>
            <w:tr w:rsidR="004256F0" w:rsidRPr="004256F0" w14:paraId="59C5D496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DF4BE96" w14:textId="77777777" w:rsidR="00E50A26" w:rsidRPr="004256F0" w:rsidRDefault="00E50A26" w:rsidP="00E50A26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402AE8" w14:textId="77777777" w:rsidR="00E50A26" w:rsidRPr="004256F0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bCs/>
                      <w:color w:val="000000" w:themeColor="text1"/>
                    </w:rPr>
                    <w:t>專業能力</w:t>
                  </w:r>
                  <w:r w:rsidRPr="004256F0">
                    <w:rPr>
                      <w:rFonts w:eastAsia="微軟正黑體"/>
                      <w:b/>
                      <w:bCs/>
                      <w:color w:val="000000" w:themeColor="text1"/>
                    </w:rPr>
                    <w:t>4</w:t>
                  </w:r>
                  <w:r w:rsidRPr="004256F0">
                    <w:rPr>
                      <w:rFonts w:ascii="新細明體" w:hAnsi="新細明體" w:hint="eastAsia"/>
                      <w:b/>
                      <w:bCs/>
                      <w:color w:val="000000" w:themeColor="text1"/>
                    </w:rPr>
                    <w:t>：</w:t>
                  </w:r>
                  <w:r w:rsidRPr="004256F0">
                    <w:rPr>
                      <w:color w:val="000000" w:themeColor="text1"/>
                    </w:rPr>
                    <w:t>口述採訪與田野調查能力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BAB26B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65B65D3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5E2269" w14:textId="39151A4A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5AF4B5" w14:textId="799E48DE" w:rsidR="00E50A26" w:rsidRPr="004256F0" w:rsidRDefault="00FE6664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  <w:r w:rsidRPr="004256F0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</w:rPr>
                    <w:t>√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D6A8038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</w:tr>
            <w:tr w:rsidR="004256F0" w:rsidRPr="004256F0" w14:paraId="62E6F88E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5795C15" w14:textId="77777777" w:rsidR="00E50A26" w:rsidRPr="004256F0" w:rsidRDefault="00E50A26" w:rsidP="00E50A26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BCE4015" w14:textId="77777777" w:rsidR="00E50A26" w:rsidRPr="004256F0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  <w:color w:val="000000" w:themeColor="text1"/>
                    </w:rPr>
                  </w:pPr>
                  <w:r w:rsidRPr="004256F0">
                    <w:rPr>
                      <w:rFonts w:eastAsia="微軟正黑體" w:hint="eastAsia"/>
                      <w:b/>
                      <w:bCs/>
                      <w:color w:val="000000" w:themeColor="text1"/>
                    </w:rPr>
                    <w:t>專業能力</w:t>
                  </w:r>
                  <w:r w:rsidRPr="004256F0">
                    <w:rPr>
                      <w:rFonts w:eastAsia="微軟正黑體"/>
                      <w:b/>
                      <w:bCs/>
                      <w:color w:val="000000" w:themeColor="text1"/>
                    </w:rPr>
                    <w:t>5</w:t>
                  </w:r>
                  <w:r w:rsidRPr="004256F0">
                    <w:rPr>
                      <w:rFonts w:ascii="新細明體" w:hAnsi="新細明體" w:hint="eastAsia"/>
                      <w:b/>
                      <w:bCs/>
                      <w:color w:val="000000" w:themeColor="text1"/>
                    </w:rPr>
                    <w:t>：</w:t>
                  </w:r>
                  <w:r w:rsidRPr="004256F0">
                    <w:rPr>
                      <w:rFonts w:ascii="新細明體" w:hAnsi="新細明體" w:hint="eastAsia"/>
                      <w:bCs/>
                      <w:color w:val="000000" w:themeColor="text1"/>
                    </w:rPr>
                    <w:t>溝通與表達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7D5725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850778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37C8F69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96A310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9FA504B" w14:textId="5970D3B5" w:rsidR="00E50A26" w:rsidRPr="004256F0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  <w:r w:rsidRPr="004256F0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4256F0" w:rsidRPr="004256F0" w14:paraId="51B178CF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1DA38FA" w14:textId="77777777" w:rsidR="00E50A26" w:rsidRPr="004256F0" w:rsidRDefault="00E50A26" w:rsidP="00E50A26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3BC89D0C" w14:textId="77777777" w:rsidR="00E50A26" w:rsidRPr="004256F0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  <w:color w:val="000000" w:themeColor="text1"/>
                    </w:rPr>
                  </w:pPr>
                  <w:r w:rsidRPr="004256F0">
                    <w:rPr>
                      <w:rFonts w:eastAsia="微軟正黑體"/>
                      <w:b/>
                      <w:bCs/>
                      <w:color w:val="000000" w:themeColor="text1"/>
                    </w:rPr>
                    <w:t>專業能力</w:t>
                  </w:r>
                  <w:r w:rsidRPr="004256F0">
                    <w:rPr>
                      <w:rFonts w:eastAsia="微軟正黑體" w:hint="eastAsia"/>
                      <w:b/>
                      <w:bCs/>
                      <w:color w:val="000000" w:themeColor="text1"/>
                    </w:rPr>
                    <w:t>6</w:t>
                  </w:r>
                  <w:r w:rsidRPr="004256F0">
                    <w:rPr>
                      <w:rFonts w:ascii="新細明體" w:hAnsi="新細明體" w:hint="eastAsia"/>
                      <w:b/>
                      <w:bCs/>
                      <w:color w:val="000000" w:themeColor="text1"/>
                    </w:rPr>
                    <w:t>：</w:t>
                  </w:r>
                  <w:proofErr w:type="gramStart"/>
                  <w:r w:rsidRPr="004256F0">
                    <w:rPr>
                      <w:rFonts w:asciiTheme="majorEastAsia" w:eastAsiaTheme="majorEastAsia" w:hAnsiTheme="majorEastAsia" w:hint="eastAsia"/>
                      <w:bCs/>
                      <w:color w:val="000000" w:themeColor="text1"/>
                    </w:rPr>
                    <w:t>跨域與</w:t>
                  </w:r>
                  <w:proofErr w:type="gramEnd"/>
                  <w:r w:rsidRPr="004256F0">
                    <w:rPr>
                      <w:rFonts w:asciiTheme="majorEastAsia" w:eastAsiaTheme="majorEastAsia" w:hAnsiTheme="majorEastAsia" w:hint="eastAsia"/>
                      <w:bCs/>
                      <w:color w:val="000000" w:themeColor="text1"/>
                    </w:rPr>
                    <w:t>科技資源運用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A3DA11D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95AA183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4F2FF79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93F9979" w14:textId="77777777" w:rsidR="00E50A26" w:rsidRPr="004256F0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7EFB2F7" w14:textId="5876B413" w:rsidR="00E50A26" w:rsidRPr="004256F0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  <w:r w:rsidRPr="004256F0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</w:rPr>
                    <w:t>√</w:t>
                  </w:r>
                </w:p>
              </w:tc>
            </w:tr>
          </w:tbl>
          <w:p w14:paraId="20747731" w14:textId="77777777" w:rsidR="00E50A26" w:rsidRPr="004256F0" w:rsidRDefault="00E50A26" w:rsidP="00E50A2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proofErr w:type="gramStart"/>
            <w:r w:rsidRPr="004256F0">
              <w:rPr>
                <w:rFonts w:eastAsia="微軟正黑體"/>
                <w:b/>
                <w:color w:val="000000" w:themeColor="text1"/>
              </w:rPr>
              <w:t>註</w:t>
            </w:r>
            <w:proofErr w:type="gramEnd"/>
            <w:r w:rsidRPr="004256F0">
              <w:rPr>
                <w:rFonts w:eastAsia="微軟正黑體"/>
                <w:b/>
                <w:color w:val="000000" w:themeColor="text1"/>
              </w:rPr>
              <w:t>：關聯強度以五點量表標示，</w:t>
            </w:r>
            <w:r w:rsidRPr="004256F0">
              <w:rPr>
                <w:rFonts w:eastAsia="微軟正黑體" w:hint="eastAsia"/>
                <w:b/>
                <w:color w:val="000000" w:themeColor="text1"/>
              </w:rPr>
              <w:t>1</w:t>
            </w:r>
            <w:r w:rsidRPr="004256F0">
              <w:rPr>
                <w:rFonts w:eastAsia="微軟正黑體"/>
                <w:b/>
                <w:color w:val="000000" w:themeColor="text1"/>
              </w:rPr>
              <w:t>表示沒有關聯，</w:t>
            </w:r>
            <w:r w:rsidRPr="004256F0">
              <w:rPr>
                <w:rFonts w:eastAsia="微軟正黑體" w:hint="eastAsia"/>
                <w:b/>
                <w:color w:val="000000" w:themeColor="text1"/>
              </w:rPr>
              <w:t>5</w:t>
            </w:r>
            <w:r w:rsidRPr="004256F0">
              <w:rPr>
                <w:rFonts w:eastAsia="微軟正黑體"/>
                <w:b/>
                <w:color w:val="000000" w:themeColor="text1"/>
              </w:rPr>
              <w:t>表示非常有關聯。</w:t>
            </w:r>
          </w:p>
        </w:tc>
      </w:tr>
    </w:tbl>
    <w:p w14:paraId="2C2B3982" w14:textId="77777777" w:rsidR="00551E95" w:rsidRPr="004256F0" w:rsidRDefault="00551E95" w:rsidP="00551E95">
      <w:pPr>
        <w:spacing w:line="300" w:lineRule="exact"/>
        <w:rPr>
          <w:rFonts w:ascii="新細明體" w:hAnsi="新細明體" w:cs="新細明體"/>
          <w:color w:val="000000" w:themeColor="text1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4256F0" w:rsidRPr="004256F0" w14:paraId="474162F5" w14:textId="77777777" w:rsidTr="00A17F6F">
        <w:tc>
          <w:tcPr>
            <w:tcW w:w="10768" w:type="dxa"/>
          </w:tcPr>
          <w:p w14:paraId="1149FF34" w14:textId="77777777" w:rsidR="00551E95" w:rsidRPr="004256F0" w:rsidRDefault="00551E95" w:rsidP="00A17F6F">
            <w:pPr>
              <w:spacing w:line="360" w:lineRule="exact"/>
              <w:rPr>
                <w:rFonts w:ascii="新細明體" w:hAnsi="新細明體" w:cs="新細明體"/>
                <w:color w:val="000000" w:themeColor="text1"/>
              </w:rPr>
            </w:pPr>
            <w:r w:rsidRPr="004256F0">
              <w:rPr>
                <w:rFonts w:ascii="新細明體" w:hAnsi="新細明體" w:cs="新細明體" w:hint="eastAsia"/>
                <w:b/>
                <w:color w:val="000000" w:themeColor="text1"/>
              </w:rPr>
              <w:t xml:space="preserve">研究所課程核心能力 </w:t>
            </w:r>
            <w:r w:rsidRPr="004256F0">
              <w:rPr>
                <w:rFonts w:ascii="新細明體" w:hAnsi="新細明體" w:cs="新細明體" w:hint="eastAsia"/>
                <w:color w:val="000000" w:themeColor="text1"/>
              </w:rPr>
              <w:t>(</w:t>
            </w:r>
            <w:proofErr w:type="gramStart"/>
            <w:r w:rsidRPr="004256F0">
              <w:rPr>
                <w:rFonts w:ascii="新細明體" w:hAnsi="新細明體" w:cs="新細明體" w:hint="eastAsia"/>
                <w:color w:val="000000" w:themeColor="text1"/>
              </w:rPr>
              <w:t>碩博合</w:t>
            </w:r>
            <w:proofErr w:type="gramEnd"/>
            <w:r w:rsidRPr="004256F0">
              <w:rPr>
                <w:rFonts w:ascii="新細明體" w:hAnsi="新細明體" w:cs="新細明體" w:hint="eastAsia"/>
                <w:color w:val="000000" w:themeColor="text1"/>
              </w:rPr>
              <w:t>開課程</w:t>
            </w:r>
            <w:r w:rsidRPr="004256F0">
              <w:rPr>
                <w:rFonts w:cs="新細明體" w:hint="eastAsia"/>
                <w:color w:val="000000" w:themeColor="text1"/>
              </w:rPr>
              <w:t>，</w:t>
            </w:r>
            <w:r w:rsidRPr="004256F0">
              <w:rPr>
                <w:rFonts w:ascii="新細明體" w:hAnsi="新細明體" w:cs="新細明體" w:hint="eastAsia"/>
                <w:color w:val="000000" w:themeColor="text1"/>
              </w:rPr>
              <w:t>請二者皆勾選)</w:t>
            </w:r>
          </w:p>
          <w:p w14:paraId="5ED03299" w14:textId="77777777" w:rsidR="00551E95" w:rsidRPr="004256F0" w:rsidRDefault="00551E95" w:rsidP="00A17F6F">
            <w:pPr>
              <w:spacing w:line="360" w:lineRule="exact"/>
              <w:rPr>
                <w:rFonts w:ascii="新細明體" w:hAnsi="新細明體" w:cs="新細明體"/>
                <w:color w:val="000000" w:themeColor="text1"/>
                <w:shd w:val="pct15" w:color="auto" w:fill="FFFFFF"/>
              </w:rPr>
            </w:pPr>
            <w:r w:rsidRPr="004256F0">
              <w:rPr>
                <w:rFonts w:ascii="新細明體" w:hAnsi="新細明體" w:cs="新細明體" w:hint="eastAsia"/>
                <w:color w:val="000000" w:themeColor="text1"/>
                <w:shd w:val="pct15" w:color="auto" w:fill="FFFFFF"/>
              </w:rPr>
              <w:t>碩士班</w:t>
            </w:r>
          </w:p>
          <w:p w14:paraId="74320713" w14:textId="77777777" w:rsidR="00551E95" w:rsidRPr="004256F0" w:rsidRDefault="00551E95" w:rsidP="00A17F6F">
            <w:pPr>
              <w:spacing w:line="360" w:lineRule="exact"/>
              <w:ind w:firstLineChars="50" w:firstLine="100"/>
              <w:rPr>
                <w:rFonts w:ascii="新細明體" w:hAnsi="新細明體"/>
                <w:color w:val="000000" w:themeColor="text1"/>
              </w:rPr>
            </w:pPr>
            <w:r w:rsidRPr="004256F0">
              <w:rPr>
                <w:rFonts w:ascii="新細明體" w:hAnsi="新細明體" w:cs="新細明體" w:hint="eastAsia"/>
                <w:color w:val="000000" w:themeColor="text1"/>
              </w:rPr>
              <w:t xml:space="preserve">□ </w:t>
            </w:r>
            <w:r w:rsidRPr="004256F0">
              <w:rPr>
                <w:rFonts w:ascii="新細明體" w:hAnsi="新細明體" w:hint="eastAsia"/>
                <w:color w:val="000000" w:themeColor="text1"/>
                <w:sz w:val="26"/>
              </w:rPr>
              <w:t>1.具備史學領域之專業知識</w:t>
            </w:r>
          </w:p>
          <w:p w14:paraId="3E464888" w14:textId="77777777" w:rsidR="00551E95" w:rsidRPr="004256F0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color w:val="000000" w:themeColor="text1"/>
                <w:sz w:val="26"/>
              </w:rPr>
            </w:pPr>
            <w:r w:rsidRPr="004256F0">
              <w:rPr>
                <w:rFonts w:ascii="新細明體" w:hAnsi="新細明體" w:cs="新細明體" w:hint="eastAsia"/>
                <w:color w:val="000000" w:themeColor="text1"/>
              </w:rPr>
              <w:t xml:space="preserve">□ </w:t>
            </w:r>
            <w:r w:rsidRPr="004256F0">
              <w:rPr>
                <w:rFonts w:ascii="新細明體" w:hAnsi="新細明體" w:hint="eastAsia"/>
                <w:color w:val="000000" w:themeColor="text1"/>
                <w:sz w:val="26"/>
              </w:rPr>
              <w:t>2.具備獨立思考、理解、分析、研究及解決史學問題的基本能力</w:t>
            </w:r>
          </w:p>
          <w:p w14:paraId="29596126" w14:textId="77777777" w:rsidR="00551E95" w:rsidRPr="004256F0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color w:val="000000" w:themeColor="text1"/>
                <w:sz w:val="26"/>
              </w:rPr>
            </w:pPr>
            <w:r w:rsidRPr="004256F0">
              <w:rPr>
                <w:rFonts w:ascii="新細明體" w:hAnsi="新細明體" w:cs="新細明體" w:hint="eastAsia"/>
                <w:color w:val="000000" w:themeColor="text1"/>
              </w:rPr>
              <w:t xml:space="preserve">□ </w:t>
            </w:r>
            <w:r w:rsidRPr="004256F0">
              <w:rPr>
                <w:rFonts w:ascii="新細明體" w:hAnsi="新細明體" w:hint="eastAsia"/>
                <w:color w:val="000000" w:themeColor="text1"/>
                <w:sz w:val="26"/>
              </w:rPr>
              <w:t>3.具備優秀學術論文寫作、答辯的能力。</w:t>
            </w:r>
          </w:p>
          <w:p w14:paraId="64F0BD2E" w14:textId="77777777" w:rsidR="00551E95" w:rsidRPr="004256F0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 w:cs="新細明體"/>
                <w:color w:val="000000" w:themeColor="text1"/>
              </w:rPr>
            </w:pPr>
            <w:r w:rsidRPr="004256F0">
              <w:rPr>
                <w:rFonts w:ascii="新細明體" w:hAnsi="新細明體" w:cs="新細明體" w:hint="eastAsia"/>
                <w:color w:val="000000" w:themeColor="text1"/>
              </w:rPr>
              <w:t xml:space="preserve">□ </w:t>
            </w:r>
            <w:r w:rsidRPr="004256F0">
              <w:rPr>
                <w:rFonts w:ascii="新細明體" w:hAnsi="新細明體" w:hint="eastAsia"/>
                <w:color w:val="000000" w:themeColor="text1"/>
                <w:sz w:val="26"/>
              </w:rPr>
              <w:t>4.培養自我持續學習的能力</w:t>
            </w:r>
          </w:p>
          <w:p w14:paraId="02966767" w14:textId="77777777" w:rsidR="00551E95" w:rsidRPr="004256F0" w:rsidRDefault="00551E95" w:rsidP="00A17F6F">
            <w:pPr>
              <w:spacing w:line="360" w:lineRule="exact"/>
              <w:rPr>
                <w:rFonts w:ascii="新細明體" w:hAnsi="新細明體" w:cs="新細明體"/>
                <w:color w:val="000000" w:themeColor="text1"/>
                <w:shd w:val="pct15" w:color="auto" w:fill="FFFFFF"/>
              </w:rPr>
            </w:pPr>
            <w:r w:rsidRPr="004256F0">
              <w:rPr>
                <w:rFonts w:ascii="新細明體" w:hAnsi="新細明體" w:cs="新細明體" w:hint="eastAsia"/>
                <w:color w:val="000000" w:themeColor="text1"/>
                <w:shd w:val="pct15" w:color="auto" w:fill="FFFFFF"/>
              </w:rPr>
              <w:t>博士班</w:t>
            </w:r>
          </w:p>
          <w:p w14:paraId="5F099E27" w14:textId="77777777" w:rsidR="00551E95" w:rsidRPr="004256F0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color w:val="000000" w:themeColor="text1"/>
                <w:sz w:val="26"/>
              </w:rPr>
            </w:pPr>
            <w:r w:rsidRPr="004256F0">
              <w:rPr>
                <w:rFonts w:ascii="新細明體" w:hAnsi="新細明體" w:cs="新細明體" w:hint="eastAsia"/>
                <w:color w:val="000000" w:themeColor="text1"/>
              </w:rPr>
              <w:t xml:space="preserve">□ </w:t>
            </w:r>
            <w:r w:rsidRPr="004256F0">
              <w:rPr>
                <w:rFonts w:ascii="新細明體" w:hAnsi="新細明體" w:hint="eastAsia"/>
                <w:color w:val="000000" w:themeColor="text1"/>
                <w:sz w:val="26"/>
              </w:rPr>
              <w:t>1.具備史學之獨立設計研究問題及解決問題的能力</w:t>
            </w:r>
          </w:p>
          <w:p w14:paraId="0F051FCE" w14:textId="77777777" w:rsidR="00551E95" w:rsidRPr="004256F0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color w:val="000000" w:themeColor="text1"/>
              </w:rPr>
            </w:pPr>
            <w:r w:rsidRPr="004256F0">
              <w:rPr>
                <w:rFonts w:ascii="新細明體" w:hAnsi="新細明體" w:cs="新細明體" w:hint="eastAsia"/>
                <w:color w:val="000000" w:themeColor="text1"/>
              </w:rPr>
              <w:t xml:space="preserve">□ </w:t>
            </w:r>
            <w:r w:rsidRPr="004256F0">
              <w:rPr>
                <w:rFonts w:ascii="新細明體" w:hAnsi="新細明體" w:hint="eastAsia"/>
                <w:color w:val="000000" w:themeColor="text1"/>
                <w:sz w:val="26"/>
              </w:rPr>
              <w:t>2.具備中國中古史、明清史、</w:t>
            </w:r>
            <w:proofErr w:type="gramStart"/>
            <w:r w:rsidRPr="004256F0">
              <w:rPr>
                <w:rFonts w:ascii="新細明體" w:hAnsi="新細明體" w:hint="eastAsia"/>
                <w:color w:val="000000" w:themeColor="text1"/>
                <w:sz w:val="26"/>
              </w:rPr>
              <w:t>台灣史或某一</w:t>
            </w:r>
            <w:proofErr w:type="gramEnd"/>
            <w:r w:rsidRPr="004256F0">
              <w:rPr>
                <w:rFonts w:ascii="新細明體" w:hAnsi="新細明體" w:hint="eastAsia"/>
                <w:color w:val="000000" w:themeColor="text1"/>
                <w:sz w:val="26"/>
              </w:rPr>
              <w:t>領域之獨立研究能力</w:t>
            </w:r>
          </w:p>
          <w:p w14:paraId="52A1DFF3" w14:textId="77777777" w:rsidR="00551E95" w:rsidRPr="004256F0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color w:val="000000" w:themeColor="text1"/>
                <w:sz w:val="26"/>
              </w:rPr>
            </w:pPr>
            <w:r w:rsidRPr="004256F0">
              <w:rPr>
                <w:rFonts w:ascii="新細明體" w:hAnsi="新細明體" w:cs="新細明體" w:hint="eastAsia"/>
                <w:color w:val="000000" w:themeColor="text1"/>
              </w:rPr>
              <w:t xml:space="preserve">□ </w:t>
            </w:r>
            <w:r w:rsidRPr="004256F0">
              <w:rPr>
                <w:rFonts w:ascii="新細明體" w:hAnsi="新細明體" w:hint="eastAsia"/>
                <w:color w:val="000000" w:themeColor="text1"/>
                <w:sz w:val="26"/>
              </w:rPr>
              <w:t>3.具備第二外國語解讀史學文獻的能力</w:t>
            </w:r>
          </w:p>
          <w:p w14:paraId="27195D5F" w14:textId="77777777" w:rsidR="00551E95" w:rsidRPr="004256F0" w:rsidRDefault="00551E95" w:rsidP="00A17F6F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sz w:val="44"/>
                <w:szCs w:val="44"/>
              </w:rPr>
            </w:pPr>
            <w:r w:rsidRPr="004256F0">
              <w:rPr>
                <w:rFonts w:ascii="新細明體" w:hAnsi="新細明體" w:cs="新細明體" w:hint="eastAsia"/>
                <w:color w:val="000000" w:themeColor="text1"/>
              </w:rPr>
              <w:t xml:space="preserve"> □ </w:t>
            </w:r>
            <w:r w:rsidRPr="004256F0">
              <w:rPr>
                <w:rFonts w:ascii="新細明體" w:hAnsi="新細明體" w:hint="eastAsia"/>
                <w:color w:val="000000" w:themeColor="text1"/>
                <w:sz w:val="26"/>
              </w:rPr>
              <w:t>4.具備至大專院校或學術研究單位從事教學、研究等工作能力</w:t>
            </w:r>
          </w:p>
          <w:p w14:paraId="131FD52A" w14:textId="77777777" w:rsidR="00551E95" w:rsidRPr="004256F0" w:rsidRDefault="00551E95" w:rsidP="00A17F6F">
            <w:pPr>
              <w:spacing w:line="300" w:lineRule="exact"/>
              <w:rPr>
                <w:rFonts w:ascii="新細明體" w:hAnsi="新細明體" w:cs="新細明體"/>
                <w:color w:val="000000" w:themeColor="text1"/>
              </w:rPr>
            </w:pPr>
          </w:p>
        </w:tc>
      </w:tr>
    </w:tbl>
    <w:p w14:paraId="327E1B69" w14:textId="77777777" w:rsidR="00551E95" w:rsidRPr="004256F0" w:rsidRDefault="00551E95" w:rsidP="00551E95">
      <w:pPr>
        <w:ind w:left="360"/>
        <w:rPr>
          <w:rFonts w:ascii="文鼎中黑" w:eastAsia="文鼎中黑"/>
          <w:color w:val="000000" w:themeColor="text1"/>
          <w:sz w:val="26"/>
        </w:rPr>
      </w:pPr>
    </w:p>
    <w:p w14:paraId="2AEE4CC9" w14:textId="77777777" w:rsidR="007A3C86" w:rsidRPr="004256F0" w:rsidRDefault="007A3C86">
      <w:pPr>
        <w:rPr>
          <w:color w:val="000000" w:themeColor="text1"/>
        </w:rPr>
      </w:pPr>
    </w:p>
    <w:sectPr w:rsidR="007A3C86" w:rsidRPr="004256F0" w:rsidSect="00A3215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7324" w14:textId="77777777" w:rsidR="009D44E1" w:rsidRDefault="009D44E1" w:rsidP="002E3F67">
      <w:r>
        <w:separator/>
      </w:r>
    </w:p>
  </w:endnote>
  <w:endnote w:type="continuationSeparator" w:id="0">
    <w:p w14:paraId="0DA17BDC" w14:textId="77777777" w:rsidR="009D44E1" w:rsidRDefault="009D44E1" w:rsidP="002E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文鼎中黑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F193" w14:textId="77777777" w:rsidR="009D44E1" w:rsidRDefault="009D44E1" w:rsidP="002E3F67">
      <w:r>
        <w:separator/>
      </w:r>
    </w:p>
  </w:footnote>
  <w:footnote w:type="continuationSeparator" w:id="0">
    <w:p w14:paraId="25FF7ACE" w14:textId="77777777" w:rsidR="009D44E1" w:rsidRDefault="009D44E1" w:rsidP="002E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936"/>
    <w:multiLevelType w:val="hybridMultilevel"/>
    <w:tmpl w:val="4E86F0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AE6391"/>
    <w:multiLevelType w:val="hybridMultilevel"/>
    <w:tmpl w:val="1EB2D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81323"/>
    <w:multiLevelType w:val="hybridMultilevel"/>
    <w:tmpl w:val="7D5A7CB8"/>
    <w:lvl w:ilvl="0" w:tplc="1E9A85A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FB3E10"/>
    <w:multiLevelType w:val="hybridMultilevel"/>
    <w:tmpl w:val="B67E7714"/>
    <w:lvl w:ilvl="0" w:tplc="09F8D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6873A4"/>
    <w:multiLevelType w:val="hybridMultilevel"/>
    <w:tmpl w:val="330476BE"/>
    <w:lvl w:ilvl="0" w:tplc="5CF0F238">
      <w:start w:val="1"/>
      <w:numFmt w:val="decimal"/>
      <w:lvlText w:val="%1."/>
      <w:lvlJc w:val="left"/>
      <w:pPr>
        <w:ind w:left="1013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190934E8"/>
    <w:multiLevelType w:val="hybridMultilevel"/>
    <w:tmpl w:val="19985C28"/>
    <w:lvl w:ilvl="0" w:tplc="51A6B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4E4748"/>
    <w:multiLevelType w:val="hybridMultilevel"/>
    <w:tmpl w:val="40927E64"/>
    <w:lvl w:ilvl="0" w:tplc="54C8FF1A">
      <w:start w:val="3"/>
      <w:numFmt w:val="bullet"/>
      <w:lvlText w:val="■"/>
      <w:lvlJc w:val="left"/>
      <w:pPr>
        <w:ind w:left="48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1CFF0975"/>
    <w:multiLevelType w:val="hybridMultilevel"/>
    <w:tmpl w:val="1C1CD68C"/>
    <w:lvl w:ilvl="0" w:tplc="146CD0B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B733A1"/>
    <w:multiLevelType w:val="hybridMultilevel"/>
    <w:tmpl w:val="C22A391C"/>
    <w:lvl w:ilvl="0" w:tplc="65ACDA5E">
      <w:start w:val="1"/>
      <w:numFmt w:val="decimal"/>
      <w:lvlText w:val="%1."/>
      <w:lvlJc w:val="left"/>
      <w:pPr>
        <w:ind w:left="360" w:hanging="360"/>
      </w:pPr>
      <w:rPr>
        <w:rFonts w:eastAsia="新細明體" w:hint="eastAsia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363B4"/>
    <w:multiLevelType w:val="hybridMultilevel"/>
    <w:tmpl w:val="871475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780CB4"/>
    <w:multiLevelType w:val="hybridMultilevel"/>
    <w:tmpl w:val="497A45FA"/>
    <w:lvl w:ilvl="0" w:tplc="D408D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C033FB"/>
    <w:multiLevelType w:val="hybridMultilevel"/>
    <w:tmpl w:val="E8D4C3F8"/>
    <w:lvl w:ilvl="0" w:tplc="479CAB5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A664A3"/>
    <w:multiLevelType w:val="hybridMultilevel"/>
    <w:tmpl w:val="0F4C1E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D327E2"/>
    <w:multiLevelType w:val="hybridMultilevel"/>
    <w:tmpl w:val="1FC89D94"/>
    <w:lvl w:ilvl="0" w:tplc="82AA44E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1E1E4B"/>
    <w:multiLevelType w:val="hybridMultilevel"/>
    <w:tmpl w:val="47AE38C6"/>
    <w:lvl w:ilvl="0" w:tplc="6520E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F578E4"/>
    <w:multiLevelType w:val="hybridMultilevel"/>
    <w:tmpl w:val="3468E81A"/>
    <w:lvl w:ilvl="0" w:tplc="1BD638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FE72E0"/>
    <w:multiLevelType w:val="hybridMultilevel"/>
    <w:tmpl w:val="1B20EBFA"/>
    <w:lvl w:ilvl="0" w:tplc="B40CE21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8A459A"/>
    <w:multiLevelType w:val="hybridMultilevel"/>
    <w:tmpl w:val="4E708F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D5E4158">
      <w:start w:val="1"/>
      <w:numFmt w:val="decimal"/>
      <w:lvlText w:val="%2."/>
      <w:lvlJc w:val="left"/>
      <w:pPr>
        <w:ind w:left="960" w:hanging="480"/>
      </w:pPr>
      <w:rPr>
        <w:rFonts w:ascii="Times New Roman" w:eastAsia="微軟正黑體" w:hAnsi="Times New Roman" w:cs="Times New Roman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A11572"/>
    <w:multiLevelType w:val="hybridMultilevel"/>
    <w:tmpl w:val="D42422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3D3C53"/>
    <w:multiLevelType w:val="hybridMultilevel"/>
    <w:tmpl w:val="0806394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C0D1D69"/>
    <w:multiLevelType w:val="hybridMultilevel"/>
    <w:tmpl w:val="A5204820"/>
    <w:lvl w:ilvl="0" w:tplc="137E29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B840D1"/>
    <w:multiLevelType w:val="hybridMultilevel"/>
    <w:tmpl w:val="0C7E9202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69A64E85"/>
    <w:multiLevelType w:val="hybridMultilevel"/>
    <w:tmpl w:val="1F6CF5A4"/>
    <w:lvl w:ilvl="0" w:tplc="12F6B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E71AD0"/>
    <w:multiLevelType w:val="hybridMultilevel"/>
    <w:tmpl w:val="EA66E4EA"/>
    <w:lvl w:ilvl="0" w:tplc="F8D24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30560E"/>
    <w:multiLevelType w:val="hybridMultilevel"/>
    <w:tmpl w:val="05166C68"/>
    <w:lvl w:ilvl="0" w:tplc="96EA374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BA08BF"/>
    <w:multiLevelType w:val="hybridMultilevel"/>
    <w:tmpl w:val="BC2A4B60"/>
    <w:lvl w:ilvl="0" w:tplc="79ECE9C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522D5C"/>
    <w:multiLevelType w:val="hybridMultilevel"/>
    <w:tmpl w:val="D2F0EB1A"/>
    <w:lvl w:ilvl="0" w:tplc="63EA7506">
      <w:start w:val="114"/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7" w15:restartNumberingAfterBreak="0">
    <w:nsid w:val="7D352AE5"/>
    <w:multiLevelType w:val="hybridMultilevel"/>
    <w:tmpl w:val="02BAFA72"/>
    <w:lvl w:ilvl="0" w:tplc="F5020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5728B4"/>
    <w:multiLevelType w:val="hybridMultilevel"/>
    <w:tmpl w:val="7BE442AA"/>
    <w:lvl w:ilvl="0" w:tplc="17FEB6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E91C7C9C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0868380">
    <w:abstractNumId w:val="21"/>
  </w:num>
  <w:num w:numId="2" w16cid:durableId="946931256">
    <w:abstractNumId w:val="6"/>
  </w:num>
  <w:num w:numId="3" w16cid:durableId="1584098137">
    <w:abstractNumId w:val="18"/>
  </w:num>
  <w:num w:numId="4" w16cid:durableId="2105179962">
    <w:abstractNumId w:val="17"/>
  </w:num>
  <w:num w:numId="5" w16cid:durableId="418410013">
    <w:abstractNumId w:val="4"/>
  </w:num>
  <w:num w:numId="6" w16cid:durableId="842671312">
    <w:abstractNumId w:val="26"/>
  </w:num>
  <w:num w:numId="7" w16cid:durableId="736974390">
    <w:abstractNumId w:val="28"/>
  </w:num>
  <w:num w:numId="8" w16cid:durableId="1517690666">
    <w:abstractNumId w:val="25"/>
  </w:num>
  <w:num w:numId="9" w16cid:durableId="1264413673">
    <w:abstractNumId w:val="8"/>
  </w:num>
  <w:num w:numId="10" w16cid:durableId="393890945">
    <w:abstractNumId w:val="2"/>
  </w:num>
  <w:num w:numId="11" w16cid:durableId="1124155489">
    <w:abstractNumId w:val="24"/>
  </w:num>
  <w:num w:numId="12" w16cid:durableId="1079518063">
    <w:abstractNumId w:val="7"/>
  </w:num>
  <w:num w:numId="13" w16cid:durableId="1076242811">
    <w:abstractNumId w:val="20"/>
  </w:num>
  <w:num w:numId="14" w16cid:durableId="41484696">
    <w:abstractNumId w:val="11"/>
  </w:num>
  <w:num w:numId="15" w16cid:durableId="39208706">
    <w:abstractNumId w:val="13"/>
  </w:num>
  <w:num w:numId="16" w16cid:durableId="46956144">
    <w:abstractNumId w:val="15"/>
  </w:num>
  <w:num w:numId="17" w16cid:durableId="216819756">
    <w:abstractNumId w:val="12"/>
  </w:num>
  <w:num w:numId="18" w16cid:durableId="1604150914">
    <w:abstractNumId w:val="19"/>
  </w:num>
  <w:num w:numId="19" w16cid:durableId="931626048">
    <w:abstractNumId w:val="23"/>
  </w:num>
  <w:num w:numId="20" w16cid:durableId="1942906419">
    <w:abstractNumId w:val="1"/>
  </w:num>
  <w:num w:numId="21" w16cid:durableId="1298493047">
    <w:abstractNumId w:val="9"/>
  </w:num>
  <w:num w:numId="22" w16cid:durableId="2144275422">
    <w:abstractNumId w:val="0"/>
  </w:num>
  <w:num w:numId="23" w16cid:durableId="64912912">
    <w:abstractNumId w:val="22"/>
  </w:num>
  <w:num w:numId="24" w16cid:durableId="1144542117">
    <w:abstractNumId w:val="14"/>
  </w:num>
  <w:num w:numId="25" w16cid:durableId="762409600">
    <w:abstractNumId w:val="10"/>
  </w:num>
  <w:num w:numId="26" w16cid:durableId="670372944">
    <w:abstractNumId w:val="3"/>
  </w:num>
  <w:num w:numId="27" w16cid:durableId="937522303">
    <w:abstractNumId w:val="27"/>
  </w:num>
  <w:num w:numId="28" w16cid:durableId="1184317778">
    <w:abstractNumId w:val="5"/>
  </w:num>
  <w:num w:numId="29" w16cid:durableId="17601016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95"/>
    <w:rsid w:val="0002374B"/>
    <w:rsid w:val="00041D29"/>
    <w:rsid w:val="00045605"/>
    <w:rsid w:val="000671D9"/>
    <w:rsid w:val="0008092F"/>
    <w:rsid w:val="000E224A"/>
    <w:rsid w:val="00111926"/>
    <w:rsid w:val="00143770"/>
    <w:rsid w:val="00146185"/>
    <w:rsid w:val="0016015C"/>
    <w:rsid w:val="001B78B5"/>
    <w:rsid w:val="001D1303"/>
    <w:rsid w:val="001E4D65"/>
    <w:rsid w:val="00203813"/>
    <w:rsid w:val="00214DC8"/>
    <w:rsid w:val="00247D7B"/>
    <w:rsid w:val="00292EAC"/>
    <w:rsid w:val="002C1257"/>
    <w:rsid w:val="002E3F67"/>
    <w:rsid w:val="003526A9"/>
    <w:rsid w:val="003727DA"/>
    <w:rsid w:val="003A0BCA"/>
    <w:rsid w:val="003A5658"/>
    <w:rsid w:val="003B564A"/>
    <w:rsid w:val="003D4517"/>
    <w:rsid w:val="003E2139"/>
    <w:rsid w:val="004256F0"/>
    <w:rsid w:val="004668CA"/>
    <w:rsid w:val="00487ED6"/>
    <w:rsid w:val="004F359D"/>
    <w:rsid w:val="004F745D"/>
    <w:rsid w:val="005511B9"/>
    <w:rsid w:val="00551B13"/>
    <w:rsid w:val="00551E95"/>
    <w:rsid w:val="00586712"/>
    <w:rsid w:val="005A1275"/>
    <w:rsid w:val="005E3312"/>
    <w:rsid w:val="006513B7"/>
    <w:rsid w:val="00666F92"/>
    <w:rsid w:val="00710000"/>
    <w:rsid w:val="00740E42"/>
    <w:rsid w:val="007460B8"/>
    <w:rsid w:val="00766C26"/>
    <w:rsid w:val="007702DD"/>
    <w:rsid w:val="00786868"/>
    <w:rsid w:val="007A3C86"/>
    <w:rsid w:val="007A7745"/>
    <w:rsid w:val="008257BF"/>
    <w:rsid w:val="008362BA"/>
    <w:rsid w:val="008427D9"/>
    <w:rsid w:val="008A52B7"/>
    <w:rsid w:val="008D30B9"/>
    <w:rsid w:val="008D5457"/>
    <w:rsid w:val="009230E1"/>
    <w:rsid w:val="009354A4"/>
    <w:rsid w:val="00952D38"/>
    <w:rsid w:val="00996334"/>
    <w:rsid w:val="009B4C64"/>
    <w:rsid w:val="009C4252"/>
    <w:rsid w:val="009D30CF"/>
    <w:rsid w:val="009D44E1"/>
    <w:rsid w:val="009E2903"/>
    <w:rsid w:val="00A16F31"/>
    <w:rsid w:val="00A3441A"/>
    <w:rsid w:val="00A650DD"/>
    <w:rsid w:val="00A877B6"/>
    <w:rsid w:val="00A949DC"/>
    <w:rsid w:val="00AA363F"/>
    <w:rsid w:val="00B9629A"/>
    <w:rsid w:val="00BA7D25"/>
    <w:rsid w:val="00C7639D"/>
    <w:rsid w:val="00D126DB"/>
    <w:rsid w:val="00D14509"/>
    <w:rsid w:val="00D27B57"/>
    <w:rsid w:val="00D47438"/>
    <w:rsid w:val="00D54EBC"/>
    <w:rsid w:val="00E34BAB"/>
    <w:rsid w:val="00E467A1"/>
    <w:rsid w:val="00E46FED"/>
    <w:rsid w:val="00E4735A"/>
    <w:rsid w:val="00E50A26"/>
    <w:rsid w:val="00E50B5B"/>
    <w:rsid w:val="00E539A0"/>
    <w:rsid w:val="00E72B16"/>
    <w:rsid w:val="00EB510A"/>
    <w:rsid w:val="00EC2180"/>
    <w:rsid w:val="00EC3158"/>
    <w:rsid w:val="00EE46BA"/>
    <w:rsid w:val="00EF35BD"/>
    <w:rsid w:val="00F71F84"/>
    <w:rsid w:val="00F8301F"/>
    <w:rsid w:val="00FA12B1"/>
    <w:rsid w:val="00FA4C19"/>
    <w:rsid w:val="00FC595F"/>
    <w:rsid w:val="00FD0CD6"/>
    <w:rsid w:val="00FE6664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F2092"/>
  <w15:chartTrackingRefBased/>
  <w15:docId w15:val="{DA1E3A34-B999-4880-80BE-75147F58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95"/>
    <w:pPr>
      <w:ind w:leftChars="200" w:left="480"/>
    </w:pPr>
  </w:style>
  <w:style w:type="table" w:styleId="a4">
    <w:name w:val="Table Grid"/>
    <w:basedOn w:val="a1"/>
    <w:uiPriority w:val="39"/>
    <w:rsid w:val="00551E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0E224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2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th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ica.digitalarchives.tw/sit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uration.culture.tw/New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雅琪 吳</cp:lastModifiedBy>
  <cp:revision>2</cp:revision>
  <dcterms:created xsi:type="dcterms:W3CDTF">2025-08-28T05:40:00Z</dcterms:created>
  <dcterms:modified xsi:type="dcterms:W3CDTF">2025-08-28T05:40:00Z</dcterms:modified>
</cp:coreProperties>
</file>