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BF6" w:rsidRPr="00B62BF6" w:rsidRDefault="00B62BF6" w:rsidP="00B62BF6">
      <w:pPr>
        <w:suppressAutoHyphens/>
        <w:jc w:val="center"/>
        <w:rPr>
          <w:rFonts w:ascii="標楷體" w:eastAsia="標楷體" w:hAnsi="標楷體" w:cs="Times New Roman"/>
          <w:kern w:val="1"/>
          <w:szCs w:val="24"/>
        </w:rPr>
      </w:pPr>
      <w:r w:rsidRPr="00B62BF6">
        <w:rPr>
          <w:rFonts w:ascii="標楷體" w:eastAsia="標楷體" w:hAnsi="標楷體" w:cs="標楷體"/>
          <w:b/>
          <w:kern w:val="1"/>
          <w:sz w:val="32"/>
          <w:szCs w:val="32"/>
        </w:rPr>
        <w:t>課程教學大綱</w:t>
      </w:r>
    </w:p>
    <w:tbl>
      <w:tblPr>
        <w:tblW w:w="0" w:type="auto"/>
        <w:tblInd w:w="-617" w:type="dxa"/>
        <w:tblLayout w:type="fixed"/>
        <w:tblLook w:val="0000" w:firstRow="0" w:lastRow="0" w:firstColumn="0" w:lastColumn="0" w:noHBand="0" w:noVBand="0"/>
      </w:tblPr>
      <w:tblGrid>
        <w:gridCol w:w="2160"/>
        <w:gridCol w:w="1440"/>
        <w:gridCol w:w="1260"/>
        <w:gridCol w:w="1260"/>
        <w:gridCol w:w="1440"/>
        <w:gridCol w:w="2170"/>
      </w:tblGrid>
      <w:tr w:rsidR="00B62BF6" w:rsidRPr="00B62BF6" w:rsidTr="006E173B">
        <w:trPr>
          <w:trHeight w:val="526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課程名稱</w:t>
            </w:r>
            <w:r w:rsidRPr="00B62BF6">
              <w:rPr>
                <w:rFonts w:ascii="標楷體" w:eastAsia="標楷體" w:hAnsi="標楷體" w:cs="Times New Roman"/>
                <w:kern w:val="1"/>
                <w:szCs w:val="24"/>
              </w:rPr>
              <w:t>(</w:t>
            </w: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中文</w:t>
            </w:r>
            <w:r w:rsidRPr="00B62BF6">
              <w:rPr>
                <w:rFonts w:ascii="標楷體" w:eastAsia="標楷體" w:hAnsi="標楷體" w:cs="Times New Roman"/>
                <w:kern w:val="1"/>
                <w:szCs w:val="24"/>
              </w:rPr>
              <w:t>)</w:t>
            </w: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：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B62BA" w:rsidP="00B62BF6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/>
                <w:kern w:val="1"/>
                <w:szCs w:val="24"/>
              </w:rPr>
              <w:t>家事事件法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開課單位：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B62BF6">
              <w:rPr>
                <w:rFonts w:ascii="標楷體" w:eastAsia="標楷體" w:hAnsi="標楷體" w:cs="Times New Roman" w:hint="eastAsia"/>
                <w:kern w:val="1"/>
                <w:szCs w:val="24"/>
              </w:rPr>
              <w:t>法學院</w:t>
            </w:r>
          </w:p>
        </w:tc>
      </w:tr>
      <w:tr w:rsidR="00B62BF6" w:rsidRPr="00B62BF6" w:rsidTr="006E173B">
        <w:trPr>
          <w:trHeight w:val="53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課程名稱</w:t>
            </w:r>
            <w:r w:rsidRPr="00B62BF6">
              <w:rPr>
                <w:rFonts w:ascii="標楷體" w:eastAsia="標楷體" w:hAnsi="標楷體" w:cs="Times New Roman"/>
                <w:kern w:val="1"/>
                <w:szCs w:val="24"/>
              </w:rPr>
              <w:t>(</w:t>
            </w: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英文</w:t>
            </w:r>
            <w:r w:rsidRPr="00B62BF6">
              <w:rPr>
                <w:rFonts w:ascii="標楷體" w:eastAsia="標楷體" w:hAnsi="標楷體" w:cs="Times New Roman"/>
                <w:kern w:val="1"/>
                <w:szCs w:val="24"/>
              </w:rPr>
              <w:t>)</w:t>
            </w: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：</w:t>
            </w:r>
          </w:p>
        </w:tc>
        <w:tc>
          <w:tcPr>
            <w:tcW w:w="39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F172F4" w:rsidP="00B62BF6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F172F4">
              <w:rPr>
                <w:rFonts w:ascii="標楷體" w:eastAsia="標楷體" w:hAnsi="標楷體" w:cs="Times New Roman"/>
                <w:kern w:val="1"/>
                <w:szCs w:val="24"/>
              </w:rPr>
              <w:t>Family Act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課程代碼：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snapToGrid w:val="0"/>
              <w:jc w:val="both"/>
              <w:rPr>
                <w:rFonts w:ascii="標楷體" w:eastAsia="標楷體" w:hAnsi="標楷體" w:cs="標楷體" w:hint="eastAsia"/>
                <w:kern w:val="1"/>
                <w:szCs w:val="24"/>
              </w:rPr>
            </w:pPr>
          </w:p>
        </w:tc>
      </w:tr>
      <w:tr w:rsidR="00B62BF6" w:rsidRPr="00B62BF6" w:rsidTr="006E173B">
        <w:trPr>
          <w:cantSplit/>
          <w:trHeight w:val="180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授課教師：</w:t>
            </w:r>
          </w:p>
        </w:tc>
        <w:tc>
          <w:tcPr>
            <w:tcW w:w="39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084720" w:rsidP="00B62BF6">
            <w:pPr>
              <w:suppressAutoHyphens/>
              <w:snapToGrid w:val="0"/>
              <w:jc w:val="both"/>
              <w:rPr>
                <w:rFonts w:ascii="標楷體" w:eastAsia="標楷體" w:hAnsi="標楷體" w:cs="Times New Roman" w:hint="eastAsia"/>
                <w:kern w:val="1"/>
                <w:szCs w:val="24"/>
              </w:rPr>
            </w:pPr>
            <w:r>
              <w:rPr>
                <w:rFonts w:ascii="標楷體" w:eastAsia="標楷體" w:hAnsi="標楷體" w:cs="Times New Roman"/>
                <w:kern w:val="1"/>
                <w:szCs w:val="24"/>
              </w:rPr>
              <w:t>謝靜慧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分機：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</w:p>
        </w:tc>
      </w:tr>
      <w:tr w:rsidR="00B62BF6" w:rsidRPr="00B62BF6" w:rsidTr="006E173B">
        <w:trPr>
          <w:cantSplit/>
          <w:trHeight w:val="18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</w:p>
        </w:tc>
        <w:tc>
          <w:tcPr>
            <w:tcW w:w="396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B62BF6">
              <w:rPr>
                <w:rFonts w:ascii="標楷體" w:eastAsia="標楷體" w:hAnsi="標楷體" w:cs="Times New Roman"/>
                <w:kern w:val="1"/>
                <w:szCs w:val="24"/>
              </w:rPr>
              <w:t>E-Mail</w:t>
            </w: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：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55C37" w:rsidRDefault="00455C37" w:rsidP="00B62BF6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s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imon@judicial.gov.tw;</w:t>
            </w:r>
          </w:p>
          <w:p w:rsidR="00B62BF6" w:rsidRPr="00B62BF6" w:rsidRDefault="00084720" w:rsidP="00B62BF6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/>
                <w:kern w:val="1"/>
                <w:szCs w:val="24"/>
              </w:rPr>
              <w:t>hsieh514622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@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gmail</w:t>
            </w:r>
            <w:r w:rsidR="00455C37">
              <w:rPr>
                <w:rFonts w:ascii="標楷體" w:eastAsia="標楷體" w:hAnsi="標楷體" w:cs="Times New Roman"/>
                <w:kern w:val="1"/>
                <w:szCs w:val="24"/>
              </w:rPr>
              <w:t>.</w:t>
            </w:r>
            <w:bookmarkStart w:id="0" w:name="_GoBack"/>
            <w:bookmarkEnd w:id="0"/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c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om</w:t>
            </w:r>
          </w:p>
        </w:tc>
      </w:tr>
      <w:tr w:rsidR="00B62BF6" w:rsidRPr="00B62BF6" w:rsidTr="006E173B">
        <w:trPr>
          <w:trHeight w:val="505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學分數：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B62BF6"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  </w:t>
            </w:r>
            <w:r w:rsidR="00084720">
              <w:rPr>
                <w:rFonts w:ascii="標楷體" w:eastAsia="標楷體" w:hAnsi="標楷體" w:cs="Times New Roman"/>
                <w:kern w:val="1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必</w:t>
            </w:r>
            <w:r w:rsidRPr="00B62BF6">
              <w:rPr>
                <w:rFonts w:ascii="標楷體" w:eastAsia="標楷體" w:hAnsi="標楷體" w:cs="Times New Roman"/>
                <w:kern w:val="1"/>
                <w:szCs w:val="24"/>
              </w:rPr>
              <w:t>/</w:t>
            </w:r>
            <w:r w:rsidRPr="00B62BF6">
              <w:rPr>
                <w:rFonts w:ascii="標楷體" w:eastAsia="標楷體" w:hAnsi="標楷體" w:cs="標楷體"/>
                <w:kern w:val="1"/>
                <w:szCs w:val="24"/>
                <w:highlight w:val="yellow"/>
              </w:rPr>
              <w:t>選修</w:t>
            </w: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：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B62BF6">
              <w:rPr>
                <w:rFonts w:ascii="標楷體" w:eastAsia="標楷體" w:hAnsi="標楷體" w:cs="Times New Roman" w:hint="eastAsia"/>
                <w:kern w:val="1"/>
                <w:szCs w:val="24"/>
              </w:rPr>
              <w:t>必修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開課級別：</w:t>
            </w:r>
          </w:p>
        </w:tc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snapToGrid w:val="0"/>
              <w:jc w:val="both"/>
              <w:rPr>
                <w:rFonts w:ascii="標楷體" w:eastAsia="標楷體" w:hAnsi="標楷體" w:cs="Times New Roman" w:hint="eastAsia"/>
                <w:kern w:val="1"/>
                <w:szCs w:val="24"/>
              </w:rPr>
            </w:pPr>
          </w:p>
        </w:tc>
      </w:tr>
      <w:tr w:rsidR="00B62BF6" w:rsidRPr="00B62BF6" w:rsidTr="006E173B">
        <w:trPr>
          <w:trHeight w:val="302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B62BF6">
              <w:rPr>
                <w:rFonts w:ascii="標楷體" w:eastAsia="標楷體" w:hAnsi="標楷體" w:cs="標楷體"/>
                <w:kern w:val="1"/>
                <w:szCs w:val="24"/>
              </w:rPr>
              <w:t>課程概述：</w:t>
            </w:r>
          </w:p>
        </w:tc>
        <w:tc>
          <w:tcPr>
            <w:tcW w:w="7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D4F" w:rsidRDefault="00B011BF" w:rsidP="00F172F4">
            <w:pPr>
              <w:suppressAutoHyphens/>
              <w:snapToGrid w:val="0"/>
              <w:ind w:left="113" w:hanging="510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`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 xml:space="preserve">   </w:t>
            </w:r>
            <w:r w:rsidR="00F172F4" w:rsidRPr="00F172F4">
              <w:rPr>
                <w:rFonts w:ascii="標楷體" w:eastAsia="標楷體" w:hAnsi="標楷體" w:cs="Times New Roman" w:hint="eastAsia"/>
                <w:kern w:val="1"/>
                <w:szCs w:val="24"/>
              </w:rPr>
              <w:t>本課程以2012年施行之家事事件法為</w:t>
            </w:r>
            <w:r w:rsidR="00580D4F">
              <w:rPr>
                <w:rFonts w:ascii="標楷體" w:eastAsia="標楷體" w:hAnsi="標楷體" w:cs="Times New Roman" w:hint="eastAsia"/>
                <w:kern w:val="1"/>
                <w:szCs w:val="24"/>
              </w:rPr>
              <w:t>主要</w:t>
            </w:r>
            <w:r w:rsidR="00F172F4" w:rsidRPr="00F172F4">
              <w:rPr>
                <w:rFonts w:ascii="標楷體" w:eastAsia="標楷體" w:hAnsi="標楷體" w:cs="Times New Roman" w:hint="eastAsia"/>
                <w:kern w:val="1"/>
                <w:szCs w:val="24"/>
              </w:rPr>
              <w:t>講授內容</w:t>
            </w:r>
            <w:r w:rsidR="00580D4F">
              <w:rPr>
                <w:rFonts w:ascii="標楷體" w:eastAsia="標楷體" w:hAnsi="標楷體" w:cs="Times New Roman" w:hint="eastAsia"/>
                <w:kern w:val="1"/>
                <w:szCs w:val="24"/>
              </w:rPr>
              <w:t>，</w:t>
            </w:r>
            <w:r w:rsidR="00F172F4" w:rsidRPr="00F172F4">
              <w:rPr>
                <w:rFonts w:ascii="標楷體" w:eastAsia="標楷體" w:hAnsi="標楷體" w:cs="Times New Roman" w:hint="eastAsia"/>
                <w:kern w:val="1"/>
                <w:szCs w:val="24"/>
              </w:rPr>
              <w:t>重點</w:t>
            </w:r>
            <w:r w:rsidR="00580D4F">
              <w:rPr>
                <w:rFonts w:ascii="標楷體" w:eastAsia="標楷體" w:hAnsi="標楷體" w:cs="Times New Roman" w:hint="eastAsia"/>
                <w:kern w:val="1"/>
                <w:szCs w:val="24"/>
              </w:rPr>
              <w:t>包括</w:t>
            </w:r>
            <w:r w:rsidR="00C50311">
              <w:rPr>
                <w:rFonts w:ascii="標楷體" w:eastAsia="標楷體" w:hAnsi="標楷體" w:cs="Times New Roman" w:hint="eastAsia"/>
                <w:kern w:val="1"/>
                <w:szCs w:val="24"/>
              </w:rPr>
              <w:t>下列及與家事事件相關法律（如民法親屬</w:t>
            </w:r>
            <w:r w:rsidR="00C50311" w:rsidRPr="00C50311">
              <w:rPr>
                <w:rFonts w:ascii="標楷體" w:eastAsia="標楷體" w:hAnsi="標楷體" w:cs="Times New Roman" w:hint="eastAsia"/>
                <w:kern w:val="1"/>
                <w:szCs w:val="24"/>
              </w:rPr>
              <w:t>、</w:t>
            </w:r>
            <w:r w:rsidR="00C50311">
              <w:rPr>
                <w:rFonts w:ascii="標楷體" w:eastAsia="標楷體" w:hAnsi="標楷體" w:cs="Times New Roman" w:hint="eastAsia"/>
                <w:kern w:val="1"/>
                <w:szCs w:val="24"/>
              </w:rPr>
              <w:t>繼承編及家庭暴力防治法等）</w:t>
            </w:r>
            <w:r w:rsidR="00580D4F">
              <w:rPr>
                <w:rFonts w:ascii="標楷體" w:eastAsia="標楷體" w:hAnsi="標楷體" w:cs="Times New Roman" w:hint="eastAsia"/>
                <w:kern w:val="1"/>
                <w:szCs w:val="24"/>
              </w:rPr>
              <w:t>:</w:t>
            </w:r>
          </w:p>
          <w:p w:rsidR="00B011BF" w:rsidRDefault="00F172F4" w:rsidP="00F172F4">
            <w:pPr>
              <w:suppressAutoHyphens/>
              <w:snapToGrid w:val="0"/>
              <w:ind w:left="113" w:hanging="510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F172F4">
              <w:rPr>
                <w:rFonts w:ascii="標楷體" w:eastAsia="標楷體" w:hAnsi="標楷體" w:cs="Times New Roman" w:hint="eastAsia"/>
                <w:kern w:val="1"/>
                <w:szCs w:val="24"/>
              </w:rPr>
              <w:t>家</w:t>
            </w:r>
            <w:r w:rsidR="00B011BF"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 </w:t>
            </w:r>
            <w:r w:rsidR="00B011BF">
              <w:rPr>
                <w:rFonts w:ascii="標楷體" w:eastAsia="標楷體" w:hAnsi="標楷體" w:cs="Times New Roman"/>
                <w:kern w:val="1"/>
                <w:szCs w:val="24"/>
              </w:rPr>
              <w:t xml:space="preserve"> </w:t>
            </w:r>
            <w:r w:rsidR="00C50311">
              <w:rPr>
                <w:rFonts w:ascii="標楷體" w:eastAsia="標楷體" w:hAnsi="標楷體" w:cs="Times New Roman"/>
                <w:kern w:val="1"/>
                <w:szCs w:val="24"/>
              </w:rPr>
              <w:t xml:space="preserve"> </w:t>
            </w:r>
            <w:r w:rsidR="00580D4F">
              <w:rPr>
                <w:rFonts w:ascii="標楷體" w:eastAsia="標楷體" w:hAnsi="標楷體" w:cs="Times New Roman"/>
                <w:kern w:val="1"/>
                <w:szCs w:val="24"/>
              </w:rPr>
              <w:t>1</w:t>
            </w:r>
            <w:r w:rsidR="00580D4F">
              <w:rPr>
                <w:rFonts w:ascii="標楷體" w:eastAsia="標楷體" w:hAnsi="標楷體" w:cs="Times New Roman" w:hint="eastAsia"/>
                <w:kern w:val="1"/>
                <w:szCs w:val="24"/>
              </w:rPr>
              <w:t>、家</w:t>
            </w:r>
            <w:r w:rsidRPr="00F172F4">
              <w:rPr>
                <w:rFonts w:ascii="標楷體" w:eastAsia="標楷體" w:hAnsi="標楷體" w:cs="Times New Roman" w:hint="eastAsia"/>
                <w:kern w:val="1"/>
                <w:szCs w:val="24"/>
              </w:rPr>
              <w:t>事事件法</w:t>
            </w:r>
            <w:r w:rsidR="00580D4F">
              <w:rPr>
                <w:rFonts w:ascii="標楷體" w:eastAsia="標楷體" w:hAnsi="標楷體" w:cs="Times New Roman" w:hint="eastAsia"/>
                <w:kern w:val="1"/>
                <w:szCs w:val="24"/>
              </w:rPr>
              <w:t>導論與立法歷程。</w:t>
            </w:r>
          </w:p>
          <w:p w:rsidR="00C50311" w:rsidRDefault="00580D4F" w:rsidP="00B011BF">
            <w:pPr>
              <w:suppressAutoHyphens/>
              <w:snapToGrid w:val="0"/>
              <w:ind w:firstLineChars="100" w:firstLine="240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2</w:t>
            </w:r>
            <w:r w:rsidR="00B011BF" w:rsidRPr="00B011BF">
              <w:rPr>
                <w:rFonts w:ascii="標楷體" w:eastAsia="標楷體" w:hAnsi="標楷體" w:cs="Times New Roman" w:hint="eastAsia"/>
                <w:kern w:val="1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家事事件法之</w:t>
            </w:r>
            <w:r w:rsidR="006C4DD7" w:rsidRPr="006C4DD7">
              <w:rPr>
                <w:rFonts w:ascii="標楷體" w:eastAsia="標楷體" w:hAnsi="標楷體" w:cs="Times New Roman" w:hint="eastAsia"/>
                <w:kern w:val="1"/>
                <w:szCs w:val="24"/>
              </w:rPr>
              <w:t>立法目的、</w:t>
            </w:r>
            <w:r w:rsidR="00F172F4" w:rsidRPr="00F172F4">
              <w:rPr>
                <w:rFonts w:ascii="標楷體" w:eastAsia="標楷體" w:hAnsi="標楷體" w:cs="Times New Roman" w:hint="eastAsia"/>
                <w:kern w:val="1"/>
                <w:szCs w:val="24"/>
              </w:rPr>
              <w:t>程序法理</w:t>
            </w:r>
            <w:r w:rsidR="00B011BF">
              <w:rPr>
                <w:rFonts w:ascii="標楷體" w:eastAsia="標楷體" w:hAnsi="標楷體" w:cs="Times New Roman" w:hint="eastAsia"/>
                <w:kern w:val="1"/>
                <w:szCs w:val="24"/>
              </w:rPr>
              <w:t>與特性。</w:t>
            </w:r>
          </w:p>
          <w:p w:rsidR="00C50311" w:rsidRDefault="00B011BF" w:rsidP="00B011BF">
            <w:pPr>
              <w:suppressAutoHyphens/>
              <w:snapToGrid w:val="0"/>
              <w:ind w:firstLineChars="100" w:firstLine="240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3</w:t>
            </w:r>
            <w:r w:rsidRPr="00B011BF">
              <w:rPr>
                <w:rFonts w:ascii="標楷體" w:eastAsia="標楷體" w:hAnsi="標楷體" w:cs="Times New Roman" w:hint="eastAsia"/>
                <w:kern w:val="1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家事調</w:t>
            </w:r>
            <w:r w:rsidR="00F172F4" w:rsidRPr="00F172F4">
              <w:rPr>
                <w:rFonts w:ascii="標楷體" w:eastAsia="標楷體" w:hAnsi="標楷體" w:cs="Times New Roman" w:hint="eastAsia"/>
                <w:kern w:val="1"/>
                <w:szCs w:val="24"/>
              </w:rPr>
              <w:t>解程序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與</w:t>
            </w:r>
            <w:r w:rsidR="00F172F4" w:rsidRPr="00F172F4">
              <w:rPr>
                <w:rFonts w:ascii="標楷體" w:eastAsia="標楷體" w:hAnsi="標楷體" w:cs="Times New Roman" w:hint="eastAsia"/>
                <w:kern w:val="1"/>
                <w:szCs w:val="24"/>
              </w:rPr>
              <w:t>家事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非</w:t>
            </w:r>
            <w:proofErr w:type="gramStart"/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訟</w:t>
            </w:r>
            <w:proofErr w:type="gramEnd"/>
            <w:r w:rsidRPr="00B011BF">
              <w:rPr>
                <w:rFonts w:ascii="標楷體" w:eastAsia="標楷體" w:hAnsi="標楷體" w:cs="Times New Roman" w:hint="eastAsia"/>
                <w:kern w:val="1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訴訟</w:t>
            </w:r>
            <w:r w:rsidR="00F172F4" w:rsidRPr="00F172F4">
              <w:rPr>
                <w:rFonts w:ascii="標楷體" w:eastAsia="標楷體" w:hAnsi="標楷體" w:cs="Times New Roman" w:hint="eastAsia"/>
                <w:kern w:val="1"/>
                <w:szCs w:val="24"/>
              </w:rPr>
              <w:t>事件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重點</w:t>
            </w:r>
            <w:r w:rsidRPr="00B011BF">
              <w:rPr>
                <w:rFonts w:ascii="標楷體" w:eastAsia="標楷體" w:hAnsi="標楷體" w:cs="Times New Roman" w:hint="eastAsia"/>
                <w:kern w:val="1"/>
                <w:szCs w:val="24"/>
              </w:rPr>
              <w:t>內容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。</w:t>
            </w:r>
          </w:p>
          <w:p w:rsidR="00F172F4" w:rsidRDefault="00C50311" w:rsidP="00B011BF">
            <w:pPr>
              <w:suppressAutoHyphens/>
              <w:snapToGrid w:val="0"/>
              <w:ind w:firstLineChars="100" w:firstLine="240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4</w:t>
            </w:r>
            <w:r w:rsidR="00B011BF" w:rsidRPr="00B011BF">
              <w:rPr>
                <w:rFonts w:ascii="標楷體" w:eastAsia="標楷體" w:hAnsi="標楷體" w:cs="Times New Roman" w:hint="eastAsia"/>
                <w:kern w:val="1"/>
                <w:szCs w:val="24"/>
              </w:rPr>
              <w:t>、</w:t>
            </w:r>
            <w:r w:rsidR="00B011BF">
              <w:rPr>
                <w:rFonts w:ascii="標楷體" w:eastAsia="標楷體" w:hAnsi="標楷體" w:cs="Times New Roman" w:hint="eastAsia"/>
                <w:kern w:val="1"/>
                <w:szCs w:val="24"/>
              </w:rPr>
              <w:t>家事事件相關案例。</w:t>
            </w:r>
          </w:p>
          <w:p w:rsidR="00B011BF" w:rsidRPr="00B62BF6" w:rsidRDefault="00F172F4" w:rsidP="00B011BF">
            <w:pPr>
              <w:suppressAutoHyphens/>
              <w:snapToGrid w:val="0"/>
              <w:ind w:left="113" w:hanging="510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F172F4">
              <w:rPr>
                <w:rFonts w:ascii="標楷體" w:eastAsia="標楷體" w:hAnsi="標楷體" w:cs="Times New Roman" w:hint="eastAsia"/>
                <w:kern w:val="1"/>
                <w:szCs w:val="24"/>
              </w:rPr>
              <w:t>1.</w:t>
            </w:r>
            <w:r w:rsidR="00B011BF" w:rsidRPr="00B62BF6">
              <w:rPr>
                <w:rFonts w:ascii="標楷體" w:eastAsia="標楷體" w:hAnsi="標楷體" w:cs="Times New Roman"/>
                <w:kern w:val="1"/>
                <w:szCs w:val="24"/>
              </w:rPr>
              <w:t xml:space="preserve"> </w:t>
            </w:r>
          </w:p>
          <w:p w:rsidR="00B62BF6" w:rsidRPr="00B62BF6" w:rsidRDefault="00B62BF6" w:rsidP="00F172F4">
            <w:pPr>
              <w:suppressAutoHyphens/>
              <w:snapToGrid w:val="0"/>
              <w:ind w:left="113" w:hanging="510"/>
              <w:rPr>
                <w:rFonts w:ascii="標楷體" w:eastAsia="標楷體" w:hAnsi="標楷體" w:cs="Times New Roman" w:hint="eastAsia"/>
                <w:kern w:val="1"/>
                <w:szCs w:val="24"/>
              </w:rPr>
            </w:pPr>
          </w:p>
        </w:tc>
      </w:tr>
      <w:tr w:rsidR="00B62BF6" w:rsidRPr="00B62BF6" w:rsidTr="006E173B">
        <w:trPr>
          <w:trHeight w:val="2543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 w:rsidRPr="00B62BF6">
              <w:rPr>
                <w:rFonts w:ascii="Times New Roman" w:eastAsia="標楷體" w:hAnsi="Times New Roman" w:cs="標楷體"/>
                <w:kern w:val="1"/>
                <w:szCs w:val="24"/>
              </w:rPr>
              <w:t>教學目標：</w:t>
            </w:r>
          </w:p>
        </w:tc>
        <w:tc>
          <w:tcPr>
            <w:tcW w:w="7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0D4F" w:rsidRDefault="00580D4F" w:rsidP="00580D4F">
            <w:pPr>
              <w:pStyle w:val="a3"/>
              <w:numPr>
                <w:ilvl w:val="0"/>
                <w:numId w:val="2"/>
              </w:numPr>
              <w:suppressAutoHyphens/>
              <w:ind w:leftChars="0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580D4F">
              <w:rPr>
                <w:rFonts w:ascii="標楷體" w:eastAsia="標楷體" w:hAnsi="標楷體" w:cs="Times New Roman" w:hint="eastAsia"/>
                <w:kern w:val="1"/>
                <w:szCs w:val="24"/>
              </w:rPr>
              <w:t>使</w:t>
            </w:r>
            <w:r w:rsidR="0004262E">
              <w:rPr>
                <w:rFonts w:ascii="標楷體" w:eastAsia="標楷體" w:hAnsi="標楷體" w:cs="Times New Roman" w:hint="eastAsia"/>
                <w:kern w:val="1"/>
                <w:szCs w:val="24"/>
              </w:rPr>
              <w:t>參與</w:t>
            </w:r>
            <w:r w:rsidRPr="00580D4F">
              <w:rPr>
                <w:rFonts w:ascii="標楷體" w:eastAsia="標楷體" w:hAnsi="標楷體" w:cs="Times New Roman" w:hint="eastAsia"/>
                <w:kern w:val="1"/>
                <w:szCs w:val="24"/>
              </w:rPr>
              <w:t>學</w:t>
            </w:r>
            <w:r w:rsidR="0004262E">
              <w:rPr>
                <w:rFonts w:ascii="標楷體" w:eastAsia="標楷體" w:hAnsi="標楷體" w:cs="Times New Roman" w:hint="eastAsia"/>
                <w:kern w:val="1"/>
                <w:szCs w:val="24"/>
              </w:rPr>
              <w:t>習者瞭解</w:t>
            </w:r>
            <w:r w:rsidRPr="00580D4F">
              <w:rPr>
                <w:rFonts w:ascii="標楷體" w:eastAsia="標楷體" w:hAnsi="標楷體" w:cs="Times New Roman" w:hint="eastAsia"/>
                <w:kern w:val="1"/>
                <w:szCs w:val="24"/>
              </w:rPr>
              <w:t>家事事件</w:t>
            </w:r>
            <w:r w:rsidR="0004262E">
              <w:rPr>
                <w:rFonts w:ascii="標楷體" w:eastAsia="標楷體" w:hAnsi="標楷體" w:cs="Times New Roman" w:hint="eastAsia"/>
                <w:kern w:val="1"/>
                <w:szCs w:val="24"/>
              </w:rPr>
              <w:t>法</w:t>
            </w:r>
            <w:r w:rsidRPr="00580D4F">
              <w:rPr>
                <w:rFonts w:ascii="標楷體" w:eastAsia="標楷體" w:hAnsi="標楷體" w:cs="Times New Roman" w:hint="eastAsia"/>
                <w:kern w:val="1"/>
                <w:szCs w:val="24"/>
              </w:rPr>
              <w:t>之立法</w:t>
            </w:r>
            <w:r w:rsidR="0004262E">
              <w:rPr>
                <w:rFonts w:ascii="標楷體" w:eastAsia="標楷體" w:hAnsi="標楷體" w:cs="Times New Roman" w:hint="eastAsia"/>
                <w:kern w:val="1"/>
                <w:szCs w:val="24"/>
              </w:rPr>
              <w:t>政策與目的</w:t>
            </w:r>
            <w:r w:rsidRPr="00580D4F">
              <w:rPr>
                <w:rFonts w:ascii="標楷體" w:eastAsia="標楷體" w:hAnsi="標楷體" w:cs="Times New Roman" w:hint="eastAsia"/>
                <w:kern w:val="1"/>
                <w:szCs w:val="24"/>
              </w:rPr>
              <w:t>、</w:t>
            </w:r>
            <w:r w:rsidR="0004262E">
              <w:rPr>
                <w:rFonts w:ascii="標楷體" w:eastAsia="標楷體" w:hAnsi="標楷體" w:cs="Times New Roman" w:hint="eastAsia"/>
                <w:kern w:val="1"/>
                <w:szCs w:val="24"/>
              </w:rPr>
              <w:t>立法架</w:t>
            </w:r>
            <w:r w:rsidRPr="00580D4F">
              <w:rPr>
                <w:rFonts w:ascii="標楷體" w:eastAsia="標楷體" w:hAnsi="標楷體" w:cs="Times New Roman" w:hint="eastAsia"/>
                <w:kern w:val="1"/>
                <w:szCs w:val="24"/>
              </w:rPr>
              <w:t>構</w:t>
            </w:r>
            <w:r w:rsidR="00850EE8">
              <w:rPr>
                <w:rFonts w:ascii="標楷體" w:eastAsia="標楷體" w:hAnsi="標楷體" w:cs="Times New Roman" w:hint="eastAsia"/>
                <w:kern w:val="1"/>
                <w:szCs w:val="24"/>
              </w:rPr>
              <w:t>及</w:t>
            </w:r>
            <w:r w:rsidRPr="00580D4F">
              <w:rPr>
                <w:rFonts w:ascii="標楷體" w:eastAsia="標楷體" w:hAnsi="標楷體" w:cs="Times New Roman" w:hint="eastAsia"/>
                <w:kern w:val="1"/>
                <w:szCs w:val="24"/>
              </w:rPr>
              <w:t>程序法理</w:t>
            </w:r>
            <w:r w:rsidR="00850EE8">
              <w:rPr>
                <w:rFonts w:ascii="標楷體" w:eastAsia="標楷體" w:hAnsi="標楷體" w:cs="Times New Roman" w:hint="eastAsia"/>
                <w:kern w:val="1"/>
                <w:szCs w:val="24"/>
              </w:rPr>
              <w:t>，及與民事訴訟不同</w:t>
            </w:r>
            <w:r w:rsidRPr="00580D4F">
              <w:rPr>
                <w:rFonts w:ascii="標楷體" w:eastAsia="標楷體" w:hAnsi="標楷體" w:cs="Times New Roman" w:hint="eastAsia"/>
                <w:kern w:val="1"/>
                <w:szCs w:val="24"/>
              </w:rPr>
              <w:t>之</w:t>
            </w:r>
            <w:r w:rsidR="00850EE8">
              <w:rPr>
                <w:rFonts w:ascii="標楷體" w:eastAsia="標楷體" w:hAnsi="標楷體" w:cs="Times New Roman" w:hint="eastAsia"/>
                <w:kern w:val="1"/>
                <w:szCs w:val="24"/>
              </w:rPr>
              <w:t>理論</w:t>
            </w:r>
            <w:r w:rsidRPr="00580D4F">
              <w:rPr>
                <w:rFonts w:ascii="標楷體" w:eastAsia="標楷體" w:hAnsi="標楷體" w:cs="Times New Roman" w:hint="eastAsia"/>
                <w:kern w:val="1"/>
                <w:szCs w:val="24"/>
              </w:rPr>
              <w:t>基礎</w:t>
            </w:r>
            <w:r w:rsidR="00850EE8">
              <w:rPr>
                <w:rFonts w:ascii="標楷體" w:eastAsia="標楷體" w:hAnsi="標楷體" w:cs="Times New Roman" w:hint="eastAsia"/>
                <w:kern w:val="1"/>
                <w:szCs w:val="24"/>
              </w:rPr>
              <w:t>。</w:t>
            </w:r>
          </w:p>
          <w:p w:rsidR="00850EE8" w:rsidRDefault="00850EE8" w:rsidP="00580D4F">
            <w:pPr>
              <w:pStyle w:val="a3"/>
              <w:numPr>
                <w:ilvl w:val="0"/>
                <w:numId w:val="2"/>
              </w:numPr>
              <w:suppressAutoHyphens/>
              <w:ind w:leftChars="0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850EE8">
              <w:rPr>
                <w:rFonts w:ascii="標楷體" w:eastAsia="標楷體" w:hAnsi="標楷體" w:cs="Times New Roman" w:hint="eastAsia"/>
                <w:kern w:val="1"/>
                <w:szCs w:val="24"/>
              </w:rPr>
              <w:t>使參與學習者瞭解、學習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家事調解成為現代社會</w:t>
            </w:r>
            <w:r w:rsidRPr="00850EE8">
              <w:rPr>
                <w:rFonts w:ascii="標楷體" w:eastAsia="標楷體" w:hAnsi="標楷體" w:cs="Times New Roman" w:hint="eastAsia"/>
                <w:kern w:val="1"/>
                <w:szCs w:val="24"/>
              </w:rPr>
              <w:t>解決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家庭紛爭主要方法</w:t>
            </w:r>
            <w:r w:rsidRPr="00850EE8">
              <w:rPr>
                <w:rFonts w:ascii="標楷體" w:eastAsia="標楷體" w:hAnsi="標楷體" w:cs="Times New Roman" w:hint="eastAsia"/>
                <w:kern w:val="1"/>
                <w:szCs w:val="24"/>
              </w:rPr>
              <w:t>的理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論</w:t>
            </w:r>
            <w:r w:rsidRPr="00850EE8">
              <w:rPr>
                <w:rFonts w:ascii="標楷體" w:eastAsia="標楷體" w:hAnsi="標楷體" w:cs="Times New Roman" w:hint="eastAsia"/>
                <w:kern w:val="1"/>
                <w:szCs w:val="24"/>
              </w:rPr>
              <w:t>基礎與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相關</w:t>
            </w:r>
            <w:r w:rsidRPr="00850EE8">
              <w:rPr>
                <w:rFonts w:ascii="標楷體" w:eastAsia="標楷體" w:hAnsi="標楷體" w:cs="Times New Roman" w:hint="eastAsia"/>
                <w:kern w:val="1"/>
                <w:szCs w:val="24"/>
              </w:rPr>
              <w:t>程序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。</w:t>
            </w:r>
          </w:p>
          <w:p w:rsidR="00850EE8" w:rsidRPr="00580D4F" w:rsidRDefault="002C0858" w:rsidP="00580D4F">
            <w:pPr>
              <w:pStyle w:val="a3"/>
              <w:numPr>
                <w:ilvl w:val="0"/>
                <w:numId w:val="2"/>
              </w:numPr>
              <w:suppressAutoHyphens/>
              <w:ind w:leftChars="0"/>
              <w:rPr>
                <w:rFonts w:ascii="標楷體" w:eastAsia="標楷體" w:hAnsi="標楷體" w:cs="Times New Roman" w:hint="eastAsia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藉由相關案例</w:t>
            </w:r>
            <w:r w:rsidR="00850EE8" w:rsidRPr="00850EE8">
              <w:rPr>
                <w:rFonts w:ascii="標楷體" w:eastAsia="標楷體" w:hAnsi="標楷體" w:cs="Times New Roman" w:hint="eastAsia"/>
                <w:kern w:val="1"/>
                <w:szCs w:val="24"/>
              </w:rPr>
              <w:t>使參與學習者理解家事</w:t>
            </w:r>
            <w:r w:rsidR="00850EE8">
              <w:rPr>
                <w:rFonts w:ascii="標楷體" w:eastAsia="標楷體" w:hAnsi="標楷體" w:cs="Times New Roman" w:hint="eastAsia"/>
                <w:kern w:val="1"/>
                <w:szCs w:val="24"/>
              </w:rPr>
              <w:t>非</w:t>
            </w:r>
            <w:proofErr w:type="gramStart"/>
            <w:r w:rsidR="00850EE8">
              <w:rPr>
                <w:rFonts w:ascii="標楷體" w:eastAsia="標楷體" w:hAnsi="標楷體" w:cs="Times New Roman" w:hint="eastAsia"/>
                <w:kern w:val="1"/>
                <w:szCs w:val="24"/>
              </w:rPr>
              <w:t>訟</w:t>
            </w:r>
            <w:proofErr w:type="gramEnd"/>
            <w:r w:rsidR="00850EE8">
              <w:rPr>
                <w:rFonts w:ascii="標楷體" w:eastAsia="標楷體" w:hAnsi="標楷體" w:cs="Times New Roman" w:hint="eastAsia"/>
                <w:kern w:val="1"/>
                <w:szCs w:val="24"/>
              </w:rPr>
              <w:t>或訴訟</w:t>
            </w:r>
            <w:r w:rsidR="00850EE8" w:rsidRPr="00850EE8">
              <w:rPr>
                <w:rFonts w:ascii="標楷體" w:eastAsia="標楷體" w:hAnsi="標楷體" w:cs="Times New Roman" w:hint="eastAsia"/>
                <w:kern w:val="1"/>
                <w:szCs w:val="24"/>
              </w:rPr>
              <w:t>事件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實際運作情形</w:t>
            </w:r>
            <w:r w:rsidR="001B35E0">
              <w:rPr>
                <w:rFonts w:ascii="標楷體" w:eastAsia="標楷體" w:hAnsi="標楷體" w:cs="Times New Roman" w:hint="eastAsia"/>
                <w:kern w:val="1"/>
                <w:szCs w:val="24"/>
              </w:rPr>
              <w:t>，發揮立法目的之功能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。</w:t>
            </w:r>
          </w:p>
        </w:tc>
      </w:tr>
      <w:tr w:rsidR="00B62BF6" w:rsidRPr="00B62BF6" w:rsidTr="006E173B">
        <w:trPr>
          <w:trHeight w:val="198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 w:rsidRPr="00B62BF6">
              <w:rPr>
                <w:rFonts w:ascii="Times New Roman" w:eastAsia="標楷體" w:hAnsi="Times New Roman" w:cs="標楷體"/>
                <w:kern w:val="1"/>
                <w:szCs w:val="24"/>
              </w:rPr>
              <w:t>教學方式：</w:t>
            </w:r>
          </w:p>
        </w:tc>
        <w:tc>
          <w:tcPr>
            <w:tcW w:w="7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84720" w:rsidRPr="00084720" w:rsidRDefault="00084720" w:rsidP="00084720">
            <w:pPr>
              <w:suppressAutoHyphens/>
              <w:rPr>
                <w:rFonts w:ascii="標楷體" w:eastAsia="標楷體" w:hAnsi="標楷體" w:cs="Times New Roman" w:hint="eastAsia"/>
                <w:kern w:val="1"/>
                <w:szCs w:val="24"/>
              </w:rPr>
            </w:pPr>
            <w:r w:rsidRPr="00084720">
              <w:rPr>
                <w:rFonts w:ascii="標楷體" w:eastAsia="標楷體" w:hAnsi="標楷體" w:cs="Times New Roman" w:hint="eastAsia"/>
                <w:kern w:val="1"/>
                <w:szCs w:val="24"/>
              </w:rPr>
              <w:t>主要</w:t>
            </w:r>
            <w:r w:rsidR="001B35E0">
              <w:rPr>
                <w:rFonts w:ascii="標楷體" w:eastAsia="標楷體" w:hAnsi="標楷體" w:cs="Times New Roman" w:hint="eastAsia"/>
                <w:kern w:val="1"/>
                <w:szCs w:val="24"/>
              </w:rPr>
              <w:t>以老師授課方式為主，搭配修課</w:t>
            </w:r>
            <w:r w:rsidRPr="00084720">
              <w:rPr>
                <w:rFonts w:ascii="標楷體" w:eastAsia="標楷體" w:hAnsi="標楷體" w:cs="Times New Roman" w:hint="eastAsia"/>
                <w:kern w:val="1"/>
                <w:szCs w:val="24"/>
              </w:rPr>
              <w:t>同學</w:t>
            </w:r>
            <w:r w:rsidR="001B35E0">
              <w:rPr>
                <w:rFonts w:ascii="標楷體" w:eastAsia="標楷體" w:hAnsi="標楷體" w:cs="Times New Roman" w:hint="eastAsia"/>
                <w:kern w:val="1"/>
                <w:szCs w:val="24"/>
              </w:rPr>
              <w:t>參與式學習（</w:t>
            </w:r>
            <w:r w:rsidR="00CD3F06">
              <w:rPr>
                <w:rFonts w:ascii="標楷體" w:eastAsia="標楷體" w:hAnsi="標楷體" w:cs="Times New Roman" w:hint="eastAsia"/>
                <w:kern w:val="1"/>
                <w:szCs w:val="24"/>
              </w:rPr>
              <w:t>例如</w:t>
            </w:r>
            <w:r w:rsidR="001B35E0">
              <w:rPr>
                <w:rFonts w:ascii="標楷體" w:eastAsia="標楷體" w:hAnsi="標楷體" w:cs="Times New Roman" w:hint="eastAsia"/>
                <w:kern w:val="1"/>
                <w:szCs w:val="24"/>
              </w:rPr>
              <w:t>課</w:t>
            </w:r>
            <w:r w:rsidR="00761F2E">
              <w:rPr>
                <w:rFonts w:ascii="標楷體" w:eastAsia="標楷體" w:hAnsi="標楷體" w:cs="Times New Roman" w:hint="eastAsia"/>
                <w:kern w:val="1"/>
                <w:szCs w:val="24"/>
              </w:rPr>
              <w:t>程中</w:t>
            </w:r>
            <w:r w:rsidR="001B35E0">
              <w:rPr>
                <w:rFonts w:ascii="標楷體" w:eastAsia="標楷體" w:hAnsi="標楷體" w:cs="Times New Roman" w:hint="eastAsia"/>
                <w:kern w:val="1"/>
                <w:szCs w:val="24"/>
              </w:rPr>
              <w:t>參與討論及期中分組報告）</w:t>
            </w:r>
            <w:r w:rsidRPr="00084720">
              <w:rPr>
                <w:rFonts w:ascii="標楷體" w:eastAsia="標楷體" w:hAnsi="標楷體" w:cs="Times New Roman" w:hint="eastAsia"/>
                <w:kern w:val="1"/>
                <w:szCs w:val="24"/>
              </w:rPr>
              <w:t>。</w:t>
            </w:r>
          </w:p>
          <w:p w:rsidR="00B62BF6" w:rsidRPr="00B62BF6" w:rsidRDefault="00B62BF6" w:rsidP="00084720">
            <w:pPr>
              <w:suppressAutoHyphens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</w:p>
        </w:tc>
      </w:tr>
      <w:tr w:rsidR="00B62BF6" w:rsidRPr="00B62BF6" w:rsidTr="006E173B">
        <w:trPr>
          <w:trHeight w:val="2821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 w:rsidRPr="00B62BF6">
              <w:rPr>
                <w:rFonts w:ascii="Times New Roman" w:eastAsia="標楷體" w:hAnsi="Times New Roman" w:cs="標楷體"/>
                <w:kern w:val="1"/>
                <w:szCs w:val="24"/>
              </w:rPr>
              <w:lastRenderedPageBreak/>
              <w:t>課程與系所發展目標及學生基本能力指標相符程度說明：</w:t>
            </w:r>
          </w:p>
        </w:tc>
        <w:tc>
          <w:tcPr>
            <w:tcW w:w="75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BF6" w:rsidRPr="00B62BF6" w:rsidRDefault="00201232" w:rsidP="00B62BF6">
            <w:pPr>
              <w:suppressAutoHyphens/>
              <w:snapToGrid w:val="0"/>
              <w:spacing w:after="120"/>
              <w:jc w:val="both"/>
              <w:rPr>
                <w:rFonts w:ascii="Times New Roman" w:eastAsia="標楷體" w:hAnsi="Times New Roman" w:cs="Times New Roman" w:hint="eastAsia"/>
                <w:kern w:val="1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kern w:val="1"/>
                <w:szCs w:val="24"/>
              </w:rPr>
              <w:t>課程以</w:t>
            </w:r>
            <w:r w:rsidRPr="00201232">
              <w:rPr>
                <w:rFonts w:ascii="Times New Roman" w:eastAsia="標楷體" w:hAnsi="Times New Roman" w:cs="Times New Roman" w:hint="eastAsia"/>
                <w:kern w:val="1"/>
                <w:szCs w:val="24"/>
              </w:rPr>
              <w:t>培養</w:t>
            </w:r>
            <w:r>
              <w:rPr>
                <w:rFonts w:ascii="Times New Roman" w:eastAsia="標楷體" w:hAnsi="Times New Roman" w:cs="Times New Roman" w:hint="eastAsia"/>
                <w:kern w:val="1"/>
                <w:szCs w:val="24"/>
              </w:rPr>
              <w:t>家事事件相關</w:t>
            </w:r>
            <w:r w:rsidRPr="00201232">
              <w:rPr>
                <w:rFonts w:ascii="Times New Roman" w:eastAsia="標楷體" w:hAnsi="Times New Roman" w:cs="Times New Roman" w:hint="eastAsia"/>
                <w:kern w:val="1"/>
                <w:szCs w:val="24"/>
              </w:rPr>
              <w:t>法學研究及司法實務從業人員為目標</w:t>
            </w:r>
          </w:p>
        </w:tc>
      </w:tr>
    </w:tbl>
    <w:p w:rsidR="00B62BF6" w:rsidRPr="00B62BF6" w:rsidRDefault="00B62BF6" w:rsidP="00B62BF6">
      <w:pPr>
        <w:suppressAutoHyphens/>
        <w:rPr>
          <w:rFonts w:ascii="Times New Roman" w:eastAsia="標楷體" w:hAnsi="Times New Roman" w:cs="Times New Roman"/>
          <w:kern w:val="1"/>
          <w:szCs w:val="24"/>
        </w:rPr>
      </w:pPr>
    </w:p>
    <w:tbl>
      <w:tblPr>
        <w:tblW w:w="0" w:type="auto"/>
        <w:tblInd w:w="-617" w:type="dxa"/>
        <w:tblLayout w:type="fixed"/>
        <w:tblLook w:val="0000" w:firstRow="0" w:lastRow="0" w:firstColumn="0" w:lastColumn="0" w:noHBand="0" w:noVBand="0"/>
      </w:tblPr>
      <w:tblGrid>
        <w:gridCol w:w="2160"/>
        <w:gridCol w:w="2520"/>
        <w:gridCol w:w="5050"/>
      </w:tblGrid>
      <w:tr w:rsidR="00B62BF6" w:rsidRPr="00B62BF6" w:rsidTr="006E173B">
        <w:trPr>
          <w:cantSplit/>
          <w:trHeight w:val="1187"/>
        </w:trPr>
        <w:tc>
          <w:tcPr>
            <w:tcW w:w="21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 w:rsidRPr="00B62BF6">
              <w:rPr>
                <w:rFonts w:ascii="Times New Roman" w:eastAsia="標楷體" w:hAnsi="Times New Roman" w:cs="標楷體"/>
                <w:kern w:val="1"/>
                <w:szCs w:val="24"/>
              </w:rPr>
              <w:t>授課教師專長及研究成果與任教科目一致性說明：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 w:rsidRPr="00B62BF6">
              <w:rPr>
                <w:rFonts w:ascii="Times New Roman" w:eastAsia="標楷體" w:hAnsi="Times New Roman" w:cs="標楷體"/>
                <w:kern w:val="1"/>
                <w:szCs w:val="24"/>
              </w:rPr>
              <w:t>教師專長：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BF6" w:rsidRPr="00B62BF6" w:rsidRDefault="00761F2E" w:rsidP="00B62BF6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761F2E">
              <w:rPr>
                <w:rFonts w:ascii="標楷體" w:eastAsia="標楷體" w:hAnsi="標楷體" w:cs="Times New Roman"/>
                <w:kern w:val="1"/>
                <w:szCs w:val="24"/>
              </w:rPr>
              <w:t>家事事件法</w:t>
            </w:r>
            <w:r w:rsidRPr="00761F2E">
              <w:rPr>
                <w:rFonts w:ascii="標楷體" w:eastAsia="標楷體" w:hAnsi="標楷體" w:cs="Times New Roman" w:hint="eastAsia"/>
                <w:kern w:val="1"/>
                <w:szCs w:val="24"/>
              </w:rPr>
              <w:t>、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身分法；少年事件處理法</w:t>
            </w:r>
          </w:p>
        </w:tc>
      </w:tr>
      <w:tr w:rsidR="00B62BF6" w:rsidRPr="00B62BF6" w:rsidTr="006E173B">
        <w:trPr>
          <w:cantSplit/>
          <w:trHeight w:val="540"/>
        </w:trPr>
        <w:tc>
          <w:tcPr>
            <w:tcW w:w="21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snapToGrid w:val="0"/>
              <w:jc w:val="both"/>
              <w:rPr>
                <w:rFonts w:ascii="Times New Roman" w:eastAsia="標楷體" w:hAnsi="Times New Roman" w:cs="Times New Roman" w:hint="eastAsia"/>
                <w:kern w:val="1"/>
                <w:szCs w:val="24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numPr>
                <w:ilvl w:val="0"/>
                <w:numId w:val="1"/>
              </w:num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 w:rsidRPr="00B62BF6">
              <w:rPr>
                <w:rFonts w:ascii="Times New Roman" w:eastAsia="標楷體" w:hAnsi="Times New Roman" w:cs="標楷體"/>
                <w:kern w:val="1"/>
                <w:szCs w:val="24"/>
              </w:rPr>
              <w:t>學術專長及研究成果與任教科目一致性說明：</w:t>
            </w:r>
          </w:p>
        </w:tc>
        <w:tc>
          <w:tcPr>
            <w:tcW w:w="5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BF6" w:rsidRPr="00B62BF6" w:rsidRDefault="00990A21" w:rsidP="00B62BF6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「</w:t>
            </w:r>
            <w:r w:rsidRPr="00990A21">
              <w:rPr>
                <w:rFonts w:ascii="標楷體" w:eastAsia="標楷體" w:hAnsi="標楷體" w:cs="Times New Roman"/>
                <w:kern w:val="1"/>
                <w:szCs w:val="24"/>
              </w:rPr>
              <w:t>家事調解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理論</w:t>
            </w:r>
            <w:r w:rsidRPr="00990A21">
              <w:rPr>
                <w:rFonts w:ascii="標楷體" w:eastAsia="標楷體" w:hAnsi="標楷體" w:cs="Times New Roman" w:hint="eastAsia"/>
                <w:kern w:val="1"/>
                <w:szCs w:val="24"/>
              </w:rPr>
              <w:t>、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功能與實務發展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-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>以兒童最佳利益及法院處理家事調解為中心</w:t>
            </w: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」（博士論文）</w:t>
            </w:r>
          </w:p>
        </w:tc>
      </w:tr>
      <w:tr w:rsidR="00B62BF6" w:rsidRPr="00B62BF6" w:rsidTr="006E173B">
        <w:trPr>
          <w:trHeight w:val="1234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 w:rsidRPr="00B62BF6">
              <w:rPr>
                <w:rFonts w:ascii="Times New Roman" w:eastAsia="標楷體" w:hAnsi="Times New Roman" w:cs="標楷體"/>
                <w:kern w:val="1"/>
                <w:szCs w:val="24"/>
              </w:rPr>
              <w:t>成績計算方式：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72F4" w:rsidRPr="00263504" w:rsidRDefault="00F172F4" w:rsidP="00F172F4">
            <w:pPr>
              <w:suppressAutoHyphens/>
              <w:snapToGrid w:val="0"/>
              <w:jc w:val="both"/>
              <w:rPr>
                <w:rFonts w:ascii="標楷體" w:eastAsia="標楷體" w:hAnsi="標楷體" w:cs="Times New Roman" w:hint="eastAsia"/>
                <w:kern w:val="1"/>
                <w:szCs w:val="24"/>
              </w:rPr>
            </w:pPr>
            <w:r w:rsidRPr="00F172F4">
              <w:rPr>
                <w:rFonts w:ascii="Times New Roman" w:eastAsia="新細明體" w:hAnsi="Times New Roman" w:cs="Times New Roman" w:hint="eastAsia"/>
                <w:kern w:val="1"/>
                <w:szCs w:val="24"/>
              </w:rPr>
              <w:t>1</w:t>
            </w:r>
            <w:r w:rsidRPr="00F172F4">
              <w:rPr>
                <w:rFonts w:ascii="Times New Roman" w:eastAsia="新細明體" w:hAnsi="Times New Roman" w:cs="Times New Roman" w:hint="eastAsia"/>
                <w:kern w:val="1"/>
                <w:szCs w:val="24"/>
              </w:rPr>
              <w:tab/>
            </w:r>
            <w:r w:rsidR="00263504">
              <w:rPr>
                <w:rFonts w:ascii="標楷體" w:eastAsia="標楷體" w:hAnsi="標楷體" w:cs="Times New Roman" w:hint="eastAsia"/>
                <w:kern w:val="1"/>
                <w:szCs w:val="24"/>
              </w:rPr>
              <w:t>出席與</w:t>
            </w:r>
            <w:r w:rsidRPr="00263504">
              <w:rPr>
                <w:rFonts w:ascii="標楷體" w:eastAsia="標楷體" w:hAnsi="標楷體" w:cs="Times New Roman" w:hint="eastAsia"/>
                <w:kern w:val="1"/>
                <w:szCs w:val="24"/>
              </w:rPr>
              <w:t>參與表現情形</w:t>
            </w:r>
            <w:r w:rsidRPr="00263504">
              <w:rPr>
                <w:rFonts w:ascii="標楷體" w:eastAsia="標楷體" w:hAnsi="標楷體" w:cs="Times New Roman" w:hint="eastAsia"/>
                <w:kern w:val="1"/>
                <w:szCs w:val="24"/>
              </w:rPr>
              <w:tab/>
            </w:r>
            <w:r w:rsidR="00263504">
              <w:rPr>
                <w:rFonts w:ascii="標楷體" w:eastAsia="標楷體" w:hAnsi="標楷體" w:cs="Times New Roman"/>
                <w:kern w:val="1"/>
                <w:szCs w:val="24"/>
              </w:rPr>
              <w:t>1</w:t>
            </w:r>
            <w:r w:rsidRPr="00263504">
              <w:rPr>
                <w:rFonts w:ascii="標楷體" w:eastAsia="標楷體" w:hAnsi="標楷體" w:cs="Times New Roman" w:hint="eastAsia"/>
                <w:kern w:val="1"/>
                <w:szCs w:val="24"/>
              </w:rPr>
              <w:t>0%</w:t>
            </w:r>
            <w:r w:rsidRPr="00263504">
              <w:rPr>
                <w:rFonts w:ascii="標楷體" w:eastAsia="標楷體" w:hAnsi="標楷體" w:cs="Times New Roman" w:hint="eastAsia"/>
                <w:kern w:val="1"/>
                <w:szCs w:val="24"/>
              </w:rPr>
              <w:tab/>
            </w:r>
          </w:p>
          <w:p w:rsidR="00263504" w:rsidRDefault="00F172F4" w:rsidP="00F172F4">
            <w:pPr>
              <w:suppressAutoHyphens/>
              <w:snapToGrid w:val="0"/>
              <w:jc w:val="both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263504">
              <w:rPr>
                <w:rFonts w:ascii="標楷體" w:eastAsia="標楷體" w:hAnsi="標楷體" w:cs="Times New Roman" w:hint="eastAsia"/>
                <w:kern w:val="1"/>
                <w:szCs w:val="24"/>
              </w:rPr>
              <w:t>2</w:t>
            </w:r>
            <w:r w:rsidRPr="00263504">
              <w:rPr>
                <w:rFonts w:ascii="標楷體" w:eastAsia="標楷體" w:hAnsi="標楷體" w:cs="Times New Roman" w:hint="eastAsia"/>
                <w:kern w:val="1"/>
                <w:szCs w:val="24"/>
              </w:rPr>
              <w:tab/>
            </w:r>
            <w:r w:rsidR="00263504">
              <w:rPr>
                <w:rFonts w:ascii="標楷體" w:eastAsia="標楷體" w:hAnsi="標楷體" w:cs="Times New Roman" w:hint="eastAsia"/>
                <w:kern w:val="1"/>
                <w:szCs w:val="24"/>
              </w:rPr>
              <w:t xml:space="preserve">期中分組報告 </w:t>
            </w:r>
            <w:r w:rsidR="00263504">
              <w:rPr>
                <w:rFonts w:ascii="標楷體" w:eastAsia="標楷體" w:hAnsi="標楷體" w:cs="Times New Roman"/>
                <w:kern w:val="1"/>
                <w:szCs w:val="24"/>
              </w:rPr>
              <w:t xml:space="preserve">       40</w:t>
            </w:r>
            <w:r w:rsidR="00263504" w:rsidRPr="00263504">
              <w:rPr>
                <w:rFonts w:ascii="標楷體" w:eastAsia="標楷體" w:hAnsi="標楷體" w:cs="Times New Roman"/>
                <w:kern w:val="1"/>
                <w:szCs w:val="24"/>
              </w:rPr>
              <w:t>%</w:t>
            </w:r>
          </w:p>
          <w:p w:rsidR="00B62BF6" w:rsidRPr="00B62BF6" w:rsidRDefault="00263504" w:rsidP="00F172F4">
            <w:pPr>
              <w:suppressAutoHyphens/>
              <w:snapToGrid w:val="0"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>
              <w:rPr>
                <w:rFonts w:ascii="標楷體" w:eastAsia="標楷體" w:hAnsi="標楷體" w:cs="Times New Roman" w:hint="eastAsia"/>
                <w:kern w:val="1"/>
                <w:szCs w:val="24"/>
              </w:rPr>
              <w:t>3</w:t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 xml:space="preserve">   </w:t>
            </w:r>
            <w:r w:rsidR="00F172F4" w:rsidRPr="00263504">
              <w:rPr>
                <w:rFonts w:ascii="標楷體" w:eastAsia="標楷體" w:hAnsi="標楷體" w:cs="Times New Roman" w:hint="eastAsia"/>
                <w:kern w:val="1"/>
                <w:szCs w:val="24"/>
              </w:rPr>
              <w:t>期末報告</w:t>
            </w:r>
            <w:r w:rsidR="00F172F4" w:rsidRPr="00263504">
              <w:rPr>
                <w:rFonts w:ascii="標楷體" w:eastAsia="標楷體" w:hAnsi="標楷體" w:cs="Times New Roman" w:hint="eastAsia"/>
                <w:kern w:val="1"/>
                <w:szCs w:val="24"/>
              </w:rPr>
              <w:tab/>
            </w:r>
            <w:r>
              <w:rPr>
                <w:rFonts w:ascii="標楷體" w:eastAsia="標楷體" w:hAnsi="標楷體" w:cs="Times New Roman"/>
                <w:kern w:val="1"/>
                <w:szCs w:val="24"/>
              </w:rPr>
              <w:t xml:space="preserve">        50</w:t>
            </w:r>
            <w:r w:rsidR="00F172F4" w:rsidRPr="00263504">
              <w:rPr>
                <w:rFonts w:ascii="標楷體" w:eastAsia="標楷體" w:hAnsi="標楷體" w:cs="Times New Roman" w:hint="eastAsia"/>
                <w:kern w:val="1"/>
                <w:szCs w:val="24"/>
              </w:rPr>
              <w:t>%</w:t>
            </w:r>
          </w:p>
        </w:tc>
      </w:tr>
      <w:tr w:rsidR="00B62BF6" w:rsidRPr="00B62BF6" w:rsidTr="006E173B">
        <w:trPr>
          <w:trHeight w:val="224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2BF6" w:rsidRPr="00B62BF6" w:rsidRDefault="00B62BF6" w:rsidP="00B62BF6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 w:rsidRPr="00B62BF6">
              <w:rPr>
                <w:rFonts w:ascii="Times New Roman" w:eastAsia="標楷體" w:hAnsi="Times New Roman" w:cs="標楷體"/>
                <w:kern w:val="1"/>
                <w:szCs w:val="24"/>
              </w:rPr>
              <w:t>參考書目：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2BF6" w:rsidRPr="00B62BF6" w:rsidRDefault="00A065D5" w:rsidP="00B62BF6">
            <w:pPr>
              <w:suppressAutoHyphens/>
              <w:spacing w:before="100" w:beforeAutospacing="1" w:after="100" w:afterAutospacing="1"/>
              <w:ind w:firstLineChars="236" w:firstLine="566"/>
              <w:rPr>
                <w:rFonts w:ascii="標楷體" w:eastAsia="標楷體" w:hAnsi="標楷體" w:cs="Times New Roman"/>
                <w:kern w:val="1"/>
                <w:szCs w:val="24"/>
              </w:rPr>
            </w:pPr>
            <w:r w:rsidRPr="00A065D5">
              <w:rPr>
                <w:rFonts w:ascii="標楷體" w:eastAsia="標楷體" w:hAnsi="標楷體" w:cs="Times New Roman" w:hint="eastAsia"/>
                <w:kern w:val="1"/>
                <w:szCs w:val="24"/>
              </w:rPr>
              <w:t>家事事件法論</w:t>
            </w:r>
            <w:proofErr w:type="gramStart"/>
            <w:r w:rsidR="008B6124">
              <w:rPr>
                <w:rFonts w:ascii="標楷體" w:eastAsia="標楷體" w:hAnsi="標楷體" w:cs="Times New Roman" w:hint="eastAsia"/>
                <w:kern w:val="1"/>
                <w:szCs w:val="24"/>
              </w:rPr>
              <w:t>（</w:t>
            </w:r>
            <w:proofErr w:type="gramEnd"/>
            <w:r w:rsidR="008B6124">
              <w:rPr>
                <w:rFonts w:ascii="標楷體" w:eastAsia="標楷體" w:hAnsi="標楷體" w:cs="Times New Roman" w:hint="eastAsia"/>
                <w:kern w:val="1"/>
                <w:szCs w:val="24"/>
              </w:rPr>
              <w:t>作者：</w:t>
            </w:r>
            <w:r w:rsidRPr="00A065D5">
              <w:rPr>
                <w:rFonts w:ascii="標楷體" w:eastAsia="標楷體" w:hAnsi="標楷體" w:cs="Times New Roman" w:hint="eastAsia"/>
                <w:kern w:val="1"/>
                <w:szCs w:val="24"/>
              </w:rPr>
              <w:t>姜世明</w:t>
            </w:r>
            <w:proofErr w:type="gramStart"/>
            <w:r w:rsidR="008B6124">
              <w:rPr>
                <w:rFonts w:ascii="標楷體" w:eastAsia="標楷體" w:hAnsi="標楷體" w:cs="Times New Roman" w:hint="eastAsia"/>
                <w:kern w:val="1"/>
                <w:szCs w:val="24"/>
              </w:rPr>
              <w:t>）</w:t>
            </w:r>
            <w:proofErr w:type="gramEnd"/>
          </w:p>
          <w:p w:rsidR="00B62BF6" w:rsidRPr="00B62BF6" w:rsidRDefault="00B62BF6" w:rsidP="00B62BF6">
            <w:pPr>
              <w:suppressAutoHyphens/>
              <w:spacing w:before="100" w:beforeAutospacing="1" w:after="100" w:afterAutospacing="1"/>
              <w:ind w:firstLineChars="236" w:firstLine="567"/>
              <w:rPr>
                <w:rFonts w:ascii="Times New Roman" w:eastAsia="新細明體" w:hAnsi="Times New Roman" w:cs="Times New Roman" w:hint="eastAsia"/>
                <w:b/>
                <w:bCs/>
                <w:color w:val="000000"/>
                <w:kern w:val="1"/>
                <w:szCs w:val="24"/>
              </w:rPr>
            </w:pPr>
          </w:p>
        </w:tc>
      </w:tr>
      <w:tr w:rsidR="00B62BF6" w:rsidRPr="00B62BF6" w:rsidTr="006E173B">
        <w:trPr>
          <w:trHeight w:val="647"/>
        </w:trPr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BF6" w:rsidRPr="00B62BF6" w:rsidRDefault="00B62BF6" w:rsidP="00B62BF6">
            <w:pPr>
              <w:suppressAutoHyphens/>
              <w:jc w:val="both"/>
              <w:rPr>
                <w:rFonts w:ascii="Times New Roman" w:eastAsia="新細明體" w:hAnsi="Times New Roman" w:cs="Times New Roman"/>
                <w:kern w:val="1"/>
                <w:szCs w:val="24"/>
              </w:rPr>
            </w:pPr>
            <w:r w:rsidRPr="00B62BF6">
              <w:rPr>
                <w:rFonts w:ascii="Times New Roman" w:eastAsia="標楷體" w:hAnsi="Times New Roman" w:cs="標楷體"/>
                <w:kern w:val="1"/>
                <w:szCs w:val="24"/>
              </w:rPr>
              <w:t>備註：</w:t>
            </w:r>
          </w:p>
        </w:tc>
        <w:tc>
          <w:tcPr>
            <w:tcW w:w="75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2BF6" w:rsidRPr="00B62BF6" w:rsidRDefault="00B62BF6" w:rsidP="00B62BF6">
            <w:pPr>
              <w:suppressAutoHyphens/>
              <w:snapToGrid w:val="0"/>
              <w:jc w:val="both"/>
              <w:rPr>
                <w:rFonts w:ascii="Times New Roman" w:eastAsia="標楷體" w:hAnsi="Times New Roman" w:cs="Times New Roman"/>
                <w:kern w:val="1"/>
                <w:szCs w:val="24"/>
              </w:rPr>
            </w:pPr>
          </w:p>
        </w:tc>
      </w:tr>
    </w:tbl>
    <w:p w:rsidR="00B62BF6" w:rsidRPr="00B62BF6" w:rsidRDefault="00B62BF6" w:rsidP="00B62BF6">
      <w:pPr>
        <w:suppressAutoHyphens/>
        <w:rPr>
          <w:rFonts w:ascii="Times New Roman" w:eastAsia="標楷體" w:hAnsi="Times New Roman" w:cs="Times New Roman"/>
          <w:kern w:val="1"/>
          <w:szCs w:val="24"/>
        </w:rPr>
      </w:pPr>
    </w:p>
    <w:p w:rsidR="00A74404" w:rsidRDefault="00A74404"/>
    <w:sectPr w:rsidR="00A74404">
      <w:pgSz w:w="11906" w:h="16838"/>
      <w:pgMar w:top="1440" w:right="1800" w:bottom="1440" w:left="180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chi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abstractNum w:abstractNumId="1" w15:restartNumberingAfterBreak="0">
    <w:nsid w:val="1085771C"/>
    <w:multiLevelType w:val="hybridMultilevel"/>
    <w:tmpl w:val="081C64FC"/>
    <w:lvl w:ilvl="0" w:tplc="D83E54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BF6"/>
    <w:rsid w:val="0004262E"/>
    <w:rsid w:val="00084720"/>
    <w:rsid w:val="001B35E0"/>
    <w:rsid w:val="00201232"/>
    <w:rsid w:val="00263504"/>
    <w:rsid w:val="002C0858"/>
    <w:rsid w:val="00455C37"/>
    <w:rsid w:val="004A4FE5"/>
    <w:rsid w:val="00545717"/>
    <w:rsid w:val="00580D4F"/>
    <w:rsid w:val="006323EE"/>
    <w:rsid w:val="006C4DD7"/>
    <w:rsid w:val="00761F2E"/>
    <w:rsid w:val="00850EE8"/>
    <w:rsid w:val="008B6124"/>
    <w:rsid w:val="00990A21"/>
    <w:rsid w:val="00A065D5"/>
    <w:rsid w:val="00A74404"/>
    <w:rsid w:val="00B011BF"/>
    <w:rsid w:val="00B62BF6"/>
    <w:rsid w:val="00BB62BA"/>
    <w:rsid w:val="00C50311"/>
    <w:rsid w:val="00C7095C"/>
    <w:rsid w:val="00CD3F06"/>
    <w:rsid w:val="00F172F4"/>
    <w:rsid w:val="00F1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CA595"/>
  <w15:chartTrackingRefBased/>
  <w15:docId w15:val="{20A2A94B-082B-465C-9C9E-65B6A8BC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0D4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謝靜慧</dc:creator>
  <cp:keywords/>
  <dc:description/>
  <cp:lastModifiedBy>謝靜慧</cp:lastModifiedBy>
  <cp:revision>2</cp:revision>
  <dcterms:created xsi:type="dcterms:W3CDTF">2025-04-21T09:47:00Z</dcterms:created>
  <dcterms:modified xsi:type="dcterms:W3CDTF">2025-04-21T09:47:00Z</dcterms:modified>
</cp:coreProperties>
</file>