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7523" w14:textId="77777777" w:rsidR="001A0395" w:rsidRPr="00EF597F" w:rsidRDefault="001A0395" w:rsidP="006A55DE">
      <w:pPr>
        <w:jc w:val="center"/>
        <w:rPr>
          <w:rFonts w:eastAsia="標楷體"/>
          <w:szCs w:val="32"/>
        </w:rPr>
      </w:pPr>
      <w:r w:rsidRPr="00EF597F">
        <w:rPr>
          <w:rFonts w:eastAsia="標楷體"/>
          <w:szCs w:val="32"/>
        </w:rPr>
        <w:t>數位學習課程說明書</w:t>
      </w:r>
    </w:p>
    <w:p w14:paraId="761C8818" w14:textId="77777777" w:rsidR="001A0395" w:rsidRPr="00EF597F" w:rsidRDefault="001A0395" w:rsidP="006A55DE">
      <w:pPr>
        <w:numPr>
          <w:ilvl w:val="0"/>
          <w:numId w:val="3"/>
        </w:numPr>
        <w:rPr>
          <w:rFonts w:eastAsia="標楷體"/>
          <w:b/>
          <w:szCs w:val="32"/>
        </w:rPr>
      </w:pPr>
      <w:r w:rsidRPr="00EF597F">
        <w:rPr>
          <w:rFonts w:eastAsia="標楷體"/>
          <w:b/>
          <w:szCs w:val="32"/>
        </w:rPr>
        <w:t>課程基本資料</w:t>
      </w:r>
    </w:p>
    <w:p w14:paraId="3F9DEC64" w14:textId="1B14BBD7" w:rsidR="00093BF4" w:rsidRPr="00EF597F" w:rsidRDefault="001A0395" w:rsidP="00DA0495">
      <w:pPr>
        <w:numPr>
          <w:ilvl w:val="0"/>
          <w:numId w:val="27"/>
        </w:numPr>
        <w:tabs>
          <w:tab w:val="left" w:pos="851"/>
        </w:tabs>
        <w:rPr>
          <w:rFonts w:eastAsia="標楷體"/>
        </w:rPr>
      </w:pPr>
      <w:r w:rsidRPr="00EF597F">
        <w:rPr>
          <w:rFonts w:eastAsia="標楷體"/>
          <w:b/>
        </w:rPr>
        <w:t>課程名稱：</w:t>
      </w:r>
      <w:r w:rsidR="00BD4F0B" w:rsidRPr="002E5968">
        <w:rPr>
          <w:rFonts w:eastAsia="標楷體"/>
          <w:b/>
          <w:u w:val="single"/>
        </w:rPr>
        <w:t>52</w:t>
      </w:r>
      <w:r w:rsidR="00466E1A" w:rsidRPr="002E5968">
        <w:rPr>
          <w:rFonts w:eastAsia="標楷體" w:hint="eastAsia"/>
          <w:b/>
          <w:u w:val="single"/>
        </w:rPr>
        <w:t>7</w:t>
      </w:r>
      <w:r w:rsidR="00BD4F0B" w:rsidRPr="002E5968">
        <w:rPr>
          <w:rFonts w:eastAsia="標楷體"/>
          <w:b/>
          <w:u w:val="single"/>
        </w:rPr>
        <w:t>A0</w:t>
      </w:r>
      <w:r w:rsidR="00466E1A" w:rsidRPr="002E5968">
        <w:rPr>
          <w:rFonts w:eastAsia="標楷體" w:hint="eastAsia"/>
          <w:b/>
          <w:u w:val="single"/>
        </w:rPr>
        <w:t>13</w:t>
      </w:r>
      <w:r w:rsidR="00BD4F0B" w:rsidRPr="002E5968">
        <w:rPr>
          <w:rFonts w:eastAsia="標楷體"/>
          <w:b/>
          <w:u w:val="single"/>
        </w:rPr>
        <w:t>-</w:t>
      </w:r>
      <w:r w:rsidR="00BD4F0B" w:rsidRPr="002E5968">
        <w:rPr>
          <w:rFonts w:eastAsia="標楷體" w:hint="eastAsia"/>
          <w:u w:val="single"/>
        </w:rPr>
        <w:t>審計學</w:t>
      </w:r>
    </w:p>
    <w:p w14:paraId="288292EB" w14:textId="0E4E8BEE" w:rsidR="00093BF4" w:rsidRPr="00EF597F" w:rsidRDefault="001A0395" w:rsidP="0072533A">
      <w:pPr>
        <w:numPr>
          <w:ilvl w:val="0"/>
          <w:numId w:val="27"/>
        </w:numPr>
        <w:tabs>
          <w:tab w:val="left" w:pos="851"/>
        </w:tabs>
        <w:rPr>
          <w:rFonts w:eastAsia="標楷體"/>
        </w:rPr>
      </w:pPr>
      <w:r w:rsidRPr="00EF597F">
        <w:rPr>
          <w:rFonts w:eastAsia="標楷體"/>
          <w:b/>
        </w:rPr>
        <w:t>開課系所：</w:t>
      </w:r>
      <w:r w:rsidR="00BD4F0B" w:rsidRPr="00BD4F0B">
        <w:rPr>
          <w:rFonts w:eastAsia="標楷體" w:hint="eastAsia"/>
          <w:u w:val="single"/>
        </w:rPr>
        <w:t>會計與</w:t>
      </w:r>
      <w:r w:rsidR="00466E1A">
        <w:rPr>
          <w:rFonts w:eastAsia="標楷體" w:hint="eastAsia"/>
          <w:u w:val="single"/>
        </w:rPr>
        <w:t>法律數位學習</w:t>
      </w:r>
      <w:r w:rsidR="00BD4F0B" w:rsidRPr="00BD4F0B">
        <w:rPr>
          <w:rFonts w:eastAsia="標楷體" w:hint="eastAsia"/>
          <w:u w:val="single"/>
        </w:rPr>
        <w:t>碩士在職專班</w:t>
      </w:r>
    </w:p>
    <w:p w14:paraId="344B0C00" w14:textId="77777777" w:rsidR="001A0395" w:rsidRPr="00EF597F" w:rsidRDefault="001A0395" w:rsidP="003D0DAA">
      <w:pPr>
        <w:numPr>
          <w:ilvl w:val="0"/>
          <w:numId w:val="27"/>
        </w:numPr>
        <w:tabs>
          <w:tab w:val="left" w:pos="851"/>
        </w:tabs>
        <w:rPr>
          <w:rFonts w:eastAsia="標楷體"/>
        </w:rPr>
      </w:pPr>
      <w:r w:rsidRPr="00EF597F">
        <w:rPr>
          <w:rFonts w:eastAsia="標楷體"/>
          <w:b/>
        </w:rPr>
        <w:t>授課教師姓名及職稱：</w:t>
      </w:r>
      <w:r w:rsidR="00A637EE" w:rsidRPr="00EF597F">
        <w:rPr>
          <w:rFonts w:eastAsia="標楷體"/>
        </w:rPr>
        <w:t>國立中正大學</w:t>
      </w:r>
      <w:r w:rsidR="009E6F93" w:rsidRPr="00EF597F">
        <w:rPr>
          <w:rFonts w:eastAsia="標楷體" w:hint="eastAsia"/>
        </w:rPr>
        <w:t>會計與資訊科技學系</w:t>
      </w:r>
      <w:r w:rsidR="008459D3">
        <w:rPr>
          <w:rFonts w:eastAsia="標楷體" w:hint="eastAsia"/>
        </w:rPr>
        <w:t>黃劭彥</w:t>
      </w:r>
      <w:r w:rsidR="009E6F93" w:rsidRPr="00EF597F">
        <w:rPr>
          <w:rFonts w:eastAsia="標楷體" w:hint="eastAsia"/>
        </w:rPr>
        <w:t>老師</w:t>
      </w:r>
    </w:p>
    <w:p w14:paraId="3E18328B" w14:textId="093E1AE4" w:rsidR="001D1E04" w:rsidRPr="00EF597F" w:rsidRDefault="001A0395" w:rsidP="005309B3">
      <w:pPr>
        <w:numPr>
          <w:ilvl w:val="0"/>
          <w:numId w:val="27"/>
        </w:numPr>
        <w:tabs>
          <w:tab w:val="left" w:pos="851"/>
        </w:tabs>
        <w:rPr>
          <w:rFonts w:eastAsia="標楷體"/>
        </w:rPr>
      </w:pPr>
      <w:r w:rsidRPr="00EF597F">
        <w:rPr>
          <w:rFonts w:eastAsia="標楷體"/>
          <w:b/>
        </w:rPr>
        <w:t>課程類別：</w:t>
      </w:r>
      <w:r w:rsidR="00BD4F0B" w:rsidRPr="00BD4F0B">
        <w:rPr>
          <w:rFonts w:eastAsia="標楷體" w:hint="eastAsia"/>
          <w:u w:val="single"/>
        </w:rPr>
        <w:t>會計與</w:t>
      </w:r>
      <w:r w:rsidR="00466E1A">
        <w:rPr>
          <w:rFonts w:eastAsia="標楷體" w:hint="eastAsia"/>
          <w:u w:val="single"/>
        </w:rPr>
        <w:t>法律數位學習</w:t>
      </w:r>
      <w:r w:rsidR="00BD4F0B" w:rsidRPr="00BD4F0B">
        <w:rPr>
          <w:rFonts w:eastAsia="標楷體" w:hint="eastAsia"/>
          <w:u w:val="single"/>
        </w:rPr>
        <w:t>碩士在職專班</w:t>
      </w:r>
    </w:p>
    <w:p w14:paraId="4157D078" w14:textId="77777777" w:rsidR="001A0395" w:rsidRPr="00EF597F" w:rsidRDefault="001A0395" w:rsidP="0003706D">
      <w:pPr>
        <w:numPr>
          <w:ilvl w:val="0"/>
          <w:numId w:val="27"/>
        </w:numPr>
        <w:tabs>
          <w:tab w:val="left" w:pos="851"/>
        </w:tabs>
        <w:rPr>
          <w:rFonts w:eastAsia="標楷體"/>
          <w:color w:val="A6A6A6"/>
        </w:rPr>
      </w:pPr>
      <w:r w:rsidRPr="00EF597F">
        <w:rPr>
          <w:rFonts w:eastAsia="標楷體"/>
          <w:b/>
        </w:rPr>
        <w:t>學分數與選課別：</w:t>
      </w:r>
      <w:r w:rsidR="003F271A" w:rsidRPr="00EF597F">
        <w:rPr>
          <w:rFonts w:eastAsia="標楷體"/>
        </w:rPr>
        <w:t>3</w:t>
      </w:r>
      <w:r w:rsidR="00DA0495" w:rsidRPr="00EF597F">
        <w:rPr>
          <w:rFonts w:eastAsia="標楷體"/>
        </w:rPr>
        <w:t>學分</w:t>
      </w:r>
      <w:r w:rsidR="00A637EE" w:rsidRPr="00EF597F">
        <w:rPr>
          <w:rFonts w:eastAsia="標楷體"/>
        </w:rPr>
        <w:t>/</w:t>
      </w:r>
      <w:r w:rsidR="00675CF2" w:rsidRPr="00EF597F">
        <w:rPr>
          <w:rFonts w:eastAsia="標楷體" w:hint="eastAsia"/>
        </w:rPr>
        <w:t>必修</w:t>
      </w:r>
    </w:p>
    <w:p w14:paraId="60E55A7E" w14:textId="2191C035" w:rsidR="001A0395" w:rsidRPr="00EF597F" w:rsidRDefault="001A0395" w:rsidP="001002B2">
      <w:pPr>
        <w:numPr>
          <w:ilvl w:val="0"/>
          <w:numId w:val="27"/>
        </w:numPr>
        <w:tabs>
          <w:tab w:val="left" w:pos="851"/>
        </w:tabs>
        <w:rPr>
          <w:rFonts w:eastAsia="標楷體"/>
        </w:rPr>
      </w:pPr>
      <w:r w:rsidRPr="00EF597F">
        <w:rPr>
          <w:rFonts w:eastAsia="標楷體"/>
          <w:b/>
        </w:rPr>
        <w:t>開課期間：</w:t>
      </w:r>
      <w:r w:rsidR="003F271A" w:rsidRPr="00EF597F">
        <w:rPr>
          <w:rFonts w:eastAsia="標楷體"/>
        </w:rPr>
        <w:t>1</w:t>
      </w:r>
      <w:r w:rsidR="003F31D3">
        <w:rPr>
          <w:rFonts w:eastAsia="標楷體" w:hint="eastAsia"/>
        </w:rPr>
        <w:t>1</w:t>
      </w:r>
      <w:r w:rsidR="006C213B">
        <w:rPr>
          <w:rFonts w:eastAsia="標楷體" w:hint="eastAsia"/>
        </w:rPr>
        <w:t>4</w:t>
      </w:r>
      <w:r w:rsidR="00A637EE" w:rsidRPr="00EF597F">
        <w:rPr>
          <w:rFonts w:eastAsia="標楷體"/>
        </w:rPr>
        <w:t>學年度</w:t>
      </w:r>
      <w:r w:rsidR="008E22A4">
        <w:rPr>
          <w:rFonts w:eastAsia="標楷體" w:hint="eastAsia"/>
        </w:rPr>
        <w:t>第</w:t>
      </w:r>
      <w:r w:rsidR="00466E1A">
        <w:rPr>
          <w:rFonts w:eastAsia="標楷體" w:hint="eastAsia"/>
        </w:rPr>
        <w:t>一</w:t>
      </w:r>
      <w:r w:rsidR="00E01E63">
        <w:rPr>
          <w:rFonts w:eastAsia="標楷體" w:hint="eastAsia"/>
        </w:rPr>
        <w:t>學期</w:t>
      </w:r>
    </w:p>
    <w:p w14:paraId="59CD77E0" w14:textId="71A9D984" w:rsidR="00093BF4" w:rsidRPr="008E22A4" w:rsidRDefault="001A0395" w:rsidP="003F271A">
      <w:pPr>
        <w:numPr>
          <w:ilvl w:val="0"/>
          <w:numId w:val="27"/>
        </w:numPr>
        <w:tabs>
          <w:tab w:val="left" w:pos="851"/>
        </w:tabs>
        <w:rPr>
          <w:rFonts w:eastAsia="標楷體"/>
          <w:color w:val="FF0000"/>
        </w:rPr>
      </w:pPr>
      <w:r w:rsidRPr="00EF597F">
        <w:rPr>
          <w:rFonts w:eastAsia="標楷體"/>
          <w:b/>
        </w:rPr>
        <w:t>修課人數：</w:t>
      </w:r>
      <w:r w:rsidR="00E62579">
        <w:rPr>
          <w:rFonts w:eastAsia="標楷體" w:hint="eastAsia"/>
          <w:b/>
        </w:rPr>
        <w:t>9</w:t>
      </w:r>
      <w:r w:rsidR="00AA4AF4">
        <w:rPr>
          <w:rFonts w:eastAsia="標楷體" w:hint="eastAsia"/>
          <w:b/>
        </w:rPr>
        <w:t>人</w:t>
      </w:r>
    </w:p>
    <w:p w14:paraId="3A7CBFFD" w14:textId="4DF9D8BF" w:rsidR="006B3A9C" w:rsidRPr="00EF597F" w:rsidRDefault="001A0395" w:rsidP="003637FC">
      <w:pPr>
        <w:numPr>
          <w:ilvl w:val="0"/>
          <w:numId w:val="27"/>
        </w:numPr>
        <w:tabs>
          <w:tab w:val="left" w:pos="851"/>
        </w:tabs>
        <w:rPr>
          <w:rFonts w:eastAsia="標楷體"/>
        </w:rPr>
      </w:pPr>
      <w:r w:rsidRPr="00EF597F">
        <w:rPr>
          <w:rFonts w:eastAsia="標楷體"/>
          <w:b/>
        </w:rPr>
        <w:t>課程網址：</w:t>
      </w:r>
      <w:r w:rsidR="003F31D3" w:rsidRPr="003F31D3">
        <w:rPr>
          <w:rFonts w:eastAsia="標楷體" w:hint="eastAsia"/>
        </w:rPr>
        <w:t>國立</w:t>
      </w:r>
      <w:r w:rsidR="00466E1A" w:rsidRPr="00466E1A">
        <w:rPr>
          <w:rFonts w:eastAsia="標楷體" w:hint="eastAsia"/>
        </w:rPr>
        <w:t>中正大學</w:t>
      </w:r>
      <w:r w:rsidR="00466E1A" w:rsidRPr="00466E1A">
        <w:rPr>
          <w:rFonts w:eastAsia="標楷體" w:hint="eastAsia"/>
        </w:rPr>
        <w:t>ecourse2</w:t>
      </w:r>
      <w:r w:rsidR="003637FC">
        <w:rPr>
          <w:rFonts w:hint="eastAsia"/>
        </w:rPr>
        <w:t xml:space="preserve"> </w:t>
      </w:r>
      <w:r w:rsidR="003637FC" w:rsidRPr="003637FC">
        <w:t>https://ecourse2.ccu.edu.tw/</w:t>
      </w:r>
    </w:p>
    <w:p w14:paraId="5EDE312A" w14:textId="77777777" w:rsidR="003A3EE4" w:rsidRDefault="003A3EE4" w:rsidP="006E7205">
      <w:pPr>
        <w:numPr>
          <w:ilvl w:val="0"/>
          <w:numId w:val="3"/>
        </w:numPr>
        <w:tabs>
          <w:tab w:val="left" w:pos="851"/>
        </w:tabs>
        <w:spacing w:beforeLines="100" w:before="360"/>
        <w:rPr>
          <w:rFonts w:eastAsia="標楷體"/>
          <w:b/>
          <w:szCs w:val="32"/>
        </w:rPr>
      </w:pPr>
      <w:r w:rsidRPr="00EF597F">
        <w:rPr>
          <w:rFonts w:eastAsia="標楷體" w:hint="eastAsia"/>
          <w:b/>
          <w:szCs w:val="32"/>
        </w:rPr>
        <w:t>科目宗旨</w:t>
      </w:r>
    </w:p>
    <w:p w14:paraId="0D10F373" w14:textId="77777777" w:rsidR="00E01E63" w:rsidRPr="00E01E63" w:rsidRDefault="00E01E63" w:rsidP="00FE0B7D">
      <w:pPr>
        <w:tabs>
          <w:tab w:val="left" w:pos="851"/>
        </w:tabs>
        <w:ind w:left="675" w:firstLineChars="200" w:firstLine="480"/>
        <w:jc w:val="both"/>
        <w:rPr>
          <w:rFonts w:eastAsia="標楷體"/>
          <w:szCs w:val="32"/>
        </w:rPr>
      </w:pPr>
      <w:r w:rsidRPr="00E01E63">
        <w:rPr>
          <w:rFonts w:eastAsia="標楷體" w:hint="eastAsia"/>
          <w:szCs w:val="32"/>
        </w:rPr>
        <w:t>審計主在測試會計指標是否合理可靠，素有「商業正義最後一道防線」之功能。今因經營道德操守良莠不齊，各類智慧型詐騙取財、舞弊案件層出不窮，致使財務報表品質堪憂。故希冀透過本課程協助學員熟諳審計技術，並了解現存會計和審計實務挑戰，以寄於強化企業管理和會計審計專業能力時，亦可應用於快速經濟變遷的世代。</w:t>
      </w:r>
    </w:p>
    <w:p w14:paraId="5E58386D" w14:textId="77777777" w:rsidR="001A0395" w:rsidRPr="00EF597F" w:rsidRDefault="001A0395" w:rsidP="006E7205">
      <w:pPr>
        <w:numPr>
          <w:ilvl w:val="0"/>
          <w:numId w:val="3"/>
        </w:numPr>
        <w:spacing w:beforeLines="100" w:before="360"/>
        <w:rPr>
          <w:rFonts w:eastAsia="標楷體"/>
          <w:b/>
          <w:szCs w:val="32"/>
        </w:rPr>
      </w:pPr>
      <w:r w:rsidRPr="00EF597F">
        <w:rPr>
          <w:rFonts w:eastAsia="標楷體"/>
          <w:b/>
          <w:szCs w:val="32"/>
        </w:rPr>
        <w:t>課程簡介與目標</w:t>
      </w:r>
    </w:p>
    <w:p w14:paraId="79798988" w14:textId="77777777" w:rsidR="00093BF4" w:rsidRPr="00EF597F" w:rsidRDefault="001A0395" w:rsidP="0080322D">
      <w:pPr>
        <w:pStyle w:val="aa"/>
        <w:numPr>
          <w:ilvl w:val="0"/>
          <w:numId w:val="24"/>
        </w:numPr>
        <w:tabs>
          <w:tab w:val="left" w:pos="142"/>
          <w:tab w:val="left" w:pos="426"/>
        </w:tabs>
        <w:ind w:hanging="316"/>
        <w:rPr>
          <w:rFonts w:eastAsia="標楷體"/>
          <w:b/>
          <w:szCs w:val="26"/>
        </w:rPr>
      </w:pPr>
      <w:r w:rsidRPr="00EF597F">
        <w:rPr>
          <w:rFonts w:eastAsia="標楷體"/>
          <w:b/>
          <w:szCs w:val="26"/>
        </w:rPr>
        <w:t>課程簡介</w:t>
      </w:r>
    </w:p>
    <w:p w14:paraId="469E21BD" w14:textId="77777777" w:rsidR="00E01E63" w:rsidRDefault="00E01E63" w:rsidP="00FE0B7D">
      <w:pPr>
        <w:pStyle w:val="aa"/>
        <w:tabs>
          <w:tab w:val="left" w:pos="142"/>
          <w:tab w:val="left" w:pos="426"/>
        </w:tabs>
        <w:ind w:leftChars="400" w:left="960"/>
        <w:jc w:val="both"/>
        <w:rPr>
          <w:rFonts w:eastAsia="標楷體"/>
        </w:rPr>
      </w:pPr>
      <w:r>
        <w:rPr>
          <w:rFonts w:eastAsia="標楷體" w:hint="eastAsia"/>
        </w:rPr>
        <w:t>本課程</w:t>
      </w:r>
      <w:r w:rsidRPr="003E4840">
        <w:rPr>
          <w:rFonts w:eastAsia="標楷體" w:hint="eastAsia"/>
        </w:rPr>
        <w:t>旨在系統性了解審計的本質，故將審計深層劃分理論架構、查核工作、結果報導與實務案例分析計四大領域，其內容主在</w:t>
      </w:r>
      <w:r>
        <w:rPr>
          <w:rFonts w:eastAsia="標楷體" w:hint="eastAsia"/>
        </w:rPr>
        <w:t>：</w:t>
      </w:r>
    </w:p>
    <w:p w14:paraId="3B8128E6" w14:textId="77777777" w:rsidR="00E01E63" w:rsidRDefault="00E01E63" w:rsidP="00FE0B7D">
      <w:pPr>
        <w:pStyle w:val="aa"/>
        <w:numPr>
          <w:ilvl w:val="0"/>
          <w:numId w:val="38"/>
        </w:numPr>
        <w:tabs>
          <w:tab w:val="left" w:pos="142"/>
          <w:tab w:val="left" w:pos="426"/>
        </w:tabs>
        <w:jc w:val="both"/>
        <w:rPr>
          <w:rFonts w:eastAsia="標楷體"/>
        </w:rPr>
      </w:pPr>
      <w:r>
        <w:rPr>
          <w:rFonts w:eastAsia="標楷體" w:hint="eastAsia"/>
        </w:rPr>
        <w:t>架構審計理論基礎，以提升應有之專業品質</w:t>
      </w:r>
    </w:p>
    <w:p w14:paraId="650AE634" w14:textId="77777777" w:rsidR="00E01E63" w:rsidRDefault="00264AE0" w:rsidP="00FE0B7D">
      <w:pPr>
        <w:pStyle w:val="aa"/>
        <w:numPr>
          <w:ilvl w:val="0"/>
          <w:numId w:val="38"/>
        </w:numPr>
        <w:tabs>
          <w:tab w:val="left" w:pos="142"/>
          <w:tab w:val="left" w:pos="426"/>
        </w:tabs>
        <w:jc w:val="both"/>
        <w:rPr>
          <w:rFonts w:eastAsia="標楷體"/>
        </w:rPr>
      </w:pPr>
      <w:r w:rsidRPr="003E4840">
        <w:rPr>
          <w:rFonts w:eastAsia="標楷體" w:hint="eastAsia"/>
        </w:rPr>
        <w:t>明瞭審計步驟，進而有效執行查核工作</w:t>
      </w:r>
    </w:p>
    <w:p w14:paraId="6E2E533F" w14:textId="77777777" w:rsidR="00264AE0" w:rsidRDefault="00264AE0" w:rsidP="00FE0B7D">
      <w:pPr>
        <w:pStyle w:val="aa"/>
        <w:numPr>
          <w:ilvl w:val="0"/>
          <w:numId w:val="38"/>
        </w:numPr>
        <w:tabs>
          <w:tab w:val="left" w:pos="142"/>
          <w:tab w:val="left" w:pos="426"/>
        </w:tabs>
        <w:jc w:val="both"/>
        <w:rPr>
          <w:rFonts w:eastAsia="標楷體"/>
        </w:rPr>
      </w:pPr>
      <w:r w:rsidRPr="003E4840">
        <w:rPr>
          <w:rFonts w:eastAsia="標楷體" w:hint="eastAsia"/>
        </w:rPr>
        <w:t>介紹各種查核報告之撰寫原則</w:t>
      </w:r>
    </w:p>
    <w:p w14:paraId="023C897B" w14:textId="77777777" w:rsidR="00264AE0" w:rsidRPr="00E01E63" w:rsidRDefault="00264AE0" w:rsidP="00FE0B7D">
      <w:pPr>
        <w:pStyle w:val="aa"/>
        <w:numPr>
          <w:ilvl w:val="0"/>
          <w:numId w:val="38"/>
        </w:numPr>
        <w:tabs>
          <w:tab w:val="left" w:pos="142"/>
          <w:tab w:val="left" w:pos="426"/>
        </w:tabs>
        <w:jc w:val="both"/>
        <w:rPr>
          <w:rFonts w:eastAsia="標楷體"/>
        </w:rPr>
      </w:pPr>
      <w:proofErr w:type="gramStart"/>
      <w:r w:rsidRPr="003E4840">
        <w:rPr>
          <w:rFonts w:eastAsia="標楷體" w:hint="eastAsia"/>
        </w:rPr>
        <w:t>研</w:t>
      </w:r>
      <w:proofErr w:type="gramEnd"/>
      <w:r w:rsidRPr="003E4840">
        <w:rPr>
          <w:rFonts w:eastAsia="標楷體" w:hint="eastAsia"/>
        </w:rPr>
        <w:t>讀舞弊個案，避免審計失敗。</w:t>
      </w:r>
    </w:p>
    <w:p w14:paraId="6772F53E" w14:textId="77777777" w:rsidR="001E7399" w:rsidRPr="00EF597F" w:rsidRDefault="001A0395" w:rsidP="0080322D">
      <w:pPr>
        <w:numPr>
          <w:ilvl w:val="0"/>
          <w:numId w:val="24"/>
        </w:numPr>
        <w:tabs>
          <w:tab w:val="left" w:pos="426"/>
        </w:tabs>
        <w:ind w:hanging="316"/>
        <w:rPr>
          <w:rFonts w:eastAsia="標楷體"/>
          <w:szCs w:val="26"/>
        </w:rPr>
      </w:pPr>
      <w:r w:rsidRPr="00EF597F">
        <w:rPr>
          <w:rFonts w:eastAsia="標楷體"/>
          <w:b/>
          <w:szCs w:val="26"/>
        </w:rPr>
        <w:t>教學目標</w:t>
      </w:r>
    </w:p>
    <w:p w14:paraId="40374941" w14:textId="77777777" w:rsidR="00BE0F2B" w:rsidRPr="00EF597F" w:rsidRDefault="00BE0F2B" w:rsidP="00FE0B7D">
      <w:pPr>
        <w:pStyle w:val="aa"/>
        <w:tabs>
          <w:tab w:val="left" w:pos="142"/>
          <w:tab w:val="left" w:pos="426"/>
        </w:tabs>
        <w:ind w:leftChars="400" w:left="960"/>
        <w:jc w:val="both"/>
        <w:rPr>
          <w:rFonts w:eastAsia="標楷體"/>
        </w:rPr>
      </w:pPr>
      <w:r w:rsidRPr="00EF597F">
        <w:rPr>
          <w:rFonts w:eastAsia="標楷體"/>
        </w:rPr>
        <w:t>修課學生修完這一門課將具備下列幾項能力：</w:t>
      </w:r>
    </w:p>
    <w:p w14:paraId="24022B84" w14:textId="77777777" w:rsidR="00BE0F2B" w:rsidRPr="00EF597F" w:rsidRDefault="00BE0F2B" w:rsidP="00FE0B7D">
      <w:pPr>
        <w:ind w:leftChars="600" w:left="1440"/>
        <w:jc w:val="both"/>
        <w:rPr>
          <w:rFonts w:eastAsia="標楷體"/>
        </w:rPr>
      </w:pPr>
      <w:r w:rsidRPr="00EF597F">
        <w:rPr>
          <w:rFonts w:eastAsia="標楷體"/>
        </w:rPr>
        <w:t>（一）</w:t>
      </w:r>
      <w:r w:rsidR="00264AE0" w:rsidRPr="003E4840">
        <w:rPr>
          <w:rFonts w:eastAsia="標楷體" w:hint="eastAsia"/>
        </w:rPr>
        <w:t>了解審計理論基礎，以提升應有之專業能力</w:t>
      </w:r>
    </w:p>
    <w:p w14:paraId="024C25D2" w14:textId="77777777" w:rsidR="00BE0F2B" w:rsidRPr="00EF597F" w:rsidRDefault="00BE0F2B" w:rsidP="00FE0B7D">
      <w:pPr>
        <w:ind w:leftChars="600" w:left="1440"/>
        <w:jc w:val="both"/>
        <w:rPr>
          <w:rFonts w:eastAsia="標楷體"/>
        </w:rPr>
      </w:pPr>
      <w:r w:rsidRPr="00EF597F">
        <w:rPr>
          <w:rFonts w:eastAsia="標楷體"/>
        </w:rPr>
        <w:t>（二）</w:t>
      </w:r>
      <w:r w:rsidR="00264AE0" w:rsidRPr="003E4840">
        <w:rPr>
          <w:rFonts w:eastAsia="標楷體" w:hint="eastAsia"/>
        </w:rPr>
        <w:t>明瞭審計步驟，進而有效執行查核工作</w:t>
      </w:r>
    </w:p>
    <w:p w14:paraId="3E53ABFA" w14:textId="77777777" w:rsidR="00BE0F2B" w:rsidRPr="00EF597F" w:rsidRDefault="00BE0F2B" w:rsidP="00FE0B7D">
      <w:pPr>
        <w:ind w:leftChars="600" w:left="1440"/>
        <w:jc w:val="both"/>
        <w:rPr>
          <w:rFonts w:eastAsia="標楷體"/>
        </w:rPr>
      </w:pPr>
      <w:r w:rsidRPr="00EF597F">
        <w:rPr>
          <w:rFonts w:eastAsia="標楷體"/>
        </w:rPr>
        <w:t>（三）</w:t>
      </w:r>
      <w:r w:rsidR="00264AE0" w:rsidRPr="003E4840">
        <w:rPr>
          <w:rFonts w:eastAsia="標楷體" w:hint="eastAsia"/>
        </w:rPr>
        <w:t>具有各種查核報告之撰寫的能力</w:t>
      </w:r>
    </w:p>
    <w:p w14:paraId="2AF962A0" w14:textId="3095D51F" w:rsidR="00EF597F" w:rsidRPr="00A54A6C" w:rsidRDefault="00264AE0" w:rsidP="00FE0B7D">
      <w:pPr>
        <w:pStyle w:val="a9"/>
        <w:numPr>
          <w:ilvl w:val="0"/>
          <w:numId w:val="42"/>
        </w:numPr>
        <w:tabs>
          <w:tab w:val="left" w:pos="426"/>
        </w:tabs>
        <w:ind w:leftChars="0"/>
        <w:jc w:val="both"/>
        <w:rPr>
          <w:rFonts w:eastAsia="標楷體"/>
        </w:rPr>
      </w:pPr>
      <w:r w:rsidRPr="00A54A6C">
        <w:rPr>
          <w:rFonts w:eastAsia="標楷體" w:hint="eastAsia"/>
        </w:rPr>
        <w:t>了解各種舞弊手法，避免審計失敗</w:t>
      </w:r>
    </w:p>
    <w:p w14:paraId="3C496593" w14:textId="77777777" w:rsidR="00B374B1" w:rsidRPr="00EF597F" w:rsidRDefault="00EF597F" w:rsidP="00FE0B7D">
      <w:pPr>
        <w:tabs>
          <w:tab w:val="left" w:pos="426"/>
        </w:tabs>
        <w:ind w:leftChars="600" w:left="1440"/>
        <w:jc w:val="both"/>
        <w:rPr>
          <w:rStyle w:val="apple-style-span"/>
          <w:rFonts w:eastAsia="標楷體"/>
        </w:rPr>
      </w:pPr>
      <w:r w:rsidRPr="00EF597F">
        <w:rPr>
          <w:rFonts w:eastAsia="標楷體"/>
        </w:rPr>
        <w:br w:type="page"/>
      </w:r>
    </w:p>
    <w:p w14:paraId="2DFC5E37" w14:textId="40DDA24A" w:rsidR="00A54A6C" w:rsidRPr="00BC183B" w:rsidRDefault="001A0395" w:rsidP="00A54A6C">
      <w:pPr>
        <w:numPr>
          <w:ilvl w:val="0"/>
          <w:numId w:val="24"/>
        </w:numPr>
        <w:tabs>
          <w:tab w:val="left" w:pos="426"/>
        </w:tabs>
        <w:jc w:val="both"/>
        <w:rPr>
          <w:rFonts w:eastAsia="標楷體"/>
          <w:b/>
          <w:szCs w:val="26"/>
        </w:rPr>
      </w:pPr>
      <w:r w:rsidRPr="00BC183B">
        <w:rPr>
          <w:rFonts w:eastAsia="標楷體"/>
          <w:b/>
          <w:szCs w:val="26"/>
        </w:rPr>
        <w:lastRenderedPageBreak/>
        <w:t>單元教學目標</w:t>
      </w:r>
    </w:p>
    <w:tbl>
      <w:tblPr>
        <w:tblW w:w="51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27"/>
        <w:gridCol w:w="851"/>
        <w:gridCol w:w="2409"/>
        <w:gridCol w:w="2441"/>
        <w:gridCol w:w="1834"/>
      </w:tblGrid>
      <w:tr w:rsidR="00BC183B" w:rsidRPr="0025082D" w14:paraId="2ADF0AA4" w14:textId="77777777" w:rsidTr="00BC183B">
        <w:trPr>
          <w:tblHeader/>
        </w:trPr>
        <w:tc>
          <w:tcPr>
            <w:tcW w:w="211" w:type="pct"/>
            <w:vAlign w:val="center"/>
          </w:tcPr>
          <w:p w14:paraId="7A14B614"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期次</w:t>
            </w:r>
          </w:p>
        </w:tc>
        <w:tc>
          <w:tcPr>
            <w:tcW w:w="1054" w:type="pct"/>
            <w:vAlign w:val="center"/>
          </w:tcPr>
          <w:p w14:paraId="079A27A9" w14:textId="77777777" w:rsidR="00BC183B" w:rsidRPr="0025082D" w:rsidRDefault="00BC183B" w:rsidP="0025201F">
            <w:pPr>
              <w:spacing w:line="240" w:lineRule="exact"/>
              <w:jc w:val="center"/>
              <w:rPr>
                <w:rFonts w:eastAsia="標楷體"/>
                <w:sz w:val="18"/>
                <w:szCs w:val="20"/>
              </w:rPr>
            </w:pPr>
            <w:r w:rsidRPr="0025082D">
              <w:rPr>
                <w:rFonts w:eastAsia="標楷體"/>
                <w:sz w:val="18"/>
                <w:szCs w:val="20"/>
              </w:rPr>
              <w:t>單元名稱</w:t>
            </w:r>
          </w:p>
        </w:tc>
        <w:tc>
          <w:tcPr>
            <w:tcW w:w="422" w:type="pct"/>
            <w:vAlign w:val="center"/>
          </w:tcPr>
          <w:p w14:paraId="3FF044C1" w14:textId="77777777" w:rsidR="00BC183B" w:rsidRDefault="00BC183B" w:rsidP="0025201F">
            <w:pPr>
              <w:spacing w:line="240" w:lineRule="exact"/>
              <w:jc w:val="center"/>
              <w:rPr>
                <w:rFonts w:eastAsia="標楷體"/>
                <w:sz w:val="18"/>
                <w:szCs w:val="20"/>
              </w:rPr>
            </w:pPr>
            <w:r w:rsidRPr="0025082D">
              <w:rPr>
                <w:rFonts w:eastAsia="標楷體" w:hint="eastAsia"/>
                <w:sz w:val="18"/>
                <w:szCs w:val="20"/>
              </w:rPr>
              <w:t>授課</w:t>
            </w:r>
          </w:p>
          <w:p w14:paraId="7F8A6917"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方式</w:t>
            </w:r>
          </w:p>
        </w:tc>
        <w:tc>
          <w:tcPr>
            <w:tcW w:w="1194" w:type="pct"/>
            <w:vAlign w:val="center"/>
          </w:tcPr>
          <w:p w14:paraId="7BEE9468"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單元教學</w:t>
            </w:r>
            <w:r w:rsidRPr="0025082D">
              <w:rPr>
                <w:rFonts w:eastAsia="標楷體"/>
                <w:sz w:val="18"/>
                <w:szCs w:val="20"/>
              </w:rPr>
              <w:t>目標</w:t>
            </w:r>
          </w:p>
        </w:tc>
        <w:tc>
          <w:tcPr>
            <w:tcW w:w="1210" w:type="pct"/>
            <w:vAlign w:val="center"/>
          </w:tcPr>
          <w:p w14:paraId="0AC06022"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單元教材內容</w:t>
            </w:r>
          </w:p>
        </w:tc>
        <w:tc>
          <w:tcPr>
            <w:tcW w:w="909" w:type="pct"/>
            <w:vAlign w:val="center"/>
          </w:tcPr>
          <w:p w14:paraId="11349FB1"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單元教學活動</w:t>
            </w:r>
          </w:p>
        </w:tc>
      </w:tr>
      <w:tr w:rsidR="00BC183B" w:rsidRPr="0025082D" w14:paraId="45928D3B" w14:textId="77777777" w:rsidTr="00BC183B">
        <w:tc>
          <w:tcPr>
            <w:tcW w:w="211" w:type="pct"/>
            <w:vAlign w:val="center"/>
          </w:tcPr>
          <w:p w14:paraId="1EE675EB" w14:textId="12A7A5D4" w:rsidR="00BC183B" w:rsidRPr="00F71DD5" w:rsidRDefault="00A8535F" w:rsidP="0025201F">
            <w:pPr>
              <w:adjustRightInd w:val="0"/>
              <w:snapToGrid w:val="0"/>
              <w:spacing w:line="240" w:lineRule="exact"/>
              <w:jc w:val="both"/>
              <w:rPr>
                <w:rFonts w:eastAsia="標楷體"/>
                <w:sz w:val="18"/>
                <w:szCs w:val="20"/>
              </w:rPr>
            </w:pPr>
            <w:r>
              <w:rPr>
                <w:rFonts w:eastAsia="標楷體" w:hint="eastAsia"/>
                <w:sz w:val="18"/>
                <w:szCs w:val="20"/>
              </w:rPr>
              <w:t>1</w:t>
            </w:r>
          </w:p>
        </w:tc>
        <w:tc>
          <w:tcPr>
            <w:tcW w:w="1054" w:type="pct"/>
            <w:vAlign w:val="center"/>
          </w:tcPr>
          <w:p w14:paraId="0A468194" w14:textId="77777777" w:rsidR="00BC183B"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第一章</w:t>
            </w:r>
            <w:r>
              <w:rPr>
                <w:rFonts w:eastAsia="標楷體" w:hint="eastAsia"/>
                <w:sz w:val="18"/>
                <w:szCs w:val="20"/>
              </w:rPr>
              <w:t xml:space="preserve"> </w:t>
            </w:r>
            <w:r w:rsidRPr="0025082D">
              <w:rPr>
                <w:rFonts w:eastAsia="標楷體" w:hint="eastAsia"/>
                <w:sz w:val="18"/>
                <w:szCs w:val="20"/>
              </w:rPr>
              <w:t>審計理論和實務</w:t>
            </w:r>
            <w:r w:rsidRPr="0025082D">
              <w:rPr>
                <w:rFonts w:eastAsia="標楷體"/>
                <w:sz w:val="18"/>
                <w:szCs w:val="20"/>
              </w:rPr>
              <w:br/>
            </w:r>
            <w:r w:rsidRPr="0025082D">
              <w:rPr>
                <w:rFonts w:eastAsia="標楷體" w:hint="eastAsia"/>
                <w:sz w:val="18"/>
                <w:szCs w:val="20"/>
              </w:rPr>
              <w:t>第二章</w:t>
            </w:r>
            <w:r>
              <w:rPr>
                <w:rFonts w:eastAsia="標楷體" w:hint="eastAsia"/>
                <w:sz w:val="18"/>
                <w:szCs w:val="20"/>
              </w:rPr>
              <w:t xml:space="preserve"> </w:t>
            </w:r>
            <w:r w:rsidRPr="0025082D">
              <w:rPr>
                <w:rFonts w:eastAsia="標楷體" w:hint="eastAsia"/>
                <w:sz w:val="18"/>
                <w:szCs w:val="20"/>
              </w:rPr>
              <w:t>審計準則和查核報告</w:t>
            </w:r>
          </w:p>
          <w:p w14:paraId="4DE5D000" w14:textId="77777777" w:rsidR="00BC183B" w:rsidRPr="0025082D" w:rsidRDefault="00BC183B" w:rsidP="0025201F">
            <w:pPr>
              <w:adjustRightInd w:val="0"/>
              <w:snapToGrid w:val="0"/>
              <w:spacing w:line="240" w:lineRule="exact"/>
              <w:jc w:val="both"/>
              <w:rPr>
                <w:rFonts w:eastAsia="標楷體"/>
                <w:sz w:val="18"/>
                <w:szCs w:val="20"/>
              </w:rPr>
            </w:pPr>
            <w:r w:rsidRPr="00987B2E">
              <w:rPr>
                <w:rFonts w:eastAsia="標楷體" w:hint="eastAsia"/>
                <w:sz w:val="18"/>
                <w:szCs w:val="20"/>
              </w:rPr>
              <w:t>第三章</w:t>
            </w:r>
            <w:r w:rsidRPr="00987B2E">
              <w:rPr>
                <w:rFonts w:eastAsia="標楷體" w:hint="eastAsia"/>
                <w:sz w:val="18"/>
                <w:szCs w:val="20"/>
              </w:rPr>
              <w:t xml:space="preserve"> </w:t>
            </w:r>
            <w:r w:rsidRPr="00987B2E">
              <w:rPr>
                <w:rFonts w:eastAsia="標楷體" w:hint="eastAsia"/>
                <w:sz w:val="18"/>
                <w:szCs w:val="20"/>
              </w:rPr>
              <w:t>品質管制、職業道德和法律責任</w:t>
            </w:r>
          </w:p>
        </w:tc>
        <w:tc>
          <w:tcPr>
            <w:tcW w:w="422" w:type="pct"/>
            <w:vAlign w:val="center"/>
          </w:tcPr>
          <w:p w14:paraId="0469638D"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面授</w:t>
            </w:r>
          </w:p>
        </w:tc>
        <w:tc>
          <w:tcPr>
            <w:tcW w:w="1194" w:type="pct"/>
            <w:vAlign w:val="center"/>
          </w:tcPr>
          <w:p w14:paraId="5A1CB9A4"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了解審計的意義與類別、影響我國審計的重要機構與團體及會計師的資格和執業；了解審計準則、查核報告、會計師事務所之品質管制及公司治理</w:t>
            </w:r>
            <w:r>
              <w:rPr>
                <w:rFonts w:eastAsia="標楷體" w:hint="eastAsia"/>
                <w:sz w:val="18"/>
                <w:szCs w:val="20"/>
              </w:rPr>
              <w:t>；</w:t>
            </w:r>
            <w:r w:rsidRPr="00987B2E">
              <w:rPr>
                <w:rFonts w:eastAsia="標楷體" w:hint="eastAsia"/>
                <w:sz w:val="18"/>
                <w:szCs w:val="20"/>
              </w:rPr>
              <w:t>了解會計師職業道德規範、不實的財務報導、非法行為與會計師的法律責任。</w:t>
            </w:r>
          </w:p>
        </w:tc>
        <w:tc>
          <w:tcPr>
            <w:tcW w:w="1210" w:type="pct"/>
            <w:vAlign w:val="center"/>
          </w:tcPr>
          <w:p w14:paraId="1B0AA2DF"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審計的意義與類別、影響我國審計的重要機構與團體及會計師的資格和執業；審計準則、查核報告、會計師事務所之品質管制及公司治理</w:t>
            </w:r>
            <w:r>
              <w:rPr>
                <w:rFonts w:eastAsia="標楷體" w:hint="eastAsia"/>
                <w:sz w:val="18"/>
                <w:szCs w:val="20"/>
              </w:rPr>
              <w:t>；</w:t>
            </w:r>
            <w:r w:rsidRPr="00987B2E">
              <w:rPr>
                <w:rFonts w:eastAsia="標楷體" w:hint="eastAsia"/>
                <w:sz w:val="18"/>
                <w:szCs w:val="20"/>
              </w:rPr>
              <w:t>會計師職業道德規範、不實的財務報導、非法行為與會計師的法律責任。</w:t>
            </w:r>
          </w:p>
        </w:tc>
        <w:tc>
          <w:tcPr>
            <w:tcW w:w="909" w:type="pct"/>
            <w:vAlign w:val="center"/>
          </w:tcPr>
          <w:p w14:paraId="0216F3C5"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課堂講授，簡介課程與平台教學。</w:t>
            </w:r>
          </w:p>
        </w:tc>
      </w:tr>
      <w:tr w:rsidR="00BC183B" w:rsidRPr="0025082D" w14:paraId="04629F97" w14:textId="77777777" w:rsidTr="00BC183B">
        <w:tc>
          <w:tcPr>
            <w:tcW w:w="211" w:type="pct"/>
            <w:vAlign w:val="center"/>
          </w:tcPr>
          <w:p w14:paraId="2240E0E9" w14:textId="1D5FEC38" w:rsidR="00BC183B" w:rsidRPr="00F71DD5" w:rsidRDefault="00A8535F" w:rsidP="0025201F">
            <w:pPr>
              <w:adjustRightInd w:val="0"/>
              <w:snapToGrid w:val="0"/>
              <w:spacing w:line="240" w:lineRule="exact"/>
              <w:jc w:val="both"/>
              <w:rPr>
                <w:rFonts w:eastAsia="標楷體"/>
                <w:sz w:val="18"/>
                <w:szCs w:val="20"/>
              </w:rPr>
            </w:pPr>
            <w:r>
              <w:rPr>
                <w:rFonts w:eastAsia="標楷體" w:hint="eastAsia"/>
                <w:sz w:val="18"/>
                <w:szCs w:val="20"/>
              </w:rPr>
              <w:t>2</w:t>
            </w:r>
          </w:p>
        </w:tc>
        <w:tc>
          <w:tcPr>
            <w:tcW w:w="1054" w:type="pct"/>
            <w:vAlign w:val="center"/>
          </w:tcPr>
          <w:p w14:paraId="2E011846"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第十一章</w:t>
            </w:r>
            <w:r w:rsidRPr="0025082D">
              <w:rPr>
                <w:rFonts w:eastAsia="標楷體" w:hint="eastAsia"/>
                <w:sz w:val="18"/>
                <w:szCs w:val="20"/>
              </w:rPr>
              <w:t xml:space="preserve"> </w:t>
            </w:r>
            <w:r w:rsidRPr="0025082D">
              <w:rPr>
                <w:rFonts w:eastAsia="標楷體" w:hint="eastAsia"/>
                <w:sz w:val="18"/>
                <w:szCs w:val="20"/>
              </w:rPr>
              <w:t>完成審計</w:t>
            </w:r>
          </w:p>
          <w:p w14:paraId="7B0CEFCC"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第十七章</w:t>
            </w:r>
            <w:r w:rsidRPr="0025082D">
              <w:rPr>
                <w:rFonts w:eastAsia="標楷體" w:hint="eastAsia"/>
                <w:sz w:val="18"/>
                <w:szCs w:val="20"/>
              </w:rPr>
              <w:t xml:space="preserve"> </w:t>
            </w:r>
            <w:r w:rsidRPr="0025082D">
              <w:rPr>
                <w:rFonts w:eastAsia="標楷體" w:hint="eastAsia"/>
                <w:sz w:val="18"/>
                <w:szCs w:val="20"/>
              </w:rPr>
              <w:t>財務報表審計以外的會計專業服務和報告</w:t>
            </w:r>
          </w:p>
        </w:tc>
        <w:tc>
          <w:tcPr>
            <w:tcW w:w="422" w:type="pct"/>
            <w:vAlign w:val="center"/>
          </w:tcPr>
          <w:p w14:paraId="3A58520E"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面授</w:t>
            </w:r>
          </w:p>
        </w:tc>
        <w:tc>
          <w:tcPr>
            <w:tcW w:w="1194" w:type="pct"/>
            <w:vAlign w:val="center"/>
          </w:tcPr>
          <w:p w14:paraId="6950C11E"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了解研討承諾和</w:t>
            </w:r>
            <w:proofErr w:type="gramStart"/>
            <w:r w:rsidRPr="0025082D">
              <w:rPr>
                <w:rFonts w:eastAsia="標楷體" w:hint="eastAsia"/>
                <w:sz w:val="18"/>
                <w:szCs w:val="20"/>
              </w:rPr>
              <w:t>或</w:t>
            </w:r>
            <w:proofErr w:type="gramEnd"/>
            <w:r w:rsidRPr="0025082D">
              <w:rPr>
                <w:rFonts w:eastAsia="標楷體" w:hint="eastAsia"/>
                <w:sz w:val="18"/>
                <w:szCs w:val="20"/>
              </w:rPr>
              <w:t>有事項、查核期後事項、企業繼續經營之評估、索取委託人聲明書、執行分析性程序、終結程序與查核報告遞交委託人後的任務；了解特殊目的查核報告、財務資訊協議程序的執行和報告、非財務報表資訊的審查和複核、核閱財務資訊、非簽證的會計服務、會計師事務所提供主要服務的匯總比較及會計師事務所提供之非審計服務</w:t>
            </w:r>
          </w:p>
        </w:tc>
        <w:tc>
          <w:tcPr>
            <w:tcW w:w="1210" w:type="pct"/>
            <w:vAlign w:val="center"/>
          </w:tcPr>
          <w:p w14:paraId="5A0D9A87"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研討承諾和</w:t>
            </w:r>
            <w:proofErr w:type="gramStart"/>
            <w:r w:rsidRPr="0025082D">
              <w:rPr>
                <w:rFonts w:eastAsia="標楷體" w:hint="eastAsia"/>
                <w:sz w:val="18"/>
                <w:szCs w:val="20"/>
              </w:rPr>
              <w:t>或</w:t>
            </w:r>
            <w:proofErr w:type="gramEnd"/>
            <w:r w:rsidRPr="0025082D">
              <w:rPr>
                <w:rFonts w:eastAsia="標楷體" w:hint="eastAsia"/>
                <w:sz w:val="18"/>
                <w:szCs w:val="20"/>
              </w:rPr>
              <w:t>有事項、查核期後事項、企業繼續經營之評估、索取委託人聲明書、執行分析性程序、終結程序與查核報告遞交委託人後的任務；特殊目的查核報告、財務資訊協議程序的執行和報告、非財務報表資訊的審查和複核、核閱財務資訊、非簽證的會計服務、會計師事務所提供主要服務的匯總比較及會計師事務所提供之非審計服務</w:t>
            </w:r>
          </w:p>
        </w:tc>
        <w:tc>
          <w:tcPr>
            <w:tcW w:w="909" w:type="pct"/>
            <w:vAlign w:val="center"/>
          </w:tcPr>
          <w:p w14:paraId="56EE05D5"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課堂講授，討論區議題討論與問答、習題練習或小考。</w:t>
            </w:r>
          </w:p>
        </w:tc>
      </w:tr>
      <w:tr w:rsidR="00BC183B" w:rsidRPr="0025082D" w14:paraId="5D093789" w14:textId="77777777" w:rsidTr="00BC183B">
        <w:tc>
          <w:tcPr>
            <w:tcW w:w="211" w:type="pct"/>
            <w:vAlign w:val="center"/>
          </w:tcPr>
          <w:p w14:paraId="569103D9" w14:textId="0A3BE069" w:rsidR="00BC183B" w:rsidRPr="00F71DD5" w:rsidRDefault="00A8535F" w:rsidP="0025201F">
            <w:pPr>
              <w:adjustRightInd w:val="0"/>
              <w:snapToGrid w:val="0"/>
              <w:spacing w:line="240" w:lineRule="exact"/>
              <w:jc w:val="both"/>
              <w:rPr>
                <w:rFonts w:eastAsia="標楷體"/>
                <w:sz w:val="18"/>
                <w:szCs w:val="20"/>
              </w:rPr>
            </w:pPr>
            <w:r>
              <w:rPr>
                <w:rFonts w:eastAsia="標楷體" w:hint="eastAsia"/>
                <w:sz w:val="18"/>
                <w:szCs w:val="20"/>
              </w:rPr>
              <w:t>2</w:t>
            </w:r>
          </w:p>
        </w:tc>
        <w:tc>
          <w:tcPr>
            <w:tcW w:w="1054" w:type="pct"/>
            <w:vAlign w:val="center"/>
          </w:tcPr>
          <w:p w14:paraId="144D8B2E"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第十八章</w:t>
            </w:r>
            <w:r w:rsidRPr="0025082D">
              <w:rPr>
                <w:rFonts w:eastAsia="標楷體" w:hint="eastAsia"/>
                <w:sz w:val="18"/>
                <w:szCs w:val="20"/>
              </w:rPr>
              <w:t xml:space="preserve"> </w:t>
            </w:r>
            <w:r w:rsidRPr="0025082D">
              <w:rPr>
                <w:rFonts w:eastAsia="標楷體" w:hint="eastAsia"/>
                <w:sz w:val="18"/>
                <w:szCs w:val="20"/>
              </w:rPr>
              <w:t>各類型審計之深入探討審計準則公報第</w:t>
            </w:r>
            <w:r w:rsidRPr="0025082D">
              <w:rPr>
                <w:rFonts w:eastAsia="標楷體" w:hint="eastAsia"/>
                <w:sz w:val="18"/>
                <w:szCs w:val="20"/>
              </w:rPr>
              <w:t>74</w:t>
            </w:r>
            <w:r w:rsidRPr="0025082D">
              <w:rPr>
                <w:rFonts w:eastAsia="標楷體" w:hint="eastAsia"/>
                <w:sz w:val="18"/>
                <w:szCs w:val="20"/>
              </w:rPr>
              <w:t>號</w:t>
            </w:r>
          </w:p>
        </w:tc>
        <w:tc>
          <w:tcPr>
            <w:tcW w:w="422" w:type="pct"/>
            <w:vAlign w:val="center"/>
          </w:tcPr>
          <w:p w14:paraId="7DE11409"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面授</w:t>
            </w:r>
          </w:p>
        </w:tc>
        <w:tc>
          <w:tcPr>
            <w:tcW w:w="1194" w:type="pct"/>
            <w:vAlign w:val="center"/>
          </w:tcPr>
          <w:p w14:paraId="3ECAA38B"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了解作業審計、遵行審計及內部稽核。</w:t>
            </w:r>
          </w:p>
        </w:tc>
        <w:tc>
          <w:tcPr>
            <w:tcW w:w="1210" w:type="pct"/>
            <w:vAlign w:val="center"/>
          </w:tcPr>
          <w:p w14:paraId="7EF0D226"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作業審計、遵行審計及內部稽核。</w:t>
            </w:r>
          </w:p>
        </w:tc>
        <w:tc>
          <w:tcPr>
            <w:tcW w:w="909" w:type="pct"/>
            <w:vAlign w:val="center"/>
          </w:tcPr>
          <w:p w14:paraId="77BB0705" w14:textId="77777777" w:rsidR="00BC183B" w:rsidRPr="0025082D" w:rsidRDefault="00BC183B" w:rsidP="0025201F">
            <w:pPr>
              <w:adjustRightInd w:val="0"/>
              <w:snapToGrid w:val="0"/>
              <w:spacing w:line="240" w:lineRule="exact"/>
              <w:jc w:val="both"/>
              <w:rPr>
                <w:rFonts w:eastAsia="標楷體"/>
                <w:sz w:val="18"/>
                <w:szCs w:val="20"/>
              </w:rPr>
            </w:pPr>
            <w:r w:rsidRPr="0025082D">
              <w:rPr>
                <w:rFonts w:eastAsia="標楷體" w:hint="eastAsia"/>
                <w:sz w:val="18"/>
                <w:szCs w:val="20"/>
              </w:rPr>
              <w:t>課堂講授，討論區議題討論與問答、習題練習或小考。</w:t>
            </w:r>
          </w:p>
        </w:tc>
      </w:tr>
      <w:tr w:rsidR="00A8535F" w:rsidRPr="0025082D" w14:paraId="36DC1B32" w14:textId="77777777" w:rsidTr="00BC183B">
        <w:tc>
          <w:tcPr>
            <w:tcW w:w="211" w:type="pct"/>
            <w:vAlign w:val="center"/>
          </w:tcPr>
          <w:p w14:paraId="3563532C" w14:textId="21BA7167" w:rsidR="00A8535F" w:rsidRDefault="00A8535F" w:rsidP="00A8535F">
            <w:pPr>
              <w:adjustRightInd w:val="0"/>
              <w:snapToGrid w:val="0"/>
              <w:spacing w:line="240" w:lineRule="exact"/>
              <w:jc w:val="both"/>
              <w:rPr>
                <w:rFonts w:eastAsia="標楷體"/>
                <w:sz w:val="18"/>
                <w:szCs w:val="20"/>
              </w:rPr>
            </w:pPr>
            <w:r>
              <w:rPr>
                <w:rFonts w:eastAsia="標楷體" w:hint="eastAsia"/>
                <w:sz w:val="18"/>
                <w:szCs w:val="20"/>
              </w:rPr>
              <w:t>3</w:t>
            </w:r>
          </w:p>
        </w:tc>
        <w:tc>
          <w:tcPr>
            <w:tcW w:w="1054" w:type="pct"/>
            <w:vAlign w:val="center"/>
          </w:tcPr>
          <w:p w14:paraId="3E7A984D" w14:textId="3A3F4166"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第四章</w:t>
            </w:r>
            <w:r w:rsidRPr="0025082D">
              <w:rPr>
                <w:rFonts w:eastAsia="標楷體" w:hint="eastAsia"/>
                <w:sz w:val="18"/>
                <w:szCs w:val="20"/>
              </w:rPr>
              <w:t xml:space="preserve"> </w:t>
            </w:r>
            <w:r w:rsidRPr="0025082D">
              <w:rPr>
                <w:rFonts w:eastAsia="標楷體" w:hint="eastAsia"/>
                <w:sz w:val="18"/>
                <w:szCs w:val="20"/>
              </w:rPr>
              <w:t>查核證據和工作底稿</w:t>
            </w:r>
          </w:p>
        </w:tc>
        <w:tc>
          <w:tcPr>
            <w:tcW w:w="422" w:type="pct"/>
            <w:vAlign w:val="center"/>
          </w:tcPr>
          <w:p w14:paraId="0031893C" w14:textId="27BCC7C3"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076A6C50" w14:textId="1048584A"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了解委託人的主張或聲明、查核證據、重大性及風險評量與會計師工作底稿之介紹及內容。</w:t>
            </w:r>
          </w:p>
        </w:tc>
        <w:tc>
          <w:tcPr>
            <w:tcW w:w="1210" w:type="pct"/>
            <w:vAlign w:val="center"/>
          </w:tcPr>
          <w:p w14:paraId="18C9DE4E" w14:textId="426FB732"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委託人的主張或聲明、查核證據、重大性及風險評量與會計師工作底稿之介紹及內容。</w:t>
            </w:r>
          </w:p>
        </w:tc>
        <w:tc>
          <w:tcPr>
            <w:tcW w:w="909" w:type="pct"/>
            <w:vAlign w:val="center"/>
          </w:tcPr>
          <w:p w14:paraId="136222C2" w14:textId="52D3C85D"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教材，討論區議題討論與問答，習題練習與小考。</w:t>
            </w:r>
          </w:p>
        </w:tc>
      </w:tr>
      <w:tr w:rsidR="00A8535F" w:rsidRPr="0025082D" w14:paraId="787999D1" w14:textId="77777777" w:rsidTr="00BC183B">
        <w:tc>
          <w:tcPr>
            <w:tcW w:w="211" w:type="pct"/>
            <w:vAlign w:val="center"/>
          </w:tcPr>
          <w:p w14:paraId="0ED28549" w14:textId="217DF7AC" w:rsidR="00A8535F" w:rsidRPr="00F71DD5" w:rsidRDefault="00A8535F" w:rsidP="00A8535F">
            <w:pPr>
              <w:adjustRightInd w:val="0"/>
              <w:snapToGrid w:val="0"/>
              <w:spacing w:line="240" w:lineRule="exact"/>
              <w:jc w:val="both"/>
              <w:rPr>
                <w:rFonts w:eastAsia="標楷體"/>
                <w:sz w:val="18"/>
                <w:szCs w:val="20"/>
              </w:rPr>
            </w:pPr>
            <w:r>
              <w:rPr>
                <w:rFonts w:eastAsia="標楷體" w:hint="eastAsia"/>
                <w:sz w:val="18"/>
                <w:szCs w:val="20"/>
              </w:rPr>
              <w:t>4</w:t>
            </w:r>
          </w:p>
        </w:tc>
        <w:tc>
          <w:tcPr>
            <w:tcW w:w="1054" w:type="pct"/>
            <w:vAlign w:val="center"/>
          </w:tcPr>
          <w:p w14:paraId="3D50093A" w14:textId="5149E6D0"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分組報告（案例分享）</w:t>
            </w:r>
          </w:p>
        </w:tc>
        <w:tc>
          <w:tcPr>
            <w:tcW w:w="422" w:type="pct"/>
            <w:vAlign w:val="center"/>
          </w:tcPr>
          <w:p w14:paraId="427EC964" w14:textId="1B28962D"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同步</w:t>
            </w:r>
          </w:p>
        </w:tc>
        <w:tc>
          <w:tcPr>
            <w:tcW w:w="1194" w:type="pct"/>
            <w:vAlign w:val="center"/>
          </w:tcPr>
          <w:p w14:paraId="1500DA92" w14:textId="7F16034D"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1210" w:type="pct"/>
            <w:vAlign w:val="center"/>
          </w:tcPr>
          <w:p w14:paraId="5CCDD353" w14:textId="0A89A1B4"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909" w:type="pct"/>
            <w:vAlign w:val="center"/>
          </w:tcPr>
          <w:p w14:paraId="5F311182" w14:textId="5D0D2C43"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案例分享，討論區議題討論與問答、習題練習或小考。</w:t>
            </w:r>
          </w:p>
        </w:tc>
      </w:tr>
      <w:tr w:rsidR="00A8535F" w:rsidRPr="0025082D" w14:paraId="079295B6" w14:textId="77777777" w:rsidTr="00BC183B">
        <w:tc>
          <w:tcPr>
            <w:tcW w:w="211" w:type="pct"/>
            <w:vAlign w:val="center"/>
          </w:tcPr>
          <w:p w14:paraId="3DFB52B3" w14:textId="795AB7BA" w:rsidR="00A8535F" w:rsidRPr="00F71DD5" w:rsidRDefault="00A8535F" w:rsidP="00A8535F">
            <w:pPr>
              <w:adjustRightInd w:val="0"/>
              <w:snapToGrid w:val="0"/>
              <w:spacing w:line="240" w:lineRule="exact"/>
              <w:jc w:val="both"/>
              <w:rPr>
                <w:rFonts w:eastAsia="標楷體"/>
                <w:sz w:val="18"/>
                <w:szCs w:val="20"/>
              </w:rPr>
            </w:pPr>
            <w:r>
              <w:rPr>
                <w:rFonts w:eastAsia="標楷體" w:hint="eastAsia"/>
                <w:sz w:val="18"/>
                <w:szCs w:val="20"/>
              </w:rPr>
              <w:t>5</w:t>
            </w:r>
          </w:p>
        </w:tc>
        <w:tc>
          <w:tcPr>
            <w:tcW w:w="1054" w:type="pct"/>
            <w:vAlign w:val="center"/>
          </w:tcPr>
          <w:p w14:paraId="6DA07A16" w14:textId="78828EAD"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分組報告（案例分享）</w:t>
            </w:r>
          </w:p>
        </w:tc>
        <w:tc>
          <w:tcPr>
            <w:tcW w:w="422" w:type="pct"/>
            <w:vAlign w:val="center"/>
          </w:tcPr>
          <w:p w14:paraId="40788EC2" w14:textId="43A8836D"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同步</w:t>
            </w:r>
          </w:p>
        </w:tc>
        <w:tc>
          <w:tcPr>
            <w:tcW w:w="1194" w:type="pct"/>
            <w:vAlign w:val="center"/>
          </w:tcPr>
          <w:p w14:paraId="6C09908D" w14:textId="32C6BAC0"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1210" w:type="pct"/>
            <w:vAlign w:val="center"/>
          </w:tcPr>
          <w:p w14:paraId="45FB5687" w14:textId="0CF71C8A"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909" w:type="pct"/>
            <w:vAlign w:val="center"/>
          </w:tcPr>
          <w:p w14:paraId="563342B2" w14:textId="7F0E83DD"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案例分享，討論區議題討論與問答、習題練習或小考。</w:t>
            </w:r>
          </w:p>
        </w:tc>
      </w:tr>
      <w:tr w:rsidR="00A8535F" w:rsidRPr="0025082D" w14:paraId="32FA36C0" w14:textId="77777777" w:rsidTr="00BC183B">
        <w:tc>
          <w:tcPr>
            <w:tcW w:w="211" w:type="pct"/>
            <w:vAlign w:val="center"/>
          </w:tcPr>
          <w:p w14:paraId="1273901A" w14:textId="60386FE3" w:rsidR="00A8535F" w:rsidRPr="00F71DD5" w:rsidRDefault="00A8535F" w:rsidP="00A8535F">
            <w:pPr>
              <w:adjustRightInd w:val="0"/>
              <w:snapToGrid w:val="0"/>
              <w:spacing w:line="240" w:lineRule="exact"/>
              <w:jc w:val="both"/>
              <w:rPr>
                <w:rFonts w:eastAsia="標楷體"/>
                <w:sz w:val="18"/>
                <w:szCs w:val="20"/>
              </w:rPr>
            </w:pPr>
            <w:r>
              <w:rPr>
                <w:rFonts w:eastAsia="標楷體" w:hint="eastAsia"/>
                <w:sz w:val="18"/>
                <w:szCs w:val="20"/>
              </w:rPr>
              <w:t>6</w:t>
            </w:r>
          </w:p>
        </w:tc>
        <w:tc>
          <w:tcPr>
            <w:tcW w:w="1054" w:type="pct"/>
            <w:vAlign w:val="center"/>
          </w:tcPr>
          <w:p w14:paraId="766BE03A" w14:textId="0A702293"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分組報告（案例分享）</w:t>
            </w:r>
          </w:p>
        </w:tc>
        <w:tc>
          <w:tcPr>
            <w:tcW w:w="422" w:type="pct"/>
            <w:vAlign w:val="center"/>
          </w:tcPr>
          <w:p w14:paraId="23860669" w14:textId="0AEB255E"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同步</w:t>
            </w:r>
          </w:p>
        </w:tc>
        <w:tc>
          <w:tcPr>
            <w:tcW w:w="1194" w:type="pct"/>
            <w:vAlign w:val="center"/>
          </w:tcPr>
          <w:p w14:paraId="67B0AF00" w14:textId="7A0530F5"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1210" w:type="pct"/>
            <w:vAlign w:val="center"/>
          </w:tcPr>
          <w:p w14:paraId="0036906F" w14:textId="34340E7B"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909" w:type="pct"/>
            <w:vAlign w:val="center"/>
          </w:tcPr>
          <w:p w14:paraId="484FA859" w14:textId="4C1C58AE"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案例分享，討論區議題討論與問答、習題練習或小考。</w:t>
            </w:r>
          </w:p>
        </w:tc>
      </w:tr>
      <w:tr w:rsidR="00A8535F" w:rsidRPr="0025082D" w14:paraId="551F82E7" w14:textId="77777777" w:rsidTr="00BC183B">
        <w:tc>
          <w:tcPr>
            <w:tcW w:w="211" w:type="pct"/>
            <w:vAlign w:val="center"/>
          </w:tcPr>
          <w:p w14:paraId="3FCFC8B3" w14:textId="4C112E24" w:rsidR="00A8535F" w:rsidRDefault="00A8535F" w:rsidP="00A8535F">
            <w:pPr>
              <w:adjustRightInd w:val="0"/>
              <w:snapToGrid w:val="0"/>
              <w:spacing w:line="240" w:lineRule="exact"/>
              <w:jc w:val="both"/>
              <w:rPr>
                <w:rFonts w:eastAsia="標楷體"/>
                <w:sz w:val="18"/>
                <w:szCs w:val="20"/>
              </w:rPr>
            </w:pPr>
            <w:r>
              <w:rPr>
                <w:rFonts w:eastAsia="標楷體" w:hint="eastAsia"/>
                <w:sz w:val="18"/>
                <w:szCs w:val="20"/>
              </w:rPr>
              <w:t>7</w:t>
            </w:r>
          </w:p>
        </w:tc>
        <w:tc>
          <w:tcPr>
            <w:tcW w:w="1054" w:type="pct"/>
            <w:vAlign w:val="center"/>
          </w:tcPr>
          <w:p w14:paraId="21535492" w14:textId="7DC7DCA4"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分組報告（案例分享）</w:t>
            </w:r>
          </w:p>
        </w:tc>
        <w:tc>
          <w:tcPr>
            <w:tcW w:w="422" w:type="pct"/>
            <w:vAlign w:val="center"/>
          </w:tcPr>
          <w:p w14:paraId="14E01AD7" w14:textId="7768858C"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同步</w:t>
            </w:r>
          </w:p>
        </w:tc>
        <w:tc>
          <w:tcPr>
            <w:tcW w:w="1194" w:type="pct"/>
            <w:vAlign w:val="center"/>
          </w:tcPr>
          <w:p w14:paraId="74726D9D" w14:textId="7FD8435E"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1210" w:type="pct"/>
            <w:vAlign w:val="center"/>
          </w:tcPr>
          <w:p w14:paraId="64E41320" w14:textId="269D6290"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909" w:type="pct"/>
            <w:vAlign w:val="center"/>
          </w:tcPr>
          <w:p w14:paraId="1CBE8C77" w14:textId="7EDAFA10"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案例分享，討論區議題討論與問答、習題練習或小考。</w:t>
            </w:r>
          </w:p>
        </w:tc>
      </w:tr>
      <w:tr w:rsidR="00A8535F" w:rsidRPr="0025082D" w14:paraId="6885DFD5" w14:textId="77777777" w:rsidTr="00BC183B">
        <w:tc>
          <w:tcPr>
            <w:tcW w:w="211" w:type="pct"/>
            <w:vAlign w:val="center"/>
          </w:tcPr>
          <w:p w14:paraId="45A47230" w14:textId="050169C7" w:rsidR="00A8535F" w:rsidRDefault="00A8535F" w:rsidP="00A8535F">
            <w:pPr>
              <w:adjustRightInd w:val="0"/>
              <w:snapToGrid w:val="0"/>
              <w:spacing w:line="240" w:lineRule="exact"/>
              <w:jc w:val="both"/>
              <w:rPr>
                <w:rFonts w:eastAsia="標楷體"/>
                <w:sz w:val="18"/>
                <w:szCs w:val="20"/>
              </w:rPr>
            </w:pPr>
            <w:r>
              <w:rPr>
                <w:rFonts w:eastAsia="標楷體" w:hint="eastAsia"/>
                <w:sz w:val="18"/>
                <w:szCs w:val="20"/>
              </w:rPr>
              <w:t>8</w:t>
            </w:r>
          </w:p>
        </w:tc>
        <w:tc>
          <w:tcPr>
            <w:tcW w:w="1054" w:type="pct"/>
            <w:vAlign w:val="center"/>
          </w:tcPr>
          <w:p w14:paraId="50BD7919"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第五章</w:t>
            </w:r>
            <w:r w:rsidRPr="0025082D">
              <w:rPr>
                <w:rFonts w:eastAsia="標楷體" w:hint="eastAsia"/>
                <w:sz w:val="18"/>
                <w:szCs w:val="20"/>
              </w:rPr>
              <w:t xml:space="preserve"> </w:t>
            </w:r>
            <w:r w:rsidRPr="0025082D">
              <w:rPr>
                <w:rFonts w:eastAsia="標楷體" w:hint="eastAsia"/>
                <w:sz w:val="18"/>
                <w:szCs w:val="20"/>
              </w:rPr>
              <w:t>重大性、查核風險和不實表達</w:t>
            </w:r>
          </w:p>
        </w:tc>
        <w:tc>
          <w:tcPr>
            <w:tcW w:w="422" w:type="pct"/>
            <w:vAlign w:val="center"/>
          </w:tcPr>
          <w:p w14:paraId="0FDB8FDF"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52B250A"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了解風險評估程序及相關作業、何謂查核風險、重大不實表達風險之辨認及評估。</w:t>
            </w:r>
          </w:p>
        </w:tc>
        <w:tc>
          <w:tcPr>
            <w:tcW w:w="1210" w:type="pct"/>
            <w:vAlign w:val="center"/>
          </w:tcPr>
          <w:p w14:paraId="1338F855"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風險評估程序及相關作業、對受查者及其環境之必要了解、重大不實表達風險之辨認及評估與查核人員對所評估風險之因應。</w:t>
            </w:r>
          </w:p>
        </w:tc>
        <w:tc>
          <w:tcPr>
            <w:tcW w:w="909" w:type="pct"/>
            <w:vAlign w:val="center"/>
          </w:tcPr>
          <w:p w14:paraId="0B9B868F" w14:textId="77777777"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教材，討論區議題討論與問答、習題練習或小考。</w:t>
            </w:r>
          </w:p>
        </w:tc>
      </w:tr>
      <w:tr w:rsidR="00A8535F" w:rsidRPr="0025082D" w14:paraId="19D5C282" w14:textId="77777777" w:rsidTr="00BC183B">
        <w:tc>
          <w:tcPr>
            <w:tcW w:w="211" w:type="pct"/>
            <w:vAlign w:val="center"/>
          </w:tcPr>
          <w:p w14:paraId="72E8DDF2" w14:textId="35D127AF" w:rsidR="00A8535F" w:rsidRPr="0025082D" w:rsidRDefault="00A8535F" w:rsidP="00A8535F">
            <w:pPr>
              <w:adjustRightInd w:val="0"/>
              <w:snapToGrid w:val="0"/>
              <w:spacing w:line="240" w:lineRule="exact"/>
              <w:jc w:val="both"/>
              <w:rPr>
                <w:rFonts w:eastAsia="標楷體"/>
                <w:sz w:val="18"/>
                <w:szCs w:val="20"/>
              </w:rPr>
            </w:pPr>
            <w:r>
              <w:rPr>
                <w:rFonts w:eastAsia="標楷體" w:hint="eastAsia"/>
                <w:sz w:val="18"/>
                <w:szCs w:val="20"/>
              </w:rPr>
              <w:t>9</w:t>
            </w:r>
          </w:p>
        </w:tc>
        <w:tc>
          <w:tcPr>
            <w:tcW w:w="1054" w:type="pct"/>
            <w:vAlign w:val="center"/>
          </w:tcPr>
          <w:p w14:paraId="6A977882"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第六章</w:t>
            </w:r>
            <w:r w:rsidRPr="0025082D">
              <w:rPr>
                <w:rFonts w:eastAsia="標楷體" w:hint="eastAsia"/>
                <w:sz w:val="18"/>
                <w:szCs w:val="20"/>
              </w:rPr>
              <w:t xml:space="preserve"> </w:t>
            </w:r>
            <w:r w:rsidRPr="0025082D">
              <w:rPr>
                <w:rFonts w:eastAsia="標楷體" w:hint="eastAsia"/>
                <w:sz w:val="18"/>
                <w:szCs w:val="20"/>
              </w:rPr>
              <w:t>審計業務的開展規劃</w:t>
            </w:r>
          </w:p>
        </w:tc>
        <w:tc>
          <w:tcPr>
            <w:tcW w:w="422" w:type="pct"/>
            <w:vAlign w:val="center"/>
          </w:tcPr>
          <w:p w14:paraId="4FF70D22"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53BFBF7F"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了解接受委任審計財務報表、財務報表查核之規劃及計畫之執行。</w:t>
            </w:r>
          </w:p>
        </w:tc>
        <w:tc>
          <w:tcPr>
            <w:tcW w:w="1210" w:type="pct"/>
            <w:vAlign w:val="center"/>
          </w:tcPr>
          <w:p w14:paraId="7E22456C"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接受委任審計財務報表、財務報表查核之規劃及計畫之執行。</w:t>
            </w:r>
          </w:p>
        </w:tc>
        <w:tc>
          <w:tcPr>
            <w:tcW w:w="909" w:type="pct"/>
            <w:vAlign w:val="center"/>
          </w:tcPr>
          <w:p w14:paraId="03CE3BB8" w14:textId="77777777"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教材，討論區議題討論與問答、習題練習或小考。</w:t>
            </w:r>
          </w:p>
        </w:tc>
      </w:tr>
      <w:tr w:rsidR="00A8535F" w:rsidRPr="0025082D" w14:paraId="4BAEE1F5" w14:textId="77777777" w:rsidTr="00BC183B">
        <w:tc>
          <w:tcPr>
            <w:tcW w:w="211" w:type="pct"/>
            <w:vAlign w:val="center"/>
          </w:tcPr>
          <w:p w14:paraId="73FD58A4" w14:textId="08EA01A2" w:rsidR="00A8535F" w:rsidRPr="0025082D" w:rsidRDefault="00A8535F" w:rsidP="00A8535F">
            <w:pPr>
              <w:adjustRightInd w:val="0"/>
              <w:snapToGrid w:val="0"/>
              <w:spacing w:line="240" w:lineRule="exact"/>
              <w:jc w:val="both"/>
              <w:rPr>
                <w:rFonts w:eastAsia="標楷體"/>
                <w:sz w:val="18"/>
                <w:szCs w:val="20"/>
              </w:rPr>
            </w:pPr>
            <w:r>
              <w:rPr>
                <w:rFonts w:eastAsia="標楷體" w:hint="eastAsia"/>
                <w:sz w:val="18"/>
                <w:szCs w:val="20"/>
              </w:rPr>
              <w:t>10</w:t>
            </w:r>
          </w:p>
        </w:tc>
        <w:tc>
          <w:tcPr>
            <w:tcW w:w="1054" w:type="pct"/>
            <w:vAlign w:val="center"/>
          </w:tcPr>
          <w:p w14:paraId="593E858F" w14:textId="77777777" w:rsidR="00A8535F" w:rsidRDefault="00A8535F" w:rsidP="00A8535F">
            <w:pPr>
              <w:adjustRightInd w:val="0"/>
              <w:snapToGrid w:val="0"/>
              <w:spacing w:line="240" w:lineRule="exact"/>
              <w:jc w:val="both"/>
              <w:rPr>
                <w:rFonts w:eastAsia="標楷體"/>
                <w:sz w:val="18"/>
                <w:szCs w:val="20"/>
              </w:rPr>
            </w:pPr>
            <w:r w:rsidRPr="00520FC0">
              <w:rPr>
                <w:rFonts w:eastAsia="標楷體" w:hint="eastAsia"/>
                <w:sz w:val="18"/>
                <w:szCs w:val="20"/>
              </w:rPr>
              <w:t>第七章</w:t>
            </w:r>
            <w:r w:rsidRPr="00520FC0">
              <w:rPr>
                <w:rFonts w:eastAsia="標楷體" w:hint="eastAsia"/>
                <w:sz w:val="18"/>
                <w:szCs w:val="20"/>
              </w:rPr>
              <w:t xml:space="preserve"> </w:t>
            </w:r>
            <w:r w:rsidRPr="00520FC0">
              <w:rPr>
                <w:rFonts w:eastAsia="標楷體" w:hint="eastAsia"/>
                <w:sz w:val="18"/>
                <w:szCs w:val="20"/>
              </w:rPr>
              <w:t>瞭解受查者及其環境和內部控制</w:t>
            </w:r>
          </w:p>
          <w:p w14:paraId="4E96B410" w14:textId="77777777" w:rsidR="00A8535F" w:rsidRPr="0025082D" w:rsidRDefault="00A8535F" w:rsidP="00A8535F">
            <w:pPr>
              <w:adjustRightInd w:val="0"/>
              <w:snapToGrid w:val="0"/>
              <w:spacing w:line="240" w:lineRule="exact"/>
              <w:jc w:val="both"/>
              <w:rPr>
                <w:rFonts w:eastAsia="標楷體"/>
                <w:sz w:val="18"/>
                <w:szCs w:val="20"/>
              </w:rPr>
            </w:pPr>
            <w:r w:rsidRPr="0083661A">
              <w:rPr>
                <w:rFonts w:eastAsia="標楷體" w:hint="eastAsia"/>
                <w:sz w:val="18"/>
                <w:szCs w:val="20"/>
              </w:rPr>
              <w:t>第八章</w:t>
            </w:r>
            <w:r w:rsidRPr="0083661A">
              <w:rPr>
                <w:rFonts w:eastAsia="標楷體" w:hint="eastAsia"/>
                <w:sz w:val="18"/>
                <w:szCs w:val="20"/>
              </w:rPr>
              <w:t xml:space="preserve"> </w:t>
            </w:r>
            <w:r w:rsidRPr="0083661A">
              <w:rPr>
                <w:rFonts w:eastAsia="標楷體" w:hint="eastAsia"/>
                <w:sz w:val="18"/>
                <w:szCs w:val="20"/>
              </w:rPr>
              <w:t>重大不實表達風險之辨認評估與因應</w:t>
            </w:r>
          </w:p>
        </w:tc>
        <w:tc>
          <w:tcPr>
            <w:tcW w:w="422" w:type="pct"/>
            <w:vAlign w:val="center"/>
          </w:tcPr>
          <w:p w14:paraId="06869FFC"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5B435AC" w14:textId="77777777" w:rsidR="00A8535F" w:rsidRPr="0025082D" w:rsidRDefault="00A8535F" w:rsidP="00A8535F">
            <w:pPr>
              <w:adjustRightInd w:val="0"/>
              <w:snapToGrid w:val="0"/>
              <w:spacing w:line="240" w:lineRule="exact"/>
              <w:jc w:val="both"/>
              <w:rPr>
                <w:rFonts w:eastAsia="標楷體"/>
                <w:sz w:val="18"/>
                <w:szCs w:val="20"/>
              </w:rPr>
            </w:pPr>
            <w:r w:rsidRPr="00520FC0">
              <w:rPr>
                <w:rFonts w:eastAsia="標楷體" w:hint="eastAsia"/>
                <w:sz w:val="18"/>
                <w:szCs w:val="20"/>
              </w:rPr>
              <w:t>了解風險評估程序及相關作業、對受查者及其環境之必要</w:t>
            </w:r>
            <w:r>
              <w:rPr>
                <w:rFonts w:eastAsia="標楷體" w:hint="eastAsia"/>
                <w:sz w:val="18"/>
                <w:szCs w:val="20"/>
              </w:rPr>
              <w:t>。</w:t>
            </w:r>
            <w:r w:rsidRPr="0083661A">
              <w:rPr>
                <w:rFonts w:eastAsia="標楷體" w:hint="eastAsia"/>
                <w:sz w:val="18"/>
                <w:szCs w:val="20"/>
              </w:rPr>
              <w:t>了解重大不實表達風險之辨認及評估與查核人員對</w:t>
            </w:r>
            <w:r w:rsidRPr="0083661A">
              <w:rPr>
                <w:rFonts w:eastAsia="標楷體" w:hint="eastAsia"/>
                <w:sz w:val="18"/>
                <w:szCs w:val="20"/>
              </w:rPr>
              <w:lastRenderedPageBreak/>
              <w:t>所評估風險之因應。</w:t>
            </w:r>
          </w:p>
        </w:tc>
        <w:tc>
          <w:tcPr>
            <w:tcW w:w="1210" w:type="pct"/>
            <w:vAlign w:val="center"/>
          </w:tcPr>
          <w:p w14:paraId="1D7C115B" w14:textId="77777777" w:rsidR="00A8535F" w:rsidRPr="0025082D" w:rsidRDefault="00A8535F" w:rsidP="00A8535F">
            <w:pPr>
              <w:adjustRightInd w:val="0"/>
              <w:snapToGrid w:val="0"/>
              <w:spacing w:line="240" w:lineRule="exact"/>
              <w:jc w:val="both"/>
              <w:rPr>
                <w:rFonts w:eastAsia="標楷體"/>
                <w:sz w:val="18"/>
                <w:szCs w:val="20"/>
              </w:rPr>
            </w:pPr>
            <w:r w:rsidRPr="00520FC0">
              <w:rPr>
                <w:rFonts w:eastAsia="標楷體" w:hint="eastAsia"/>
                <w:sz w:val="18"/>
                <w:szCs w:val="20"/>
              </w:rPr>
              <w:lastRenderedPageBreak/>
              <w:t>風險評估程序及相關作業、對受查者及其環境之必要</w:t>
            </w:r>
            <w:r>
              <w:rPr>
                <w:rFonts w:eastAsia="標楷體" w:hint="eastAsia"/>
                <w:sz w:val="18"/>
                <w:szCs w:val="20"/>
              </w:rPr>
              <w:t>、</w:t>
            </w:r>
            <w:r w:rsidRPr="0025082D">
              <w:rPr>
                <w:rFonts w:eastAsia="標楷體" w:hint="eastAsia"/>
                <w:sz w:val="18"/>
                <w:szCs w:val="20"/>
              </w:rPr>
              <w:t>重大不實表達風險之辨認及評估與查核人員對所評估風</w:t>
            </w:r>
            <w:r w:rsidRPr="0025082D">
              <w:rPr>
                <w:rFonts w:eastAsia="標楷體" w:hint="eastAsia"/>
                <w:sz w:val="18"/>
                <w:szCs w:val="20"/>
              </w:rPr>
              <w:lastRenderedPageBreak/>
              <w:t>險之因應。</w:t>
            </w:r>
          </w:p>
        </w:tc>
        <w:tc>
          <w:tcPr>
            <w:tcW w:w="909" w:type="pct"/>
            <w:vAlign w:val="center"/>
          </w:tcPr>
          <w:p w14:paraId="3BB28BED" w14:textId="77777777"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lastRenderedPageBreak/>
              <w:t>線上多媒體</w:t>
            </w:r>
            <w:proofErr w:type="gramEnd"/>
            <w:r w:rsidRPr="0025082D">
              <w:rPr>
                <w:rFonts w:eastAsia="標楷體" w:hint="eastAsia"/>
                <w:sz w:val="18"/>
                <w:szCs w:val="20"/>
              </w:rPr>
              <w:t>教材，討論區議題討論與問答、習題練習或小考。</w:t>
            </w:r>
          </w:p>
        </w:tc>
      </w:tr>
      <w:tr w:rsidR="00A8535F" w:rsidRPr="0025082D" w14:paraId="12909EF2" w14:textId="77777777" w:rsidTr="00BC183B">
        <w:trPr>
          <w:trHeight w:val="630"/>
        </w:trPr>
        <w:tc>
          <w:tcPr>
            <w:tcW w:w="211" w:type="pct"/>
            <w:vAlign w:val="center"/>
          </w:tcPr>
          <w:p w14:paraId="0F1F4C33" w14:textId="4343A1D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1</w:t>
            </w:r>
          </w:p>
        </w:tc>
        <w:tc>
          <w:tcPr>
            <w:tcW w:w="1054" w:type="pct"/>
            <w:vAlign w:val="center"/>
          </w:tcPr>
          <w:p w14:paraId="3EBAEBFC"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期中考</w:t>
            </w:r>
          </w:p>
        </w:tc>
        <w:tc>
          <w:tcPr>
            <w:tcW w:w="422" w:type="pct"/>
            <w:vAlign w:val="center"/>
          </w:tcPr>
          <w:p w14:paraId="23FC09E0"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17139C5C"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期中考</w:t>
            </w:r>
          </w:p>
        </w:tc>
        <w:tc>
          <w:tcPr>
            <w:tcW w:w="1210" w:type="pct"/>
            <w:vAlign w:val="center"/>
          </w:tcPr>
          <w:p w14:paraId="666241EC"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期中考</w:t>
            </w:r>
          </w:p>
        </w:tc>
        <w:tc>
          <w:tcPr>
            <w:tcW w:w="909" w:type="pct"/>
            <w:vAlign w:val="center"/>
          </w:tcPr>
          <w:p w14:paraId="6287E608"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期中考</w:t>
            </w:r>
          </w:p>
        </w:tc>
      </w:tr>
      <w:tr w:rsidR="00A8535F" w:rsidRPr="0025082D" w14:paraId="617BA3C4" w14:textId="77777777" w:rsidTr="00BC183B">
        <w:tc>
          <w:tcPr>
            <w:tcW w:w="211" w:type="pct"/>
            <w:vAlign w:val="center"/>
          </w:tcPr>
          <w:p w14:paraId="512E5BD1" w14:textId="5D22CFE5"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2</w:t>
            </w:r>
          </w:p>
        </w:tc>
        <w:tc>
          <w:tcPr>
            <w:tcW w:w="1054" w:type="pct"/>
            <w:vAlign w:val="center"/>
          </w:tcPr>
          <w:p w14:paraId="7A8539B6"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第九章</w:t>
            </w:r>
            <w:r w:rsidRPr="0025082D">
              <w:rPr>
                <w:rFonts w:eastAsia="標楷體" w:hint="eastAsia"/>
                <w:sz w:val="18"/>
                <w:szCs w:val="20"/>
              </w:rPr>
              <w:t xml:space="preserve"> </w:t>
            </w:r>
            <w:r w:rsidRPr="0025082D">
              <w:rPr>
                <w:rFonts w:eastAsia="標楷體" w:hint="eastAsia"/>
                <w:sz w:val="18"/>
                <w:szCs w:val="20"/>
              </w:rPr>
              <w:t>資訊科技系統環境下之審計</w:t>
            </w:r>
          </w:p>
        </w:tc>
        <w:tc>
          <w:tcPr>
            <w:tcW w:w="422" w:type="pct"/>
            <w:vAlign w:val="center"/>
          </w:tcPr>
          <w:p w14:paraId="640404AF"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09349A4D"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了解資訊科技與其影響、與財務報導有關之資訊系統、資訊科技所產生之風險、資訊科技系統之評估、資訊科技所面臨的課題、網際網路與審計及電腦濫用與詐欺。</w:t>
            </w:r>
          </w:p>
        </w:tc>
        <w:tc>
          <w:tcPr>
            <w:tcW w:w="1210" w:type="pct"/>
            <w:vAlign w:val="center"/>
          </w:tcPr>
          <w:p w14:paraId="42101E97"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資訊科技與其影響、與財務報導有關之資訊系統、資訊科技所產生之風險、資訊科技系統之評估、資訊科技所面臨的課題、網際網路與審計及電腦濫用與詐欺。</w:t>
            </w:r>
          </w:p>
        </w:tc>
        <w:tc>
          <w:tcPr>
            <w:tcW w:w="909" w:type="pct"/>
            <w:vAlign w:val="center"/>
          </w:tcPr>
          <w:p w14:paraId="7F725D8B" w14:textId="77777777"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教材，討論區議題討論與問答，習題練習或小考。</w:t>
            </w:r>
          </w:p>
        </w:tc>
      </w:tr>
      <w:tr w:rsidR="00A8535F" w:rsidRPr="0025082D" w14:paraId="43341103" w14:textId="77777777" w:rsidTr="00BC183B">
        <w:tc>
          <w:tcPr>
            <w:tcW w:w="211" w:type="pct"/>
            <w:vAlign w:val="center"/>
          </w:tcPr>
          <w:p w14:paraId="5F468339" w14:textId="120E0071"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3</w:t>
            </w:r>
          </w:p>
        </w:tc>
        <w:tc>
          <w:tcPr>
            <w:tcW w:w="1054" w:type="pct"/>
            <w:vAlign w:val="center"/>
          </w:tcPr>
          <w:p w14:paraId="2F250690"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第十二章</w:t>
            </w:r>
            <w:r w:rsidRPr="0025082D">
              <w:rPr>
                <w:rFonts w:eastAsia="標楷體" w:hint="eastAsia"/>
                <w:sz w:val="18"/>
                <w:szCs w:val="20"/>
              </w:rPr>
              <w:t xml:space="preserve"> </w:t>
            </w:r>
            <w:r w:rsidRPr="0025082D">
              <w:rPr>
                <w:rFonts w:eastAsia="標楷體" w:hint="eastAsia"/>
                <w:sz w:val="18"/>
                <w:szCs w:val="20"/>
              </w:rPr>
              <w:t>交易循環和現金餘額、經營業績之查核</w:t>
            </w:r>
          </w:p>
        </w:tc>
        <w:tc>
          <w:tcPr>
            <w:tcW w:w="422" w:type="pct"/>
            <w:vAlign w:val="center"/>
          </w:tcPr>
          <w:p w14:paraId="3A798885"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637737B9"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了解交易與現金餘額循環的性質、交易與現金餘額循環之控制測試、證實測試、了解現金餘額及金融商品。</w:t>
            </w:r>
          </w:p>
        </w:tc>
        <w:tc>
          <w:tcPr>
            <w:tcW w:w="1210" w:type="pct"/>
            <w:vAlign w:val="center"/>
          </w:tcPr>
          <w:p w14:paraId="6FA19323"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現金餘額、金融商品、查核經營業績、研討承諾和</w:t>
            </w:r>
            <w:proofErr w:type="gramStart"/>
            <w:r w:rsidRPr="0025082D">
              <w:rPr>
                <w:rFonts w:eastAsia="標楷體" w:hint="eastAsia"/>
                <w:sz w:val="18"/>
                <w:szCs w:val="20"/>
              </w:rPr>
              <w:t>或</w:t>
            </w:r>
            <w:proofErr w:type="gramEnd"/>
            <w:r w:rsidRPr="0025082D">
              <w:rPr>
                <w:rFonts w:eastAsia="標楷體" w:hint="eastAsia"/>
                <w:sz w:val="18"/>
                <w:szCs w:val="20"/>
              </w:rPr>
              <w:t>有事項、查核期後事項、企業繼續經營之評估、索取委託人聲明書、執行分析性程序、終結程序與查核報告遞交委託人後的任務。</w:t>
            </w:r>
          </w:p>
        </w:tc>
        <w:tc>
          <w:tcPr>
            <w:tcW w:w="909" w:type="pct"/>
            <w:vAlign w:val="center"/>
          </w:tcPr>
          <w:p w14:paraId="2496AB3D" w14:textId="77777777"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教材，討論區議題討論與問答、習題練習或小考。</w:t>
            </w:r>
          </w:p>
        </w:tc>
      </w:tr>
      <w:tr w:rsidR="00A8535F" w:rsidRPr="0025082D" w14:paraId="08633A74" w14:textId="77777777" w:rsidTr="00BC183B">
        <w:tc>
          <w:tcPr>
            <w:tcW w:w="211" w:type="pct"/>
            <w:vAlign w:val="center"/>
          </w:tcPr>
          <w:p w14:paraId="3F7D6F5D" w14:textId="2B4A6E5F" w:rsidR="00A8535F" w:rsidRPr="0025082D" w:rsidRDefault="00A8535F" w:rsidP="00A8535F">
            <w:pPr>
              <w:adjustRightInd w:val="0"/>
              <w:snapToGrid w:val="0"/>
              <w:spacing w:line="240" w:lineRule="exact"/>
              <w:jc w:val="both"/>
              <w:rPr>
                <w:rFonts w:eastAsia="標楷體"/>
                <w:sz w:val="18"/>
                <w:szCs w:val="20"/>
              </w:rPr>
            </w:pPr>
            <w:r>
              <w:rPr>
                <w:rFonts w:eastAsia="標楷體" w:hint="eastAsia"/>
                <w:sz w:val="18"/>
                <w:szCs w:val="20"/>
              </w:rPr>
              <w:t>14</w:t>
            </w:r>
          </w:p>
        </w:tc>
        <w:tc>
          <w:tcPr>
            <w:tcW w:w="1054" w:type="pct"/>
            <w:vAlign w:val="center"/>
          </w:tcPr>
          <w:p w14:paraId="4A26235E" w14:textId="77777777" w:rsidR="00A8535F" w:rsidRPr="0083661A"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第十三章</w:t>
            </w:r>
            <w:r w:rsidRPr="0025082D">
              <w:rPr>
                <w:rFonts w:eastAsia="標楷體" w:hint="eastAsia"/>
                <w:sz w:val="18"/>
                <w:szCs w:val="20"/>
              </w:rPr>
              <w:t xml:space="preserve"> </w:t>
            </w:r>
            <w:r w:rsidRPr="0025082D">
              <w:rPr>
                <w:rFonts w:eastAsia="標楷體" w:hint="eastAsia"/>
                <w:sz w:val="18"/>
                <w:szCs w:val="20"/>
              </w:rPr>
              <w:t>銷售和收款循環之查核</w:t>
            </w:r>
          </w:p>
        </w:tc>
        <w:tc>
          <w:tcPr>
            <w:tcW w:w="422" w:type="pct"/>
            <w:vAlign w:val="center"/>
          </w:tcPr>
          <w:p w14:paraId="3427AC29"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10460A8"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了解銷售與收款交易循環的性質、銷售與收款交易循環之控制測試、證實測試、電腦連線之銷售與收款交易系統及應用系統網頁化</w:t>
            </w:r>
            <w:r>
              <w:rPr>
                <w:rFonts w:eastAsia="標楷體" w:hint="eastAsia"/>
                <w:sz w:val="18"/>
                <w:szCs w:val="20"/>
              </w:rPr>
              <w:t>。</w:t>
            </w:r>
          </w:p>
        </w:tc>
        <w:tc>
          <w:tcPr>
            <w:tcW w:w="1210" w:type="pct"/>
            <w:vAlign w:val="center"/>
          </w:tcPr>
          <w:p w14:paraId="4FFCFCF9"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銷售與收款交易循環的性質、銷售與收款交易循環之控制測試、證實測試、電腦連線之銷售與收款交易系統及應用系統網頁化</w:t>
            </w:r>
            <w:r>
              <w:rPr>
                <w:rFonts w:eastAsia="標楷體" w:hint="eastAsia"/>
                <w:sz w:val="18"/>
                <w:szCs w:val="20"/>
              </w:rPr>
              <w:t>。</w:t>
            </w:r>
          </w:p>
        </w:tc>
        <w:tc>
          <w:tcPr>
            <w:tcW w:w="909" w:type="pct"/>
            <w:vAlign w:val="center"/>
          </w:tcPr>
          <w:p w14:paraId="3781C4AF" w14:textId="77777777"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教材，討論區議題討論與問答、習題練習或小考。</w:t>
            </w:r>
          </w:p>
        </w:tc>
      </w:tr>
      <w:tr w:rsidR="00A8535F" w:rsidRPr="0025082D" w14:paraId="2286FA69" w14:textId="77777777" w:rsidTr="00BC183B">
        <w:tc>
          <w:tcPr>
            <w:tcW w:w="211" w:type="pct"/>
            <w:vAlign w:val="center"/>
          </w:tcPr>
          <w:p w14:paraId="61C6358D" w14:textId="28C66159"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5</w:t>
            </w:r>
          </w:p>
        </w:tc>
        <w:tc>
          <w:tcPr>
            <w:tcW w:w="1054" w:type="pct"/>
            <w:vAlign w:val="center"/>
          </w:tcPr>
          <w:p w14:paraId="0C015205"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第十四章</w:t>
            </w:r>
            <w:r w:rsidRPr="0025082D">
              <w:rPr>
                <w:rFonts w:eastAsia="標楷體" w:hint="eastAsia"/>
                <w:sz w:val="18"/>
                <w:szCs w:val="20"/>
              </w:rPr>
              <w:t xml:space="preserve"> </w:t>
            </w:r>
            <w:r w:rsidRPr="0025082D">
              <w:rPr>
                <w:rFonts w:eastAsia="標楷體" w:hint="eastAsia"/>
                <w:sz w:val="18"/>
                <w:szCs w:val="20"/>
              </w:rPr>
              <w:t>取得和支出循環之查核</w:t>
            </w:r>
          </w:p>
        </w:tc>
        <w:tc>
          <w:tcPr>
            <w:tcW w:w="422" w:type="pct"/>
            <w:vAlign w:val="center"/>
          </w:tcPr>
          <w:p w14:paraId="29B43D98"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02ABB768"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了解取得和支出交易循環的性質、控制測試、證實測試與應付款項、預付款項、無形資產之查核及電腦連線之取得和支出交易系統。</w:t>
            </w:r>
          </w:p>
        </w:tc>
        <w:tc>
          <w:tcPr>
            <w:tcW w:w="1210" w:type="pct"/>
            <w:vAlign w:val="center"/>
          </w:tcPr>
          <w:p w14:paraId="10A7B354"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取得和支出交易循環的性質、控制測試、證實測試與應付款項、預付款項、無形資產之查核及電腦連線之取得和支出交易系統。</w:t>
            </w:r>
          </w:p>
        </w:tc>
        <w:tc>
          <w:tcPr>
            <w:tcW w:w="909" w:type="pct"/>
            <w:vAlign w:val="center"/>
          </w:tcPr>
          <w:p w14:paraId="0C9746E2" w14:textId="77777777"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教材，討論區議題討論與問答、習題練習或小考。</w:t>
            </w:r>
          </w:p>
        </w:tc>
      </w:tr>
      <w:tr w:rsidR="00A8535F" w:rsidRPr="0025082D" w14:paraId="1DFA44CD" w14:textId="77777777" w:rsidTr="00BC183B">
        <w:tc>
          <w:tcPr>
            <w:tcW w:w="211" w:type="pct"/>
            <w:vAlign w:val="center"/>
          </w:tcPr>
          <w:p w14:paraId="2F414B5D" w14:textId="3FE94C35"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6</w:t>
            </w:r>
          </w:p>
        </w:tc>
        <w:tc>
          <w:tcPr>
            <w:tcW w:w="1054" w:type="pct"/>
            <w:vAlign w:val="center"/>
          </w:tcPr>
          <w:p w14:paraId="76F4F19E" w14:textId="77777777" w:rsidR="00A8535F" w:rsidRPr="0083661A"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第十五章</w:t>
            </w:r>
            <w:r w:rsidRPr="0025082D">
              <w:rPr>
                <w:rFonts w:eastAsia="標楷體" w:hint="eastAsia"/>
                <w:sz w:val="18"/>
                <w:szCs w:val="20"/>
              </w:rPr>
              <w:t xml:space="preserve"> </w:t>
            </w:r>
            <w:r w:rsidRPr="0025082D">
              <w:rPr>
                <w:rFonts w:eastAsia="標楷體" w:hint="eastAsia"/>
                <w:sz w:val="18"/>
                <w:szCs w:val="20"/>
              </w:rPr>
              <w:t>生產和人事循環之查核</w:t>
            </w:r>
          </w:p>
        </w:tc>
        <w:tc>
          <w:tcPr>
            <w:tcW w:w="422" w:type="pct"/>
            <w:vAlign w:val="center"/>
          </w:tcPr>
          <w:p w14:paraId="2DE63B80"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4857623"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了解生產交易循環之性質、控制測試與盤點存貨、存貨與銷貨成本交易的證實測試及電腦連線之生產交易系統；了解人事交易循環的性質、控制測試</w:t>
            </w:r>
            <w:proofErr w:type="gramStart"/>
            <w:r w:rsidRPr="0025082D">
              <w:rPr>
                <w:rFonts w:eastAsia="標楷體" w:hint="eastAsia"/>
                <w:sz w:val="18"/>
                <w:szCs w:val="20"/>
              </w:rPr>
              <w:t>與薪工</w:t>
            </w:r>
            <w:proofErr w:type="gramEnd"/>
            <w:r w:rsidRPr="0025082D">
              <w:rPr>
                <w:rFonts w:eastAsia="標楷體" w:hint="eastAsia"/>
                <w:sz w:val="18"/>
                <w:szCs w:val="20"/>
              </w:rPr>
              <w:t>交易的證實測試及電腦連線之</w:t>
            </w:r>
            <w:proofErr w:type="gramStart"/>
            <w:r w:rsidRPr="0025082D">
              <w:rPr>
                <w:rFonts w:eastAsia="標楷體" w:hint="eastAsia"/>
                <w:sz w:val="18"/>
                <w:szCs w:val="20"/>
              </w:rPr>
              <w:t>人事薪工交易</w:t>
            </w:r>
            <w:proofErr w:type="gramEnd"/>
            <w:r w:rsidRPr="0025082D">
              <w:rPr>
                <w:rFonts w:eastAsia="標楷體" w:hint="eastAsia"/>
                <w:sz w:val="18"/>
                <w:szCs w:val="20"/>
              </w:rPr>
              <w:t>系統</w:t>
            </w:r>
            <w:r>
              <w:rPr>
                <w:rFonts w:eastAsia="標楷體" w:hint="eastAsia"/>
                <w:sz w:val="18"/>
                <w:szCs w:val="20"/>
              </w:rPr>
              <w:t>。</w:t>
            </w:r>
          </w:p>
        </w:tc>
        <w:tc>
          <w:tcPr>
            <w:tcW w:w="1210" w:type="pct"/>
            <w:vAlign w:val="center"/>
          </w:tcPr>
          <w:p w14:paraId="3F121859"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生產交易循環之性質、控制測試與盤點存貨、存貨與銷貨成本交易的證實測試及電腦連線之生產交易系統；人事交易循環的性質、控制測試</w:t>
            </w:r>
            <w:proofErr w:type="gramStart"/>
            <w:r w:rsidRPr="0025082D">
              <w:rPr>
                <w:rFonts w:eastAsia="標楷體" w:hint="eastAsia"/>
                <w:sz w:val="18"/>
                <w:szCs w:val="20"/>
              </w:rPr>
              <w:t>與薪工</w:t>
            </w:r>
            <w:proofErr w:type="gramEnd"/>
            <w:r w:rsidRPr="0025082D">
              <w:rPr>
                <w:rFonts w:eastAsia="標楷體" w:hint="eastAsia"/>
                <w:sz w:val="18"/>
                <w:szCs w:val="20"/>
              </w:rPr>
              <w:t>交易的證實測試及電腦連線之</w:t>
            </w:r>
            <w:proofErr w:type="gramStart"/>
            <w:r w:rsidRPr="0025082D">
              <w:rPr>
                <w:rFonts w:eastAsia="標楷體" w:hint="eastAsia"/>
                <w:sz w:val="18"/>
                <w:szCs w:val="20"/>
              </w:rPr>
              <w:t>人事薪工交易</w:t>
            </w:r>
            <w:proofErr w:type="gramEnd"/>
            <w:r w:rsidRPr="0025082D">
              <w:rPr>
                <w:rFonts w:eastAsia="標楷體" w:hint="eastAsia"/>
                <w:sz w:val="18"/>
                <w:szCs w:val="20"/>
              </w:rPr>
              <w:t>系統</w:t>
            </w:r>
            <w:r>
              <w:rPr>
                <w:rFonts w:eastAsia="標楷體" w:hint="eastAsia"/>
                <w:sz w:val="18"/>
                <w:szCs w:val="20"/>
              </w:rPr>
              <w:t>。</w:t>
            </w:r>
          </w:p>
        </w:tc>
        <w:tc>
          <w:tcPr>
            <w:tcW w:w="909" w:type="pct"/>
            <w:vAlign w:val="center"/>
          </w:tcPr>
          <w:p w14:paraId="343CDD15" w14:textId="77777777"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教材，討論區議題討論與問答、習題練習或小考。</w:t>
            </w:r>
          </w:p>
        </w:tc>
      </w:tr>
      <w:tr w:rsidR="00A8535F" w:rsidRPr="0025082D" w14:paraId="25215E39" w14:textId="77777777" w:rsidTr="00BC183B">
        <w:trPr>
          <w:trHeight w:val="636"/>
        </w:trPr>
        <w:tc>
          <w:tcPr>
            <w:tcW w:w="211" w:type="pct"/>
            <w:vAlign w:val="center"/>
          </w:tcPr>
          <w:p w14:paraId="252E1B9B" w14:textId="4E60185A"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7</w:t>
            </w:r>
          </w:p>
        </w:tc>
        <w:tc>
          <w:tcPr>
            <w:tcW w:w="1054" w:type="pct"/>
            <w:vAlign w:val="center"/>
          </w:tcPr>
          <w:p w14:paraId="74E5C672"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第十六章</w:t>
            </w:r>
            <w:r w:rsidRPr="0025082D">
              <w:rPr>
                <w:rFonts w:eastAsia="標楷體" w:hint="eastAsia"/>
                <w:sz w:val="18"/>
                <w:szCs w:val="20"/>
              </w:rPr>
              <w:t xml:space="preserve"> </w:t>
            </w:r>
            <w:r w:rsidRPr="0025082D">
              <w:rPr>
                <w:rFonts w:eastAsia="標楷體" w:hint="eastAsia"/>
                <w:sz w:val="18"/>
                <w:szCs w:val="20"/>
              </w:rPr>
              <w:t>投資和融資循環之查核</w:t>
            </w:r>
          </w:p>
        </w:tc>
        <w:tc>
          <w:tcPr>
            <w:tcW w:w="422" w:type="pct"/>
            <w:vAlign w:val="center"/>
          </w:tcPr>
          <w:p w14:paraId="2DFB0C03"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130887AA"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了解投資和理財交易循環的性質、控制測試與長期股權投資、長期負債、權益的證實測試及電腦連線之投資和理財交易系統</w:t>
            </w:r>
          </w:p>
        </w:tc>
        <w:tc>
          <w:tcPr>
            <w:tcW w:w="1210" w:type="pct"/>
            <w:vAlign w:val="center"/>
          </w:tcPr>
          <w:p w14:paraId="49493D8E"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投資和理財交易循環的性質、控制測試與長期股權投資、長期負債、權益的證實測試及電腦連線之投資和理財交易系統</w:t>
            </w:r>
          </w:p>
        </w:tc>
        <w:tc>
          <w:tcPr>
            <w:tcW w:w="909" w:type="pct"/>
            <w:vAlign w:val="center"/>
          </w:tcPr>
          <w:p w14:paraId="19CB3E4A" w14:textId="77777777" w:rsidR="00A8535F" w:rsidRPr="0025082D" w:rsidRDefault="00A8535F" w:rsidP="00A8535F">
            <w:pPr>
              <w:adjustRightInd w:val="0"/>
              <w:snapToGrid w:val="0"/>
              <w:spacing w:line="240" w:lineRule="exact"/>
              <w:jc w:val="both"/>
              <w:rPr>
                <w:rFonts w:eastAsia="標楷體"/>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教材，討論區議題討論與問答、習題練習或小考。</w:t>
            </w:r>
          </w:p>
        </w:tc>
      </w:tr>
      <w:tr w:rsidR="00A8535F" w:rsidRPr="0025082D" w14:paraId="55CEFF99" w14:textId="77777777" w:rsidTr="00BC183B">
        <w:trPr>
          <w:trHeight w:val="627"/>
        </w:trPr>
        <w:tc>
          <w:tcPr>
            <w:tcW w:w="211" w:type="pct"/>
            <w:vAlign w:val="center"/>
          </w:tcPr>
          <w:p w14:paraId="0C28732C" w14:textId="44ECDBCC"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8</w:t>
            </w:r>
          </w:p>
        </w:tc>
        <w:tc>
          <w:tcPr>
            <w:tcW w:w="1054" w:type="pct"/>
            <w:vAlign w:val="center"/>
          </w:tcPr>
          <w:p w14:paraId="06D716E2"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期末考</w:t>
            </w:r>
          </w:p>
        </w:tc>
        <w:tc>
          <w:tcPr>
            <w:tcW w:w="422" w:type="pct"/>
            <w:vAlign w:val="center"/>
          </w:tcPr>
          <w:p w14:paraId="0495A2EA"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B979111"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期末考</w:t>
            </w:r>
          </w:p>
        </w:tc>
        <w:tc>
          <w:tcPr>
            <w:tcW w:w="1210" w:type="pct"/>
            <w:vAlign w:val="center"/>
          </w:tcPr>
          <w:p w14:paraId="00A543DF"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期末考</w:t>
            </w:r>
          </w:p>
        </w:tc>
        <w:tc>
          <w:tcPr>
            <w:tcW w:w="909" w:type="pct"/>
            <w:vAlign w:val="center"/>
          </w:tcPr>
          <w:p w14:paraId="5F297DE1" w14:textId="77777777" w:rsidR="00A8535F" w:rsidRPr="0025082D" w:rsidRDefault="00A8535F" w:rsidP="00A8535F">
            <w:pPr>
              <w:adjustRightInd w:val="0"/>
              <w:snapToGrid w:val="0"/>
              <w:spacing w:line="240" w:lineRule="exact"/>
              <w:jc w:val="both"/>
              <w:rPr>
                <w:rFonts w:eastAsia="標楷體"/>
                <w:sz w:val="18"/>
                <w:szCs w:val="20"/>
              </w:rPr>
            </w:pPr>
            <w:r w:rsidRPr="0025082D">
              <w:rPr>
                <w:rFonts w:eastAsia="標楷體" w:hint="eastAsia"/>
                <w:sz w:val="18"/>
                <w:szCs w:val="20"/>
              </w:rPr>
              <w:t>期末考</w:t>
            </w:r>
          </w:p>
        </w:tc>
      </w:tr>
    </w:tbl>
    <w:p w14:paraId="19C92B18" w14:textId="293804FA" w:rsidR="00F9704D" w:rsidRDefault="00F9704D" w:rsidP="007B0804">
      <w:pPr>
        <w:widowControl/>
        <w:rPr>
          <w:rFonts w:eastAsia="標楷體"/>
          <w:b/>
          <w:szCs w:val="26"/>
        </w:rPr>
      </w:pPr>
    </w:p>
    <w:p w14:paraId="409EDAAD" w14:textId="25CC9522" w:rsidR="00A54A6C" w:rsidRDefault="00F9704D" w:rsidP="007B0804">
      <w:pPr>
        <w:widowControl/>
        <w:rPr>
          <w:rFonts w:eastAsia="標楷體"/>
          <w:b/>
          <w:szCs w:val="26"/>
        </w:rPr>
      </w:pPr>
      <w:r>
        <w:rPr>
          <w:rFonts w:eastAsia="標楷體"/>
          <w:b/>
          <w:szCs w:val="26"/>
        </w:rPr>
        <w:br w:type="page"/>
      </w:r>
    </w:p>
    <w:p w14:paraId="07CC8D00" w14:textId="77777777" w:rsidR="00A54A6C" w:rsidRDefault="001A0395" w:rsidP="00A54A6C">
      <w:pPr>
        <w:numPr>
          <w:ilvl w:val="0"/>
          <w:numId w:val="24"/>
        </w:numPr>
        <w:tabs>
          <w:tab w:val="left" w:pos="426"/>
        </w:tabs>
        <w:jc w:val="both"/>
        <w:rPr>
          <w:rFonts w:eastAsia="標楷體"/>
          <w:b/>
          <w:szCs w:val="26"/>
        </w:rPr>
      </w:pPr>
      <w:r w:rsidRPr="00A54A6C">
        <w:rPr>
          <w:rFonts w:eastAsia="標楷體"/>
          <w:b/>
          <w:szCs w:val="26"/>
        </w:rPr>
        <w:lastRenderedPageBreak/>
        <w:t>修完本課程，建議可進修課程</w:t>
      </w:r>
      <w:r w:rsidR="000834BF" w:rsidRPr="00A54A6C">
        <w:rPr>
          <w:rFonts w:eastAsia="標楷體" w:hint="eastAsia"/>
          <w:b/>
          <w:szCs w:val="26"/>
        </w:rPr>
        <w:t>：</w:t>
      </w:r>
      <w:r w:rsidR="00EF597F" w:rsidRPr="00A54A6C">
        <w:rPr>
          <w:rFonts w:eastAsia="標楷體" w:hint="eastAsia"/>
        </w:rPr>
        <w:t>高等</w:t>
      </w:r>
      <w:r w:rsidR="00B7025A" w:rsidRPr="00A54A6C">
        <w:rPr>
          <w:rFonts w:eastAsia="標楷體" w:hint="eastAsia"/>
        </w:rPr>
        <w:t>審計學</w:t>
      </w:r>
    </w:p>
    <w:p w14:paraId="2DCDB6D0" w14:textId="2572C7A3" w:rsidR="00B7025A" w:rsidRPr="00A54A6C" w:rsidRDefault="001A0395" w:rsidP="00A54A6C">
      <w:pPr>
        <w:numPr>
          <w:ilvl w:val="0"/>
          <w:numId w:val="24"/>
        </w:numPr>
        <w:tabs>
          <w:tab w:val="left" w:pos="426"/>
        </w:tabs>
        <w:jc w:val="both"/>
        <w:rPr>
          <w:rFonts w:eastAsia="標楷體"/>
          <w:b/>
          <w:szCs w:val="26"/>
        </w:rPr>
      </w:pPr>
      <w:r w:rsidRPr="00A54A6C">
        <w:rPr>
          <w:rFonts w:eastAsia="標楷體"/>
          <w:b/>
          <w:szCs w:val="26"/>
        </w:rPr>
        <w:t>修完本課程，可習得能力與應用在生活或工作上哪些地方</w:t>
      </w:r>
      <w:r w:rsidR="000834BF" w:rsidRPr="00A54A6C">
        <w:rPr>
          <w:rFonts w:eastAsia="標楷體" w:hint="eastAsia"/>
          <w:b/>
          <w:szCs w:val="26"/>
        </w:rPr>
        <w:t>：</w:t>
      </w:r>
      <w:r w:rsidR="00B7025A" w:rsidRPr="00A54A6C">
        <w:rPr>
          <w:rFonts w:eastAsia="標楷體" w:hint="eastAsia"/>
        </w:rPr>
        <w:t>閱讀財務報表、財務預測、查核報告與內部控制。</w:t>
      </w:r>
    </w:p>
    <w:p w14:paraId="47EB1457" w14:textId="77777777" w:rsidR="009F4AE2" w:rsidRPr="00EF597F" w:rsidRDefault="001A0395" w:rsidP="00FE0B7D">
      <w:pPr>
        <w:numPr>
          <w:ilvl w:val="0"/>
          <w:numId w:val="3"/>
        </w:numPr>
        <w:spacing w:beforeLines="100" w:before="360"/>
        <w:jc w:val="both"/>
        <w:rPr>
          <w:rFonts w:eastAsia="標楷體"/>
          <w:b/>
        </w:rPr>
      </w:pPr>
      <w:r w:rsidRPr="00EF597F">
        <w:rPr>
          <w:rFonts w:eastAsia="標楷體"/>
          <w:b/>
        </w:rPr>
        <w:t>適合修讀對象</w:t>
      </w:r>
    </w:p>
    <w:p w14:paraId="20783216" w14:textId="77777777" w:rsidR="00BA039D" w:rsidRPr="00EF597F" w:rsidRDefault="00B7025A" w:rsidP="00FE0B7D">
      <w:pPr>
        <w:ind w:left="672"/>
        <w:jc w:val="both"/>
        <w:rPr>
          <w:rFonts w:eastAsia="標楷體"/>
        </w:rPr>
      </w:pPr>
      <w:r>
        <w:rPr>
          <w:rFonts w:eastAsia="標楷體" w:hint="eastAsia"/>
        </w:rPr>
        <w:t>對會計學已有基礎了解</w:t>
      </w:r>
      <w:r w:rsidR="00EF597F" w:rsidRPr="00EF597F">
        <w:rPr>
          <w:rFonts w:eastAsia="標楷體" w:hint="eastAsia"/>
        </w:rPr>
        <w:t>的學員</w:t>
      </w:r>
      <w:r w:rsidR="00EF597F">
        <w:rPr>
          <w:rFonts w:eastAsia="標楷體" w:hint="eastAsia"/>
        </w:rPr>
        <w:t>。</w:t>
      </w:r>
    </w:p>
    <w:p w14:paraId="3E263FB9" w14:textId="77777777" w:rsidR="004710C6" w:rsidRPr="00EF597F" w:rsidRDefault="004710C6" w:rsidP="00FE0B7D">
      <w:pPr>
        <w:numPr>
          <w:ilvl w:val="0"/>
          <w:numId w:val="3"/>
        </w:numPr>
        <w:spacing w:beforeLines="100" w:before="360"/>
        <w:jc w:val="both"/>
        <w:rPr>
          <w:rFonts w:eastAsia="標楷體"/>
          <w:b/>
        </w:rPr>
      </w:pPr>
      <w:r w:rsidRPr="00EF597F">
        <w:rPr>
          <w:rFonts w:eastAsia="標楷體" w:hint="eastAsia"/>
          <w:b/>
        </w:rPr>
        <w:t>學前能力</w:t>
      </w:r>
    </w:p>
    <w:p w14:paraId="5C676BDB" w14:textId="77777777" w:rsidR="00BA039D" w:rsidRPr="00EF597F" w:rsidRDefault="00BA039D" w:rsidP="00FE0B7D">
      <w:pPr>
        <w:ind w:left="672"/>
        <w:jc w:val="both"/>
        <w:rPr>
          <w:rFonts w:eastAsia="標楷體"/>
        </w:rPr>
      </w:pPr>
      <w:r w:rsidRPr="00EF597F">
        <w:rPr>
          <w:rFonts w:eastAsia="標楷體"/>
        </w:rPr>
        <w:t xml:space="preserve">□ </w:t>
      </w:r>
      <w:r w:rsidRPr="00EF597F">
        <w:rPr>
          <w:rFonts w:eastAsia="標楷體"/>
        </w:rPr>
        <w:t>否</w:t>
      </w:r>
      <w:r w:rsidRPr="00EF597F">
        <w:rPr>
          <w:rFonts w:eastAsia="標楷體"/>
        </w:rPr>
        <w:t xml:space="preserve">        </w:t>
      </w:r>
      <w:r w:rsidRPr="00EF597F">
        <w:rPr>
          <w:rFonts w:eastAsia="標楷體"/>
          <w:szCs w:val="18"/>
        </w:rPr>
        <w:sym w:font="Wingdings 2" w:char="F052"/>
      </w:r>
      <w:r w:rsidRPr="00EF597F">
        <w:rPr>
          <w:rFonts w:eastAsia="標楷體"/>
        </w:rPr>
        <w:t xml:space="preserve"> </w:t>
      </w:r>
      <w:r w:rsidRPr="00EF597F">
        <w:rPr>
          <w:rFonts w:eastAsia="標楷體"/>
        </w:rPr>
        <w:t>是</w:t>
      </w:r>
    </w:p>
    <w:p w14:paraId="06A18DA0" w14:textId="77777777" w:rsidR="00BA039D" w:rsidRPr="00EF597F" w:rsidRDefault="00BA039D" w:rsidP="00FE0B7D">
      <w:pPr>
        <w:ind w:left="672"/>
        <w:jc w:val="both"/>
        <w:rPr>
          <w:rFonts w:eastAsia="標楷體"/>
        </w:rPr>
      </w:pPr>
      <w:r w:rsidRPr="00EF597F">
        <w:rPr>
          <w:rFonts w:eastAsia="標楷體"/>
          <w:szCs w:val="18"/>
        </w:rPr>
        <w:sym w:font="Wingdings 2" w:char="F052"/>
      </w:r>
      <w:r w:rsidRPr="00EF597F">
        <w:rPr>
          <w:rFonts w:eastAsia="標楷體"/>
        </w:rPr>
        <w:t xml:space="preserve"> </w:t>
      </w:r>
      <w:r w:rsidRPr="00EF597F">
        <w:rPr>
          <w:rFonts w:eastAsia="標楷體"/>
        </w:rPr>
        <w:t>先修科目：</w:t>
      </w:r>
      <w:r w:rsidRPr="00EF597F">
        <w:rPr>
          <w:rFonts w:eastAsia="標楷體" w:hint="eastAsia"/>
        </w:rPr>
        <w:t>會計學</w:t>
      </w:r>
    </w:p>
    <w:p w14:paraId="7EC2D729" w14:textId="77777777" w:rsidR="004710C6" w:rsidRPr="00EF597F" w:rsidRDefault="00BA039D" w:rsidP="00FE0B7D">
      <w:pPr>
        <w:ind w:left="672"/>
        <w:jc w:val="both"/>
        <w:rPr>
          <w:rFonts w:eastAsia="標楷體"/>
          <w:b/>
        </w:rPr>
      </w:pPr>
      <w:r w:rsidRPr="00EF597F">
        <w:rPr>
          <w:rFonts w:eastAsia="標楷體"/>
        </w:rPr>
        <w:t xml:space="preserve">□ </w:t>
      </w:r>
      <w:r w:rsidRPr="00EF597F">
        <w:rPr>
          <w:rFonts w:eastAsia="標楷體"/>
        </w:rPr>
        <w:t>先備能力：</w:t>
      </w:r>
    </w:p>
    <w:p w14:paraId="13C54E43" w14:textId="77777777" w:rsidR="00245E3A" w:rsidRPr="00EF597F" w:rsidRDefault="00203C53" w:rsidP="00B60DDB">
      <w:pPr>
        <w:numPr>
          <w:ilvl w:val="0"/>
          <w:numId w:val="3"/>
        </w:numPr>
        <w:rPr>
          <w:rFonts w:eastAsia="標楷體"/>
          <w:b/>
        </w:rPr>
      </w:pPr>
      <w:r w:rsidRPr="00EF597F">
        <w:rPr>
          <w:rFonts w:eastAsia="標楷體"/>
          <w:b/>
        </w:rPr>
        <w:br w:type="page"/>
      </w:r>
      <w:r w:rsidR="001A0395" w:rsidRPr="00EF597F">
        <w:rPr>
          <w:rFonts w:eastAsia="標楷體"/>
          <w:b/>
        </w:rPr>
        <w:lastRenderedPageBreak/>
        <w:t>課程內容大綱</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5670"/>
      </w:tblGrid>
      <w:tr w:rsidR="00AD5A0F" w:rsidRPr="00EF597F" w14:paraId="430D3A69" w14:textId="77777777" w:rsidTr="00AD5A0F">
        <w:trPr>
          <w:tblHeader/>
          <w:jc w:val="center"/>
        </w:trPr>
        <w:tc>
          <w:tcPr>
            <w:tcW w:w="1726" w:type="pct"/>
            <w:shd w:val="pct12" w:color="auto" w:fill="auto"/>
            <w:vAlign w:val="center"/>
          </w:tcPr>
          <w:p w14:paraId="13581850" w14:textId="77777777" w:rsidR="00AD5A0F" w:rsidRPr="00EF597F" w:rsidRDefault="00AD5A0F" w:rsidP="00A82C07">
            <w:pPr>
              <w:jc w:val="center"/>
              <w:rPr>
                <w:rFonts w:eastAsia="標楷體"/>
              </w:rPr>
            </w:pPr>
            <w:bookmarkStart w:id="0" w:name="_Hlk34259732"/>
            <w:r w:rsidRPr="00EF597F">
              <w:rPr>
                <w:rFonts w:eastAsia="標楷體"/>
              </w:rPr>
              <w:t>單元名稱</w:t>
            </w:r>
          </w:p>
        </w:tc>
        <w:tc>
          <w:tcPr>
            <w:tcW w:w="3274" w:type="pct"/>
            <w:shd w:val="pct12" w:color="auto" w:fill="auto"/>
            <w:vAlign w:val="bottom"/>
          </w:tcPr>
          <w:p w14:paraId="35A982D7" w14:textId="77777777" w:rsidR="00AD5A0F" w:rsidRPr="00EF597F" w:rsidRDefault="00AD5A0F" w:rsidP="00A82C07">
            <w:pPr>
              <w:jc w:val="center"/>
              <w:rPr>
                <w:rFonts w:eastAsia="標楷體"/>
              </w:rPr>
            </w:pPr>
            <w:r w:rsidRPr="00EF597F">
              <w:rPr>
                <w:rFonts w:eastAsia="標楷體" w:hint="eastAsia"/>
              </w:rPr>
              <w:t>單元內容大綱</w:t>
            </w:r>
          </w:p>
        </w:tc>
      </w:tr>
      <w:tr w:rsidR="000A446F" w:rsidRPr="00EF597F" w14:paraId="757977F4" w14:textId="77777777" w:rsidTr="00AD5A0F">
        <w:trPr>
          <w:trHeight w:val="97"/>
          <w:jc w:val="center"/>
        </w:trPr>
        <w:tc>
          <w:tcPr>
            <w:tcW w:w="1726" w:type="pct"/>
            <w:vAlign w:val="center"/>
          </w:tcPr>
          <w:p w14:paraId="6D86B2D8"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hint="eastAsia"/>
                <w:sz w:val="20"/>
                <w:szCs w:val="20"/>
              </w:rPr>
              <w:t>審計理論和實務的發展</w:t>
            </w:r>
          </w:p>
        </w:tc>
        <w:tc>
          <w:tcPr>
            <w:tcW w:w="3274" w:type="pct"/>
            <w:vAlign w:val="center"/>
          </w:tcPr>
          <w:p w14:paraId="63880D77"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審計的意義與類別、影響我國審計的重要機構與團體及會計師的資格和執業。</w:t>
            </w:r>
          </w:p>
        </w:tc>
      </w:tr>
      <w:tr w:rsidR="000A446F" w:rsidRPr="00EF597F" w14:paraId="54E87EAE" w14:textId="77777777" w:rsidTr="00AD5A0F">
        <w:trPr>
          <w:jc w:val="center"/>
        </w:trPr>
        <w:tc>
          <w:tcPr>
            <w:tcW w:w="1726" w:type="pct"/>
            <w:vAlign w:val="center"/>
          </w:tcPr>
          <w:p w14:paraId="4FFBB0CB"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hint="eastAsia"/>
                <w:sz w:val="20"/>
                <w:szCs w:val="20"/>
              </w:rPr>
              <w:t>審計準則、查核報告和其他準則</w:t>
            </w:r>
          </w:p>
        </w:tc>
        <w:tc>
          <w:tcPr>
            <w:tcW w:w="3274" w:type="pct"/>
            <w:vAlign w:val="center"/>
          </w:tcPr>
          <w:p w14:paraId="05BA3DFB"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審計準則、查核報告、會計師事務所之品質管制及公司治理。</w:t>
            </w:r>
          </w:p>
        </w:tc>
      </w:tr>
      <w:tr w:rsidR="000A446F" w:rsidRPr="00EF597F" w14:paraId="2D07A17D" w14:textId="77777777" w:rsidTr="00AD5A0F">
        <w:trPr>
          <w:jc w:val="center"/>
        </w:trPr>
        <w:tc>
          <w:tcPr>
            <w:tcW w:w="1726" w:type="pct"/>
            <w:vAlign w:val="center"/>
          </w:tcPr>
          <w:p w14:paraId="7650B166"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sz w:val="20"/>
                <w:szCs w:val="20"/>
              </w:rPr>
              <w:t>職業道德和法律責任</w:t>
            </w:r>
          </w:p>
        </w:tc>
        <w:tc>
          <w:tcPr>
            <w:tcW w:w="3274" w:type="pct"/>
            <w:vAlign w:val="center"/>
          </w:tcPr>
          <w:p w14:paraId="10B28E3E"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會計師職業道德規範、不實的財務報導、非法行為與會計師的法律責任。</w:t>
            </w:r>
          </w:p>
        </w:tc>
      </w:tr>
      <w:tr w:rsidR="000A446F" w:rsidRPr="00EF597F" w14:paraId="709B8418" w14:textId="77777777" w:rsidTr="00AD5A0F">
        <w:trPr>
          <w:jc w:val="center"/>
        </w:trPr>
        <w:tc>
          <w:tcPr>
            <w:tcW w:w="1726" w:type="pct"/>
            <w:vAlign w:val="center"/>
          </w:tcPr>
          <w:p w14:paraId="18CAFE65"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sz w:val="20"/>
                <w:szCs w:val="20"/>
              </w:rPr>
              <w:t>蒐集和評估審計證據</w:t>
            </w:r>
          </w:p>
        </w:tc>
        <w:tc>
          <w:tcPr>
            <w:tcW w:w="3274" w:type="pct"/>
            <w:vAlign w:val="center"/>
          </w:tcPr>
          <w:p w14:paraId="3E8E3532"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委託人的主張或聲明、查核證據、重大性及風險評量。</w:t>
            </w:r>
          </w:p>
        </w:tc>
      </w:tr>
      <w:tr w:rsidR="000A446F" w:rsidRPr="00EF597F" w14:paraId="286A77EC" w14:textId="77777777" w:rsidTr="00AD5A0F">
        <w:trPr>
          <w:jc w:val="center"/>
        </w:trPr>
        <w:tc>
          <w:tcPr>
            <w:tcW w:w="1726" w:type="pct"/>
            <w:vAlign w:val="center"/>
          </w:tcPr>
          <w:p w14:paraId="1927911F" w14:textId="77777777"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審計業務的開展、規劃</w:t>
            </w:r>
          </w:p>
        </w:tc>
        <w:tc>
          <w:tcPr>
            <w:tcW w:w="3274" w:type="pct"/>
            <w:vAlign w:val="center"/>
          </w:tcPr>
          <w:p w14:paraId="1DF7043E"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接受委任審計財務報表、財務報表查核之規劃及計畫之執行。</w:t>
            </w:r>
          </w:p>
        </w:tc>
      </w:tr>
      <w:tr w:rsidR="000A446F" w:rsidRPr="00EF597F" w14:paraId="43DE359E" w14:textId="77777777" w:rsidTr="00AD5A0F">
        <w:trPr>
          <w:jc w:val="center"/>
        </w:trPr>
        <w:tc>
          <w:tcPr>
            <w:tcW w:w="1726" w:type="pct"/>
            <w:vAlign w:val="center"/>
          </w:tcPr>
          <w:p w14:paraId="17875175"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sz w:val="20"/>
                <w:szCs w:val="20"/>
              </w:rPr>
              <w:t>重大不實表達風險之辨認、評估與因應</w:t>
            </w:r>
          </w:p>
        </w:tc>
        <w:tc>
          <w:tcPr>
            <w:tcW w:w="3274" w:type="pct"/>
            <w:vAlign w:val="center"/>
          </w:tcPr>
          <w:p w14:paraId="3D4CBC3D"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風險評估程序及相關作業、對受查者及其環境之必要了解、重大不實表達風險之辨認及評估與查核人員對所評估風險之因應。</w:t>
            </w:r>
          </w:p>
        </w:tc>
      </w:tr>
      <w:tr w:rsidR="000A446F" w:rsidRPr="00EF597F" w14:paraId="503F7672" w14:textId="77777777" w:rsidTr="00AD5A0F">
        <w:trPr>
          <w:jc w:val="center"/>
        </w:trPr>
        <w:tc>
          <w:tcPr>
            <w:tcW w:w="1726" w:type="pct"/>
            <w:vAlign w:val="center"/>
          </w:tcPr>
          <w:p w14:paraId="3EBBD6D9" w14:textId="77777777"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資訊科技系統環境下之審計</w:t>
            </w:r>
          </w:p>
        </w:tc>
        <w:tc>
          <w:tcPr>
            <w:tcW w:w="3274" w:type="pct"/>
            <w:vAlign w:val="center"/>
          </w:tcPr>
          <w:p w14:paraId="472E249D"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資訊科技與其影響、與財務報導有關之資訊系統、資訊科技所產生之風險、資訊科技系統之評估、資訊科技所面臨的課題、網際網路與審計及電腦濫用與詐欺。</w:t>
            </w:r>
          </w:p>
        </w:tc>
      </w:tr>
      <w:tr w:rsidR="000A446F" w:rsidRPr="00EF597F" w14:paraId="149C183C" w14:textId="77777777" w:rsidTr="00AD5A0F">
        <w:trPr>
          <w:jc w:val="center"/>
        </w:trPr>
        <w:tc>
          <w:tcPr>
            <w:tcW w:w="1726" w:type="pct"/>
            <w:vAlign w:val="center"/>
          </w:tcPr>
          <w:p w14:paraId="2DAFE455" w14:textId="77777777"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審計抽樣</w:t>
            </w:r>
          </w:p>
        </w:tc>
        <w:tc>
          <w:tcPr>
            <w:tcW w:w="3274" w:type="pct"/>
            <w:vAlign w:val="center"/>
          </w:tcPr>
          <w:p w14:paraId="4FD76074"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審計抽樣之基本概念、控制測試之審計抽樣及證實測試之審計抽樣。</w:t>
            </w:r>
          </w:p>
        </w:tc>
      </w:tr>
      <w:tr w:rsidR="000A446F" w:rsidRPr="00EF597F" w14:paraId="620F355D" w14:textId="77777777" w:rsidTr="00AD5A0F">
        <w:trPr>
          <w:jc w:val="center"/>
        </w:trPr>
        <w:tc>
          <w:tcPr>
            <w:tcW w:w="1726" w:type="pct"/>
            <w:vAlign w:val="center"/>
          </w:tcPr>
          <w:p w14:paraId="435A8452"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sz w:val="20"/>
                <w:szCs w:val="20"/>
              </w:rPr>
              <w:t>工作底稿和審計現金餘額、金融商品</w:t>
            </w:r>
          </w:p>
        </w:tc>
        <w:tc>
          <w:tcPr>
            <w:tcW w:w="3274" w:type="pct"/>
            <w:vAlign w:val="center"/>
          </w:tcPr>
          <w:p w14:paraId="0293256B"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查核工作底稿、現金餘額及金融商品。</w:t>
            </w:r>
          </w:p>
        </w:tc>
      </w:tr>
      <w:tr w:rsidR="000A446F" w:rsidRPr="00EF597F" w14:paraId="0C99A469" w14:textId="77777777" w:rsidTr="00AD5A0F">
        <w:trPr>
          <w:jc w:val="center"/>
        </w:trPr>
        <w:tc>
          <w:tcPr>
            <w:tcW w:w="1726" w:type="pct"/>
            <w:vAlign w:val="center"/>
          </w:tcPr>
          <w:p w14:paraId="7C7F132A" w14:textId="29CD4E23"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銷售和收款交易循環</w:t>
            </w:r>
          </w:p>
        </w:tc>
        <w:tc>
          <w:tcPr>
            <w:tcW w:w="3274" w:type="pct"/>
            <w:vAlign w:val="center"/>
          </w:tcPr>
          <w:p w14:paraId="320F360F"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銷售與收款交易循環的性質、銷售與收款交易循環之控制測試、證實測試、電腦連線之銷售與收款交易系統及應用系統網頁化。</w:t>
            </w:r>
          </w:p>
        </w:tc>
      </w:tr>
      <w:tr w:rsidR="000A446F" w:rsidRPr="00EF597F" w14:paraId="773EAD05" w14:textId="77777777" w:rsidTr="00AD5A0F">
        <w:trPr>
          <w:jc w:val="center"/>
        </w:trPr>
        <w:tc>
          <w:tcPr>
            <w:tcW w:w="1726" w:type="pct"/>
            <w:vAlign w:val="center"/>
          </w:tcPr>
          <w:p w14:paraId="7D450424" w14:textId="77777777"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取得和支出交易循環</w:t>
            </w:r>
          </w:p>
        </w:tc>
        <w:tc>
          <w:tcPr>
            <w:tcW w:w="3274" w:type="pct"/>
            <w:vAlign w:val="center"/>
          </w:tcPr>
          <w:p w14:paraId="5BBCDB87"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取得和支出交易循環的性質、控制測試、證實測試與應付款項、預付款項、無形資產之查核及電腦連線之取得和支出交易系統。</w:t>
            </w:r>
          </w:p>
        </w:tc>
      </w:tr>
      <w:tr w:rsidR="000A446F" w:rsidRPr="00EF597F" w14:paraId="581337C0" w14:textId="77777777" w:rsidTr="00AD5A0F">
        <w:trPr>
          <w:jc w:val="center"/>
        </w:trPr>
        <w:tc>
          <w:tcPr>
            <w:tcW w:w="1726" w:type="pct"/>
            <w:vAlign w:val="center"/>
          </w:tcPr>
          <w:p w14:paraId="3A8096FF" w14:textId="2F6114D0"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生產交易循環之查核</w:t>
            </w:r>
          </w:p>
        </w:tc>
        <w:tc>
          <w:tcPr>
            <w:tcW w:w="3274" w:type="pct"/>
            <w:vAlign w:val="center"/>
          </w:tcPr>
          <w:p w14:paraId="722D89FA"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生產交易循環之性質、控制測試與盤點存貨、存貨與銷貨成本交易的證實測試及電腦連線之生產交易系統。</w:t>
            </w:r>
          </w:p>
        </w:tc>
      </w:tr>
      <w:tr w:rsidR="00B7025A" w:rsidRPr="00EF597F" w14:paraId="76F31016" w14:textId="77777777" w:rsidTr="00AD5A0F">
        <w:trPr>
          <w:jc w:val="center"/>
        </w:trPr>
        <w:tc>
          <w:tcPr>
            <w:tcW w:w="1726" w:type="pct"/>
            <w:vAlign w:val="center"/>
          </w:tcPr>
          <w:p w14:paraId="744EAB5F" w14:textId="77777777" w:rsidR="00B7025A" w:rsidRDefault="000A446F" w:rsidP="00B7025A">
            <w:pPr>
              <w:adjustRightInd w:val="0"/>
              <w:snapToGrid w:val="0"/>
              <w:spacing w:line="240" w:lineRule="exact"/>
              <w:jc w:val="center"/>
              <w:rPr>
                <w:rFonts w:eastAsia="標楷體"/>
                <w:sz w:val="20"/>
                <w:szCs w:val="20"/>
              </w:rPr>
            </w:pPr>
            <w:r>
              <w:rPr>
                <w:rFonts w:eastAsia="標楷體" w:hint="eastAsia"/>
                <w:sz w:val="20"/>
                <w:szCs w:val="20"/>
              </w:rPr>
              <w:t>人事交易循環之查核</w:t>
            </w:r>
          </w:p>
        </w:tc>
        <w:tc>
          <w:tcPr>
            <w:tcW w:w="3274" w:type="pct"/>
            <w:vAlign w:val="center"/>
          </w:tcPr>
          <w:p w14:paraId="09114790" w14:textId="77777777" w:rsidR="00B7025A" w:rsidRPr="000E76D2" w:rsidRDefault="000A446F" w:rsidP="00714CBE">
            <w:pPr>
              <w:adjustRightInd w:val="0"/>
              <w:snapToGrid w:val="0"/>
              <w:spacing w:line="240" w:lineRule="exact"/>
              <w:rPr>
                <w:rFonts w:eastAsia="標楷體"/>
                <w:sz w:val="20"/>
                <w:szCs w:val="20"/>
              </w:rPr>
            </w:pPr>
            <w:r w:rsidRPr="000E76D2">
              <w:rPr>
                <w:rFonts w:eastAsia="標楷體" w:hint="eastAsia"/>
                <w:sz w:val="20"/>
                <w:szCs w:val="20"/>
              </w:rPr>
              <w:t>人事交易循環的性質、控制測試</w:t>
            </w:r>
            <w:proofErr w:type="gramStart"/>
            <w:r w:rsidRPr="000E76D2">
              <w:rPr>
                <w:rFonts w:eastAsia="標楷體" w:hint="eastAsia"/>
                <w:sz w:val="20"/>
                <w:szCs w:val="20"/>
              </w:rPr>
              <w:t>與薪工</w:t>
            </w:r>
            <w:proofErr w:type="gramEnd"/>
            <w:r w:rsidRPr="000E76D2">
              <w:rPr>
                <w:rFonts w:eastAsia="標楷體" w:hint="eastAsia"/>
                <w:sz w:val="20"/>
                <w:szCs w:val="20"/>
              </w:rPr>
              <w:t>交易的證實測試及電腦連線之</w:t>
            </w:r>
            <w:proofErr w:type="gramStart"/>
            <w:r w:rsidRPr="000E76D2">
              <w:rPr>
                <w:rFonts w:eastAsia="標楷體" w:hint="eastAsia"/>
                <w:sz w:val="20"/>
                <w:szCs w:val="20"/>
              </w:rPr>
              <w:t>人事薪工交易</w:t>
            </w:r>
            <w:proofErr w:type="gramEnd"/>
            <w:r w:rsidRPr="000E76D2">
              <w:rPr>
                <w:rFonts w:eastAsia="標楷體" w:hint="eastAsia"/>
                <w:sz w:val="20"/>
                <w:szCs w:val="20"/>
              </w:rPr>
              <w:t>系統</w:t>
            </w:r>
          </w:p>
        </w:tc>
      </w:tr>
      <w:tr w:rsidR="000A446F" w:rsidRPr="00EF597F" w14:paraId="0D62E1FE" w14:textId="77777777" w:rsidTr="00AD5A0F">
        <w:trPr>
          <w:jc w:val="center"/>
        </w:trPr>
        <w:tc>
          <w:tcPr>
            <w:tcW w:w="1726" w:type="pct"/>
            <w:vAlign w:val="center"/>
          </w:tcPr>
          <w:p w14:paraId="65BD25B5"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投資和理財交易循環之查核</w:t>
            </w:r>
          </w:p>
        </w:tc>
        <w:tc>
          <w:tcPr>
            <w:tcW w:w="3274" w:type="pct"/>
            <w:vAlign w:val="center"/>
          </w:tcPr>
          <w:p w14:paraId="245C8B90" w14:textId="77777777" w:rsidR="000A446F" w:rsidRPr="000E76D2" w:rsidRDefault="000A446F" w:rsidP="00714CBE">
            <w:pPr>
              <w:adjustRightInd w:val="0"/>
              <w:snapToGrid w:val="0"/>
              <w:spacing w:line="240" w:lineRule="exact"/>
              <w:rPr>
                <w:rFonts w:eastAsia="標楷體"/>
                <w:sz w:val="20"/>
                <w:szCs w:val="20"/>
              </w:rPr>
            </w:pPr>
            <w:r w:rsidRPr="000E76D2">
              <w:rPr>
                <w:rFonts w:eastAsia="標楷體" w:hint="eastAsia"/>
                <w:sz w:val="20"/>
                <w:szCs w:val="20"/>
              </w:rPr>
              <w:t>投資和理財交易循環的性質、控制測試與長期股權投資、長期負債、權益的證實測試及電腦連線之投資和理財交易系統。</w:t>
            </w:r>
          </w:p>
        </w:tc>
      </w:tr>
      <w:tr w:rsidR="000A446F" w:rsidRPr="00EF597F" w14:paraId="421CA726" w14:textId="77777777" w:rsidTr="00AD5A0F">
        <w:trPr>
          <w:jc w:val="center"/>
        </w:trPr>
        <w:tc>
          <w:tcPr>
            <w:tcW w:w="1726" w:type="pct"/>
            <w:vAlign w:val="center"/>
          </w:tcPr>
          <w:p w14:paraId="2584761C"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完成審計</w:t>
            </w:r>
          </w:p>
        </w:tc>
        <w:tc>
          <w:tcPr>
            <w:tcW w:w="3274" w:type="pct"/>
            <w:vAlign w:val="center"/>
          </w:tcPr>
          <w:p w14:paraId="65B3E9C9" w14:textId="77777777" w:rsidR="000A446F" w:rsidRPr="000E76D2" w:rsidRDefault="000A446F" w:rsidP="00714CBE">
            <w:pPr>
              <w:adjustRightInd w:val="0"/>
              <w:snapToGrid w:val="0"/>
              <w:spacing w:line="240" w:lineRule="exact"/>
              <w:rPr>
                <w:rFonts w:eastAsia="標楷體"/>
                <w:sz w:val="20"/>
                <w:szCs w:val="20"/>
              </w:rPr>
            </w:pPr>
            <w:r w:rsidRPr="000E76D2">
              <w:rPr>
                <w:rFonts w:eastAsia="標楷體" w:hint="eastAsia"/>
                <w:sz w:val="20"/>
                <w:szCs w:val="20"/>
              </w:rPr>
              <w:t>查核經營業績、研討承諾和</w:t>
            </w:r>
            <w:proofErr w:type="gramStart"/>
            <w:r w:rsidRPr="000E76D2">
              <w:rPr>
                <w:rFonts w:eastAsia="標楷體" w:hint="eastAsia"/>
                <w:sz w:val="20"/>
                <w:szCs w:val="20"/>
              </w:rPr>
              <w:t>或</w:t>
            </w:r>
            <w:proofErr w:type="gramEnd"/>
            <w:r w:rsidRPr="000E76D2">
              <w:rPr>
                <w:rFonts w:eastAsia="標楷體" w:hint="eastAsia"/>
                <w:sz w:val="20"/>
                <w:szCs w:val="20"/>
              </w:rPr>
              <w:t>有事項、查核期後事項、企業繼續經營之評估、索取委託人聲明書、執行分析性程序、終結程序與查核報告遞交委託人後的任務。</w:t>
            </w:r>
          </w:p>
        </w:tc>
      </w:tr>
      <w:tr w:rsidR="000A446F" w:rsidRPr="00EF597F" w14:paraId="015B0A0B" w14:textId="77777777" w:rsidTr="00AD5A0F">
        <w:trPr>
          <w:jc w:val="center"/>
        </w:trPr>
        <w:tc>
          <w:tcPr>
            <w:tcW w:w="1726" w:type="pct"/>
            <w:vAlign w:val="center"/>
          </w:tcPr>
          <w:p w14:paraId="6045428E"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深入探討查核報告</w:t>
            </w:r>
          </w:p>
        </w:tc>
        <w:tc>
          <w:tcPr>
            <w:tcW w:w="3274" w:type="pct"/>
            <w:vAlign w:val="center"/>
          </w:tcPr>
          <w:p w14:paraId="5C17350D" w14:textId="77777777" w:rsidR="000A446F" w:rsidRPr="000E76D2" w:rsidRDefault="000A446F" w:rsidP="00714CBE">
            <w:pPr>
              <w:adjustRightInd w:val="0"/>
              <w:snapToGrid w:val="0"/>
              <w:spacing w:line="240" w:lineRule="exact"/>
              <w:rPr>
                <w:rFonts w:eastAsia="標楷體"/>
                <w:sz w:val="20"/>
                <w:szCs w:val="20"/>
              </w:rPr>
            </w:pPr>
            <w:r w:rsidRPr="000E76D2">
              <w:rPr>
                <w:rFonts w:eastAsia="標楷體" w:hint="eastAsia"/>
                <w:sz w:val="20"/>
                <w:szCs w:val="20"/>
              </w:rPr>
              <w:t>新式查核報告之基本觀念、標準無保留意見查核報告、關鍵查核事項、繼續經營有關之重大不確定性、強調事項及其他事項、修正式意見查核報告及其他情況下的查核報告</w:t>
            </w:r>
            <w:r w:rsidR="000E76D2" w:rsidRPr="000E76D2">
              <w:rPr>
                <w:rFonts w:eastAsia="標楷體" w:hint="eastAsia"/>
                <w:sz w:val="20"/>
                <w:szCs w:val="20"/>
              </w:rPr>
              <w:t>。</w:t>
            </w:r>
          </w:p>
        </w:tc>
      </w:tr>
      <w:tr w:rsidR="000A446F" w:rsidRPr="00EF597F" w14:paraId="523A5162" w14:textId="77777777" w:rsidTr="00AD5A0F">
        <w:trPr>
          <w:jc w:val="center"/>
        </w:trPr>
        <w:tc>
          <w:tcPr>
            <w:tcW w:w="1726" w:type="pct"/>
            <w:vAlign w:val="center"/>
          </w:tcPr>
          <w:p w14:paraId="1C9D0511"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財務報表審計以外的會計專業服務和報告</w:t>
            </w:r>
          </w:p>
        </w:tc>
        <w:tc>
          <w:tcPr>
            <w:tcW w:w="3274" w:type="pct"/>
            <w:vAlign w:val="center"/>
          </w:tcPr>
          <w:p w14:paraId="4ED81213" w14:textId="77777777" w:rsidR="000E76D2" w:rsidRPr="000E76D2" w:rsidRDefault="000E76D2" w:rsidP="00714CBE">
            <w:pPr>
              <w:adjustRightInd w:val="0"/>
              <w:snapToGrid w:val="0"/>
              <w:spacing w:line="240" w:lineRule="exact"/>
              <w:rPr>
                <w:rFonts w:eastAsia="標楷體"/>
                <w:sz w:val="20"/>
                <w:szCs w:val="20"/>
              </w:rPr>
            </w:pPr>
            <w:r w:rsidRPr="000E76D2">
              <w:rPr>
                <w:rFonts w:eastAsia="標楷體" w:hint="eastAsia"/>
                <w:sz w:val="20"/>
                <w:szCs w:val="20"/>
              </w:rPr>
              <w:t>特殊目的查核報告、財務資訊協議程序的執行和報告、非財務報表資訊的審查和複核、核閱財務資訊、非簽證的會計服務、會計師事務所提供主要服務的匯總比較及會計師事務所提供之非審計服務。</w:t>
            </w:r>
          </w:p>
        </w:tc>
      </w:tr>
      <w:tr w:rsidR="000A446F" w:rsidRPr="00EF597F" w14:paraId="6D22601E" w14:textId="77777777" w:rsidTr="00AD5A0F">
        <w:trPr>
          <w:jc w:val="center"/>
        </w:trPr>
        <w:tc>
          <w:tcPr>
            <w:tcW w:w="1726" w:type="pct"/>
            <w:vAlign w:val="center"/>
          </w:tcPr>
          <w:p w14:paraId="2251031B"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作業審計、遵行審計、內部稽核和我國政府審計</w:t>
            </w:r>
          </w:p>
        </w:tc>
        <w:tc>
          <w:tcPr>
            <w:tcW w:w="3274" w:type="pct"/>
            <w:vAlign w:val="center"/>
          </w:tcPr>
          <w:p w14:paraId="18F0E8DF" w14:textId="77777777" w:rsidR="000A446F" w:rsidRPr="000E76D2" w:rsidRDefault="000E76D2" w:rsidP="00714CBE">
            <w:pPr>
              <w:adjustRightInd w:val="0"/>
              <w:snapToGrid w:val="0"/>
              <w:spacing w:line="240" w:lineRule="exact"/>
              <w:rPr>
                <w:rFonts w:eastAsia="標楷體"/>
                <w:sz w:val="20"/>
                <w:szCs w:val="20"/>
              </w:rPr>
            </w:pPr>
            <w:r w:rsidRPr="000E76D2">
              <w:rPr>
                <w:rFonts w:eastAsia="標楷體" w:hint="eastAsia"/>
                <w:sz w:val="20"/>
                <w:szCs w:val="20"/>
              </w:rPr>
              <w:t>作業審計、遵行審計及內部稽核。</w:t>
            </w:r>
          </w:p>
        </w:tc>
      </w:tr>
      <w:bookmarkEnd w:id="0"/>
    </w:tbl>
    <w:p w14:paraId="5ACE4613" w14:textId="77777777" w:rsidR="00EF597F" w:rsidRDefault="00EF597F" w:rsidP="00B374B1">
      <w:pPr>
        <w:ind w:left="672"/>
        <w:rPr>
          <w:rFonts w:eastAsia="標楷體"/>
          <w:b/>
        </w:rPr>
      </w:pPr>
    </w:p>
    <w:p w14:paraId="36632563" w14:textId="77777777" w:rsidR="00B374B1" w:rsidRPr="00EF597F" w:rsidRDefault="00EF597F" w:rsidP="00B374B1">
      <w:pPr>
        <w:ind w:left="672"/>
        <w:rPr>
          <w:rFonts w:eastAsia="標楷體"/>
          <w:b/>
        </w:rPr>
      </w:pPr>
      <w:r>
        <w:rPr>
          <w:rFonts w:eastAsia="標楷體"/>
          <w:b/>
        </w:rPr>
        <w:br w:type="page"/>
      </w:r>
    </w:p>
    <w:p w14:paraId="149E22AE" w14:textId="5C16A4CE" w:rsidR="003D76B3" w:rsidRPr="00BC183B" w:rsidRDefault="001A0395" w:rsidP="004E7196">
      <w:pPr>
        <w:numPr>
          <w:ilvl w:val="0"/>
          <w:numId w:val="3"/>
        </w:numPr>
        <w:rPr>
          <w:rFonts w:eastAsia="標楷體"/>
          <w:b/>
        </w:rPr>
      </w:pPr>
      <w:r w:rsidRPr="00BC183B">
        <w:rPr>
          <w:rFonts w:eastAsia="標楷體"/>
          <w:b/>
        </w:rPr>
        <w:lastRenderedPageBreak/>
        <w:t>教學方式與進度</w:t>
      </w:r>
      <w:r w:rsidR="003D76B3" w:rsidRPr="00BC183B">
        <w:rPr>
          <w:rFonts w:eastAsia="標楷體" w:hint="eastAsia"/>
          <w:b/>
        </w:rPr>
        <w:t xml:space="preserve"> </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5"/>
        <w:gridCol w:w="1275"/>
        <w:gridCol w:w="4110"/>
        <w:gridCol w:w="1030"/>
        <w:gridCol w:w="2939"/>
      </w:tblGrid>
      <w:tr w:rsidR="00BC183B" w:rsidRPr="00D9749F" w14:paraId="4BE3125C" w14:textId="77777777" w:rsidTr="00BC183B">
        <w:trPr>
          <w:trHeight w:val="559"/>
          <w:tblHeader/>
          <w:jc w:val="center"/>
        </w:trPr>
        <w:tc>
          <w:tcPr>
            <w:tcW w:w="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08F7E" w14:textId="77777777" w:rsidR="00BC183B" w:rsidRPr="00D9749F" w:rsidRDefault="00BC183B" w:rsidP="0025201F">
            <w:pPr>
              <w:jc w:val="center"/>
              <w:rPr>
                <w:rFonts w:eastAsia="標楷體"/>
                <w:sz w:val="22"/>
                <w:szCs w:val="22"/>
              </w:rPr>
            </w:pPr>
            <w:r w:rsidRPr="00D9749F">
              <w:rPr>
                <w:rFonts w:eastAsia="標楷體"/>
                <w:sz w:val="22"/>
                <w:szCs w:val="22"/>
              </w:rPr>
              <w:t>期數</w:t>
            </w:r>
            <w:r w:rsidRPr="00D9749F">
              <w:rPr>
                <w:rFonts w:eastAsia="標楷體"/>
                <w:sz w:val="22"/>
                <w:szCs w:val="22"/>
              </w:rPr>
              <w:t>(</w:t>
            </w:r>
            <w:proofErr w:type="gramStart"/>
            <w:r w:rsidRPr="00D9749F">
              <w:rPr>
                <w:rFonts w:eastAsia="標楷體"/>
                <w:sz w:val="22"/>
                <w:szCs w:val="22"/>
              </w:rPr>
              <w:t>週</w:t>
            </w:r>
            <w:proofErr w:type="gramEnd"/>
            <w:r w:rsidRPr="00D9749F">
              <w:rPr>
                <w:rFonts w:eastAsia="標楷體"/>
                <w:sz w:val="22"/>
                <w:szCs w:val="22"/>
              </w:rPr>
              <w:t>)</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5D8E04" w14:textId="77777777" w:rsidR="00BC183B" w:rsidRPr="00D9749F" w:rsidRDefault="00BC183B" w:rsidP="0025201F">
            <w:pPr>
              <w:jc w:val="center"/>
              <w:rPr>
                <w:rFonts w:eastAsia="標楷體"/>
                <w:sz w:val="22"/>
                <w:szCs w:val="22"/>
              </w:rPr>
            </w:pPr>
            <w:r w:rsidRPr="00D9749F">
              <w:rPr>
                <w:rFonts w:eastAsia="標楷體"/>
                <w:sz w:val="22"/>
                <w:szCs w:val="22"/>
              </w:rPr>
              <w:t>日期</w:t>
            </w:r>
          </w:p>
        </w:tc>
        <w:tc>
          <w:tcPr>
            <w:tcW w:w="20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1E26F8" w14:textId="77777777" w:rsidR="00BC183B" w:rsidRPr="00D9749F" w:rsidRDefault="00BC183B" w:rsidP="0025201F">
            <w:pPr>
              <w:jc w:val="center"/>
              <w:rPr>
                <w:rFonts w:eastAsia="標楷體"/>
                <w:sz w:val="22"/>
                <w:szCs w:val="22"/>
              </w:rPr>
            </w:pPr>
            <w:r w:rsidRPr="00D9749F">
              <w:rPr>
                <w:rFonts w:eastAsia="標楷體"/>
                <w:sz w:val="22"/>
                <w:szCs w:val="22"/>
              </w:rPr>
              <w:t>內容</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9A0B5" w14:textId="77777777" w:rsidR="00BC183B" w:rsidRPr="00D9749F" w:rsidRDefault="00BC183B" w:rsidP="0025201F">
            <w:pPr>
              <w:jc w:val="center"/>
              <w:rPr>
                <w:rFonts w:eastAsia="標楷體"/>
                <w:sz w:val="22"/>
                <w:szCs w:val="22"/>
              </w:rPr>
            </w:pPr>
            <w:r w:rsidRPr="00D9749F">
              <w:rPr>
                <w:rFonts w:eastAsia="標楷體"/>
                <w:sz w:val="22"/>
                <w:szCs w:val="22"/>
              </w:rPr>
              <w:t>上課方式</w:t>
            </w:r>
          </w:p>
        </w:tc>
        <w:tc>
          <w:tcPr>
            <w:tcW w:w="1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70477" w14:textId="77777777" w:rsidR="00BC183B" w:rsidRPr="00D9749F" w:rsidRDefault="00BC183B" w:rsidP="0025201F">
            <w:pPr>
              <w:jc w:val="center"/>
              <w:rPr>
                <w:rFonts w:eastAsia="標楷體"/>
                <w:sz w:val="22"/>
                <w:szCs w:val="22"/>
              </w:rPr>
            </w:pPr>
            <w:r w:rsidRPr="00D9749F">
              <w:rPr>
                <w:rFonts w:eastAsia="標楷體"/>
                <w:sz w:val="22"/>
                <w:szCs w:val="22"/>
              </w:rPr>
              <w:t>教學活動</w:t>
            </w:r>
          </w:p>
        </w:tc>
      </w:tr>
      <w:tr w:rsidR="00C16D61" w:rsidRPr="00D9749F" w14:paraId="7AC6B28E" w14:textId="77777777" w:rsidTr="00C16D61">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144380D" w14:textId="77777777" w:rsidR="00C16D61" w:rsidRPr="00E818F8" w:rsidRDefault="00C16D61" w:rsidP="00C16D61">
            <w:pPr>
              <w:jc w:val="center"/>
              <w:rPr>
                <w:rFonts w:eastAsia="標楷體"/>
                <w:sz w:val="22"/>
                <w:szCs w:val="22"/>
              </w:rPr>
            </w:pPr>
            <w:r w:rsidRPr="00E818F8">
              <w:rPr>
                <w:rFonts w:eastAsia="標楷體"/>
                <w:sz w:val="22"/>
                <w:szCs w:val="22"/>
              </w:rPr>
              <w:t>1</w:t>
            </w:r>
          </w:p>
        </w:tc>
        <w:tc>
          <w:tcPr>
            <w:tcW w:w="63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1272264" w14:textId="5B562056" w:rsidR="00C16D61" w:rsidRPr="00E818F8" w:rsidRDefault="00C16D61" w:rsidP="00C16D61">
            <w:pPr>
              <w:jc w:val="center"/>
              <w:rPr>
                <w:rFonts w:eastAsia="標楷體"/>
                <w:sz w:val="22"/>
                <w:szCs w:val="22"/>
              </w:rPr>
            </w:pPr>
            <w:r w:rsidRPr="00E818F8">
              <w:rPr>
                <w:rFonts w:eastAsia="標楷體"/>
                <w:sz w:val="22"/>
                <w:szCs w:val="22"/>
              </w:rPr>
              <w:t>09/</w:t>
            </w:r>
            <w:r>
              <w:rPr>
                <w:rFonts w:eastAsia="標楷體" w:hint="eastAsia"/>
                <w:sz w:val="22"/>
                <w:szCs w:val="22"/>
              </w:rPr>
              <w:t>13</w:t>
            </w:r>
            <w:r w:rsidRPr="00E818F8">
              <w:rPr>
                <w:rFonts w:eastAsia="標楷體"/>
                <w:sz w:val="22"/>
                <w:szCs w:val="22"/>
              </w:rPr>
              <w:t>(</w:t>
            </w:r>
            <w:r w:rsidRPr="00E818F8">
              <w:rPr>
                <w:rFonts w:eastAsia="標楷體" w:hint="eastAsia"/>
                <w:sz w:val="22"/>
                <w:szCs w:val="22"/>
              </w:rPr>
              <w:t>六</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5EBC996" w14:textId="77777777" w:rsidR="00C16D61" w:rsidRPr="00E818F8" w:rsidRDefault="00C16D61" w:rsidP="00C16D61">
            <w:pPr>
              <w:adjustRightInd w:val="0"/>
              <w:snapToGrid w:val="0"/>
              <w:spacing w:line="240" w:lineRule="exact"/>
              <w:rPr>
                <w:rFonts w:eastAsia="標楷體"/>
                <w:sz w:val="22"/>
                <w:szCs w:val="22"/>
              </w:rPr>
            </w:pPr>
            <w:r w:rsidRPr="00E818F8">
              <w:rPr>
                <w:rFonts w:eastAsia="標楷體"/>
                <w:sz w:val="22"/>
                <w:szCs w:val="22"/>
              </w:rPr>
              <w:t>第一章</w:t>
            </w:r>
            <w:r w:rsidRPr="00E818F8">
              <w:rPr>
                <w:rFonts w:eastAsia="標楷體"/>
                <w:sz w:val="22"/>
                <w:szCs w:val="22"/>
              </w:rPr>
              <w:t xml:space="preserve"> </w:t>
            </w:r>
            <w:r w:rsidRPr="00E818F8">
              <w:rPr>
                <w:rFonts w:eastAsia="標楷體"/>
                <w:sz w:val="22"/>
                <w:szCs w:val="22"/>
              </w:rPr>
              <w:t>審計理論和實務</w:t>
            </w:r>
          </w:p>
          <w:p w14:paraId="71A16F35" w14:textId="77777777" w:rsidR="00C16D61" w:rsidRPr="00E818F8" w:rsidRDefault="00C16D61" w:rsidP="00C16D61">
            <w:pPr>
              <w:adjustRightInd w:val="0"/>
              <w:snapToGrid w:val="0"/>
              <w:spacing w:line="240" w:lineRule="exact"/>
              <w:rPr>
                <w:rFonts w:eastAsia="標楷體"/>
                <w:sz w:val="22"/>
                <w:szCs w:val="22"/>
              </w:rPr>
            </w:pPr>
            <w:r w:rsidRPr="00E818F8">
              <w:rPr>
                <w:rFonts w:eastAsia="標楷體"/>
                <w:sz w:val="22"/>
                <w:szCs w:val="22"/>
              </w:rPr>
              <w:t>第二章</w:t>
            </w:r>
            <w:r w:rsidRPr="00E818F8">
              <w:rPr>
                <w:rFonts w:eastAsia="標楷體"/>
                <w:sz w:val="22"/>
                <w:szCs w:val="22"/>
              </w:rPr>
              <w:t xml:space="preserve"> </w:t>
            </w:r>
            <w:r w:rsidRPr="00E818F8">
              <w:rPr>
                <w:rFonts w:eastAsia="標楷體"/>
                <w:sz w:val="22"/>
                <w:szCs w:val="22"/>
              </w:rPr>
              <w:t>審計準則和查核報告</w:t>
            </w:r>
          </w:p>
          <w:p w14:paraId="255F1DBD" w14:textId="59343DDC" w:rsidR="00C16D61" w:rsidRPr="00E818F8" w:rsidRDefault="00C16D61" w:rsidP="00C16D61">
            <w:pPr>
              <w:adjustRightInd w:val="0"/>
              <w:snapToGrid w:val="0"/>
              <w:spacing w:line="240" w:lineRule="exact"/>
              <w:rPr>
                <w:rFonts w:eastAsia="標楷體"/>
                <w:sz w:val="22"/>
                <w:szCs w:val="22"/>
              </w:rPr>
            </w:pPr>
            <w:r w:rsidRPr="00E818F8">
              <w:rPr>
                <w:rFonts w:eastAsia="標楷體" w:hint="eastAsia"/>
                <w:sz w:val="22"/>
                <w:szCs w:val="22"/>
              </w:rPr>
              <w:t>第三章</w:t>
            </w:r>
            <w:r w:rsidRPr="00E818F8">
              <w:rPr>
                <w:rFonts w:eastAsia="標楷體" w:hint="eastAsia"/>
                <w:sz w:val="22"/>
                <w:szCs w:val="22"/>
              </w:rPr>
              <w:t xml:space="preserve"> </w:t>
            </w:r>
            <w:r w:rsidRPr="00E818F8">
              <w:rPr>
                <w:rFonts w:eastAsia="標楷體" w:hint="eastAsia"/>
                <w:sz w:val="22"/>
                <w:szCs w:val="22"/>
              </w:rPr>
              <w:t>品質管制、職業道德和法律責任</w:t>
            </w:r>
          </w:p>
        </w:tc>
        <w:tc>
          <w:tcPr>
            <w:tcW w:w="512"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D04931B" w14:textId="6A82273A" w:rsidR="00C16D61" w:rsidRPr="00E818F8" w:rsidRDefault="00C16D61" w:rsidP="00C16D61">
            <w:pPr>
              <w:adjustRightInd w:val="0"/>
              <w:snapToGrid w:val="0"/>
              <w:jc w:val="center"/>
              <w:rPr>
                <w:rFonts w:eastAsia="標楷體"/>
                <w:sz w:val="22"/>
                <w:szCs w:val="22"/>
              </w:rPr>
            </w:pPr>
            <w:r w:rsidRPr="00E818F8">
              <w:rPr>
                <w:rFonts w:eastAsia="標楷體" w:hint="eastAsia"/>
                <w:sz w:val="22"/>
                <w:szCs w:val="22"/>
              </w:rPr>
              <w:t>面授</w:t>
            </w:r>
          </w:p>
        </w:tc>
        <w:tc>
          <w:tcPr>
            <w:tcW w:w="146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38C5C88" w14:textId="78AD8CF2" w:rsidR="00C16D61" w:rsidRPr="00E818F8" w:rsidRDefault="00C16D61" w:rsidP="00C16D61">
            <w:pPr>
              <w:adjustRightInd w:val="0"/>
              <w:snapToGrid w:val="0"/>
              <w:spacing w:line="240" w:lineRule="exact"/>
              <w:rPr>
                <w:rFonts w:eastAsia="標楷體"/>
                <w:sz w:val="22"/>
                <w:szCs w:val="22"/>
              </w:rPr>
            </w:pPr>
            <w:r w:rsidRPr="00E818F8">
              <w:rPr>
                <w:rFonts w:eastAsia="標楷體"/>
                <w:sz w:val="22"/>
                <w:szCs w:val="22"/>
              </w:rPr>
              <w:t>課堂講授，簡介課程與平台教學。</w:t>
            </w:r>
          </w:p>
        </w:tc>
      </w:tr>
      <w:tr w:rsidR="00C16D61" w:rsidRPr="00D9749F" w14:paraId="61DE66AC" w14:textId="77777777" w:rsidTr="00C16D61">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3BCFA08" w14:textId="77777777" w:rsidR="00C16D61" w:rsidRPr="00F71DD5" w:rsidRDefault="00C16D61" w:rsidP="00C16D61">
            <w:pPr>
              <w:jc w:val="center"/>
              <w:rPr>
                <w:rFonts w:eastAsia="標楷體"/>
                <w:sz w:val="22"/>
                <w:szCs w:val="22"/>
              </w:rPr>
            </w:pPr>
            <w:r w:rsidRPr="00F71DD5">
              <w:rPr>
                <w:rFonts w:eastAsia="標楷體"/>
                <w:sz w:val="22"/>
                <w:szCs w:val="22"/>
              </w:rPr>
              <w:t>2</w:t>
            </w:r>
          </w:p>
        </w:tc>
        <w:tc>
          <w:tcPr>
            <w:tcW w:w="63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3D0D5E7" w14:textId="0479D2E6" w:rsidR="00C16D61" w:rsidRPr="00E818F8" w:rsidRDefault="00C16D61" w:rsidP="00C16D61">
            <w:pPr>
              <w:jc w:val="center"/>
              <w:rPr>
                <w:rFonts w:eastAsia="標楷體"/>
                <w:sz w:val="22"/>
                <w:szCs w:val="22"/>
              </w:rPr>
            </w:pPr>
            <w:r w:rsidRPr="00E818F8">
              <w:rPr>
                <w:rFonts w:eastAsia="標楷體" w:hint="eastAsia"/>
                <w:sz w:val="22"/>
                <w:szCs w:val="22"/>
              </w:rPr>
              <w:t>9/</w:t>
            </w:r>
            <w:r>
              <w:rPr>
                <w:rFonts w:eastAsia="標楷體" w:hint="eastAsia"/>
                <w:sz w:val="22"/>
                <w:szCs w:val="22"/>
              </w:rPr>
              <w:t>20</w:t>
            </w:r>
            <w:r w:rsidRPr="00E818F8">
              <w:rPr>
                <w:rFonts w:eastAsia="標楷體"/>
                <w:sz w:val="22"/>
                <w:szCs w:val="22"/>
              </w:rPr>
              <w:t>(</w:t>
            </w:r>
            <w:r>
              <w:rPr>
                <w:rFonts w:eastAsia="標楷體" w:hint="eastAsia"/>
                <w:sz w:val="22"/>
                <w:szCs w:val="22"/>
              </w:rPr>
              <w:t>六</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2C0A29C" w14:textId="77777777" w:rsidR="00C16D61" w:rsidRPr="00E818F8" w:rsidRDefault="00C16D61" w:rsidP="00C16D61">
            <w:pPr>
              <w:adjustRightInd w:val="0"/>
              <w:snapToGrid w:val="0"/>
              <w:spacing w:line="240" w:lineRule="exact"/>
              <w:rPr>
                <w:rFonts w:eastAsia="標楷體"/>
                <w:sz w:val="22"/>
                <w:szCs w:val="22"/>
              </w:rPr>
            </w:pPr>
            <w:r w:rsidRPr="00E818F8">
              <w:rPr>
                <w:rFonts w:eastAsia="標楷體"/>
                <w:sz w:val="22"/>
                <w:szCs w:val="22"/>
              </w:rPr>
              <w:t>第十一章</w:t>
            </w:r>
            <w:r w:rsidRPr="00E818F8">
              <w:rPr>
                <w:rFonts w:eastAsia="標楷體"/>
                <w:sz w:val="22"/>
                <w:szCs w:val="22"/>
              </w:rPr>
              <w:t xml:space="preserve"> </w:t>
            </w:r>
            <w:r w:rsidRPr="00E818F8">
              <w:rPr>
                <w:rFonts w:eastAsia="標楷體"/>
                <w:sz w:val="22"/>
                <w:szCs w:val="22"/>
              </w:rPr>
              <w:t>完成審計</w:t>
            </w:r>
          </w:p>
          <w:p w14:paraId="4D86D567" w14:textId="632B260B" w:rsidR="00C16D61" w:rsidRPr="00E818F8" w:rsidRDefault="00C16D61" w:rsidP="00C16D61">
            <w:pPr>
              <w:adjustRightInd w:val="0"/>
              <w:snapToGrid w:val="0"/>
              <w:spacing w:line="240" w:lineRule="exact"/>
              <w:rPr>
                <w:rFonts w:eastAsia="標楷體"/>
                <w:sz w:val="22"/>
                <w:szCs w:val="22"/>
              </w:rPr>
            </w:pPr>
            <w:r w:rsidRPr="00E818F8">
              <w:rPr>
                <w:rFonts w:eastAsia="標楷體"/>
                <w:sz w:val="22"/>
                <w:szCs w:val="22"/>
              </w:rPr>
              <w:t>第十七章</w:t>
            </w:r>
            <w:r w:rsidRPr="00E818F8">
              <w:rPr>
                <w:rFonts w:eastAsia="標楷體"/>
                <w:sz w:val="22"/>
                <w:szCs w:val="22"/>
              </w:rPr>
              <w:t xml:space="preserve"> </w:t>
            </w:r>
            <w:r w:rsidRPr="00E818F8">
              <w:rPr>
                <w:rFonts w:eastAsia="標楷體"/>
                <w:sz w:val="22"/>
                <w:szCs w:val="22"/>
              </w:rPr>
              <w:t>財務報表審計以外的會計專業服務和報告</w:t>
            </w:r>
          </w:p>
        </w:tc>
        <w:tc>
          <w:tcPr>
            <w:tcW w:w="512"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8B5BC17" w14:textId="29E90904" w:rsidR="00C16D61" w:rsidRPr="00E818F8" w:rsidRDefault="00C16D61" w:rsidP="00C16D61">
            <w:pPr>
              <w:adjustRightInd w:val="0"/>
              <w:snapToGrid w:val="0"/>
              <w:jc w:val="center"/>
              <w:rPr>
                <w:rFonts w:eastAsia="標楷體"/>
                <w:sz w:val="22"/>
                <w:szCs w:val="22"/>
              </w:rPr>
            </w:pPr>
            <w:r w:rsidRPr="00E818F8">
              <w:rPr>
                <w:rFonts w:eastAsia="標楷體" w:hint="eastAsia"/>
                <w:sz w:val="22"/>
                <w:szCs w:val="22"/>
              </w:rPr>
              <w:t>面授</w:t>
            </w:r>
          </w:p>
        </w:tc>
        <w:tc>
          <w:tcPr>
            <w:tcW w:w="146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EFD98DE" w14:textId="17F1EF33" w:rsidR="00C16D61" w:rsidRPr="00E818F8" w:rsidRDefault="00C16D61" w:rsidP="00C16D61">
            <w:pPr>
              <w:adjustRightInd w:val="0"/>
              <w:snapToGrid w:val="0"/>
              <w:spacing w:line="240" w:lineRule="exact"/>
              <w:rPr>
                <w:rFonts w:eastAsia="標楷體"/>
                <w:sz w:val="22"/>
                <w:szCs w:val="22"/>
              </w:rPr>
            </w:pPr>
            <w:r w:rsidRPr="00E818F8">
              <w:rPr>
                <w:rFonts w:eastAsia="標楷體"/>
                <w:sz w:val="22"/>
                <w:szCs w:val="22"/>
              </w:rPr>
              <w:t>課堂講授，討論區議題討論與問答、習題練習或小考。</w:t>
            </w:r>
          </w:p>
        </w:tc>
      </w:tr>
      <w:tr w:rsidR="00C16D61" w:rsidRPr="00D9749F" w14:paraId="11AC8035" w14:textId="77777777" w:rsidTr="00C16D61">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C15AF39" w14:textId="79D6FD3A" w:rsidR="00C16D61" w:rsidRPr="00F71DD5" w:rsidRDefault="00EA67E7" w:rsidP="00C16D61">
            <w:pPr>
              <w:jc w:val="center"/>
              <w:rPr>
                <w:rFonts w:eastAsia="標楷體"/>
                <w:sz w:val="22"/>
                <w:szCs w:val="22"/>
              </w:rPr>
            </w:pPr>
            <w:r>
              <w:rPr>
                <w:rFonts w:eastAsia="標楷體" w:hint="eastAsia"/>
                <w:sz w:val="22"/>
                <w:szCs w:val="22"/>
              </w:rPr>
              <w:t>3</w:t>
            </w:r>
          </w:p>
        </w:tc>
        <w:tc>
          <w:tcPr>
            <w:tcW w:w="63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6EFF645" w14:textId="1B9918B9" w:rsidR="00C16D61" w:rsidRPr="00E818F8" w:rsidRDefault="00C16D61" w:rsidP="00C16D61">
            <w:pPr>
              <w:jc w:val="center"/>
              <w:rPr>
                <w:rFonts w:eastAsia="標楷體"/>
                <w:sz w:val="22"/>
                <w:szCs w:val="22"/>
              </w:rPr>
            </w:pPr>
            <w:r w:rsidRPr="00E818F8">
              <w:rPr>
                <w:rFonts w:eastAsia="標楷體" w:hint="eastAsia"/>
                <w:sz w:val="22"/>
                <w:szCs w:val="22"/>
              </w:rPr>
              <w:t>9/2</w:t>
            </w:r>
            <w:r>
              <w:rPr>
                <w:rFonts w:eastAsia="標楷體" w:hint="eastAsia"/>
                <w:sz w:val="22"/>
                <w:szCs w:val="22"/>
              </w:rPr>
              <w:t>1</w:t>
            </w:r>
            <w:r w:rsidRPr="00E818F8">
              <w:rPr>
                <w:rFonts w:eastAsia="標楷體"/>
                <w:sz w:val="22"/>
                <w:szCs w:val="22"/>
              </w:rPr>
              <w:t>(</w:t>
            </w:r>
            <w:r>
              <w:rPr>
                <w:rFonts w:eastAsia="標楷體" w:hint="eastAsia"/>
                <w:sz w:val="22"/>
                <w:szCs w:val="22"/>
              </w:rPr>
              <w:t>日</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CC73DA7" w14:textId="3A8E8CD5" w:rsidR="00C16D61" w:rsidRPr="00E818F8" w:rsidRDefault="00C16D61" w:rsidP="00C16D61">
            <w:pPr>
              <w:adjustRightInd w:val="0"/>
              <w:snapToGrid w:val="0"/>
              <w:spacing w:line="240" w:lineRule="exact"/>
              <w:rPr>
                <w:rFonts w:eastAsia="標楷體"/>
                <w:sz w:val="22"/>
                <w:szCs w:val="22"/>
              </w:rPr>
            </w:pPr>
            <w:r w:rsidRPr="00E818F8">
              <w:rPr>
                <w:rFonts w:eastAsia="標楷體"/>
                <w:sz w:val="22"/>
                <w:szCs w:val="22"/>
              </w:rPr>
              <w:t>第十八章</w:t>
            </w:r>
            <w:r w:rsidRPr="00E818F8">
              <w:rPr>
                <w:rFonts w:eastAsia="標楷體"/>
                <w:sz w:val="22"/>
                <w:szCs w:val="22"/>
              </w:rPr>
              <w:t xml:space="preserve"> </w:t>
            </w:r>
            <w:r w:rsidRPr="00E818F8">
              <w:rPr>
                <w:rFonts w:eastAsia="標楷體"/>
                <w:sz w:val="22"/>
                <w:szCs w:val="22"/>
              </w:rPr>
              <w:t>各類型審計之深入探討審計準則公報第</w:t>
            </w:r>
            <w:r w:rsidRPr="00E818F8">
              <w:rPr>
                <w:rFonts w:eastAsia="標楷體"/>
                <w:sz w:val="22"/>
                <w:szCs w:val="22"/>
              </w:rPr>
              <w:t>74</w:t>
            </w:r>
            <w:r w:rsidRPr="00E818F8">
              <w:rPr>
                <w:rFonts w:eastAsia="標楷體"/>
                <w:sz w:val="22"/>
                <w:szCs w:val="22"/>
              </w:rPr>
              <w:t>號</w:t>
            </w:r>
          </w:p>
        </w:tc>
        <w:tc>
          <w:tcPr>
            <w:tcW w:w="512"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2951DE3" w14:textId="4A26BB4B" w:rsidR="00C16D61" w:rsidRPr="00E818F8" w:rsidRDefault="00C16D61" w:rsidP="00C16D61">
            <w:pPr>
              <w:adjustRightInd w:val="0"/>
              <w:snapToGrid w:val="0"/>
              <w:jc w:val="center"/>
              <w:rPr>
                <w:rFonts w:eastAsia="標楷體"/>
                <w:sz w:val="22"/>
                <w:szCs w:val="22"/>
              </w:rPr>
            </w:pPr>
            <w:r w:rsidRPr="00E818F8">
              <w:rPr>
                <w:rFonts w:eastAsia="標楷體"/>
                <w:sz w:val="22"/>
                <w:szCs w:val="22"/>
              </w:rPr>
              <w:t>面授</w:t>
            </w:r>
          </w:p>
        </w:tc>
        <w:tc>
          <w:tcPr>
            <w:tcW w:w="1461"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DA86EBA" w14:textId="5AE914B7" w:rsidR="00C16D61" w:rsidRPr="00E818F8" w:rsidRDefault="00C16D61" w:rsidP="00C16D61">
            <w:pPr>
              <w:adjustRightInd w:val="0"/>
              <w:snapToGrid w:val="0"/>
              <w:spacing w:line="240" w:lineRule="exact"/>
              <w:rPr>
                <w:rFonts w:eastAsia="標楷體"/>
                <w:sz w:val="22"/>
                <w:szCs w:val="22"/>
              </w:rPr>
            </w:pPr>
            <w:r w:rsidRPr="00E818F8">
              <w:rPr>
                <w:rFonts w:eastAsia="標楷體"/>
                <w:sz w:val="22"/>
                <w:szCs w:val="22"/>
              </w:rPr>
              <w:t>課堂講授，討論區議題討論與問答、習題練習或小考。</w:t>
            </w:r>
          </w:p>
        </w:tc>
      </w:tr>
      <w:tr w:rsidR="00C16D61" w:rsidRPr="00D9749F" w14:paraId="6754568F" w14:textId="77777777" w:rsidTr="00C16D61">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27E144F7" w14:textId="47726A6F" w:rsidR="00C16D61" w:rsidRPr="00C16D61" w:rsidRDefault="00EA67E7" w:rsidP="00C16D61">
            <w:pPr>
              <w:jc w:val="center"/>
              <w:rPr>
                <w:rFonts w:eastAsia="標楷體"/>
                <w:sz w:val="22"/>
                <w:szCs w:val="22"/>
              </w:rPr>
            </w:pPr>
            <w:r>
              <w:rPr>
                <w:rFonts w:eastAsia="標楷體" w:hint="eastAsia"/>
                <w:sz w:val="22"/>
                <w:szCs w:val="22"/>
              </w:rPr>
              <w:t>3</w:t>
            </w:r>
          </w:p>
        </w:tc>
        <w:tc>
          <w:tcPr>
            <w:tcW w:w="634" w:type="pct"/>
            <w:tcBorders>
              <w:top w:val="single" w:sz="4" w:space="0" w:color="auto"/>
              <w:left w:val="single" w:sz="4" w:space="0" w:color="auto"/>
              <w:bottom w:val="single" w:sz="4" w:space="0" w:color="auto"/>
              <w:right w:val="single" w:sz="4" w:space="0" w:color="auto"/>
            </w:tcBorders>
            <w:vAlign w:val="center"/>
          </w:tcPr>
          <w:p w14:paraId="081F8F7A" w14:textId="2F59DF52" w:rsidR="00C16D61" w:rsidRPr="00C16D61" w:rsidRDefault="00C16D61" w:rsidP="00C16D61">
            <w:pPr>
              <w:jc w:val="center"/>
              <w:rPr>
                <w:rFonts w:eastAsia="標楷體"/>
                <w:sz w:val="22"/>
                <w:szCs w:val="22"/>
              </w:rPr>
            </w:pPr>
            <w:r w:rsidRPr="00C16D61">
              <w:rPr>
                <w:rFonts w:eastAsia="標楷體" w:hint="eastAsia"/>
                <w:sz w:val="22"/>
                <w:szCs w:val="22"/>
              </w:rPr>
              <w:t>9/</w:t>
            </w:r>
            <w:r>
              <w:rPr>
                <w:rFonts w:eastAsia="標楷體" w:hint="eastAsia"/>
                <w:sz w:val="22"/>
                <w:szCs w:val="22"/>
              </w:rPr>
              <w:t>23</w:t>
            </w:r>
            <w:r w:rsidRPr="00C16D61">
              <w:rPr>
                <w:rFonts w:eastAsia="標楷體"/>
                <w:sz w:val="22"/>
                <w:szCs w:val="22"/>
              </w:rPr>
              <w:t>(</w:t>
            </w:r>
            <w:r w:rsidRPr="00C16D61">
              <w:rPr>
                <w:rFonts w:eastAsia="標楷體" w:hint="eastAsia"/>
                <w:sz w:val="22"/>
                <w:szCs w:val="22"/>
              </w:rPr>
              <w:t>二</w:t>
            </w:r>
            <w:r w:rsidRPr="00C16D61">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3DCFE355" w14:textId="68938DD1" w:rsidR="00C16D61" w:rsidRPr="00C16D61" w:rsidRDefault="00C16D61" w:rsidP="00C16D61">
            <w:pPr>
              <w:adjustRightInd w:val="0"/>
              <w:snapToGrid w:val="0"/>
              <w:spacing w:line="240" w:lineRule="exact"/>
              <w:rPr>
                <w:rFonts w:eastAsia="標楷體"/>
                <w:sz w:val="22"/>
                <w:szCs w:val="22"/>
              </w:rPr>
            </w:pPr>
            <w:r w:rsidRPr="00C16D61">
              <w:rPr>
                <w:rFonts w:eastAsia="標楷體"/>
                <w:sz w:val="22"/>
                <w:szCs w:val="22"/>
              </w:rPr>
              <w:t>第四章</w:t>
            </w:r>
            <w:r w:rsidRPr="00C16D61">
              <w:rPr>
                <w:rFonts w:eastAsia="標楷體"/>
                <w:sz w:val="22"/>
                <w:szCs w:val="22"/>
              </w:rPr>
              <w:t xml:space="preserve"> </w:t>
            </w:r>
            <w:r w:rsidRPr="00C16D61">
              <w:rPr>
                <w:rFonts w:eastAsia="標楷體"/>
                <w:sz w:val="22"/>
                <w:szCs w:val="22"/>
              </w:rPr>
              <w:t>查核證據和工作底稿</w:t>
            </w:r>
          </w:p>
        </w:tc>
        <w:tc>
          <w:tcPr>
            <w:tcW w:w="512" w:type="pct"/>
            <w:tcBorders>
              <w:top w:val="single" w:sz="4" w:space="0" w:color="auto"/>
              <w:left w:val="single" w:sz="4" w:space="0" w:color="auto"/>
              <w:bottom w:val="single" w:sz="4" w:space="0" w:color="auto"/>
              <w:right w:val="single" w:sz="4" w:space="0" w:color="auto"/>
            </w:tcBorders>
            <w:vAlign w:val="center"/>
          </w:tcPr>
          <w:p w14:paraId="6B510D91" w14:textId="7FB480A2" w:rsidR="00C16D61" w:rsidRPr="00C16D61" w:rsidRDefault="00C16D61" w:rsidP="00C16D61">
            <w:pPr>
              <w:adjustRightInd w:val="0"/>
              <w:snapToGrid w:val="0"/>
              <w:jc w:val="center"/>
              <w:rPr>
                <w:rFonts w:eastAsia="標楷體"/>
                <w:sz w:val="22"/>
                <w:szCs w:val="22"/>
              </w:rPr>
            </w:pPr>
            <w:r w:rsidRPr="00C16D61">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1F825DC7" w14:textId="4AB7D4C4" w:rsidR="00C16D61" w:rsidRPr="00C16D61" w:rsidRDefault="00C16D61" w:rsidP="00C16D61">
            <w:pPr>
              <w:adjustRightInd w:val="0"/>
              <w:snapToGrid w:val="0"/>
              <w:spacing w:line="240" w:lineRule="exact"/>
              <w:rPr>
                <w:rFonts w:eastAsia="標楷體"/>
                <w:sz w:val="22"/>
                <w:szCs w:val="22"/>
              </w:rPr>
            </w:pPr>
            <w:proofErr w:type="gramStart"/>
            <w:r w:rsidRPr="00C16D61">
              <w:rPr>
                <w:rFonts w:eastAsia="標楷體"/>
                <w:sz w:val="22"/>
                <w:szCs w:val="22"/>
              </w:rPr>
              <w:t>線上多媒體</w:t>
            </w:r>
            <w:proofErr w:type="gramEnd"/>
            <w:r w:rsidRPr="00C16D61">
              <w:rPr>
                <w:rFonts w:eastAsia="標楷體"/>
                <w:sz w:val="22"/>
                <w:szCs w:val="22"/>
              </w:rPr>
              <w:t>教材，討論區議題討論與問答、習題練習或小考。</w:t>
            </w:r>
          </w:p>
        </w:tc>
      </w:tr>
      <w:tr w:rsidR="006546BC" w:rsidRPr="00D9749F" w14:paraId="3BF934E7"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6C8492BF" w14:textId="47BDA151" w:rsidR="006546BC" w:rsidRPr="008042D2" w:rsidRDefault="00EA67E7" w:rsidP="006546BC">
            <w:pPr>
              <w:jc w:val="center"/>
              <w:rPr>
                <w:rFonts w:eastAsia="標楷體"/>
                <w:sz w:val="22"/>
                <w:szCs w:val="22"/>
              </w:rPr>
            </w:pPr>
            <w:r>
              <w:rPr>
                <w:rFonts w:eastAsia="標楷體" w:hint="eastAsia"/>
                <w:sz w:val="22"/>
                <w:szCs w:val="22"/>
              </w:rPr>
              <w:t>4</w:t>
            </w:r>
          </w:p>
        </w:tc>
        <w:tc>
          <w:tcPr>
            <w:tcW w:w="634" w:type="pct"/>
            <w:tcBorders>
              <w:top w:val="single" w:sz="4" w:space="0" w:color="auto"/>
              <w:left w:val="single" w:sz="4" w:space="0" w:color="auto"/>
              <w:bottom w:val="single" w:sz="4" w:space="0" w:color="auto"/>
              <w:right w:val="single" w:sz="4" w:space="0" w:color="auto"/>
            </w:tcBorders>
            <w:vAlign w:val="center"/>
          </w:tcPr>
          <w:p w14:paraId="34FE9A4E" w14:textId="1BAB6BC8" w:rsidR="006546BC" w:rsidRPr="008042D2" w:rsidRDefault="00C16D61" w:rsidP="006546BC">
            <w:pPr>
              <w:jc w:val="center"/>
              <w:rPr>
                <w:rFonts w:eastAsia="標楷體"/>
                <w:sz w:val="22"/>
                <w:szCs w:val="22"/>
              </w:rPr>
            </w:pPr>
            <w:r>
              <w:rPr>
                <w:rFonts w:eastAsia="標楷體" w:hint="eastAsia"/>
                <w:sz w:val="22"/>
                <w:szCs w:val="22"/>
              </w:rPr>
              <w:t>9/30</w:t>
            </w:r>
            <w:r w:rsidR="006546BC" w:rsidRPr="008042D2">
              <w:rPr>
                <w:rFonts w:eastAsia="標楷體"/>
                <w:sz w:val="22"/>
                <w:szCs w:val="22"/>
              </w:rPr>
              <w:t>(</w:t>
            </w:r>
            <w:r w:rsidR="006546BC" w:rsidRPr="008042D2">
              <w:rPr>
                <w:rFonts w:eastAsia="標楷體" w:hint="eastAsia"/>
                <w:sz w:val="22"/>
                <w:szCs w:val="22"/>
              </w:rPr>
              <w:t>二</w:t>
            </w:r>
            <w:r w:rsidR="006546BC" w:rsidRPr="008042D2">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267271FD" w14:textId="5A4F067E" w:rsidR="006546BC" w:rsidRPr="008042D2" w:rsidRDefault="006546BC" w:rsidP="006546BC">
            <w:pPr>
              <w:adjustRightInd w:val="0"/>
              <w:snapToGrid w:val="0"/>
              <w:spacing w:line="240" w:lineRule="exact"/>
              <w:rPr>
                <w:rFonts w:eastAsia="標楷體"/>
                <w:sz w:val="22"/>
                <w:szCs w:val="22"/>
              </w:rPr>
            </w:pPr>
            <w:r w:rsidRPr="008042D2">
              <w:rPr>
                <w:rFonts w:eastAsia="標楷體"/>
                <w:sz w:val="22"/>
                <w:szCs w:val="22"/>
              </w:rPr>
              <w:t>第五章</w:t>
            </w:r>
            <w:r w:rsidRPr="008042D2">
              <w:rPr>
                <w:rFonts w:eastAsia="標楷體"/>
                <w:sz w:val="22"/>
                <w:szCs w:val="22"/>
              </w:rPr>
              <w:t xml:space="preserve"> </w:t>
            </w:r>
            <w:r w:rsidRPr="008042D2">
              <w:rPr>
                <w:rFonts w:eastAsia="標楷體"/>
                <w:sz w:val="22"/>
                <w:szCs w:val="22"/>
              </w:rPr>
              <w:t>重大性、查核風險和不實表達</w:t>
            </w:r>
          </w:p>
        </w:tc>
        <w:tc>
          <w:tcPr>
            <w:tcW w:w="512" w:type="pct"/>
            <w:tcBorders>
              <w:top w:val="single" w:sz="4" w:space="0" w:color="auto"/>
              <w:left w:val="single" w:sz="4" w:space="0" w:color="auto"/>
              <w:bottom w:val="single" w:sz="4" w:space="0" w:color="auto"/>
              <w:right w:val="single" w:sz="4" w:space="0" w:color="auto"/>
            </w:tcBorders>
            <w:vAlign w:val="center"/>
          </w:tcPr>
          <w:p w14:paraId="0F8BAD9C" w14:textId="24B8FC32" w:rsidR="006546BC" w:rsidRPr="008042D2" w:rsidRDefault="006546BC" w:rsidP="006546BC">
            <w:pPr>
              <w:adjustRightInd w:val="0"/>
              <w:snapToGrid w:val="0"/>
              <w:jc w:val="center"/>
              <w:rPr>
                <w:rFonts w:eastAsia="標楷體"/>
                <w:sz w:val="22"/>
                <w:szCs w:val="22"/>
              </w:rPr>
            </w:pPr>
            <w:r w:rsidRPr="008042D2">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7C900413" w14:textId="67AFDDA2" w:rsidR="006546BC" w:rsidRPr="008042D2" w:rsidRDefault="006546BC" w:rsidP="006546BC">
            <w:pPr>
              <w:adjustRightInd w:val="0"/>
              <w:snapToGrid w:val="0"/>
              <w:spacing w:line="240" w:lineRule="exact"/>
              <w:rPr>
                <w:rFonts w:eastAsia="標楷體"/>
                <w:sz w:val="22"/>
                <w:szCs w:val="22"/>
              </w:rPr>
            </w:pPr>
            <w:proofErr w:type="gramStart"/>
            <w:r w:rsidRPr="008042D2">
              <w:rPr>
                <w:rFonts w:eastAsia="標楷體"/>
                <w:sz w:val="22"/>
                <w:szCs w:val="22"/>
              </w:rPr>
              <w:t>線上多媒體</w:t>
            </w:r>
            <w:proofErr w:type="gramEnd"/>
            <w:r w:rsidRPr="008042D2">
              <w:rPr>
                <w:rFonts w:eastAsia="標楷體"/>
                <w:sz w:val="22"/>
                <w:szCs w:val="22"/>
              </w:rPr>
              <w:t>教材，討論區議題討論與問答、習題練習或小考。</w:t>
            </w:r>
          </w:p>
        </w:tc>
      </w:tr>
      <w:tr w:rsidR="006546BC" w:rsidRPr="00D9749F" w14:paraId="1EFFFAE1" w14:textId="77777777" w:rsidTr="00C16D61">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26ED45B" w14:textId="1AB01D6E" w:rsidR="006546BC" w:rsidRPr="00E818F8" w:rsidRDefault="00EA67E7" w:rsidP="006546BC">
            <w:pPr>
              <w:jc w:val="center"/>
              <w:rPr>
                <w:rFonts w:eastAsia="標楷體"/>
                <w:sz w:val="22"/>
                <w:szCs w:val="22"/>
              </w:rPr>
            </w:pPr>
            <w:r>
              <w:rPr>
                <w:rFonts w:eastAsia="標楷體" w:hint="eastAsia"/>
                <w:sz w:val="22"/>
                <w:szCs w:val="22"/>
              </w:rPr>
              <w:t>5</w:t>
            </w:r>
          </w:p>
        </w:tc>
        <w:tc>
          <w:tcPr>
            <w:tcW w:w="63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0D57909" w14:textId="3DC6A435" w:rsidR="006546BC" w:rsidRPr="00E818F8" w:rsidRDefault="006546BC" w:rsidP="006546BC">
            <w:pPr>
              <w:jc w:val="center"/>
              <w:rPr>
                <w:rFonts w:eastAsia="標楷體"/>
                <w:sz w:val="22"/>
                <w:szCs w:val="22"/>
              </w:rPr>
            </w:pPr>
            <w:r>
              <w:rPr>
                <w:rFonts w:eastAsia="標楷體" w:hint="eastAsia"/>
                <w:sz w:val="22"/>
                <w:szCs w:val="22"/>
              </w:rPr>
              <w:t>10/</w:t>
            </w:r>
            <w:r w:rsidR="00C16D61">
              <w:rPr>
                <w:rFonts w:eastAsia="標楷體" w:hint="eastAsia"/>
                <w:sz w:val="22"/>
                <w:szCs w:val="22"/>
              </w:rPr>
              <w:t>7</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890F6CF" w14:textId="4FD67AE9" w:rsidR="006546BC" w:rsidRPr="00E818F8" w:rsidRDefault="006546BC" w:rsidP="006546BC">
            <w:pPr>
              <w:adjustRightInd w:val="0"/>
              <w:snapToGrid w:val="0"/>
              <w:spacing w:line="240" w:lineRule="exact"/>
              <w:rPr>
                <w:rFonts w:eastAsia="標楷體"/>
                <w:sz w:val="22"/>
                <w:szCs w:val="22"/>
              </w:rPr>
            </w:pPr>
            <w:r w:rsidRPr="00D9749F">
              <w:rPr>
                <w:rFonts w:eastAsia="標楷體"/>
                <w:sz w:val="22"/>
                <w:szCs w:val="22"/>
              </w:rPr>
              <w:t>分組報告（案例分享）</w:t>
            </w:r>
          </w:p>
        </w:tc>
        <w:tc>
          <w:tcPr>
            <w:tcW w:w="51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C5920F2" w14:textId="723627B7" w:rsidR="006546BC" w:rsidRPr="00E818F8" w:rsidRDefault="006546BC" w:rsidP="006546BC">
            <w:pPr>
              <w:adjustRightInd w:val="0"/>
              <w:snapToGrid w:val="0"/>
              <w:jc w:val="center"/>
              <w:rPr>
                <w:rFonts w:eastAsia="標楷體"/>
                <w:sz w:val="22"/>
                <w:szCs w:val="22"/>
              </w:rPr>
            </w:pPr>
            <w:r w:rsidRPr="00D9749F">
              <w:rPr>
                <w:rFonts w:eastAsia="標楷體"/>
                <w:sz w:val="22"/>
                <w:szCs w:val="22"/>
              </w:rPr>
              <w:t>同步</w:t>
            </w:r>
          </w:p>
        </w:tc>
        <w:tc>
          <w:tcPr>
            <w:tcW w:w="146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251964D" w14:textId="229E86FA" w:rsidR="006546BC" w:rsidRPr="00E818F8" w:rsidRDefault="006546BC" w:rsidP="006546BC">
            <w:pPr>
              <w:adjustRightInd w:val="0"/>
              <w:snapToGrid w:val="0"/>
              <w:spacing w:line="240" w:lineRule="exact"/>
              <w:rPr>
                <w:rFonts w:eastAsia="標楷體"/>
                <w:sz w:val="22"/>
                <w:szCs w:val="22"/>
              </w:rPr>
            </w:pPr>
            <w:r w:rsidRPr="00D9749F">
              <w:rPr>
                <w:rFonts w:eastAsia="標楷體"/>
                <w:sz w:val="22"/>
                <w:szCs w:val="22"/>
              </w:rPr>
              <w:t>案例分享，討論區議題討論與問答、習題練習或小考。</w:t>
            </w:r>
          </w:p>
        </w:tc>
      </w:tr>
      <w:tr w:rsidR="00C16D61" w:rsidRPr="00D9749F" w14:paraId="3E973114" w14:textId="77777777" w:rsidTr="00C16D61">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29C76E" w14:textId="694CD0BC" w:rsidR="00C16D61" w:rsidRDefault="00EA67E7" w:rsidP="00C16D61">
            <w:pPr>
              <w:jc w:val="center"/>
              <w:rPr>
                <w:rFonts w:eastAsia="標楷體"/>
                <w:sz w:val="22"/>
                <w:szCs w:val="22"/>
              </w:rPr>
            </w:pPr>
            <w:r>
              <w:rPr>
                <w:rFonts w:eastAsia="標楷體" w:hint="eastAsia"/>
                <w:sz w:val="22"/>
                <w:szCs w:val="22"/>
              </w:rPr>
              <w:t>6</w:t>
            </w:r>
          </w:p>
        </w:tc>
        <w:tc>
          <w:tcPr>
            <w:tcW w:w="63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CD4C033" w14:textId="281DC4CA" w:rsidR="00C16D61" w:rsidRDefault="00C16D61" w:rsidP="00C16D61">
            <w:pPr>
              <w:jc w:val="center"/>
              <w:rPr>
                <w:rFonts w:eastAsia="標楷體"/>
                <w:sz w:val="22"/>
                <w:szCs w:val="22"/>
              </w:rPr>
            </w:pPr>
            <w:r>
              <w:rPr>
                <w:rFonts w:eastAsia="標楷體" w:hint="eastAsia"/>
                <w:sz w:val="22"/>
                <w:szCs w:val="22"/>
              </w:rPr>
              <w:t>10/14</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8DE141B" w14:textId="3DA742BA"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分組報告（案例分享）</w:t>
            </w:r>
          </w:p>
        </w:tc>
        <w:tc>
          <w:tcPr>
            <w:tcW w:w="51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AB636C2" w14:textId="54B7A76B" w:rsidR="00C16D61" w:rsidRPr="00D9749F" w:rsidRDefault="00C16D61" w:rsidP="00C16D61">
            <w:pPr>
              <w:adjustRightInd w:val="0"/>
              <w:snapToGrid w:val="0"/>
              <w:jc w:val="center"/>
              <w:rPr>
                <w:rFonts w:eastAsia="標楷體"/>
                <w:sz w:val="22"/>
                <w:szCs w:val="22"/>
              </w:rPr>
            </w:pPr>
            <w:r w:rsidRPr="00D9749F">
              <w:rPr>
                <w:rFonts w:eastAsia="標楷體"/>
                <w:sz w:val="22"/>
                <w:szCs w:val="22"/>
              </w:rPr>
              <w:t>同步</w:t>
            </w:r>
          </w:p>
        </w:tc>
        <w:tc>
          <w:tcPr>
            <w:tcW w:w="146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B5FA059" w14:textId="249EA983"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案例分享，討論區議題討論與問答、習題練習或小考。</w:t>
            </w:r>
          </w:p>
        </w:tc>
      </w:tr>
      <w:tr w:rsidR="00C16D61" w:rsidRPr="00D9749F" w14:paraId="59C307EB" w14:textId="77777777" w:rsidTr="00C16D61">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483EF0" w14:textId="23188A40" w:rsidR="00C16D61" w:rsidRPr="00E818F8" w:rsidRDefault="00EA67E7" w:rsidP="00C16D61">
            <w:pPr>
              <w:jc w:val="center"/>
              <w:rPr>
                <w:rFonts w:eastAsia="標楷體"/>
                <w:sz w:val="22"/>
                <w:szCs w:val="22"/>
              </w:rPr>
            </w:pPr>
            <w:r>
              <w:rPr>
                <w:rFonts w:eastAsia="標楷體" w:hint="eastAsia"/>
                <w:sz w:val="22"/>
                <w:szCs w:val="22"/>
              </w:rPr>
              <w:t>7</w:t>
            </w:r>
          </w:p>
        </w:tc>
        <w:tc>
          <w:tcPr>
            <w:tcW w:w="63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A355AE" w14:textId="59BBF88F" w:rsidR="00C16D61" w:rsidRPr="00E818F8" w:rsidRDefault="00C16D61" w:rsidP="00C16D61">
            <w:pPr>
              <w:jc w:val="center"/>
              <w:rPr>
                <w:rFonts w:eastAsia="標楷體"/>
                <w:sz w:val="22"/>
                <w:szCs w:val="22"/>
              </w:rPr>
            </w:pPr>
            <w:r>
              <w:rPr>
                <w:rFonts w:eastAsia="標楷體" w:hint="eastAsia"/>
                <w:sz w:val="22"/>
                <w:szCs w:val="22"/>
              </w:rPr>
              <w:t>10/21</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1ABB8C" w14:textId="36ACE316"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分組報告（案例分享）</w:t>
            </w:r>
          </w:p>
        </w:tc>
        <w:tc>
          <w:tcPr>
            <w:tcW w:w="51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C999A56" w14:textId="21909AA9" w:rsidR="00C16D61" w:rsidRPr="00D9749F" w:rsidRDefault="00C16D61" w:rsidP="00C16D61">
            <w:pPr>
              <w:adjustRightInd w:val="0"/>
              <w:snapToGrid w:val="0"/>
              <w:jc w:val="center"/>
              <w:rPr>
                <w:rFonts w:eastAsia="標楷體"/>
                <w:sz w:val="22"/>
                <w:szCs w:val="22"/>
              </w:rPr>
            </w:pPr>
            <w:r w:rsidRPr="00D9749F">
              <w:rPr>
                <w:rFonts w:eastAsia="標楷體"/>
                <w:sz w:val="22"/>
                <w:szCs w:val="22"/>
              </w:rPr>
              <w:t>同步</w:t>
            </w:r>
          </w:p>
        </w:tc>
        <w:tc>
          <w:tcPr>
            <w:tcW w:w="146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C2C316" w14:textId="438A0CCD"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案例分享，討論區議題討論與問答、習題練習或小考。</w:t>
            </w:r>
          </w:p>
        </w:tc>
      </w:tr>
      <w:tr w:rsidR="00C16D61" w:rsidRPr="00D9749F" w14:paraId="1BF2DFE9" w14:textId="77777777" w:rsidTr="00C16D61">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13B5EA" w14:textId="668E88C5" w:rsidR="00C16D61" w:rsidRDefault="00EA67E7" w:rsidP="00C16D61">
            <w:pPr>
              <w:jc w:val="center"/>
              <w:rPr>
                <w:rFonts w:eastAsia="標楷體"/>
                <w:sz w:val="22"/>
                <w:szCs w:val="22"/>
              </w:rPr>
            </w:pPr>
            <w:r>
              <w:rPr>
                <w:rFonts w:eastAsia="標楷體" w:hint="eastAsia"/>
                <w:sz w:val="22"/>
                <w:szCs w:val="22"/>
              </w:rPr>
              <w:t>8</w:t>
            </w:r>
          </w:p>
        </w:tc>
        <w:tc>
          <w:tcPr>
            <w:tcW w:w="63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13688EE" w14:textId="4F3B610A" w:rsidR="00C16D61" w:rsidRDefault="00C16D61" w:rsidP="00C16D61">
            <w:pPr>
              <w:jc w:val="center"/>
              <w:rPr>
                <w:rFonts w:eastAsia="標楷體"/>
                <w:sz w:val="22"/>
                <w:szCs w:val="22"/>
              </w:rPr>
            </w:pPr>
            <w:r>
              <w:rPr>
                <w:rFonts w:eastAsia="標楷體" w:hint="eastAsia"/>
                <w:sz w:val="22"/>
                <w:szCs w:val="22"/>
              </w:rPr>
              <w:t>10/28</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42FF1C5" w14:textId="6E909343"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分組報告（案例分享）</w:t>
            </w:r>
          </w:p>
        </w:tc>
        <w:tc>
          <w:tcPr>
            <w:tcW w:w="51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5AEE35" w14:textId="3B6E6A20" w:rsidR="00C16D61" w:rsidRPr="00D9749F" w:rsidRDefault="00C16D61" w:rsidP="00C16D61">
            <w:pPr>
              <w:adjustRightInd w:val="0"/>
              <w:snapToGrid w:val="0"/>
              <w:jc w:val="center"/>
              <w:rPr>
                <w:rFonts w:eastAsia="標楷體"/>
                <w:sz w:val="22"/>
                <w:szCs w:val="22"/>
              </w:rPr>
            </w:pPr>
            <w:r w:rsidRPr="00D9749F">
              <w:rPr>
                <w:rFonts w:eastAsia="標楷體"/>
                <w:sz w:val="22"/>
                <w:szCs w:val="22"/>
              </w:rPr>
              <w:t>同步</w:t>
            </w:r>
          </w:p>
        </w:tc>
        <w:tc>
          <w:tcPr>
            <w:tcW w:w="146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1712059" w14:textId="15EA1FF9"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案例分享，討論區議題討論與問答、習題練習或小考。</w:t>
            </w:r>
          </w:p>
        </w:tc>
      </w:tr>
      <w:tr w:rsidR="00C16D61" w:rsidRPr="00D9749F" w14:paraId="4290026D" w14:textId="77777777" w:rsidTr="00915C30">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045C4ABE" w14:textId="7615269A" w:rsidR="00C16D61" w:rsidRDefault="00EA67E7" w:rsidP="00C16D61">
            <w:pPr>
              <w:jc w:val="center"/>
              <w:rPr>
                <w:rFonts w:eastAsia="標楷體"/>
                <w:sz w:val="22"/>
                <w:szCs w:val="22"/>
              </w:rPr>
            </w:pPr>
            <w:r>
              <w:rPr>
                <w:rFonts w:eastAsia="標楷體" w:hint="eastAsia"/>
                <w:sz w:val="22"/>
                <w:szCs w:val="22"/>
              </w:rPr>
              <w:t>9</w:t>
            </w:r>
          </w:p>
        </w:tc>
        <w:tc>
          <w:tcPr>
            <w:tcW w:w="634" w:type="pct"/>
            <w:tcBorders>
              <w:top w:val="single" w:sz="4" w:space="0" w:color="auto"/>
              <w:left w:val="single" w:sz="4" w:space="0" w:color="auto"/>
              <w:bottom w:val="single" w:sz="4" w:space="0" w:color="auto"/>
              <w:right w:val="single" w:sz="4" w:space="0" w:color="auto"/>
            </w:tcBorders>
            <w:vAlign w:val="center"/>
          </w:tcPr>
          <w:p w14:paraId="63AC0A14" w14:textId="6759FC09" w:rsidR="00C16D61" w:rsidRPr="00E818F8" w:rsidRDefault="00C16D61" w:rsidP="00C16D61">
            <w:pPr>
              <w:jc w:val="center"/>
              <w:rPr>
                <w:rFonts w:eastAsia="標楷體"/>
                <w:sz w:val="22"/>
                <w:szCs w:val="22"/>
              </w:rPr>
            </w:pPr>
            <w:r>
              <w:rPr>
                <w:rFonts w:eastAsia="標楷體" w:hint="eastAsia"/>
                <w:sz w:val="22"/>
                <w:szCs w:val="22"/>
              </w:rPr>
              <w:t>11/4</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5A0B7DCD" w14:textId="1CE123D2"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第六章</w:t>
            </w:r>
            <w:r w:rsidRPr="00D9749F">
              <w:rPr>
                <w:rFonts w:eastAsia="標楷體"/>
                <w:sz w:val="22"/>
                <w:szCs w:val="22"/>
              </w:rPr>
              <w:t xml:space="preserve"> </w:t>
            </w:r>
            <w:r w:rsidRPr="00D9749F">
              <w:rPr>
                <w:rFonts w:eastAsia="標楷體"/>
                <w:sz w:val="22"/>
                <w:szCs w:val="22"/>
              </w:rPr>
              <w:t>審計業務的開展規劃</w:t>
            </w:r>
          </w:p>
        </w:tc>
        <w:tc>
          <w:tcPr>
            <w:tcW w:w="512" w:type="pct"/>
            <w:tcBorders>
              <w:top w:val="single" w:sz="4" w:space="0" w:color="auto"/>
              <w:left w:val="single" w:sz="4" w:space="0" w:color="auto"/>
              <w:bottom w:val="single" w:sz="4" w:space="0" w:color="auto"/>
              <w:right w:val="single" w:sz="4" w:space="0" w:color="auto"/>
            </w:tcBorders>
            <w:vAlign w:val="center"/>
          </w:tcPr>
          <w:p w14:paraId="05E607D4" w14:textId="0428011D" w:rsidR="00C16D61" w:rsidRPr="00D9749F" w:rsidRDefault="00C16D61" w:rsidP="00C16D61">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64C70823" w14:textId="0DBF7680" w:rsidR="00C16D61" w:rsidRPr="00D9749F" w:rsidRDefault="00C16D61" w:rsidP="00C16D61">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C16D61" w:rsidRPr="00D9749F" w14:paraId="121A3541" w14:textId="77777777" w:rsidTr="00915C30">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0F835EAE" w14:textId="00D151EB" w:rsidR="00C16D61" w:rsidRDefault="00C16D61" w:rsidP="00C16D61">
            <w:pPr>
              <w:jc w:val="center"/>
              <w:rPr>
                <w:rFonts w:eastAsia="標楷體"/>
                <w:sz w:val="22"/>
                <w:szCs w:val="22"/>
              </w:rPr>
            </w:pPr>
            <w:r>
              <w:rPr>
                <w:rFonts w:eastAsia="標楷體" w:hint="eastAsia"/>
                <w:sz w:val="22"/>
                <w:szCs w:val="22"/>
              </w:rPr>
              <w:t>1</w:t>
            </w:r>
            <w:r w:rsidR="00EA67E7">
              <w:rPr>
                <w:rFonts w:eastAsia="標楷體" w:hint="eastAsia"/>
                <w:sz w:val="22"/>
                <w:szCs w:val="22"/>
              </w:rPr>
              <w:t>0</w:t>
            </w:r>
          </w:p>
        </w:tc>
        <w:tc>
          <w:tcPr>
            <w:tcW w:w="634" w:type="pct"/>
            <w:tcBorders>
              <w:top w:val="single" w:sz="4" w:space="0" w:color="auto"/>
              <w:left w:val="single" w:sz="4" w:space="0" w:color="auto"/>
              <w:bottom w:val="single" w:sz="4" w:space="0" w:color="auto"/>
              <w:right w:val="single" w:sz="4" w:space="0" w:color="auto"/>
            </w:tcBorders>
            <w:vAlign w:val="center"/>
          </w:tcPr>
          <w:p w14:paraId="3DD3E1E6" w14:textId="7A30CF24" w:rsidR="00C16D61" w:rsidRPr="00E818F8" w:rsidRDefault="00C16D61" w:rsidP="00C16D61">
            <w:pPr>
              <w:jc w:val="center"/>
              <w:rPr>
                <w:rFonts w:eastAsia="標楷體"/>
                <w:sz w:val="22"/>
                <w:szCs w:val="22"/>
              </w:rPr>
            </w:pPr>
            <w:r>
              <w:rPr>
                <w:rFonts w:eastAsia="標楷體" w:hint="eastAsia"/>
                <w:sz w:val="22"/>
                <w:szCs w:val="22"/>
              </w:rPr>
              <w:t>11/11</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28160529" w14:textId="77777777" w:rsidR="00C16D61" w:rsidRDefault="00C16D61" w:rsidP="00C16D61">
            <w:pPr>
              <w:adjustRightInd w:val="0"/>
              <w:snapToGrid w:val="0"/>
              <w:spacing w:line="240" w:lineRule="exact"/>
              <w:rPr>
                <w:rFonts w:eastAsia="標楷體"/>
                <w:sz w:val="22"/>
                <w:szCs w:val="22"/>
              </w:rPr>
            </w:pPr>
            <w:r w:rsidRPr="00D9749F">
              <w:rPr>
                <w:rFonts w:eastAsia="標楷體"/>
                <w:sz w:val="22"/>
                <w:szCs w:val="22"/>
              </w:rPr>
              <w:t>第七章</w:t>
            </w:r>
            <w:r w:rsidRPr="00D9749F">
              <w:rPr>
                <w:rFonts w:eastAsia="標楷體"/>
                <w:sz w:val="22"/>
                <w:szCs w:val="22"/>
              </w:rPr>
              <w:t xml:space="preserve"> </w:t>
            </w:r>
            <w:r w:rsidRPr="00D9749F">
              <w:rPr>
                <w:rFonts w:eastAsia="標楷體"/>
                <w:sz w:val="22"/>
                <w:szCs w:val="22"/>
              </w:rPr>
              <w:t>瞭解受查者及其環境和內部控制</w:t>
            </w:r>
          </w:p>
          <w:p w14:paraId="048E003C" w14:textId="6FD0AD90"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第八章</w:t>
            </w:r>
            <w:r w:rsidRPr="00D9749F">
              <w:rPr>
                <w:rFonts w:eastAsia="標楷體"/>
                <w:sz w:val="22"/>
                <w:szCs w:val="22"/>
              </w:rPr>
              <w:t xml:space="preserve"> </w:t>
            </w:r>
            <w:r w:rsidRPr="00D9749F">
              <w:rPr>
                <w:rFonts w:eastAsia="標楷體"/>
                <w:sz w:val="22"/>
                <w:szCs w:val="22"/>
              </w:rPr>
              <w:t>重大不實表達風險之辨認評估與因應</w:t>
            </w:r>
          </w:p>
        </w:tc>
        <w:tc>
          <w:tcPr>
            <w:tcW w:w="512" w:type="pct"/>
            <w:tcBorders>
              <w:top w:val="single" w:sz="4" w:space="0" w:color="auto"/>
              <w:left w:val="single" w:sz="4" w:space="0" w:color="auto"/>
              <w:bottom w:val="single" w:sz="4" w:space="0" w:color="auto"/>
              <w:right w:val="single" w:sz="4" w:space="0" w:color="auto"/>
            </w:tcBorders>
            <w:vAlign w:val="center"/>
          </w:tcPr>
          <w:p w14:paraId="56ABC2CE" w14:textId="339F6BF1" w:rsidR="00C16D61" w:rsidRPr="00D9749F" w:rsidRDefault="00C16D61" w:rsidP="00C16D61">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165D3DD8" w14:textId="05FCD57F" w:rsidR="00C16D61" w:rsidRPr="00D9749F" w:rsidRDefault="00C16D61" w:rsidP="00C16D61">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C16D61" w:rsidRPr="00D9749F" w14:paraId="70D39CAE"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50DB7E3F" w14:textId="3199F27C" w:rsidR="00C16D61" w:rsidRDefault="00C16D61" w:rsidP="00C16D61">
            <w:pPr>
              <w:jc w:val="center"/>
              <w:rPr>
                <w:rFonts w:eastAsia="標楷體"/>
                <w:sz w:val="22"/>
                <w:szCs w:val="22"/>
              </w:rPr>
            </w:pPr>
            <w:r>
              <w:rPr>
                <w:rFonts w:eastAsia="標楷體" w:hint="eastAsia"/>
                <w:sz w:val="22"/>
                <w:szCs w:val="22"/>
              </w:rPr>
              <w:t>1</w:t>
            </w:r>
            <w:r w:rsidR="00EA67E7">
              <w:rPr>
                <w:rFonts w:eastAsia="標楷體" w:hint="eastAsia"/>
                <w:sz w:val="22"/>
                <w:szCs w:val="22"/>
              </w:rPr>
              <w:t>1</w:t>
            </w:r>
          </w:p>
        </w:tc>
        <w:tc>
          <w:tcPr>
            <w:tcW w:w="634" w:type="pct"/>
            <w:tcBorders>
              <w:top w:val="single" w:sz="4" w:space="0" w:color="auto"/>
              <w:left w:val="single" w:sz="4" w:space="0" w:color="auto"/>
              <w:bottom w:val="single" w:sz="4" w:space="0" w:color="auto"/>
              <w:right w:val="single" w:sz="4" w:space="0" w:color="auto"/>
            </w:tcBorders>
            <w:vAlign w:val="center"/>
          </w:tcPr>
          <w:p w14:paraId="0F8721D0" w14:textId="175F8318" w:rsidR="00C16D61" w:rsidRDefault="00C16D61" w:rsidP="00C16D61">
            <w:pPr>
              <w:jc w:val="center"/>
              <w:rPr>
                <w:rFonts w:eastAsia="標楷體"/>
                <w:sz w:val="22"/>
                <w:szCs w:val="22"/>
              </w:rPr>
            </w:pPr>
            <w:r>
              <w:rPr>
                <w:rFonts w:eastAsia="標楷體" w:hint="eastAsia"/>
                <w:sz w:val="22"/>
                <w:szCs w:val="22"/>
              </w:rPr>
              <w:t>11/18</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4E28E3C1" w14:textId="1A935862" w:rsidR="00C16D61" w:rsidRDefault="00C16D61" w:rsidP="00C16D61">
            <w:pPr>
              <w:adjustRightInd w:val="0"/>
              <w:snapToGrid w:val="0"/>
              <w:spacing w:line="240" w:lineRule="exact"/>
              <w:rPr>
                <w:rFonts w:eastAsia="標楷體"/>
                <w:sz w:val="22"/>
                <w:szCs w:val="22"/>
              </w:rPr>
            </w:pPr>
            <w:r w:rsidRPr="00D9749F">
              <w:rPr>
                <w:rFonts w:eastAsia="標楷體"/>
                <w:sz w:val="22"/>
                <w:szCs w:val="22"/>
              </w:rPr>
              <w:t>第九章</w:t>
            </w:r>
            <w:r w:rsidRPr="00D9749F">
              <w:rPr>
                <w:rFonts w:eastAsia="標楷體"/>
                <w:sz w:val="22"/>
                <w:szCs w:val="22"/>
              </w:rPr>
              <w:t xml:space="preserve"> </w:t>
            </w:r>
            <w:r w:rsidRPr="00D9749F">
              <w:rPr>
                <w:rFonts w:eastAsia="標楷體"/>
                <w:sz w:val="22"/>
                <w:szCs w:val="22"/>
              </w:rPr>
              <w:t>資訊科技系統環境下之審計</w:t>
            </w:r>
          </w:p>
        </w:tc>
        <w:tc>
          <w:tcPr>
            <w:tcW w:w="512" w:type="pct"/>
            <w:tcBorders>
              <w:top w:val="single" w:sz="4" w:space="0" w:color="auto"/>
              <w:left w:val="single" w:sz="4" w:space="0" w:color="auto"/>
              <w:bottom w:val="single" w:sz="4" w:space="0" w:color="auto"/>
              <w:right w:val="single" w:sz="4" w:space="0" w:color="auto"/>
            </w:tcBorders>
            <w:vAlign w:val="center"/>
          </w:tcPr>
          <w:p w14:paraId="11B64FFD" w14:textId="21B25C6E" w:rsidR="00C16D61" w:rsidRPr="00D9749F" w:rsidRDefault="00C16D61" w:rsidP="00C16D61">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1A274D77" w14:textId="52909D9C" w:rsidR="00C16D61" w:rsidRDefault="00C16D61" w:rsidP="00C16D61">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C16D61" w:rsidRPr="00D9749F" w14:paraId="5919B691"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76F11801" w14:textId="45A52316" w:rsidR="00C16D61" w:rsidRPr="00D9749F" w:rsidRDefault="00C16D61" w:rsidP="00C16D61">
            <w:pPr>
              <w:jc w:val="center"/>
              <w:rPr>
                <w:rFonts w:eastAsia="標楷體"/>
                <w:sz w:val="22"/>
                <w:szCs w:val="22"/>
              </w:rPr>
            </w:pPr>
            <w:r>
              <w:rPr>
                <w:rFonts w:eastAsia="標楷體" w:hint="eastAsia"/>
                <w:sz w:val="22"/>
                <w:szCs w:val="22"/>
              </w:rPr>
              <w:t>1</w:t>
            </w:r>
            <w:r w:rsidR="00EA67E7">
              <w:rPr>
                <w:rFonts w:eastAsia="標楷體" w:hint="eastAsia"/>
                <w:sz w:val="22"/>
                <w:szCs w:val="22"/>
              </w:rPr>
              <w:t>2</w:t>
            </w:r>
          </w:p>
        </w:tc>
        <w:tc>
          <w:tcPr>
            <w:tcW w:w="634" w:type="pct"/>
            <w:tcBorders>
              <w:top w:val="single" w:sz="4" w:space="0" w:color="auto"/>
              <w:left w:val="single" w:sz="4" w:space="0" w:color="auto"/>
              <w:bottom w:val="single" w:sz="4" w:space="0" w:color="auto"/>
              <w:right w:val="single" w:sz="4" w:space="0" w:color="auto"/>
            </w:tcBorders>
            <w:vAlign w:val="center"/>
          </w:tcPr>
          <w:p w14:paraId="1A32DF05" w14:textId="7B37A104" w:rsidR="00C16D61" w:rsidRPr="00D9749F" w:rsidRDefault="00C16D61" w:rsidP="00C16D61">
            <w:pPr>
              <w:jc w:val="center"/>
              <w:rPr>
                <w:rFonts w:eastAsia="標楷體"/>
                <w:sz w:val="22"/>
                <w:szCs w:val="22"/>
              </w:rPr>
            </w:pPr>
            <w:r>
              <w:rPr>
                <w:rFonts w:eastAsia="標楷體" w:hint="eastAsia"/>
                <w:sz w:val="22"/>
                <w:szCs w:val="22"/>
              </w:rPr>
              <w:t>11/25</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2CA271A6" w14:textId="3B5F1DA5" w:rsidR="00C16D61" w:rsidRPr="005A44ED" w:rsidRDefault="00C16D61" w:rsidP="00C16D61">
            <w:pPr>
              <w:adjustRightInd w:val="0"/>
              <w:snapToGrid w:val="0"/>
              <w:spacing w:line="240" w:lineRule="exact"/>
              <w:rPr>
                <w:rFonts w:eastAsia="標楷體"/>
                <w:sz w:val="22"/>
                <w:szCs w:val="22"/>
              </w:rPr>
            </w:pPr>
            <w:r>
              <w:rPr>
                <w:rFonts w:eastAsia="標楷體" w:hint="eastAsia"/>
                <w:sz w:val="22"/>
                <w:szCs w:val="22"/>
              </w:rPr>
              <w:t>期中考</w:t>
            </w:r>
          </w:p>
        </w:tc>
        <w:tc>
          <w:tcPr>
            <w:tcW w:w="512" w:type="pct"/>
            <w:tcBorders>
              <w:top w:val="single" w:sz="4" w:space="0" w:color="auto"/>
              <w:left w:val="single" w:sz="4" w:space="0" w:color="auto"/>
              <w:bottom w:val="single" w:sz="4" w:space="0" w:color="auto"/>
              <w:right w:val="single" w:sz="4" w:space="0" w:color="auto"/>
            </w:tcBorders>
            <w:vAlign w:val="center"/>
          </w:tcPr>
          <w:p w14:paraId="6EEEB4EF" w14:textId="4B010C25" w:rsidR="00C16D61" w:rsidRPr="00D9749F" w:rsidRDefault="00C16D61" w:rsidP="00C16D61">
            <w:pPr>
              <w:adjustRightInd w:val="0"/>
              <w:snapToGrid w:val="0"/>
              <w:spacing w:line="240" w:lineRule="exact"/>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56A0278A" w14:textId="023BD30B" w:rsidR="00C16D61" w:rsidRPr="00D9749F" w:rsidRDefault="00C16D61" w:rsidP="00C16D61">
            <w:pPr>
              <w:adjustRightInd w:val="0"/>
              <w:snapToGrid w:val="0"/>
              <w:spacing w:line="240" w:lineRule="exact"/>
              <w:rPr>
                <w:rFonts w:eastAsia="標楷體"/>
                <w:sz w:val="22"/>
                <w:szCs w:val="22"/>
              </w:rPr>
            </w:pPr>
            <w:r>
              <w:rPr>
                <w:rFonts w:eastAsia="標楷體" w:hint="eastAsia"/>
                <w:sz w:val="22"/>
                <w:szCs w:val="22"/>
              </w:rPr>
              <w:t>期中考</w:t>
            </w:r>
          </w:p>
        </w:tc>
      </w:tr>
      <w:tr w:rsidR="00C16D61" w:rsidRPr="00D9749F" w14:paraId="3C03B9D9"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4A7DC5EC" w14:textId="0E468F30" w:rsidR="00C16D61" w:rsidRPr="00D9749F" w:rsidRDefault="00C16D61" w:rsidP="00C16D61">
            <w:pPr>
              <w:jc w:val="center"/>
              <w:rPr>
                <w:rFonts w:eastAsia="標楷體"/>
                <w:sz w:val="22"/>
                <w:szCs w:val="22"/>
              </w:rPr>
            </w:pPr>
            <w:r>
              <w:rPr>
                <w:rFonts w:eastAsia="標楷體"/>
                <w:sz w:val="22"/>
                <w:szCs w:val="22"/>
              </w:rPr>
              <w:t>1</w:t>
            </w:r>
            <w:r w:rsidR="00EA67E7">
              <w:rPr>
                <w:rFonts w:eastAsia="標楷體" w:hint="eastAsia"/>
                <w:sz w:val="22"/>
                <w:szCs w:val="22"/>
              </w:rPr>
              <w:t>3</w:t>
            </w:r>
          </w:p>
        </w:tc>
        <w:tc>
          <w:tcPr>
            <w:tcW w:w="634" w:type="pct"/>
            <w:tcBorders>
              <w:top w:val="single" w:sz="4" w:space="0" w:color="auto"/>
              <w:left w:val="single" w:sz="4" w:space="0" w:color="auto"/>
              <w:bottom w:val="single" w:sz="4" w:space="0" w:color="auto"/>
              <w:right w:val="single" w:sz="4" w:space="0" w:color="auto"/>
            </w:tcBorders>
            <w:vAlign w:val="center"/>
          </w:tcPr>
          <w:p w14:paraId="561EC221" w14:textId="1F2E9071" w:rsidR="00C16D61" w:rsidRPr="00D9749F" w:rsidRDefault="00C16D61" w:rsidP="00C16D61">
            <w:pPr>
              <w:jc w:val="center"/>
              <w:rPr>
                <w:rFonts w:eastAsia="標楷體"/>
                <w:sz w:val="22"/>
                <w:szCs w:val="22"/>
              </w:rPr>
            </w:pPr>
            <w:r>
              <w:rPr>
                <w:rFonts w:eastAsia="標楷體" w:hint="eastAsia"/>
                <w:sz w:val="22"/>
                <w:szCs w:val="22"/>
              </w:rPr>
              <w:t>1</w:t>
            </w:r>
            <w:r w:rsidR="00EA67E7">
              <w:rPr>
                <w:rFonts w:eastAsia="標楷體" w:hint="eastAsia"/>
                <w:sz w:val="22"/>
                <w:szCs w:val="22"/>
              </w:rPr>
              <w:t>2/</w:t>
            </w:r>
            <w:r>
              <w:rPr>
                <w:rFonts w:eastAsia="標楷體" w:hint="eastAsia"/>
                <w:sz w:val="22"/>
                <w:szCs w:val="22"/>
              </w:rPr>
              <w:t>2</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750A4C31" w14:textId="28723280"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第十二章</w:t>
            </w:r>
            <w:r w:rsidRPr="00D9749F">
              <w:rPr>
                <w:rFonts w:eastAsia="標楷體"/>
                <w:sz w:val="22"/>
                <w:szCs w:val="22"/>
              </w:rPr>
              <w:t xml:space="preserve"> </w:t>
            </w:r>
            <w:r w:rsidRPr="00D9749F">
              <w:rPr>
                <w:rFonts w:eastAsia="標楷體"/>
                <w:sz w:val="22"/>
                <w:szCs w:val="22"/>
              </w:rPr>
              <w:t>交易循環和現金餘額、經營業績之查核</w:t>
            </w:r>
          </w:p>
        </w:tc>
        <w:tc>
          <w:tcPr>
            <w:tcW w:w="512" w:type="pct"/>
            <w:tcBorders>
              <w:top w:val="single" w:sz="4" w:space="0" w:color="auto"/>
              <w:left w:val="single" w:sz="4" w:space="0" w:color="auto"/>
              <w:bottom w:val="single" w:sz="4" w:space="0" w:color="auto"/>
              <w:right w:val="single" w:sz="4" w:space="0" w:color="auto"/>
            </w:tcBorders>
            <w:vAlign w:val="center"/>
          </w:tcPr>
          <w:p w14:paraId="2719FCB2" w14:textId="40081903" w:rsidR="00C16D61" w:rsidRPr="00D9749F" w:rsidRDefault="00C16D61" w:rsidP="00C16D61">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2B000D1C" w14:textId="11B470FE" w:rsidR="00C16D61" w:rsidRPr="00D9749F" w:rsidRDefault="00C16D61" w:rsidP="00C16D61">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C16D61" w:rsidRPr="00D9749F" w14:paraId="33BEDE87"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75FD8907" w14:textId="66265C0E" w:rsidR="00C16D61" w:rsidRPr="00D9749F" w:rsidRDefault="00C16D61" w:rsidP="00C16D61">
            <w:pPr>
              <w:jc w:val="center"/>
              <w:rPr>
                <w:rFonts w:eastAsia="標楷體"/>
                <w:sz w:val="22"/>
                <w:szCs w:val="22"/>
              </w:rPr>
            </w:pPr>
            <w:r>
              <w:rPr>
                <w:rFonts w:eastAsia="標楷體"/>
                <w:sz w:val="22"/>
                <w:szCs w:val="22"/>
              </w:rPr>
              <w:t>1</w:t>
            </w:r>
            <w:r w:rsidR="00EA67E7">
              <w:rPr>
                <w:rFonts w:eastAsia="標楷體" w:hint="eastAsia"/>
                <w:sz w:val="22"/>
                <w:szCs w:val="22"/>
              </w:rPr>
              <w:t>4</w:t>
            </w:r>
          </w:p>
        </w:tc>
        <w:tc>
          <w:tcPr>
            <w:tcW w:w="634" w:type="pct"/>
            <w:tcBorders>
              <w:top w:val="single" w:sz="4" w:space="0" w:color="auto"/>
              <w:left w:val="single" w:sz="4" w:space="0" w:color="auto"/>
              <w:bottom w:val="single" w:sz="4" w:space="0" w:color="auto"/>
              <w:right w:val="single" w:sz="4" w:space="0" w:color="auto"/>
            </w:tcBorders>
            <w:vAlign w:val="center"/>
          </w:tcPr>
          <w:p w14:paraId="1A7ED186" w14:textId="29091D1C" w:rsidR="00C16D61" w:rsidRPr="00D9749F" w:rsidRDefault="00C16D61" w:rsidP="00C16D61">
            <w:pPr>
              <w:jc w:val="center"/>
              <w:rPr>
                <w:rFonts w:eastAsia="標楷體"/>
                <w:sz w:val="22"/>
                <w:szCs w:val="22"/>
              </w:rPr>
            </w:pPr>
            <w:r>
              <w:rPr>
                <w:rFonts w:eastAsia="標楷體" w:hint="eastAsia"/>
                <w:sz w:val="22"/>
                <w:szCs w:val="22"/>
              </w:rPr>
              <w:t>12/</w:t>
            </w:r>
            <w:r w:rsidR="00EA67E7">
              <w:rPr>
                <w:rFonts w:eastAsia="標楷體" w:hint="eastAsia"/>
                <w:sz w:val="22"/>
                <w:szCs w:val="22"/>
              </w:rPr>
              <w:t>9</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0E38BE73" w14:textId="525F7F23"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第十三章</w:t>
            </w:r>
            <w:r w:rsidRPr="00D9749F">
              <w:rPr>
                <w:rFonts w:eastAsia="標楷體"/>
                <w:sz w:val="22"/>
                <w:szCs w:val="22"/>
              </w:rPr>
              <w:t xml:space="preserve"> </w:t>
            </w:r>
            <w:r w:rsidRPr="00D9749F">
              <w:rPr>
                <w:rFonts w:eastAsia="標楷體"/>
                <w:sz w:val="22"/>
                <w:szCs w:val="22"/>
              </w:rPr>
              <w:t>銷售和收款循環之查核</w:t>
            </w:r>
          </w:p>
        </w:tc>
        <w:tc>
          <w:tcPr>
            <w:tcW w:w="512" w:type="pct"/>
            <w:tcBorders>
              <w:top w:val="single" w:sz="4" w:space="0" w:color="auto"/>
              <w:left w:val="single" w:sz="4" w:space="0" w:color="auto"/>
              <w:bottom w:val="single" w:sz="4" w:space="0" w:color="auto"/>
              <w:right w:val="single" w:sz="4" w:space="0" w:color="auto"/>
            </w:tcBorders>
            <w:vAlign w:val="center"/>
          </w:tcPr>
          <w:p w14:paraId="31EF012B" w14:textId="349D4AC4" w:rsidR="00C16D61" w:rsidRPr="00D9749F" w:rsidRDefault="00C16D61" w:rsidP="00C16D61">
            <w:pPr>
              <w:adjustRightInd w:val="0"/>
              <w:snapToGrid w:val="0"/>
              <w:spacing w:line="240" w:lineRule="exact"/>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390C9BB9" w14:textId="114A0E02" w:rsidR="00C16D61" w:rsidRPr="00D9749F" w:rsidRDefault="00C16D61" w:rsidP="00C16D61">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C16D61" w:rsidRPr="00D9749F" w14:paraId="388D9429"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3C6B9E1C" w14:textId="51EAB7E4" w:rsidR="00C16D61" w:rsidRPr="00D9749F" w:rsidRDefault="00C16D61" w:rsidP="00C16D61">
            <w:pPr>
              <w:jc w:val="center"/>
              <w:rPr>
                <w:rFonts w:eastAsia="標楷體"/>
                <w:sz w:val="22"/>
                <w:szCs w:val="22"/>
              </w:rPr>
            </w:pPr>
            <w:r>
              <w:rPr>
                <w:rFonts w:eastAsia="標楷體"/>
                <w:sz w:val="22"/>
                <w:szCs w:val="22"/>
              </w:rPr>
              <w:t>1</w:t>
            </w:r>
            <w:r w:rsidR="00EA67E7">
              <w:rPr>
                <w:rFonts w:eastAsia="標楷體" w:hint="eastAsia"/>
                <w:sz w:val="22"/>
                <w:szCs w:val="22"/>
              </w:rPr>
              <w:t>5</w:t>
            </w:r>
          </w:p>
        </w:tc>
        <w:tc>
          <w:tcPr>
            <w:tcW w:w="634" w:type="pct"/>
            <w:tcBorders>
              <w:top w:val="single" w:sz="4" w:space="0" w:color="auto"/>
              <w:left w:val="single" w:sz="4" w:space="0" w:color="auto"/>
              <w:bottom w:val="single" w:sz="4" w:space="0" w:color="auto"/>
              <w:right w:val="single" w:sz="4" w:space="0" w:color="auto"/>
            </w:tcBorders>
            <w:vAlign w:val="center"/>
          </w:tcPr>
          <w:p w14:paraId="079D7370" w14:textId="0BF97863" w:rsidR="00C16D61" w:rsidRPr="00D9749F" w:rsidRDefault="00C16D61" w:rsidP="00C16D61">
            <w:pPr>
              <w:jc w:val="center"/>
              <w:rPr>
                <w:rFonts w:eastAsia="標楷體"/>
                <w:sz w:val="22"/>
                <w:szCs w:val="22"/>
              </w:rPr>
            </w:pPr>
            <w:r>
              <w:rPr>
                <w:rFonts w:eastAsia="標楷體" w:hint="eastAsia"/>
                <w:sz w:val="22"/>
                <w:szCs w:val="22"/>
              </w:rPr>
              <w:t>12/1</w:t>
            </w:r>
            <w:r w:rsidR="00EA67E7">
              <w:rPr>
                <w:rFonts w:eastAsia="標楷體" w:hint="eastAsia"/>
                <w:sz w:val="22"/>
                <w:szCs w:val="22"/>
              </w:rPr>
              <w:t>6</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3E624C4E" w14:textId="61081D2B"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第十四章</w:t>
            </w:r>
            <w:r w:rsidRPr="00D9749F">
              <w:rPr>
                <w:rFonts w:eastAsia="標楷體"/>
                <w:sz w:val="22"/>
                <w:szCs w:val="22"/>
              </w:rPr>
              <w:t xml:space="preserve"> </w:t>
            </w:r>
            <w:r w:rsidRPr="00D9749F">
              <w:rPr>
                <w:rFonts w:eastAsia="標楷體"/>
                <w:sz w:val="22"/>
                <w:szCs w:val="22"/>
              </w:rPr>
              <w:t>取得和支出循環之查核</w:t>
            </w:r>
          </w:p>
        </w:tc>
        <w:tc>
          <w:tcPr>
            <w:tcW w:w="512" w:type="pct"/>
            <w:tcBorders>
              <w:top w:val="single" w:sz="4" w:space="0" w:color="auto"/>
              <w:left w:val="single" w:sz="4" w:space="0" w:color="auto"/>
              <w:bottom w:val="single" w:sz="4" w:space="0" w:color="auto"/>
              <w:right w:val="single" w:sz="4" w:space="0" w:color="auto"/>
            </w:tcBorders>
            <w:vAlign w:val="center"/>
          </w:tcPr>
          <w:p w14:paraId="5C162427" w14:textId="0F53EE8A" w:rsidR="00C16D61" w:rsidRPr="00D9749F" w:rsidRDefault="00C16D61" w:rsidP="00C16D61">
            <w:pPr>
              <w:adjustRightInd w:val="0"/>
              <w:snapToGrid w:val="0"/>
              <w:spacing w:line="240" w:lineRule="exact"/>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5875C183" w14:textId="21F2D789" w:rsidR="00C16D61" w:rsidRPr="00D9749F" w:rsidRDefault="00C16D61" w:rsidP="00C16D61">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C16D61" w:rsidRPr="00D9749F" w14:paraId="2F07822F"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2A79AD02" w14:textId="17DEA451" w:rsidR="00C16D61" w:rsidRPr="00D9749F" w:rsidRDefault="00C16D61" w:rsidP="00C16D61">
            <w:pPr>
              <w:jc w:val="center"/>
              <w:rPr>
                <w:rFonts w:eastAsia="標楷體"/>
                <w:sz w:val="22"/>
                <w:szCs w:val="22"/>
              </w:rPr>
            </w:pPr>
            <w:r>
              <w:rPr>
                <w:rFonts w:eastAsia="標楷體"/>
                <w:sz w:val="22"/>
                <w:szCs w:val="22"/>
              </w:rPr>
              <w:t>1</w:t>
            </w:r>
            <w:r w:rsidR="00EA67E7">
              <w:rPr>
                <w:rFonts w:eastAsia="標楷體" w:hint="eastAsia"/>
                <w:sz w:val="22"/>
                <w:szCs w:val="22"/>
              </w:rPr>
              <w:t>6</w:t>
            </w:r>
          </w:p>
        </w:tc>
        <w:tc>
          <w:tcPr>
            <w:tcW w:w="634" w:type="pct"/>
            <w:tcBorders>
              <w:top w:val="single" w:sz="4" w:space="0" w:color="auto"/>
              <w:left w:val="single" w:sz="4" w:space="0" w:color="auto"/>
              <w:bottom w:val="single" w:sz="4" w:space="0" w:color="auto"/>
              <w:right w:val="single" w:sz="4" w:space="0" w:color="auto"/>
            </w:tcBorders>
            <w:vAlign w:val="center"/>
          </w:tcPr>
          <w:p w14:paraId="18EEDD7A" w14:textId="1EEE7A42" w:rsidR="00C16D61" w:rsidRPr="00D9749F" w:rsidRDefault="00C16D61" w:rsidP="00C16D61">
            <w:pPr>
              <w:jc w:val="center"/>
              <w:rPr>
                <w:rFonts w:eastAsia="標楷體"/>
                <w:sz w:val="22"/>
                <w:szCs w:val="22"/>
              </w:rPr>
            </w:pPr>
            <w:r>
              <w:rPr>
                <w:rFonts w:eastAsia="標楷體" w:hint="eastAsia"/>
                <w:sz w:val="22"/>
                <w:szCs w:val="22"/>
              </w:rPr>
              <w:t>12/</w:t>
            </w:r>
            <w:r w:rsidR="00EA67E7">
              <w:rPr>
                <w:rFonts w:eastAsia="標楷體" w:hint="eastAsia"/>
                <w:sz w:val="22"/>
                <w:szCs w:val="22"/>
              </w:rPr>
              <w:t>23</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1EB34A31" w14:textId="7C436D78" w:rsidR="00C16D61" w:rsidRPr="00D9749F" w:rsidRDefault="00C16D61" w:rsidP="00C16D61">
            <w:pPr>
              <w:adjustRightInd w:val="0"/>
              <w:snapToGrid w:val="0"/>
              <w:spacing w:line="240" w:lineRule="exact"/>
              <w:rPr>
                <w:rFonts w:eastAsia="標楷體"/>
                <w:sz w:val="22"/>
                <w:szCs w:val="22"/>
              </w:rPr>
            </w:pPr>
            <w:r w:rsidRPr="00D9749F">
              <w:rPr>
                <w:rFonts w:eastAsia="標楷體"/>
                <w:sz w:val="22"/>
                <w:szCs w:val="22"/>
              </w:rPr>
              <w:t>第十五章</w:t>
            </w:r>
            <w:r w:rsidRPr="00D9749F">
              <w:rPr>
                <w:rFonts w:eastAsia="標楷體"/>
                <w:sz w:val="22"/>
                <w:szCs w:val="22"/>
              </w:rPr>
              <w:t xml:space="preserve"> </w:t>
            </w:r>
            <w:r w:rsidRPr="00D9749F">
              <w:rPr>
                <w:rFonts w:eastAsia="標楷體"/>
                <w:sz w:val="22"/>
                <w:szCs w:val="22"/>
              </w:rPr>
              <w:t>生產和人事循環之查核</w:t>
            </w:r>
          </w:p>
        </w:tc>
        <w:tc>
          <w:tcPr>
            <w:tcW w:w="512" w:type="pct"/>
            <w:tcBorders>
              <w:top w:val="single" w:sz="4" w:space="0" w:color="auto"/>
              <w:left w:val="single" w:sz="4" w:space="0" w:color="auto"/>
              <w:bottom w:val="single" w:sz="4" w:space="0" w:color="auto"/>
              <w:right w:val="single" w:sz="4" w:space="0" w:color="auto"/>
            </w:tcBorders>
            <w:vAlign w:val="center"/>
          </w:tcPr>
          <w:p w14:paraId="5F320E78" w14:textId="41CB9878" w:rsidR="00C16D61" w:rsidRPr="00D9749F" w:rsidRDefault="00C16D61" w:rsidP="00C16D61">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1E61F52D" w14:textId="3AA50172" w:rsidR="00C16D61" w:rsidRPr="00D9749F" w:rsidRDefault="00C16D61" w:rsidP="00C16D61">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C16D61" w:rsidRPr="00D9749F" w14:paraId="2C158E84"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4E1A1FD0" w14:textId="1B29B99C" w:rsidR="00C16D61" w:rsidRPr="00D9749F" w:rsidRDefault="00C16D61" w:rsidP="00C16D61">
            <w:pPr>
              <w:jc w:val="center"/>
              <w:rPr>
                <w:rFonts w:eastAsia="標楷體"/>
                <w:sz w:val="22"/>
                <w:szCs w:val="22"/>
              </w:rPr>
            </w:pPr>
            <w:r>
              <w:rPr>
                <w:rFonts w:eastAsia="標楷體"/>
                <w:sz w:val="22"/>
                <w:szCs w:val="22"/>
              </w:rPr>
              <w:t>1</w:t>
            </w:r>
            <w:r w:rsidR="00EA67E7">
              <w:rPr>
                <w:rFonts w:eastAsia="標楷體" w:hint="eastAsia"/>
                <w:sz w:val="22"/>
                <w:szCs w:val="22"/>
              </w:rPr>
              <w:t>7</w:t>
            </w:r>
          </w:p>
        </w:tc>
        <w:tc>
          <w:tcPr>
            <w:tcW w:w="634" w:type="pct"/>
            <w:tcBorders>
              <w:top w:val="single" w:sz="4" w:space="0" w:color="auto"/>
              <w:left w:val="single" w:sz="4" w:space="0" w:color="auto"/>
              <w:bottom w:val="single" w:sz="4" w:space="0" w:color="auto"/>
              <w:right w:val="single" w:sz="4" w:space="0" w:color="auto"/>
            </w:tcBorders>
            <w:vAlign w:val="center"/>
          </w:tcPr>
          <w:p w14:paraId="5B434720" w14:textId="3D94DAAF" w:rsidR="00C16D61" w:rsidRPr="00D9749F" w:rsidRDefault="00C16D61" w:rsidP="00C16D61">
            <w:pPr>
              <w:jc w:val="center"/>
              <w:rPr>
                <w:rFonts w:eastAsia="標楷體"/>
                <w:sz w:val="22"/>
                <w:szCs w:val="22"/>
              </w:rPr>
            </w:pPr>
            <w:r>
              <w:rPr>
                <w:rFonts w:eastAsia="標楷體" w:hint="eastAsia"/>
                <w:sz w:val="22"/>
                <w:szCs w:val="22"/>
              </w:rPr>
              <w:t>12/</w:t>
            </w:r>
            <w:r w:rsidR="00EA67E7">
              <w:rPr>
                <w:rFonts w:eastAsia="標楷體" w:hint="eastAsia"/>
                <w:sz w:val="22"/>
                <w:szCs w:val="22"/>
              </w:rPr>
              <w:t>30</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3F0C8B4A" w14:textId="673541B0" w:rsidR="00C16D61" w:rsidRPr="003E28E7" w:rsidRDefault="00C16D61" w:rsidP="00C16D61">
            <w:pPr>
              <w:adjustRightInd w:val="0"/>
              <w:snapToGrid w:val="0"/>
              <w:spacing w:line="240" w:lineRule="exact"/>
              <w:rPr>
                <w:rFonts w:eastAsia="標楷體"/>
                <w:sz w:val="22"/>
                <w:szCs w:val="22"/>
              </w:rPr>
            </w:pPr>
            <w:r w:rsidRPr="00D9749F">
              <w:rPr>
                <w:rFonts w:eastAsia="標楷體"/>
                <w:sz w:val="22"/>
                <w:szCs w:val="22"/>
              </w:rPr>
              <w:t>第十六章</w:t>
            </w:r>
            <w:r w:rsidRPr="00D9749F">
              <w:rPr>
                <w:rFonts w:eastAsia="標楷體"/>
                <w:sz w:val="22"/>
                <w:szCs w:val="22"/>
              </w:rPr>
              <w:t xml:space="preserve"> </w:t>
            </w:r>
            <w:r w:rsidRPr="00D9749F">
              <w:rPr>
                <w:rFonts w:eastAsia="標楷體"/>
                <w:sz w:val="22"/>
                <w:szCs w:val="22"/>
              </w:rPr>
              <w:t>投資和融資循環之查核</w:t>
            </w:r>
          </w:p>
        </w:tc>
        <w:tc>
          <w:tcPr>
            <w:tcW w:w="512" w:type="pct"/>
            <w:tcBorders>
              <w:top w:val="single" w:sz="4" w:space="0" w:color="auto"/>
              <w:left w:val="single" w:sz="4" w:space="0" w:color="auto"/>
              <w:bottom w:val="single" w:sz="4" w:space="0" w:color="auto"/>
              <w:right w:val="single" w:sz="4" w:space="0" w:color="auto"/>
            </w:tcBorders>
            <w:vAlign w:val="center"/>
          </w:tcPr>
          <w:p w14:paraId="5F48689A" w14:textId="0125DD86" w:rsidR="00C16D61" w:rsidRPr="00D9749F" w:rsidRDefault="00C16D61" w:rsidP="00C16D61">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77E1CA29" w14:textId="24B01654" w:rsidR="00C16D61" w:rsidRPr="00D9749F" w:rsidRDefault="00C16D61" w:rsidP="00C16D61">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C16D61" w:rsidRPr="00D9749F" w14:paraId="3D815ECB"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52092F1A" w14:textId="7E375D89" w:rsidR="00C16D61" w:rsidRPr="008042D2" w:rsidRDefault="00C16D61" w:rsidP="00C16D61">
            <w:pPr>
              <w:jc w:val="center"/>
              <w:rPr>
                <w:rFonts w:eastAsia="標楷體"/>
                <w:sz w:val="22"/>
                <w:szCs w:val="22"/>
              </w:rPr>
            </w:pPr>
            <w:r w:rsidRPr="008042D2">
              <w:rPr>
                <w:rFonts w:eastAsia="標楷體"/>
                <w:sz w:val="22"/>
                <w:szCs w:val="22"/>
              </w:rPr>
              <w:t>1</w:t>
            </w:r>
            <w:r w:rsidR="00EA67E7">
              <w:rPr>
                <w:rFonts w:eastAsia="標楷體" w:hint="eastAsia"/>
                <w:sz w:val="22"/>
                <w:szCs w:val="22"/>
              </w:rPr>
              <w:t>8</w:t>
            </w:r>
          </w:p>
        </w:tc>
        <w:tc>
          <w:tcPr>
            <w:tcW w:w="634" w:type="pct"/>
            <w:tcBorders>
              <w:top w:val="single" w:sz="4" w:space="0" w:color="auto"/>
              <w:left w:val="single" w:sz="4" w:space="0" w:color="auto"/>
              <w:bottom w:val="single" w:sz="4" w:space="0" w:color="auto"/>
              <w:right w:val="single" w:sz="4" w:space="0" w:color="auto"/>
            </w:tcBorders>
            <w:vAlign w:val="center"/>
          </w:tcPr>
          <w:p w14:paraId="4560C76B" w14:textId="29AB3F24" w:rsidR="00C16D61" w:rsidRPr="008042D2" w:rsidRDefault="00C16D61" w:rsidP="00C16D61">
            <w:pPr>
              <w:jc w:val="center"/>
              <w:rPr>
                <w:rFonts w:eastAsia="標楷體"/>
                <w:sz w:val="22"/>
                <w:szCs w:val="22"/>
              </w:rPr>
            </w:pPr>
            <w:r w:rsidRPr="008042D2">
              <w:rPr>
                <w:rFonts w:eastAsia="標楷體" w:hint="eastAsia"/>
                <w:sz w:val="22"/>
                <w:szCs w:val="22"/>
              </w:rPr>
              <w:t>1</w:t>
            </w:r>
            <w:r w:rsidR="00EA67E7">
              <w:rPr>
                <w:rFonts w:eastAsia="標楷體" w:hint="eastAsia"/>
                <w:sz w:val="22"/>
                <w:szCs w:val="22"/>
              </w:rPr>
              <w:t>/6</w:t>
            </w:r>
            <w:r w:rsidRPr="008042D2">
              <w:rPr>
                <w:rFonts w:eastAsia="標楷體"/>
                <w:sz w:val="22"/>
                <w:szCs w:val="22"/>
              </w:rPr>
              <w:t>(</w:t>
            </w:r>
            <w:r w:rsidRPr="008042D2">
              <w:rPr>
                <w:rFonts w:eastAsia="標楷體" w:hint="eastAsia"/>
                <w:sz w:val="22"/>
                <w:szCs w:val="22"/>
              </w:rPr>
              <w:t>二</w:t>
            </w:r>
            <w:r w:rsidRPr="008042D2">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2CCF3EF2" w14:textId="02034563" w:rsidR="00C16D61" w:rsidRPr="008042D2" w:rsidRDefault="00C16D61" w:rsidP="00C16D61">
            <w:pPr>
              <w:adjustRightInd w:val="0"/>
              <w:snapToGrid w:val="0"/>
              <w:spacing w:line="240" w:lineRule="exact"/>
              <w:rPr>
                <w:rFonts w:eastAsia="標楷體"/>
                <w:sz w:val="22"/>
                <w:szCs w:val="22"/>
              </w:rPr>
            </w:pPr>
            <w:r w:rsidRPr="008042D2">
              <w:rPr>
                <w:rFonts w:eastAsia="標楷體" w:hint="eastAsia"/>
                <w:sz w:val="22"/>
                <w:szCs w:val="22"/>
              </w:rPr>
              <w:t>期末考</w:t>
            </w:r>
          </w:p>
        </w:tc>
        <w:tc>
          <w:tcPr>
            <w:tcW w:w="512" w:type="pct"/>
            <w:tcBorders>
              <w:top w:val="single" w:sz="4" w:space="0" w:color="auto"/>
              <w:left w:val="single" w:sz="4" w:space="0" w:color="auto"/>
              <w:bottom w:val="single" w:sz="4" w:space="0" w:color="auto"/>
              <w:right w:val="single" w:sz="4" w:space="0" w:color="auto"/>
            </w:tcBorders>
            <w:vAlign w:val="center"/>
          </w:tcPr>
          <w:p w14:paraId="25AE930C" w14:textId="528987C8" w:rsidR="00C16D61" w:rsidRPr="008042D2" w:rsidRDefault="00C16D61" w:rsidP="00C16D61">
            <w:pPr>
              <w:adjustRightInd w:val="0"/>
              <w:snapToGrid w:val="0"/>
              <w:jc w:val="center"/>
              <w:rPr>
                <w:rFonts w:eastAsia="標楷體"/>
                <w:sz w:val="22"/>
                <w:szCs w:val="22"/>
              </w:rPr>
            </w:pPr>
            <w:r w:rsidRPr="008042D2">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354BF1A0" w14:textId="012AF2EE" w:rsidR="00C16D61" w:rsidRPr="008042D2" w:rsidRDefault="00C16D61" w:rsidP="00C16D61">
            <w:pPr>
              <w:adjustRightInd w:val="0"/>
              <w:snapToGrid w:val="0"/>
              <w:spacing w:line="240" w:lineRule="exact"/>
              <w:rPr>
                <w:rFonts w:eastAsia="標楷體"/>
                <w:sz w:val="22"/>
                <w:szCs w:val="22"/>
              </w:rPr>
            </w:pPr>
            <w:r w:rsidRPr="008042D2">
              <w:rPr>
                <w:rFonts w:eastAsia="標楷體" w:hint="eastAsia"/>
                <w:sz w:val="22"/>
                <w:szCs w:val="22"/>
              </w:rPr>
              <w:t>期末考</w:t>
            </w:r>
          </w:p>
        </w:tc>
      </w:tr>
    </w:tbl>
    <w:p w14:paraId="28CF8BCF" w14:textId="7871EF09" w:rsidR="00714CBE" w:rsidRPr="00EF597F" w:rsidRDefault="00714CBE" w:rsidP="00714CBE">
      <w:pPr>
        <w:widowControl/>
        <w:rPr>
          <w:rFonts w:eastAsia="標楷體"/>
          <w:b/>
        </w:rPr>
      </w:pPr>
    </w:p>
    <w:p w14:paraId="6C3FD12D" w14:textId="77777777" w:rsidR="001A0395" w:rsidRPr="00EF597F" w:rsidRDefault="001A0395" w:rsidP="0080322D">
      <w:pPr>
        <w:numPr>
          <w:ilvl w:val="0"/>
          <w:numId w:val="3"/>
        </w:numPr>
        <w:rPr>
          <w:rFonts w:eastAsia="標楷體"/>
          <w:b/>
        </w:rPr>
      </w:pPr>
      <w:r w:rsidRPr="00EF597F">
        <w:rPr>
          <w:rFonts w:eastAsia="標楷體"/>
          <w:b/>
        </w:rPr>
        <w:t>學習管理系統</w:t>
      </w:r>
    </w:p>
    <w:p w14:paraId="67489BBD" w14:textId="77777777" w:rsidR="001A0395" w:rsidRPr="00EF597F" w:rsidRDefault="001A0395" w:rsidP="00F64660">
      <w:pPr>
        <w:numPr>
          <w:ilvl w:val="0"/>
          <w:numId w:val="33"/>
        </w:numPr>
        <w:ind w:hanging="316"/>
        <w:rPr>
          <w:rFonts w:eastAsia="標楷體"/>
          <w:color w:val="FF0000"/>
        </w:rPr>
      </w:pPr>
      <w:r w:rsidRPr="00EF597F">
        <w:rPr>
          <w:rFonts w:eastAsia="標楷體"/>
          <w:b/>
        </w:rPr>
        <w:t>教學管理</w:t>
      </w:r>
      <w:r w:rsidR="00BD4EE6" w:rsidRPr="00EF597F">
        <w:rPr>
          <w:rFonts w:eastAsia="標楷體" w:hint="eastAsia"/>
          <w:b/>
        </w:rPr>
        <w:t>：</w:t>
      </w:r>
      <w:r w:rsidRPr="00EF597F">
        <w:rPr>
          <w:rFonts w:eastAsia="標楷體"/>
          <w:b/>
        </w:rPr>
        <w:t>本課程使用中正大學</w:t>
      </w:r>
      <w:r w:rsidR="00FC0154" w:rsidRPr="00EF597F">
        <w:rPr>
          <w:rFonts w:eastAsia="標楷體" w:hint="eastAsia"/>
          <w:b/>
        </w:rPr>
        <w:t>電算中心</w:t>
      </w:r>
      <w:r w:rsidRPr="00EF597F">
        <w:rPr>
          <w:rFonts w:eastAsia="標楷體"/>
          <w:b/>
        </w:rPr>
        <w:t>，其教學管理功能如下：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6856"/>
      </w:tblGrid>
      <w:tr w:rsidR="0023649D" w:rsidRPr="00EF597F" w14:paraId="69EFA291" w14:textId="77777777" w:rsidTr="0023649D">
        <w:trPr>
          <w:jc w:val="center"/>
        </w:trPr>
        <w:tc>
          <w:tcPr>
            <w:tcW w:w="0" w:type="auto"/>
            <w:shd w:val="pct12" w:color="auto" w:fill="auto"/>
            <w:vAlign w:val="center"/>
          </w:tcPr>
          <w:p w14:paraId="678B8D2E" w14:textId="77777777" w:rsidR="00A964AA" w:rsidRPr="00EF597F" w:rsidRDefault="00A964AA" w:rsidP="00A82C07">
            <w:pPr>
              <w:jc w:val="center"/>
              <w:rPr>
                <w:rFonts w:eastAsia="標楷體"/>
                <w:b/>
              </w:rPr>
            </w:pPr>
            <w:r w:rsidRPr="00EF597F">
              <w:rPr>
                <w:rFonts w:eastAsia="標楷體"/>
                <w:b/>
              </w:rPr>
              <w:t>角色</w:t>
            </w:r>
          </w:p>
        </w:tc>
        <w:tc>
          <w:tcPr>
            <w:tcW w:w="0" w:type="auto"/>
            <w:shd w:val="pct12" w:color="auto" w:fill="auto"/>
            <w:vAlign w:val="center"/>
          </w:tcPr>
          <w:p w14:paraId="6FB410A6" w14:textId="77777777" w:rsidR="00A964AA" w:rsidRPr="00EF597F" w:rsidRDefault="00A964AA" w:rsidP="00A82C07">
            <w:pPr>
              <w:jc w:val="center"/>
              <w:rPr>
                <w:rFonts w:eastAsia="標楷體"/>
                <w:b/>
              </w:rPr>
            </w:pPr>
            <w:r w:rsidRPr="00EF597F">
              <w:rPr>
                <w:rFonts w:eastAsia="標楷體"/>
                <w:b/>
              </w:rPr>
              <w:t>功能</w:t>
            </w:r>
          </w:p>
        </w:tc>
      </w:tr>
      <w:tr w:rsidR="0023649D" w:rsidRPr="00EF597F" w14:paraId="2CB50986" w14:textId="77777777" w:rsidTr="0023649D">
        <w:trPr>
          <w:jc w:val="center"/>
        </w:trPr>
        <w:tc>
          <w:tcPr>
            <w:tcW w:w="0" w:type="auto"/>
            <w:vAlign w:val="center"/>
          </w:tcPr>
          <w:p w14:paraId="293C9508" w14:textId="77777777" w:rsidR="00A964AA" w:rsidRPr="00EF597F" w:rsidRDefault="00A964AA" w:rsidP="00A82C07">
            <w:pPr>
              <w:jc w:val="center"/>
              <w:rPr>
                <w:rFonts w:eastAsia="標楷體"/>
              </w:rPr>
            </w:pPr>
            <w:r w:rsidRPr="00EF597F">
              <w:rPr>
                <w:rFonts w:eastAsia="標楷體"/>
              </w:rPr>
              <w:t>教學者</w:t>
            </w:r>
          </w:p>
        </w:tc>
        <w:tc>
          <w:tcPr>
            <w:tcW w:w="0" w:type="auto"/>
          </w:tcPr>
          <w:p w14:paraId="142E0D28"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學生管理</w:t>
            </w:r>
            <w:r w:rsidRPr="00EF597F">
              <w:rPr>
                <w:rFonts w:eastAsia="標楷體"/>
              </w:rPr>
              <w:t>(</w:t>
            </w:r>
            <w:r w:rsidRPr="00EF597F">
              <w:rPr>
                <w:rFonts w:eastAsia="標楷體"/>
              </w:rPr>
              <w:t>新增、刪除、修改</w:t>
            </w:r>
            <w:r w:rsidRPr="00EF597F">
              <w:rPr>
                <w:rFonts w:eastAsia="標楷體"/>
              </w:rPr>
              <w:t>)</w:t>
            </w:r>
          </w:p>
          <w:p w14:paraId="45BB625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教師端瀏覽學生學習歷程</w:t>
            </w:r>
          </w:p>
          <w:p w14:paraId="40B78C67"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學習成果</w:t>
            </w:r>
            <w:r w:rsidRPr="00EF597F">
              <w:rPr>
                <w:rFonts w:eastAsia="標楷體"/>
              </w:rPr>
              <w:t>(</w:t>
            </w:r>
            <w:r w:rsidRPr="00EF597F">
              <w:rPr>
                <w:rFonts w:eastAsia="標楷體"/>
              </w:rPr>
              <w:t>作業與專案繳交、參與討論狀況、測驗成績</w:t>
            </w:r>
            <w:r w:rsidRPr="00EF597F">
              <w:rPr>
                <w:rFonts w:eastAsia="標楷體"/>
              </w:rPr>
              <w:t>)</w:t>
            </w:r>
            <w:r w:rsidRPr="00EF597F">
              <w:rPr>
                <w:rFonts w:eastAsia="標楷體"/>
              </w:rPr>
              <w:t>統計</w:t>
            </w:r>
          </w:p>
          <w:p w14:paraId="5C921020"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教材內容設計、觀看、上傳、下載</w:t>
            </w:r>
          </w:p>
          <w:p w14:paraId="6A818B1E"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成績系統管理與查詢</w:t>
            </w:r>
          </w:p>
          <w:p w14:paraId="06C2E288"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各種教學活動之安排</w:t>
            </w:r>
            <w:r w:rsidRPr="00EF597F">
              <w:rPr>
                <w:rFonts w:eastAsia="標楷體"/>
              </w:rPr>
              <w:t>(</w:t>
            </w:r>
            <w:r w:rsidRPr="00EF597F">
              <w:rPr>
                <w:rFonts w:eastAsia="標楷體"/>
              </w:rPr>
              <w:t>測驗、專案、作業、討論</w:t>
            </w:r>
            <w:r w:rsidRPr="00EF597F">
              <w:rPr>
                <w:rFonts w:eastAsia="標楷體"/>
              </w:rPr>
              <w:t>…</w:t>
            </w:r>
            <w:r w:rsidRPr="00EF597F">
              <w:rPr>
                <w:rFonts w:eastAsia="標楷體"/>
              </w:rPr>
              <w:t>等</w:t>
            </w:r>
            <w:r w:rsidRPr="00EF597F">
              <w:rPr>
                <w:rFonts w:eastAsia="標楷體"/>
              </w:rPr>
              <w:t>)</w:t>
            </w:r>
          </w:p>
          <w:p w14:paraId="7D792CB5"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發布課程最新公告</w:t>
            </w:r>
          </w:p>
        </w:tc>
      </w:tr>
      <w:tr w:rsidR="0023649D" w:rsidRPr="00EF597F" w14:paraId="567D7C81" w14:textId="77777777" w:rsidTr="0023649D">
        <w:trPr>
          <w:jc w:val="center"/>
        </w:trPr>
        <w:tc>
          <w:tcPr>
            <w:tcW w:w="0" w:type="auto"/>
            <w:vAlign w:val="center"/>
          </w:tcPr>
          <w:p w14:paraId="383B3791" w14:textId="77777777" w:rsidR="00A964AA" w:rsidRPr="00EF597F" w:rsidRDefault="00A964AA" w:rsidP="00A82C07">
            <w:pPr>
              <w:jc w:val="center"/>
              <w:rPr>
                <w:rFonts w:eastAsia="標楷體"/>
              </w:rPr>
            </w:pPr>
            <w:r w:rsidRPr="00EF597F">
              <w:rPr>
                <w:rFonts w:eastAsia="標楷體"/>
              </w:rPr>
              <w:t>學習者</w:t>
            </w:r>
          </w:p>
        </w:tc>
        <w:tc>
          <w:tcPr>
            <w:tcW w:w="0" w:type="auto"/>
          </w:tcPr>
          <w:p w14:paraId="52CF800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學習端瀏覽學生學習歷程</w:t>
            </w:r>
          </w:p>
          <w:p w14:paraId="7D6E8764"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學習成績查詢</w:t>
            </w:r>
          </w:p>
          <w:p w14:paraId="144D1026" w14:textId="77777777" w:rsidR="00A964AA" w:rsidRPr="00EF597F" w:rsidRDefault="00A964AA" w:rsidP="00A82C07">
            <w:pPr>
              <w:rPr>
                <w:rFonts w:eastAsia="標楷體"/>
              </w:rPr>
            </w:pPr>
            <w:proofErr w:type="gramStart"/>
            <w:r w:rsidRPr="00EF597F">
              <w:rPr>
                <w:rFonts w:eastAsia="標楷體"/>
              </w:rPr>
              <w:t>＊進行線上學習</w:t>
            </w:r>
            <w:proofErr w:type="gramEnd"/>
            <w:r w:rsidRPr="00EF597F">
              <w:rPr>
                <w:rFonts w:eastAsia="標楷體"/>
              </w:rPr>
              <w:t>、測驗、討論、與專案合作</w:t>
            </w:r>
          </w:p>
          <w:p w14:paraId="6B714F5A"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與教師、同學</w:t>
            </w:r>
            <w:proofErr w:type="gramStart"/>
            <w:r w:rsidRPr="00EF597F">
              <w:rPr>
                <w:rFonts w:eastAsia="標楷體"/>
              </w:rPr>
              <w:t>間的線上</w:t>
            </w:r>
            <w:proofErr w:type="gramEnd"/>
            <w:r w:rsidRPr="00EF597F">
              <w:rPr>
                <w:rFonts w:eastAsia="標楷體"/>
              </w:rPr>
              <w:t>互動</w:t>
            </w:r>
          </w:p>
          <w:p w14:paraId="74FE2FD2" w14:textId="77777777" w:rsidR="00A964AA" w:rsidRPr="00EF597F" w:rsidRDefault="00A964AA" w:rsidP="00A82C07">
            <w:pPr>
              <w:rPr>
                <w:rFonts w:eastAsia="標楷體"/>
              </w:rPr>
            </w:pPr>
            <w:proofErr w:type="gramStart"/>
            <w:r w:rsidRPr="00EF597F">
              <w:rPr>
                <w:rFonts w:eastAsia="標楷體"/>
              </w:rPr>
              <w:t>＊線上</w:t>
            </w:r>
            <w:proofErr w:type="gramEnd"/>
            <w:r w:rsidRPr="00EF597F">
              <w:rPr>
                <w:rFonts w:eastAsia="標楷體"/>
              </w:rPr>
              <w:t>筆記</w:t>
            </w:r>
          </w:p>
        </w:tc>
      </w:tr>
      <w:tr w:rsidR="0023649D" w:rsidRPr="00EF597F" w14:paraId="33CD67EB" w14:textId="77777777" w:rsidTr="0023649D">
        <w:trPr>
          <w:jc w:val="center"/>
        </w:trPr>
        <w:tc>
          <w:tcPr>
            <w:tcW w:w="0" w:type="auto"/>
            <w:vAlign w:val="center"/>
          </w:tcPr>
          <w:p w14:paraId="271E4C63" w14:textId="77777777" w:rsidR="00A964AA" w:rsidRPr="00EF597F" w:rsidRDefault="00A964AA" w:rsidP="00A82C07">
            <w:pPr>
              <w:jc w:val="center"/>
              <w:rPr>
                <w:rFonts w:eastAsia="標楷體"/>
              </w:rPr>
            </w:pPr>
            <w:r w:rsidRPr="00EF597F">
              <w:rPr>
                <w:rFonts w:eastAsia="標楷體"/>
              </w:rPr>
              <w:t>系統管理者</w:t>
            </w:r>
          </w:p>
        </w:tc>
        <w:tc>
          <w:tcPr>
            <w:tcW w:w="0" w:type="auto"/>
          </w:tcPr>
          <w:p w14:paraId="50653E8A"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課程基本資料管理</w:t>
            </w:r>
            <w:r w:rsidRPr="00EF597F">
              <w:rPr>
                <w:rFonts w:eastAsia="標楷體"/>
              </w:rPr>
              <w:t>(</w:t>
            </w:r>
            <w:r w:rsidRPr="00EF597F">
              <w:rPr>
                <w:rFonts w:eastAsia="標楷體"/>
              </w:rPr>
              <w:t>個人資料、課程資訊、其他相關管理功能</w:t>
            </w:r>
            <w:r w:rsidRPr="00EF597F">
              <w:rPr>
                <w:rFonts w:eastAsia="標楷體"/>
              </w:rPr>
              <w:t>)</w:t>
            </w:r>
          </w:p>
          <w:p w14:paraId="571D2666"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學習紀錄、</w:t>
            </w:r>
            <w:proofErr w:type="gramStart"/>
            <w:r w:rsidRPr="00EF597F">
              <w:rPr>
                <w:rFonts w:eastAsia="標楷體"/>
              </w:rPr>
              <w:t>線上討論</w:t>
            </w:r>
            <w:proofErr w:type="gramEnd"/>
            <w:r w:rsidRPr="00EF597F">
              <w:rPr>
                <w:rFonts w:eastAsia="標楷體"/>
              </w:rPr>
              <w:t>紀錄管理與備份</w:t>
            </w:r>
          </w:p>
          <w:p w14:paraId="1456F0F9"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發布系統最新公告</w:t>
            </w:r>
          </w:p>
          <w:p w14:paraId="666732BB"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新增、刪除課程</w:t>
            </w:r>
          </w:p>
          <w:p w14:paraId="20122B9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新增、刪除教師帳號</w:t>
            </w:r>
          </w:p>
          <w:p w14:paraId="741E2846"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資料庫管理</w:t>
            </w:r>
          </w:p>
          <w:p w14:paraId="43FBF406"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系統效能分析與維護</w:t>
            </w:r>
          </w:p>
        </w:tc>
      </w:tr>
    </w:tbl>
    <w:p w14:paraId="6A185EC3" w14:textId="77777777" w:rsidR="00EF597F" w:rsidRPr="00EF597F" w:rsidRDefault="00EF597F" w:rsidP="000834BF">
      <w:pPr>
        <w:rPr>
          <w:rFonts w:eastAsia="標楷體"/>
          <w:b/>
        </w:rPr>
      </w:pPr>
    </w:p>
    <w:p w14:paraId="26F3623E" w14:textId="77777777" w:rsidR="001A0395" w:rsidRPr="00EF597F" w:rsidRDefault="001A0395" w:rsidP="005423D4">
      <w:pPr>
        <w:numPr>
          <w:ilvl w:val="0"/>
          <w:numId w:val="33"/>
        </w:numPr>
        <w:ind w:left="709" w:hanging="425"/>
        <w:rPr>
          <w:rFonts w:eastAsia="標楷體"/>
          <w:color w:val="FF0000"/>
        </w:rPr>
      </w:pPr>
      <w:r w:rsidRPr="00EF597F">
        <w:rPr>
          <w:rFonts w:eastAsia="標楷體"/>
          <w:b/>
        </w:rPr>
        <w:t>系統服務</w:t>
      </w:r>
      <w:r w:rsidR="00BD4EE6" w:rsidRPr="00EF597F">
        <w:rPr>
          <w:rFonts w:eastAsia="標楷體" w:hint="eastAsia"/>
          <w:b/>
        </w:rPr>
        <w:t>：</w:t>
      </w:r>
      <w:r w:rsidRPr="00EF597F">
        <w:rPr>
          <w:rFonts w:eastAsia="標楷體"/>
          <w:b/>
        </w:rPr>
        <w:t>本學習系統由</w:t>
      </w:r>
      <w:r w:rsidR="000D7B56" w:rsidRPr="00EF597F">
        <w:rPr>
          <w:rFonts w:eastAsia="標楷體"/>
          <w:b/>
        </w:rPr>
        <w:t>電算中心負責</w:t>
      </w:r>
      <w:r w:rsidRPr="00EF597F">
        <w:rPr>
          <w:rFonts w:eastAsia="標楷體"/>
          <w:b/>
        </w:rPr>
        <w:t>管理維護與使用諮詢服務，並</w:t>
      </w:r>
      <w:r w:rsidR="000D7B56" w:rsidRPr="00EF597F">
        <w:rPr>
          <w:rFonts w:eastAsia="標楷體"/>
          <w:b/>
        </w:rPr>
        <w:t>由清江數位學習中心負責</w:t>
      </w:r>
      <w:r w:rsidRPr="00EF597F">
        <w:rPr>
          <w:rFonts w:eastAsia="標楷體"/>
          <w:b/>
        </w:rPr>
        <w:t>提供訓練課程給使用者熟悉平</w:t>
      </w:r>
      <w:proofErr w:type="gramStart"/>
      <w:r w:rsidR="00E353E4" w:rsidRPr="00EF597F">
        <w:rPr>
          <w:rFonts w:eastAsia="標楷體"/>
          <w:b/>
        </w:rPr>
        <w:t>臺</w:t>
      </w:r>
      <w:proofErr w:type="gramEnd"/>
      <w:r w:rsidRPr="00EF597F">
        <w:rPr>
          <w:rFonts w:eastAsia="標楷體"/>
          <w:b/>
        </w:rPr>
        <w:t>使用，系統服務如下：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6195"/>
      </w:tblGrid>
      <w:tr w:rsidR="0023649D" w:rsidRPr="00EF597F" w14:paraId="0EF5E4C5" w14:textId="77777777" w:rsidTr="000834BF">
        <w:tc>
          <w:tcPr>
            <w:tcW w:w="2027" w:type="dxa"/>
            <w:shd w:val="pct12" w:color="auto" w:fill="auto"/>
            <w:vAlign w:val="center"/>
          </w:tcPr>
          <w:p w14:paraId="620CB8F7" w14:textId="77777777" w:rsidR="00A964AA" w:rsidRPr="00EF597F" w:rsidRDefault="00A964AA" w:rsidP="00A82C07">
            <w:pPr>
              <w:jc w:val="center"/>
              <w:rPr>
                <w:rFonts w:eastAsia="標楷體"/>
                <w:b/>
              </w:rPr>
            </w:pPr>
            <w:r w:rsidRPr="00EF597F">
              <w:rPr>
                <w:rFonts w:eastAsia="標楷體"/>
                <w:b/>
              </w:rPr>
              <w:t>角色</w:t>
            </w:r>
          </w:p>
        </w:tc>
        <w:tc>
          <w:tcPr>
            <w:tcW w:w="6195" w:type="dxa"/>
            <w:shd w:val="pct12" w:color="auto" w:fill="auto"/>
            <w:vAlign w:val="center"/>
          </w:tcPr>
          <w:p w14:paraId="1D20D0C5" w14:textId="77777777" w:rsidR="00A964AA" w:rsidRPr="00EF597F" w:rsidRDefault="00A964AA" w:rsidP="00A82C07">
            <w:pPr>
              <w:jc w:val="center"/>
              <w:rPr>
                <w:rFonts w:eastAsia="標楷體"/>
                <w:b/>
              </w:rPr>
            </w:pPr>
            <w:r w:rsidRPr="00EF597F">
              <w:rPr>
                <w:rFonts w:eastAsia="標楷體"/>
                <w:b/>
              </w:rPr>
              <w:t>功能</w:t>
            </w:r>
          </w:p>
        </w:tc>
      </w:tr>
      <w:tr w:rsidR="0023649D" w:rsidRPr="00EF597F" w14:paraId="7E382434" w14:textId="77777777" w:rsidTr="000834BF">
        <w:tc>
          <w:tcPr>
            <w:tcW w:w="2027" w:type="dxa"/>
            <w:vAlign w:val="center"/>
          </w:tcPr>
          <w:p w14:paraId="0A560CD2" w14:textId="77777777" w:rsidR="00A964AA" w:rsidRPr="00EF597F" w:rsidRDefault="00A964AA" w:rsidP="00A82C07">
            <w:pPr>
              <w:jc w:val="center"/>
              <w:rPr>
                <w:rFonts w:eastAsia="標楷體"/>
              </w:rPr>
            </w:pPr>
            <w:r w:rsidRPr="00EF597F">
              <w:rPr>
                <w:rFonts w:eastAsia="標楷體"/>
              </w:rPr>
              <w:t>使用者訓練</w:t>
            </w:r>
          </w:p>
        </w:tc>
        <w:tc>
          <w:tcPr>
            <w:tcW w:w="6195" w:type="dxa"/>
          </w:tcPr>
          <w:p w14:paraId="2236910F"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對教師提供使用培訓課程</w:t>
            </w:r>
          </w:p>
          <w:p w14:paraId="2267ABD7"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對課程助教提供使用培訓課程</w:t>
            </w:r>
          </w:p>
        </w:tc>
      </w:tr>
      <w:tr w:rsidR="0023649D" w:rsidRPr="00EF597F" w14:paraId="74D6AABC" w14:textId="77777777" w:rsidTr="000834BF">
        <w:tc>
          <w:tcPr>
            <w:tcW w:w="2027" w:type="dxa"/>
            <w:vAlign w:val="center"/>
          </w:tcPr>
          <w:p w14:paraId="4AD1DB92" w14:textId="77777777" w:rsidR="00A964AA" w:rsidRPr="00EF597F" w:rsidRDefault="00A964AA" w:rsidP="00A82C07">
            <w:pPr>
              <w:jc w:val="center"/>
              <w:rPr>
                <w:rFonts w:eastAsia="標楷體"/>
              </w:rPr>
            </w:pPr>
            <w:r w:rsidRPr="00EF597F">
              <w:rPr>
                <w:rFonts w:eastAsia="標楷體"/>
              </w:rPr>
              <w:t>教師使用服務</w:t>
            </w:r>
          </w:p>
        </w:tc>
        <w:tc>
          <w:tcPr>
            <w:tcW w:w="6195" w:type="dxa"/>
          </w:tcPr>
          <w:p w14:paraId="6FE15377" w14:textId="77777777" w:rsidR="00A964AA" w:rsidRPr="00EF597F" w:rsidRDefault="00A964AA" w:rsidP="00A82C07">
            <w:pPr>
              <w:rPr>
                <w:rFonts w:eastAsia="標楷體"/>
              </w:rPr>
            </w:pPr>
            <w:proofErr w:type="gramStart"/>
            <w:r w:rsidRPr="00EF597F">
              <w:rPr>
                <w:rFonts w:eastAsia="標楷體"/>
              </w:rPr>
              <w:t>＊線上</w:t>
            </w:r>
            <w:proofErr w:type="gramEnd"/>
            <w:r w:rsidRPr="00EF597F">
              <w:rPr>
                <w:rFonts w:eastAsia="標楷體"/>
              </w:rPr>
              <w:t>課程開課申請</w:t>
            </w:r>
          </w:p>
          <w:p w14:paraId="324BFDDC"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教師版平</w:t>
            </w:r>
            <w:proofErr w:type="gramStart"/>
            <w:r w:rsidR="00E353E4" w:rsidRPr="00EF597F">
              <w:rPr>
                <w:rFonts w:eastAsia="標楷體"/>
              </w:rPr>
              <w:t>臺</w:t>
            </w:r>
            <w:proofErr w:type="gramEnd"/>
            <w:r w:rsidRPr="00EF597F">
              <w:rPr>
                <w:rFonts w:eastAsia="標楷體"/>
              </w:rPr>
              <w:t>使用說明</w:t>
            </w:r>
          </w:p>
          <w:p w14:paraId="28569DB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軟硬體規格說明</w:t>
            </w:r>
          </w:p>
          <w:p w14:paraId="1DEC4EB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提供系統相關工具的下載服務</w:t>
            </w:r>
          </w:p>
          <w:p w14:paraId="0D93A968"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平</w:t>
            </w:r>
            <w:proofErr w:type="gramStart"/>
            <w:r w:rsidR="00E353E4" w:rsidRPr="00EF597F">
              <w:rPr>
                <w:rFonts w:eastAsia="標楷體"/>
              </w:rPr>
              <w:t>臺</w:t>
            </w:r>
            <w:proofErr w:type="gramEnd"/>
            <w:r w:rsidRPr="00EF597F">
              <w:rPr>
                <w:rFonts w:eastAsia="標楷體"/>
              </w:rPr>
              <w:t>使用問題諮詢</w:t>
            </w:r>
          </w:p>
        </w:tc>
      </w:tr>
      <w:tr w:rsidR="0023649D" w:rsidRPr="00EF597F" w14:paraId="107E1CAD" w14:textId="77777777" w:rsidTr="000834BF">
        <w:tc>
          <w:tcPr>
            <w:tcW w:w="2027" w:type="dxa"/>
            <w:vAlign w:val="center"/>
          </w:tcPr>
          <w:p w14:paraId="6A60D1B9" w14:textId="77777777" w:rsidR="00A964AA" w:rsidRPr="00EF597F" w:rsidRDefault="00A964AA" w:rsidP="00A82C07">
            <w:pPr>
              <w:jc w:val="center"/>
              <w:rPr>
                <w:rFonts w:eastAsia="標楷體"/>
              </w:rPr>
            </w:pPr>
            <w:r w:rsidRPr="00EF597F">
              <w:rPr>
                <w:rFonts w:eastAsia="標楷體"/>
              </w:rPr>
              <w:t>學習者使用服務</w:t>
            </w:r>
          </w:p>
        </w:tc>
        <w:tc>
          <w:tcPr>
            <w:tcW w:w="6195" w:type="dxa"/>
          </w:tcPr>
          <w:p w14:paraId="1F5AA7E9"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學生版平</w:t>
            </w:r>
            <w:proofErr w:type="gramStart"/>
            <w:r w:rsidR="00E353E4" w:rsidRPr="00EF597F">
              <w:rPr>
                <w:rFonts w:eastAsia="標楷體"/>
              </w:rPr>
              <w:t>臺</w:t>
            </w:r>
            <w:proofErr w:type="gramEnd"/>
            <w:r w:rsidRPr="00EF597F">
              <w:rPr>
                <w:rFonts w:eastAsia="標楷體"/>
              </w:rPr>
              <w:t>使用說明</w:t>
            </w:r>
          </w:p>
          <w:p w14:paraId="73E8593A"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軟硬體規格說明</w:t>
            </w:r>
          </w:p>
          <w:p w14:paraId="33B4002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提供系統相關工具的下載服務</w:t>
            </w:r>
          </w:p>
          <w:p w14:paraId="1B75C7C9"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平</w:t>
            </w:r>
            <w:proofErr w:type="gramStart"/>
            <w:r w:rsidR="00E353E4" w:rsidRPr="00EF597F">
              <w:rPr>
                <w:rFonts w:eastAsia="標楷體"/>
              </w:rPr>
              <w:t>臺</w:t>
            </w:r>
            <w:proofErr w:type="gramEnd"/>
            <w:r w:rsidRPr="00EF597F">
              <w:rPr>
                <w:rFonts w:eastAsia="標楷體"/>
              </w:rPr>
              <w:t>使用問題諮詢</w:t>
            </w:r>
          </w:p>
        </w:tc>
      </w:tr>
      <w:tr w:rsidR="0023649D" w:rsidRPr="00EF597F" w14:paraId="7C365BD1" w14:textId="77777777" w:rsidTr="000834BF">
        <w:tc>
          <w:tcPr>
            <w:tcW w:w="2027" w:type="dxa"/>
            <w:vAlign w:val="center"/>
          </w:tcPr>
          <w:p w14:paraId="511EC43B" w14:textId="77777777" w:rsidR="00A964AA" w:rsidRPr="00EF597F" w:rsidRDefault="00A964AA" w:rsidP="00A82C07">
            <w:pPr>
              <w:jc w:val="center"/>
              <w:rPr>
                <w:rFonts w:eastAsia="標楷體"/>
              </w:rPr>
            </w:pPr>
            <w:proofErr w:type="gramStart"/>
            <w:r w:rsidRPr="00EF597F">
              <w:rPr>
                <w:rFonts w:eastAsia="標楷體"/>
              </w:rPr>
              <w:lastRenderedPageBreak/>
              <w:t>線上輔助</w:t>
            </w:r>
            <w:proofErr w:type="gramEnd"/>
          </w:p>
        </w:tc>
        <w:tc>
          <w:tcPr>
            <w:tcW w:w="6195" w:type="dxa"/>
          </w:tcPr>
          <w:p w14:paraId="245AEBCB"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提供系統相關工具的下載服務</w:t>
            </w:r>
          </w:p>
          <w:p w14:paraId="4F1494D9"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w:t>
            </w:r>
            <w:proofErr w:type="gramStart"/>
            <w:r w:rsidRPr="00EF597F">
              <w:rPr>
                <w:rFonts w:eastAsia="標楷體"/>
              </w:rPr>
              <w:t>清楚的</w:t>
            </w:r>
            <w:proofErr w:type="gramEnd"/>
            <w:r w:rsidRPr="00EF597F">
              <w:rPr>
                <w:rFonts w:eastAsia="標楷體"/>
              </w:rPr>
              <w:t>系統規格需求說明</w:t>
            </w:r>
          </w:p>
          <w:p w14:paraId="639F3B52"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w:t>
            </w:r>
            <w:proofErr w:type="gramStart"/>
            <w:r w:rsidRPr="00EF597F">
              <w:rPr>
                <w:rFonts w:eastAsia="標楷體"/>
              </w:rPr>
              <w:t>清楚的線上</w:t>
            </w:r>
            <w:proofErr w:type="gramEnd"/>
            <w:r w:rsidRPr="00EF597F">
              <w:rPr>
                <w:rFonts w:eastAsia="標楷體"/>
              </w:rPr>
              <w:t>操作輔助說明</w:t>
            </w:r>
          </w:p>
          <w:p w14:paraId="6EB3A79B"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w:t>
            </w:r>
            <w:proofErr w:type="gramStart"/>
            <w:r w:rsidRPr="00EF597F">
              <w:rPr>
                <w:rFonts w:eastAsia="標楷體"/>
              </w:rPr>
              <w:t>清楚的</w:t>
            </w:r>
            <w:proofErr w:type="gramEnd"/>
            <w:r w:rsidRPr="00EF597F">
              <w:rPr>
                <w:rFonts w:eastAsia="標楷體"/>
              </w:rPr>
              <w:t>操作輔助說明文件下載</w:t>
            </w:r>
          </w:p>
          <w:p w14:paraId="7D31D7F2"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平</w:t>
            </w:r>
            <w:proofErr w:type="gramStart"/>
            <w:r w:rsidR="00E353E4" w:rsidRPr="00EF597F">
              <w:rPr>
                <w:rFonts w:eastAsia="標楷體"/>
              </w:rPr>
              <w:t>臺</w:t>
            </w:r>
            <w:proofErr w:type="gramEnd"/>
            <w:r w:rsidRPr="00EF597F">
              <w:rPr>
                <w:rFonts w:eastAsia="標楷體"/>
              </w:rPr>
              <w:t>使用問題諮詢</w:t>
            </w:r>
          </w:p>
        </w:tc>
      </w:tr>
    </w:tbl>
    <w:p w14:paraId="0B02E1FC" w14:textId="3F10D5DE" w:rsidR="000C40B6" w:rsidRPr="000C40B6" w:rsidRDefault="001A0395" w:rsidP="000C40B6">
      <w:pPr>
        <w:numPr>
          <w:ilvl w:val="0"/>
          <w:numId w:val="3"/>
        </w:numPr>
        <w:spacing w:beforeLines="100" w:before="360"/>
        <w:rPr>
          <w:rFonts w:eastAsia="標楷體"/>
          <w:b/>
          <w:color w:val="A6A6A6"/>
        </w:rPr>
      </w:pPr>
      <w:r w:rsidRPr="00EF597F">
        <w:rPr>
          <w:rFonts w:eastAsia="標楷體"/>
          <w:b/>
        </w:rPr>
        <w:t>成績評量</w:t>
      </w:r>
      <w:r w:rsidR="004E58D5" w:rsidRPr="00EF597F">
        <w:rPr>
          <w:rFonts w:eastAsia="標楷體" w:hint="eastAsia"/>
          <w:b/>
        </w:rPr>
        <w:t xml:space="preserve"> </w:t>
      </w:r>
    </w:p>
    <w:p w14:paraId="08A42CF7" w14:textId="77777777" w:rsidR="000C40B6" w:rsidRDefault="000C40B6" w:rsidP="000C40B6">
      <w:pPr>
        <w:pStyle w:val="a9"/>
        <w:numPr>
          <w:ilvl w:val="0"/>
          <w:numId w:val="41"/>
        </w:numPr>
        <w:ind w:leftChars="0" w:left="851"/>
        <w:rPr>
          <w:rFonts w:eastAsia="標楷體"/>
        </w:rPr>
      </w:pPr>
      <w:r w:rsidRPr="000E4E1F">
        <w:rPr>
          <w:rFonts w:eastAsia="標楷體"/>
        </w:rPr>
        <w:t>議題討論：</w:t>
      </w:r>
      <w:r>
        <w:rPr>
          <w:rFonts w:eastAsia="標楷體" w:hint="eastAsia"/>
        </w:rPr>
        <w:t>2</w:t>
      </w:r>
      <w:r>
        <w:rPr>
          <w:rFonts w:eastAsia="標楷體"/>
        </w:rPr>
        <w:t>2</w:t>
      </w:r>
      <w:r w:rsidRPr="000E4E1F">
        <w:rPr>
          <w:rFonts w:eastAsia="標楷體"/>
        </w:rPr>
        <w:t>%</w:t>
      </w:r>
      <w:r w:rsidRPr="000E4E1F">
        <w:rPr>
          <w:rFonts w:eastAsia="標楷體"/>
        </w:rPr>
        <w:t>。（</w:t>
      </w:r>
      <w:r w:rsidRPr="000E4E1F">
        <w:rPr>
          <w:rFonts w:eastAsia="標楷體"/>
        </w:rPr>
        <w:t>1</w:t>
      </w:r>
      <w:r w:rsidRPr="000E4E1F">
        <w:rPr>
          <w:rFonts w:eastAsia="標楷體"/>
        </w:rPr>
        <w:t>次</w:t>
      </w:r>
      <w:r w:rsidRPr="000E4E1F">
        <w:rPr>
          <w:rFonts w:eastAsia="標楷體"/>
        </w:rPr>
        <w:t>2%</w:t>
      </w:r>
      <w:r w:rsidRPr="000E4E1F">
        <w:rPr>
          <w:rFonts w:eastAsia="標楷體"/>
        </w:rPr>
        <w:t>，共</w:t>
      </w:r>
      <w:r>
        <w:rPr>
          <w:rFonts w:eastAsia="標楷體" w:hint="eastAsia"/>
        </w:rPr>
        <w:t>1</w:t>
      </w:r>
      <w:r>
        <w:rPr>
          <w:rFonts w:eastAsia="標楷體"/>
        </w:rPr>
        <w:t>1</w:t>
      </w:r>
      <w:r w:rsidRPr="000E4E1F">
        <w:rPr>
          <w:rFonts w:eastAsia="標楷體"/>
        </w:rPr>
        <w:t>次）</w:t>
      </w:r>
    </w:p>
    <w:p w14:paraId="1D5DB00B" w14:textId="77777777" w:rsidR="000C40B6" w:rsidRPr="00074EBD" w:rsidRDefault="000C40B6" w:rsidP="000C40B6">
      <w:pPr>
        <w:pStyle w:val="a9"/>
        <w:ind w:leftChars="413" w:left="991"/>
        <w:rPr>
          <w:rFonts w:eastAsia="標楷體"/>
        </w:rPr>
      </w:pPr>
      <w:r w:rsidRPr="00074EBD">
        <w:rPr>
          <w:rFonts w:eastAsia="標楷體" w:hint="eastAsia"/>
        </w:rPr>
        <w:t>2%</w:t>
      </w:r>
      <w:r w:rsidRPr="00074EBD">
        <w:rPr>
          <w:rFonts w:eastAsia="標楷體" w:hint="eastAsia"/>
        </w:rPr>
        <w:t>：積極參與討論，且能活用審計知識。</w:t>
      </w:r>
    </w:p>
    <w:p w14:paraId="2E375764" w14:textId="77777777" w:rsidR="000C40B6" w:rsidRPr="00074EBD" w:rsidRDefault="000C40B6" w:rsidP="000C40B6">
      <w:pPr>
        <w:pStyle w:val="a9"/>
        <w:ind w:leftChars="413" w:left="991"/>
        <w:rPr>
          <w:rFonts w:eastAsia="標楷體"/>
        </w:rPr>
      </w:pPr>
      <w:r w:rsidRPr="00074EBD">
        <w:rPr>
          <w:rFonts w:eastAsia="標楷體" w:hint="eastAsia"/>
        </w:rPr>
        <w:t>1%</w:t>
      </w:r>
      <w:r w:rsidRPr="00074EBD">
        <w:rPr>
          <w:rFonts w:eastAsia="標楷體" w:hint="eastAsia"/>
        </w:rPr>
        <w:t>：參與討論。</w:t>
      </w:r>
    </w:p>
    <w:p w14:paraId="1C2068A1" w14:textId="77777777" w:rsidR="000C40B6" w:rsidRPr="000E4E1F" w:rsidRDefault="000C40B6" w:rsidP="000C40B6">
      <w:pPr>
        <w:pStyle w:val="a9"/>
        <w:ind w:leftChars="413" w:left="991"/>
        <w:rPr>
          <w:rFonts w:eastAsia="標楷體"/>
        </w:rPr>
      </w:pPr>
      <w:r w:rsidRPr="00074EBD">
        <w:rPr>
          <w:rFonts w:eastAsia="標楷體" w:hint="eastAsia"/>
        </w:rPr>
        <w:t>0%</w:t>
      </w:r>
      <w:r w:rsidRPr="00074EBD">
        <w:rPr>
          <w:rFonts w:eastAsia="標楷體" w:hint="eastAsia"/>
        </w:rPr>
        <w:t>：未參與討論。</w:t>
      </w:r>
    </w:p>
    <w:p w14:paraId="225A9F0A" w14:textId="50743F9C" w:rsidR="000C40B6" w:rsidRDefault="000C40B6" w:rsidP="000C40B6">
      <w:pPr>
        <w:pStyle w:val="a9"/>
        <w:numPr>
          <w:ilvl w:val="0"/>
          <w:numId w:val="41"/>
        </w:numPr>
        <w:ind w:leftChars="0" w:left="851"/>
        <w:rPr>
          <w:rFonts w:eastAsia="標楷體"/>
        </w:rPr>
      </w:pPr>
      <w:r w:rsidRPr="000E4E1F">
        <w:rPr>
          <w:rFonts w:eastAsia="標楷體"/>
        </w:rPr>
        <w:t>合作學習：</w:t>
      </w:r>
      <w:r>
        <w:rPr>
          <w:rFonts w:eastAsia="標楷體" w:hint="eastAsia"/>
        </w:rPr>
        <w:t>2</w:t>
      </w:r>
      <w:r>
        <w:rPr>
          <w:rFonts w:eastAsia="標楷體"/>
        </w:rPr>
        <w:t>0</w:t>
      </w:r>
      <w:r w:rsidRPr="000E4E1F">
        <w:rPr>
          <w:rFonts w:eastAsia="標楷體"/>
        </w:rPr>
        <w:t>%</w:t>
      </w:r>
      <w:r w:rsidRPr="000E4E1F">
        <w:rPr>
          <w:rFonts w:eastAsia="標楷體"/>
        </w:rPr>
        <w:t>。</w:t>
      </w:r>
      <w:r w:rsidRPr="000E4E1F">
        <w:rPr>
          <w:rFonts w:eastAsia="標楷體" w:hint="eastAsia"/>
        </w:rPr>
        <w:t>（</w:t>
      </w:r>
      <w:r>
        <w:rPr>
          <w:rFonts w:eastAsia="標楷體" w:hint="eastAsia"/>
        </w:rPr>
        <w:t>報告</w:t>
      </w:r>
      <w:r>
        <w:rPr>
          <w:rFonts w:eastAsia="標楷體" w:hint="eastAsia"/>
        </w:rPr>
        <w:t>1</w:t>
      </w:r>
      <w:r w:rsidR="00C8795D">
        <w:rPr>
          <w:rFonts w:eastAsia="標楷體" w:hint="eastAsia"/>
        </w:rPr>
        <w:t>7</w:t>
      </w:r>
      <w:r>
        <w:rPr>
          <w:rFonts w:eastAsia="標楷體" w:hint="eastAsia"/>
        </w:rPr>
        <w:t>%</w:t>
      </w:r>
      <w:r>
        <w:rPr>
          <w:rFonts w:eastAsia="標楷體" w:hint="eastAsia"/>
        </w:rPr>
        <w:t>，互評表</w:t>
      </w:r>
      <w:r w:rsidR="00C8795D">
        <w:rPr>
          <w:rFonts w:eastAsia="標楷體" w:hint="eastAsia"/>
        </w:rPr>
        <w:t>3</w:t>
      </w:r>
      <w:r>
        <w:rPr>
          <w:rFonts w:eastAsia="標楷體" w:hint="eastAsia"/>
        </w:rPr>
        <w:t>%</w:t>
      </w:r>
      <w:r w:rsidRPr="000E4E1F">
        <w:rPr>
          <w:rFonts w:eastAsia="標楷體" w:hint="eastAsia"/>
        </w:rPr>
        <w:t>）</w:t>
      </w:r>
    </w:p>
    <w:p w14:paraId="0993FF1B" w14:textId="77777777" w:rsidR="000C40B6" w:rsidRPr="00074EBD" w:rsidRDefault="000C40B6" w:rsidP="000C40B6">
      <w:pPr>
        <w:pStyle w:val="a9"/>
        <w:ind w:leftChars="413" w:left="991"/>
        <w:rPr>
          <w:rFonts w:eastAsia="標楷體"/>
        </w:rPr>
      </w:pPr>
      <w:r>
        <w:rPr>
          <w:rFonts w:eastAsia="標楷體" w:hint="eastAsia"/>
        </w:rPr>
        <w:t>15~20</w:t>
      </w:r>
      <w:r w:rsidRPr="00074EBD">
        <w:rPr>
          <w:rFonts w:eastAsia="標楷體" w:hint="eastAsia"/>
        </w:rPr>
        <w:t>%</w:t>
      </w:r>
      <w:r w:rsidRPr="00074EBD">
        <w:rPr>
          <w:rFonts w:eastAsia="標楷體" w:hint="eastAsia"/>
        </w:rPr>
        <w:t>：積極參與合作學習討論並呈現簡報。</w:t>
      </w:r>
    </w:p>
    <w:p w14:paraId="0DAE5254" w14:textId="77777777" w:rsidR="000C40B6" w:rsidRPr="00074EBD" w:rsidRDefault="000C40B6" w:rsidP="000C40B6">
      <w:pPr>
        <w:pStyle w:val="a9"/>
        <w:ind w:leftChars="413" w:left="991"/>
        <w:rPr>
          <w:rFonts w:eastAsia="標楷體"/>
        </w:rPr>
      </w:pPr>
      <w:r>
        <w:rPr>
          <w:rFonts w:eastAsia="標楷體" w:hint="eastAsia"/>
        </w:rPr>
        <w:t>10</w:t>
      </w:r>
      <w:r w:rsidRPr="00074EBD">
        <w:rPr>
          <w:rFonts w:eastAsia="標楷體" w:hint="eastAsia"/>
        </w:rPr>
        <w:t>~</w:t>
      </w:r>
      <w:r>
        <w:rPr>
          <w:rFonts w:eastAsia="標楷體" w:hint="eastAsia"/>
        </w:rPr>
        <w:t>15</w:t>
      </w:r>
      <w:r w:rsidRPr="00074EBD">
        <w:rPr>
          <w:rFonts w:eastAsia="標楷體" w:hint="eastAsia"/>
        </w:rPr>
        <w:t>%</w:t>
      </w:r>
      <w:r w:rsidRPr="00074EBD">
        <w:rPr>
          <w:rFonts w:eastAsia="標楷體" w:hint="eastAsia"/>
        </w:rPr>
        <w:t>：參與合作學習討論。</w:t>
      </w:r>
    </w:p>
    <w:p w14:paraId="739917BC" w14:textId="77777777" w:rsidR="000C40B6" w:rsidRPr="00074EBD" w:rsidRDefault="000C40B6" w:rsidP="000C40B6">
      <w:pPr>
        <w:pStyle w:val="a9"/>
        <w:ind w:leftChars="413" w:left="991"/>
        <w:rPr>
          <w:rFonts w:eastAsia="標楷體"/>
        </w:rPr>
      </w:pPr>
      <w:r>
        <w:rPr>
          <w:rFonts w:eastAsia="標楷體" w:hint="eastAsia"/>
        </w:rPr>
        <w:t>10</w:t>
      </w:r>
      <w:r w:rsidRPr="00074EBD">
        <w:rPr>
          <w:rFonts w:eastAsia="標楷體" w:hint="eastAsia"/>
        </w:rPr>
        <w:t>%</w:t>
      </w:r>
      <w:r w:rsidRPr="00074EBD">
        <w:rPr>
          <w:rFonts w:eastAsia="標楷體" w:hint="eastAsia"/>
        </w:rPr>
        <w:t>以下：未參與合作學習討論，或討論極為消極。</w:t>
      </w:r>
    </w:p>
    <w:p w14:paraId="5330827A" w14:textId="77777777" w:rsidR="000C40B6" w:rsidRPr="00074EBD" w:rsidRDefault="000C40B6" w:rsidP="000C40B6">
      <w:pPr>
        <w:pStyle w:val="a9"/>
        <w:numPr>
          <w:ilvl w:val="0"/>
          <w:numId w:val="41"/>
        </w:numPr>
        <w:ind w:leftChars="0" w:left="851"/>
        <w:rPr>
          <w:rFonts w:eastAsia="標楷體"/>
        </w:rPr>
      </w:pPr>
      <w:proofErr w:type="gramStart"/>
      <w:r w:rsidRPr="00074EBD">
        <w:rPr>
          <w:rFonts w:eastAsia="標楷體"/>
        </w:rPr>
        <w:t>線上測驗</w:t>
      </w:r>
      <w:proofErr w:type="gramEnd"/>
      <w:r w:rsidRPr="00074EBD">
        <w:rPr>
          <w:rFonts w:eastAsia="標楷體"/>
        </w:rPr>
        <w:t>：</w:t>
      </w:r>
      <w:r w:rsidRPr="00074EBD">
        <w:rPr>
          <w:rFonts w:eastAsia="標楷體"/>
        </w:rPr>
        <w:t>1</w:t>
      </w:r>
      <w:r w:rsidRPr="00074EBD">
        <w:rPr>
          <w:rFonts w:eastAsia="標楷體" w:hint="eastAsia"/>
        </w:rPr>
        <w:t>4</w:t>
      </w:r>
      <w:r w:rsidRPr="00074EBD">
        <w:rPr>
          <w:rFonts w:eastAsia="標楷體"/>
        </w:rPr>
        <w:t>％。</w:t>
      </w:r>
      <w:r w:rsidRPr="00074EBD">
        <w:rPr>
          <w:rFonts w:eastAsia="標楷體" w:hint="eastAsia"/>
        </w:rPr>
        <w:t>（</w:t>
      </w:r>
      <w:r w:rsidRPr="00074EBD">
        <w:rPr>
          <w:rFonts w:eastAsia="標楷體"/>
        </w:rPr>
        <w:t>1</w:t>
      </w:r>
      <w:r w:rsidRPr="00074EBD">
        <w:rPr>
          <w:rFonts w:eastAsia="標楷體"/>
        </w:rPr>
        <w:t>次</w:t>
      </w:r>
      <w:r w:rsidRPr="00074EBD">
        <w:rPr>
          <w:rFonts w:eastAsia="標楷體" w:hint="eastAsia"/>
        </w:rPr>
        <w:t>2</w:t>
      </w:r>
      <w:r w:rsidRPr="00074EBD">
        <w:rPr>
          <w:rFonts w:eastAsia="標楷體"/>
        </w:rPr>
        <w:t>%</w:t>
      </w:r>
      <w:r w:rsidRPr="00074EBD">
        <w:rPr>
          <w:rFonts w:eastAsia="標楷體"/>
        </w:rPr>
        <w:t>，共</w:t>
      </w:r>
      <w:r w:rsidRPr="00074EBD">
        <w:rPr>
          <w:rFonts w:eastAsia="標楷體" w:hint="eastAsia"/>
        </w:rPr>
        <w:t>7</w:t>
      </w:r>
      <w:r w:rsidRPr="00074EBD">
        <w:rPr>
          <w:rFonts w:eastAsia="標楷體"/>
        </w:rPr>
        <w:t>次）</w:t>
      </w:r>
    </w:p>
    <w:p w14:paraId="070A73D7" w14:textId="77777777" w:rsidR="000C40B6" w:rsidRPr="000E4E1F" w:rsidRDefault="000C40B6" w:rsidP="000C40B6">
      <w:pPr>
        <w:pStyle w:val="a9"/>
        <w:ind w:leftChars="413" w:left="991"/>
        <w:rPr>
          <w:rFonts w:eastAsia="標楷體"/>
        </w:rPr>
      </w:pPr>
      <w:r w:rsidRPr="00074EBD">
        <w:rPr>
          <w:rFonts w:eastAsia="標楷體" w:hint="eastAsia"/>
        </w:rPr>
        <w:t>每次測驗共</w:t>
      </w:r>
      <w:r w:rsidRPr="00074EBD">
        <w:rPr>
          <w:rFonts w:eastAsia="標楷體" w:hint="eastAsia"/>
        </w:rPr>
        <w:t>5</w:t>
      </w:r>
      <w:r w:rsidRPr="00074EBD">
        <w:rPr>
          <w:rFonts w:eastAsia="標楷體" w:hint="eastAsia"/>
        </w:rPr>
        <w:t>題，滿分</w:t>
      </w:r>
      <w:r w:rsidRPr="00074EBD">
        <w:rPr>
          <w:rFonts w:eastAsia="標楷體" w:hint="eastAsia"/>
        </w:rPr>
        <w:t>100</w:t>
      </w:r>
      <w:r w:rsidRPr="00074EBD">
        <w:rPr>
          <w:rFonts w:eastAsia="標楷體" w:hint="eastAsia"/>
        </w:rPr>
        <w:t>分再行總成績占比計算。</w:t>
      </w:r>
      <w:r>
        <w:rPr>
          <w:rFonts w:eastAsia="標楷體"/>
        </w:rPr>
        <w:br/>
      </w:r>
      <w:r w:rsidRPr="00074EBD">
        <w:rPr>
          <w:rFonts w:eastAsia="標楷體" w:hint="eastAsia"/>
        </w:rPr>
        <w:t>延遲考試者，以原始成績</w:t>
      </w:r>
      <w:r w:rsidRPr="00074EBD">
        <w:rPr>
          <w:rFonts w:eastAsia="標楷體" w:hint="eastAsia"/>
        </w:rPr>
        <w:t>*90%</w:t>
      </w:r>
      <w:r w:rsidRPr="00074EBD">
        <w:rPr>
          <w:rFonts w:eastAsia="標楷體" w:hint="eastAsia"/>
        </w:rPr>
        <w:t>計算。</w:t>
      </w:r>
    </w:p>
    <w:p w14:paraId="370AB9B3" w14:textId="77777777" w:rsidR="000C40B6" w:rsidRDefault="000C40B6" w:rsidP="000C40B6">
      <w:pPr>
        <w:pStyle w:val="a9"/>
        <w:numPr>
          <w:ilvl w:val="0"/>
          <w:numId w:val="41"/>
        </w:numPr>
        <w:ind w:leftChars="0" w:left="851"/>
        <w:rPr>
          <w:rFonts w:eastAsia="標楷體"/>
        </w:rPr>
      </w:pPr>
      <w:r w:rsidRPr="000E4E1F">
        <w:rPr>
          <w:rFonts w:eastAsia="標楷體"/>
        </w:rPr>
        <w:t>線上作業：</w:t>
      </w:r>
      <w:r w:rsidRPr="000E4E1F">
        <w:rPr>
          <w:rFonts w:eastAsia="標楷體"/>
        </w:rPr>
        <w:t>1</w:t>
      </w:r>
      <w:r>
        <w:rPr>
          <w:rFonts w:eastAsia="標楷體" w:hint="eastAsia"/>
        </w:rPr>
        <w:t>4</w:t>
      </w:r>
      <w:r w:rsidRPr="000E4E1F">
        <w:rPr>
          <w:rFonts w:eastAsia="標楷體"/>
        </w:rPr>
        <w:t>％（</w:t>
      </w:r>
      <w:r w:rsidRPr="000E4E1F">
        <w:rPr>
          <w:rFonts w:eastAsia="標楷體"/>
        </w:rPr>
        <w:t>1</w:t>
      </w:r>
      <w:r w:rsidRPr="000E4E1F">
        <w:rPr>
          <w:rFonts w:eastAsia="標楷體"/>
        </w:rPr>
        <w:t>次</w:t>
      </w:r>
      <w:r w:rsidRPr="000E4E1F">
        <w:rPr>
          <w:rFonts w:eastAsia="標楷體" w:hint="eastAsia"/>
        </w:rPr>
        <w:t>2</w:t>
      </w:r>
      <w:r w:rsidRPr="000E4E1F">
        <w:rPr>
          <w:rFonts w:eastAsia="標楷體"/>
        </w:rPr>
        <w:t>%</w:t>
      </w:r>
      <w:r w:rsidRPr="000E4E1F">
        <w:rPr>
          <w:rFonts w:eastAsia="標楷體"/>
        </w:rPr>
        <w:t>，共</w:t>
      </w:r>
      <w:r>
        <w:rPr>
          <w:rFonts w:eastAsia="標楷體" w:hint="eastAsia"/>
        </w:rPr>
        <w:t>7</w:t>
      </w:r>
      <w:r w:rsidRPr="000E4E1F">
        <w:rPr>
          <w:rFonts w:eastAsia="標楷體"/>
        </w:rPr>
        <w:t>次）</w:t>
      </w:r>
    </w:p>
    <w:p w14:paraId="3182E384" w14:textId="77777777" w:rsidR="000C40B6" w:rsidRPr="00074EBD" w:rsidRDefault="000C40B6" w:rsidP="000C40B6">
      <w:pPr>
        <w:pStyle w:val="a9"/>
        <w:ind w:leftChars="413" w:left="991"/>
        <w:rPr>
          <w:rFonts w:eastAsia="標楷體"/>
        </w:rPr>
      </w:pPr>
      <w:r w:rsidRPr="00074EBD">
        <w:rPr>
          <w:rFonts w:eastAsia="標楷體" w:hint="eastAsia"/>
        </w:rPr>
        <w:t>2%</w:t>
      </w:r>
      <w:r w:rsidRPr="00074EBD">
        <w:rPr>
          <w:rFonts w:eastAsia="標楷體" w:hint="eastAsia"/>
        </w:rPr>
        <w:t>：完成作業。</w:t>
      </w:r>
    </w:p>
    <w:p w14:paraId="055F107B" w14:textId="77777777" w:rsidR="000C40B6" w:rsidRPr="00074EBD" w:rsidRDefault="000C40B6" w:rsidP="000C40B6">
      <w:pPr>
        <w:pStyle w:val="a9"/>
        <w:ind w:leftChars="413" w:left="991"/>
        <w:rPr>
          <w:rFonts w:eastAsia="標楷體"/>
        </w:rPr>
      </w:pPr>
      <w:r w:rsidRPr="00074EBD">
        <w:rPr>
          <w:rFonts w:eastAsia="標楷體" w:hint="eastAsia"/>
        </w:rPr>
        <w:t>1%</w:t>
      </w:r>
      <w:r w:rsidRPr="00074EBD">
        <w:rPr>
          <w:rFonts w:eastAsia="標楷體" w:hint="eastAsia"/>
        </w:rPr>
        <w:t>：遲交作業。</w:t>
      </w:r>
    </w:p>
    <w:p w14:paraId="2B07E3C6" w14:textId="77777777" w:rsidR="000C40B6" w:rsidRPr="000E4E1F" w:rsidRDefault="000C40B6" w:rsidP="000C40B6">
      <w:pPr>
        <w:pStyle w:val="a9"/>
        <w:ind w:leftChars="413" w:left="991"/>
        <w:rPr>
          <w:rFonts w:eastAsia="標楷體"/>
        </w:rPr>
      </w:pPr>
      <w:r w:rsidRPr="00074EBD">
        <w:rPr>
          <w:rFonts w:eastAsia="標楷體" w:hint="eastAsia"/>
        </w:rPr>
        <w:t>0%</w:t>
      </w:r>
      <w:r w:rsidRPr="00074EBD">
        <w:rPr>
          <w:rFonts w:eastAsia="標楷體" w:hint="eastAsia"/>
        </w:rPr>
        <w:t>：未交作業。</w:t>
      </w:r>
    </w:p>
    <w:p w14:paraId="68B9F965" w14:textId="77777777" w:rsidR="000C40B6" w:rsidRPr="00074EBD" w:rsidRDefault="000C40B6" w:rsidP="000C40B6">
      <w:pPr>
        <w:pStyle w:val="a9"/>
        <w:numPr>
          <w:ilvl w:val="0"/>
          <w:numId w:val="41"/>
        </w:numPr>
        <w:ind w:leftChars="0" w:left="851"/>
        <w:rPr>
          <w:rFonts w:eastAsia="標楷體"/>
          <w:b/>
        </w:rPr>
      </w:pPr>
      <w:r w:rsidRPr="000E4E1F">
        <w:rPr>
          <w:rFonts w:eastAsia="標楷體"/>
        </w:rPr>
        <w:t>期中與期末考：各</w:t>
      </w:r>
      <w:proofErr w:type="gramStart"/>
      <w:r w:rsidRPr="000E4E1F">
        <w:rPr>
          <w:rFonts w:eastAsia="標楷體"/>
        </w:rPr>
        <w:t>佔</w:t>
      </w:r>
      <w:proofErr w:type="gramEnd"/>
      <w:r w:rsidRPr="000E4E1F">
        <w:rPr>
          <w:rFonts w:eastAsia="標楷體"/>
        </w:rPr>
        <w:t>15</w:t>
      </w:r>
      <w:r w:rsidRPr="000E4E1F">
        <w:rPr>
          <w:rFonts w:eastAsia="標楷體"/>
        </w:rPr>
        <w:t>％（</w:t>
      </w:r>
      <w:r w:rsidRPr="000E4E1F">
        <w:rPr>
          <w:rFonts w:eastAsia="標楷體" w:hint="eastAsia"/>
        </w:rPr>
        <w:t>各</w:t>
      </w:r>
      <w:r w:rsidRPr="000E4E1F">
        <w:rPr>
          <w:rFonts w:eastAsia="標楷體" w:hint="eastAsia"/>
        </w:rPr>
        <w:t>1</w:t>
      </w:r>
      <w:r w:rsidRPr="000E4E1F">
        <w:rPr>
          <w:rFonts w:eastAsia="標楷體" w:hint="eastAsia"/>
        </w:rPr>
        <w:t>次，</w:t>
      </w:r>
      <w:r w:rsidRPr="000E4E1F">
        <w:rPr>
          <w:rFonts w:eastAsia="標楷體" w:hint="eastAsia"/>
        </w:rPr>
        <w:t>1</w:t>
      </w:r>
      <w:r w:rsidRPr="000E4E1F">
        <w:rPr>
          <w:rFonts w:eastAsia="標楷體" w:hint="eastAsia"/>
        </w:rPr>
        <w:t>次</w:t>
      </w:r>
      <w:r w:rsidRPr="000E4E1F">
        <w:rPr>
          <w:rFonts w:eastAsia="標楷體" w:hint="eastAsia"/>
        </w:rPr>
        <w:t>15%</w:t>
      </w:r>
      <w:r w:rsidRPr="000E4E1F">
        <w:rPr>
          <w:rFonts w:eastAsia="標楷體" w:hint="eastAsia"/>
        </w:rPr>
        <w:t>，共</w:t>
      </w:r>
      <w:r w:rsidRPr="000E4E1F">
        <w:rPr>
          <w:rFonts w:eastAsia="標楷體" w:hint="eastAsia"/>
        </w:rPr>
        <w:t>30%</w:t>
      </w:r>
      <w:r w:rsidRPr="000E4E1F">
        <w:rPr>
          <w:rFonts w:eastAsia="標楷體" w:hint="eastAsia"/>
        </w:rPr>
        <w:t>，</w:t>
      </w:r>
      <w:r w:rsidRPr="000E4E1F">
        <w:rPr>
          <w:rFonts w:eastAsia="標楷體"/>
        </w:rPr>
        <w:t>線上筆試</w:t>
      </w:r>
      <w:r w:rsidRPr="000E4E1F">
        <w:rPr>
          <w:rFonts w:eastAsia="標楷體" w:hint="eastAsia"/>
        </w:rPr>
        <w:t>）</w:t>
      </w:r>
    </w:p>
    <w:p w14:paraId="41A1890F" w14:textId="77777777" w:rsidR="000C40B6" w:rsidRPr="00074EBD" w:rsidRDefault="000C40B6" w:rsidP="000C40B6">
      <w:pPr>
        <w:pStyle w:val="a9"/>
        <w:ind w:leftChars="413" w:left="991"/>
        <w:rPr>
          <w:rFonts w:eastAsia="標楷體"/>
        </w:rPr>
      </w:pPr>
      <w:r w:rsidRPr="00074EBD">
        <w:rPr>
          <w:rFonts w:eastAsia="標楷體" w:hint="eastAsia"/>
        </w:rPr>
        <w:t>每次測驗共</w:t>
      </w:r>
      <w:r w:rsidRPr="00074EBD">
        <w:rPr>
          <w:rFonts w:eastAsia="標楷體" w:hint="eastAsia"/>
        </w:rPr>
        <w:t>20</w:t>
      </w:r>
      <w:r w:rsidRPr="00074EBD">
        <w:rPr>
          <w:rFonts w:eastAsia="標楷體" w:hint="eastAsia"/>
        </w:rPr>
        <w:t>題，滿分</w:t>
      </w:r>
      <w:r w:rsidRPr="00074EBD">
        <w:rPr>
          <w:rFonts w:eastAsia="標楷體" w:hint="eastAsia"/>
        </w:rPr>
        <w:t>100</w:t>
      </w:r>
      <w:r w:rsidRPr="00074EBD">
        <w:rPr>
          <w:rFonts w:eastAsia="標楷體" w:hint="eastAsia"/>
        </w:rPr>
        <w:t>分再行總成績占比計算。</w:t>
      </w:r>
      <w:r>
        <w:rPr>
          <w:rFonts w:eastAsia="標楷體"/>
        </w:rPr>
        <w:br/>
      </w:r>
      <w:r w:rsidRPr="00074EBD">
        <w:rPr>
          <w:rFonts w:eastAsia="標楷體" w:hint="eastAsia"/>
        </w:rPr>
        <w:t>延遲考試者，以原始成績</w:t>
      </w:r>
      <w:r w:rsidRPr="00074EBD">
        <w:rPr>
          <w:rFonts w:eastAsia="標楷體" w:hint="eastAsia"/>
        </w:rPr>
        <w:t>*90%</w:t>
      </w:r>
      <w:r w:rsidRPr="00074EBD">
        <w:rPr>
          <w:rFonts w:eastAsia="標楷體" w:hint="eastAsia"/>
        </w:rPr>
        <w:t>計算。</w:t>
      </w:r>
    </w:p>
    <w:p w14:paraId="3618D46A" w14:textId="77777777" w:rsidR="00614B22" w:rsidRPr="000C40B6" w:rsidRDefault="00614B22" w:rsidP="00614B22">
      <w:pPr>
        <w:pStyle w:val="a9"/>
        <w:ind w:leftChars="0" w:left="672"/>
        <w:rPr>
          <w:rFonts w:eastAsia="標楷體"/>
          <w:b/>
          <w:color w:val="A6A6A6"/>
        </w:rPr>
      </w:pPr>
    </w:p>
    <w:p w14:paraId="7199C3DE" w14:textId="77777777" w:rsidR="00B951A4" w:rsidRPr="00B951A4" w:rsidRDefault="00B951A4" w:rsidP="00B951A4">
      <w:pPr>
        <w:pStyle w:val="a9"/>
        <w:numPr>
          <w:ilvl w:val="0"/>
          <w:numId w:val="3"/>
        </w:numPr>
        <w:ind w:leftChars="0"/>
        <w:rPr>
          <w:rFonts w:eastAsia="標楷體"/>
        </w:rPr>
      </w:pPr>
      <w:r w:rsidRPr="00B951A4">
        <w:rPr>
          <w:rFonts w:eastAsia="標楷體"/>
          <w:b/>
        </w:rPr>
        <w:t>教學評鑑</w:t>
      </w:r>
    </w:p>
    <w:p w14:paraId="32FC01ED" w14:textId="77777777" w:rsidR="00492463" w:rsidRPr="00EF597F" w:rsidRDefault="001A0395" w:rsidP="005423D4">
      <w:pPr>
        <w:numPr>
          <w:ilvl w:val="0"/>
          <w:numId w:val="23"/>
        </w:numPr>
        <w:ind w:left="851" w:hanging="502"/>
        <w:rPr>
          <w:rFonts w:eastAsia="標楷體"/>
        </w:rPr>
      </w:pPr>
      <w:r w:rsidRPr="00EF597F">
        <w:rPr>
          <w:rFonts w:eastAsia="標楷體"/>
          <w:b/>
        </w:rPr>
        <w:t>教學評量問卷</w:t>
      </w:r>
      <w:r w:rsidR="00BD4EE6" w:rsidRPr="00EF597F">
        <w:rPr>
          <w:rFonts w:eastAsia="標楷體" w:hint="eastAsia"/>
          <w:b/>
        </w:rPr>
        <w:t>：</w:t>
      </w:r>
      <w:r w:rsidRPr="00EF597F">
        <w:rPr>
          <w:rFonts w:eastAsia="標楷體"/>
        </w:rPr>
        <w:t>透過問卷分析，能了解</w:t>
      </w:r>
      <w:r w:rsidR="001C6133" w:rsidRPr="00EF597F">
        <w:rPr>
          <w:rFonts w:eastAsia="標楷體"/>
        </w:rPr>
        <w:t>學生</w:t>
      </w:r>
      <w:r w:rsidRPr="00EF597F">
        <w:rPr>
          <w:rFonts w:eastAsia="標楷體"/>
        </w:rPr>
        <w:t>在</w:t>
      </w:r>
      <w:r w:rsidRPr="00EF597F">
        <w:rPr>
          <w:rFonts w:eastAsia="標楷體"/>
          <w:b/>
          <w:u w:val="single"/>
        </w:rPr>
        <w:t>「</w:t>
      </w:r>
      <w:r w:rsidR="00614B22">
        <w:rPr>
          <w:rFonts w:eastAsia="標楷體" w:hint="eastAsia"/>
          <w:u w:val="single"/>
        </w:rPr>
        <w:t>審計學</w:t>
      </w:r>
      <w:r w:rsidRPr="00EF597F">
        <w:rPr>
          <w:rFonts w:eastAsia="標楷體"/>
          <w:b/>
          <w:u w:val="single"/>
        </w:rPr>
        <w:t>」</w:t>
      </w:r>
      <w:r w:rsidRPr="00EF597F">
        <w:rPr>
          <w:rFonts w:eastAsia="標楷體"/>
        </w:rPr>
        <w:t>數位學習課程</w:t>
      </w:r>
      <w:r w:rsidR="001C6133" w:rsidRPr="00EF597F">
        <w:rPr>
          <w:rFonts w:eastAsia="標楷體"/>
        </w:rPr>
        <w:t>的學習情況，並做適度的修正與加強，以做為日後</w:t>
      </w:r>
      <w:proofErr w:type="gramStart"/>
      <w:r w:rsidR="001C6133" w:rsidRPr="00EF597F">
        <w:rPr>
          <w:rFonts w:eastAsia="標楷體"/>
        </w:rPr>
        <w:t>規</w:t>
      </w:r>
      <w:proofErr w:type="gramEnd"/>
      <w:r w:rsidR="001C6133" w:rsidRPr="00EF597F">
        <w:rPr>
          <w:rFonts w:eastAsia="標楷體"/>
        </w:rPr>
        <w:t>畫課程的參考。</w:t>
      </w:r>
    </w:p>
    <w:p w14:paraId="08E2B8B1" w14:textId="77777777" w:rsidR="009B3614" w:rsidRPr="005423D4" w:rsidRDefault="001A0395" w:rsidP="005423D4">
      <w:pPr>
        <w:numPr>
          <w:ilvl w:val="0"/>
          <w:numId w:val="23"/>
        </w:numPr>
        <w:ind w:left="851" w:hanging="502"/>
        <w:rPr>
          <w:rFonts w:eastAsia="標楷體"/>
        </w:rPr>
      </w:pPr>
      <w:r w:rsidRPr="005423D4">
        <w:rPr>
          <w:rFonts w:eastAsia="標楷體"/>
          <w:b/>
        </w:rPr>
        <w:t>學生學習成果</w:t>
      </w:r>
      <w:r w:rsidR="00BD4EE6" w:rsidRPr="005423D4">
        <w:rPr>
          <w:rFonts w:eastAsia="標楷體" w:hint="eastAsia"/>
          <w:b/>
        </w:rPr>
        <w:t>：</w:t>
      </w:r>
      <w:r w:rsidRPr="005423D4">
        <w:rPr>
          <w:rFonts w:eastAsia="標楷體"/>
        </w:rPr>
        <w:t>學習歷程紀錄：透過平</w:t>
      </w:r>
      <w:proofErr w:type="gramStart"/>
      <w:r w:rsidR="00E353E4" w:rsidRPr="005423D4">
        <w:rPr>
          <w:rFonts w:eastAsia="標楷體"/>
        </w:rPr>
        <w:t>臺</w:t>
      </w:r>
      <w:proofErr w:type="gramEnd"/>
      <w:r w:rsidRPr="005423D4">
        <w:rPr>
          <w:rFonts w:eastAsia="標楷體"/>
        </w:rPr>
        <w:t>紀錄之學生學習歷程，了解學生學習狀況。</w:t>
      </w:r>
    </w:p>
    <w:p w14:paraId="7CD41EBC" w14:textId="77777777" w:rsidR="00190827" w:rsidRPr="00EF597F" w:rsidRDefault="00190827" w:rsidP="00190827">
      <w:pPr>
        <w:rPr>
          <w:rFonts w:eastAsia="標楷體"/>
        </w:rPr>
      </w:pPr>
    </w:p>
    <w:sectPr w:rsidR="00190827" w:rsidRPr="00EF597F" w:rsidSect="0090629E">
      <w:footerReference w:type="even" r:id="rId8"/>
      <w:footerReference w:type="default" r:id="rId9"/>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7C5B" w14:textId="77777777" w:rsidR="00783421" w:rsidRDefault="00783421" w:rsidP="001D1E04">
      <w:r>
        <w:separator/>
      </w:r>
    </w:p>
  </w:endnote>
  <w:endnote w:type="continuationSeparator" w:id="0">
    <w:p w14:paraId="702A4795" w14:textId="77777777" w:rsidR="00783421" w:rsidRDefault="00783421" w:rsidP="001D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6DBF" w14:textId="77777777" w:rsidR="000C03F3" w:rsidRDefault="000C03F3" w:rsidP="009B36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D592388" w14:textId="77777777" w:rsidR="000C03F3" w:rsidRDefault="000C03F3" w:rsidP="009B361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3B29" w14:textId="47FA2E39" w:rsidR="000C03F3" w:rsidRDefault="000C03F3">
    <w:pPr>
      <w:pStyle w:val="a4"/>
      <w:jc w:val="center"/>
    </w:pPr>
    <w:r>
      <w:rPr>
        <w:rFonts w:hint="eastAsia"/>
      </w:rPr>
      <w:t>Part1-</w:t>
    </w:r>
    <w:r>
      <w:fldChar w:fldCharType="begin"/>
    </w:r>
    <w:r>
      <w:instrText xml:space="preserve"> PAGE   \* MERGEFORMAT </w:instrText>
    </w:r>
    <w:r>
      <w:fldChar w:fldCharType="separate"/>
    </w:r>
    <w:r w:rsidR="00983214" w:rsidRPr="00983214">
      <w:rPr>
        <w:noProof/>
        <w:lang w:val="zh-TW"/>
      </w:rPr>
      <w:t>8</w:t>
    </w:r>
    <w:r>
      <w:rPr>
        <w:noProof/>
        <w:lang w:val="zh-TW"/>
      </w:rPr>
      <w:fldChar w:fldCharType="end"/>
    </w:r>
  </w:p>
  <w:p w14:paraId="76D24592" w14:textId="77777777" w:rsidR="000C03F3" w:rsidRDefault="000C03F3" w:rsidP="00095CB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AE0F" w14:textId="77777777" w:rsidR="00783421" w:rsidRDefault="00783421" w:rsidP="001D1E04">
      <w:r>
        <w:separator/>
      </w:r>
    </w:p>
  </w:footnote>
  <w:footnote w:type="continuationSeparator" w:id="0">
    <w:p w14:paraId="279F2A72" w14:textId="77777777" w:rsidR="00783421" w:rsidRDefault="00783421" w:rsidP="001D1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0D74"/>
    <w:multiLevelType w:val="hybridMultilevel"/>
    <w:tmpl w:val="A3C67656"/>
    <w:lvl w:ilvl="0" w:tplc="8A1E2280">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ED1895"/>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15:restartNumberingAfterBreak="0">
    <w:nsid w:val="0DDA0459"/>
    <w:multiLevelType w:val="hybridMultilevel"/>
    <w:tmpl w:val="BF76B274"/>
    <w:lvl w:ilvl="0" w:tplc="1C22837C">
      <w:start w:val="1"/>
      <w:numFmt w:val="decimal"/>
      <w:lvlText w:val="%1."/>
      <w:lvlJc w:val="left"/>
      <w:pPr>
        <w:ind w:left="750" w:hanging="360"/>
      </w:pPr>
      <w:rPr>
        <w:rFonts w:hint="default"/>
        <w:sz w:val="26"/>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 w15:restartNumberingAfterBreak="0">
    <w:nsid w:val="0ECD12FE"/>
    <w:multiLevelType w:val="hybridMultilevel"/>
    <w:tmpl w:val="9E18A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B10A38"/>
    <w:multiLevelType w:val="hybridMultilevel"/>
    <w:tmpl w:val="62943E0A"/>
    <w:lvl w:ilvl="0" w:tplc="89CCDCFE">
      <w:start w:val="1"/>
      <w:numFmt w:val="taiwaneseCountingThousand"/>
      <w:lvlText w:val="(%1)"/>
      <w:lvlJc w:val="left"/>
      <w:pPr>
        <w:ind w:left="75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E863D5"/>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6" w15:restartNumberingAfterBreak="0">
    <w:nsid w:val="1A950124"/>
    <w:multiLevelType w:val="hybridMultilevel"/>
    <w:tmpl w:val="0DD27ED4"/>
    <w:lvl w:ilvl="0" w:tplc="8A1E2280">
      <w:start w:val="1"/>
      <w:numFmt w:val="taiwaneseCountingThousand"/>
      <w:lvlText w:val="%1、"/>
      <w:lvlJc w:val="left"/>
      <w:pPr>
        <w:ind w:left="672" w:hanging="672"/>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0425ED"/>
    <w:multiLevelType w:val="hybridMultilevel"/>
    <w:tmpl w:val="F7ECAAD8"/>
    <w:lvl w:ilvl="0" w:tplc="0409000F">
      <w:start w:val="1"/>
      <w:numFmt w:val="decimal"/>
      <w:lvlText w:val="%1."/>
      <w:lvlJc w:val="left"/>
      <w:pPr>
        <w:ind w:left="672" w:hanging="672"/>
      </w:pPr>
      <w:rPr>
        <w:rFonts w:hint="default"/>
      </w:rPr>
    </w:lvl>
    <w:lvl w:ilvl="1" w:tplc="BA4C8A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84584E"/>
    <w:multiLevelType w:val="hybridMultilevel"/>
    <w:tmpl w:val="DB2A633C"/>
    <w:lvl w:ilvl="0" w:tplc="89CCDCFE">
      <w:start w:val="1"/>
      <w:numFmt w:val="taiwaneseCountingThousand"/>
      <w:lvlText w:val="(%1)"/>
      <w:lvlJc w:val="left"/>
      <w:pPr>
        <w:ind w:left="1230" w:hanging="360"/>
      </w:pPr>
      <w:rPr>
        <w:rFonts w:hint="default"/>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BE66FA6"/>
    <w:multiLevelType w:val="hybridMultilevel"/>
    <w:tmpl w:val="1D268F3C"/>
    <w:lvl w:ilvl="0" w:tplc="89CCDCFE">
      <w:start w:val="1"/>
      <w:numFmt w:val="taiwaneseCountingThousand"/>
      <w:lvlText w:val="(%1)"/>
      <w:lvlJc w:val="left"/>
      <w:pPr>
        <w:ind w:left="600" w:hanging="480"/>
      </w:pPr>
      <w:rPr>
        <w:rFonts w:hint="default"/>
        <w:b w:val="0"/>
        <w:color w:val="auto"/>
        <w:sz w:val="20"/>
        <w:szCs w:val="20"/>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1C02417B"/>
    <w:multiLevelType w:val="hybridMultilevel"/>
    <w:tmpl w:val="9E244672"/>
    <w:lvl w:ilvl="0" w:tplc="0409000F">
      <w:start w:val="1"/>
      <w:numFmt w:val="decimal"/>
      <w:lvlText w:val="%1."/>
      <w:lvlJc w:val="left"/>
      <w:pPr>
        <w:ind w:left="2396" w:hanging="480"/>
      </w:pPr>
    </w:lvl>
    <w:lvl w:ilvl="1" w:tplc="04090019" w:tentative="1">
      <w:start w:val="1"/>
      <w:numFmt w:val="ideographTraditional"/>
      <w:lvlText w:val="%2、"/>
      <w:lvlJc w:val="left"/>
      <w:pPr>
        <w:ind w:left="2876" w:hanging="480"/>
      </w:pPr>
    </w:lvl>
    <w:lvl w:ilvl="2" w:tplc="0409001B" w:tentative="1">
      <w:start w:val="1"/>
      <w:numFmt w:val="lowerRoman"/>
      <w:lvlText w:val="%3."/>
      <w:lvlJc w:val="right"/>
      <w:pPr>
        <w:ind w:left="3356" w:hanging="480"/>
      </w:pPr>
    </w:lvl>
    <w:lvl w:ilvl="3" w:tplc="0409000F" w:tentative="1">
      <w:start w:val="1"/>
      <w:numFmt w:val="decimal"/>
      <w:lvlText w:val="%4."/>
      <w:lvlJc w:val="left"/>
      <w:pPr>
        <w:ind w:left="3836" w:hanging="480"/>
      </w:pPr>
    </w:lvl>
    <w:lvl w:ilvl="4" w:tplc="04090019" w:tentative="1">
      <w:start w:val="1"/>
      <w:numFmt w:val="ideographTraditional"/>
      <w:lvlText w:val="%5、"/>
      <w:lvlJc w:val="left"/>
      <w:pPr>
        <w:ind w:left="4316" w:hanging="480"/>
      </w:pPr>
    </w:lvl>
    <w:lvl w:ilvl="5" w:tplc="0409001B" w:tentative="1">
      <w:start w:val="1"/>
      <w:numFmt w:val="lowerRoman"/>
      <w:lvlText w:val="%6."/>
      <w:lvlJc w:val="right"/>
      <w:pPr>
        <w:ind w:left="4796" w:hanging="480"/>
      </w:pPr>
    </w:lvl>
    <w:lvl w:ilvl="6" w:tplc="0409000F" w:tentative="1">
      <w:start w:val="1"/>
      <w:numFmt w:val="decimal"/>
      <w:lvlText w:val="%7."/>
      <w:lvlJc w:val="left"/>
      <w:pPr>
        <w:ind w:left="5276" w:hanging="480"/>
      </w:pPr>
    </w:lvl>
    <w:lvl w:ilvl="7" w:tplc="04090019" w:tentative="1">
      <w:start w:val="1"/>
      <w:numFmt w:val="ideographTraditional"/>
      <w:lvlText w:val="%8、"/>
      <w:lvlJc w:val="left"/>
      <w:pPr>
        <w:ind w:left="5756" w:hanging="480"/>
      </w:pPr>
    </w:lvl>
    <w:lvl w:ilvl="8" w:tplc="0409001B" w:tentative="1">
      <w:start w:val="1"/>
      <w:numFmt w:val="lowerRoman"/>
      <w:lvlText w:val="%9."/>
      <w:lvlJc w:val="right"/>
      <w:pPr>
        <w:ind w:left="6236" w:hanging="480"/>
      </w:pPr>
    </w:lvl>
  </w:abstractNum>
  <w:abstractNum w:abstractNumId="11" w15:restartNumberingAfterBreak="0">
    <w:nsid w:val="1D8822BE"/>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2" w15:restartNumberingAfterBreak="0">
    <w:nsid w:val="1F077FA3"/>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3" w15:restartNumberingAfterBreak="0">
    <w:nsid w:val="225C6535"/>
    <w:multiLevelType w:val="hybridMultilevel"/>
    <w:tmpl w:val="02DE4DEC"/>
    <w:lvl w:ilvl="0" w:tplc="0409000F">
      <w:start w:val="1"/>
      <w:numFmt w:val="decimal"/>
      <w:lvlText w:val="%1."/>
      <w:lvlJc w:val="left"/>
      <w:pPr>
        <w:ind w:left="763" w:hanging="360"/>
      </w:pPr>
      <w:rPr>
        <w:rFonts w:hint="default"/>
        <w:color w:val="auto"/>
        <w:u w:val="none"/>
      </w:rPr>
    </w:lvl>
    <w:lvl w:ilvl="1" w:tplc="575AAE18">
      <w:start w:val="1"/>
      <w:numFmt w:val="taiwaneseCountingThousand"/>
      <w:lvlText w:val="（%2）"/>
      <w:lvlJc w:val="left"/>
      <w:pPr>
        <w:ind w:left="1603" w:hanging="720"/>
      </w:pPr>
      <w:rPr>
        <w:rFonts w:hint="default"/>
      </w:r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4" w15:restartNumberingAfterBreak="0">
    <w:nsid w:val="23647EA1"/>
    <w:multiLevelType w:val="hybridMultilevel"/>
    <w:tmpl w:val="0400F752"/>
    <w:lvl w:ilvl="0" w:tplc="5DFC1856">
      <w:start w:val="1"/>
      <w:numFmt w:val="taiwaneseCountingThousand"/>
      <w:lvlText w:val="（%1）"/>
      <w:lvlJc w:val="left"/>
      <w:pPr>
        <w:ind w:left="876" w:hanging="756"/>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25E03B9C"/>
    <w:multiLevelType w:val="hybridMultilevel"/>
    <w:tmpl w:val="39085626"/>
    <w:lvl w:ilvl="0" w:tplc="8A1E2280">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2B6F69"/>
    <w:multiLevelType w:val="hybridMultilevel"/>
    <w:tmpl w:val="D9C4E514"/>
    <w:lvl w:ilvl="0" w:tplc="4D3C881A">
      <w:start w:val="1"/>
      <w:numFmt w:val="taiwaneseCountingThousand"/>
      <w:lvlText w:val="(%1)"/>
      <w:lvlJc w:val="left"/>
      <w:pPr>
        <w:ind w:left="480" w:hanging="480"/>
      </w:pPr>
      <w:rPr>
        <w:rFonts w:hint="eastAsia"/>
        <w:b w:val="0"/>
        <w:color w:val="auto"/>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2E33176C"/>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8" w15:restartNumberingAfterBreak="0">
    <w:nsid w:val="30DE7D0D"/>
    <w:multiLevelType w:val="hybridMultilevel"/>
    <w:tmpl w:val="5224988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5D153A5"/>
    <w:multiLevelType w:val="hybridMultilevel"/>
    <w:tmpl w:val="770EF998"/>
    <w:lvl w:ilvl="0" w:tplc="8A1E2280">
      <w:start w:val="1"/>
      <w:numFmt w:val="taiwaneseCountingThousand"/>
      <w:lvlText w:val="%1、"/>
      <w:lvlJc w:val="left"/>
      <w:pPr>
        <w:ind w:left="672" w:hanging="672"/>
      </w:pPr>
      <w:rPr>
        <w:rFonts w:hint="default"/>
        <w:color w:val="auto"/>
        <w:u w:val="none"/>
      </w:rPr>
    </w:lvl>
    <w:lvl w:ilvl="1" w:tplc="BA4C8A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171C56"/>
    <w:multiLevelType w:val="hybridMultilevel"/>
    <w:tmpl w:val="9C68F22A"/>
    <w:lvl w:ilvl="0" w:tplc="8A1E2280">
      <w:start w:val="1"/>
      <w:numFmt w:val="taiwaneseCountingThousand"/>
      <w:lvlText w:val="%1、"/>
      <w:lvlJc w:val="left"/>
      <w:pPr>
        <w:ind w:left="600" w:hanging="480"/>
      </w:pPr>
      <w:rPr>
        <w:rFonts w:hint="default"/>
        <w:b w:val="0"/>
        <w:color w:val="auto"/>
        <w:sz w:val="20"/>
        <w:szCs w:val="20"/>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3B94513B"/>
    <w:multiLevelType w:val="hybridMultilevel"/>
    <w:tmpl w:val="3CA62C5E"/>
    <w:lvl w:ilvl="0" w:tplc="600298F6">
      <w:start w:val="1"/>
      <w:numFmt w:val="decimal"/>
      <w:lvlText w:val="%1、"/>
      <w:lvlJc w:val="left"/>
      <w:pPr>
        <w:ind w:left="1320" w:hanging="720"/>
      </w:pPr>
      <w:rPr>
        <w:rFonts w:ascii="Times New Roman" w:hAnsi="Times New Roman" w:cs="Times New Roman" w:hint="default"/>
        <w:b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3CAB2C64"/>
    <w:multiLevelType w:val="hybridMultilevel"/>
    <w:tmpl w:val="ABDA689A"/>
    <w:lvl w:ilvl="0" w:tplc="89CCDCFE">
      <w:start w:val="1"/>
      <w:numFmt w:val="taiwaneseCountingThousand"/>
      <w:lvlText w:val="(%1)"/>
      <w:lvlJc w:val="left"/>
      <w:pPr>
        <w:ind w:left="600" w:hanging="480"/>
      </w:pPr>
      <w:rPr>
        <w:rFonts w:hint="default"/>
        <w:color w:val="auto"/>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3DFC26AA"/>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4" w15:restartNumberingAfterBreak="0">
    <w:nsid w:val="41FC1B49"/>
    <w:multiLevelType w:val="hybridMultilevel"/>
    <w:tmpl w:val="F61670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873761"/>
    <w:multiLevelType w:val="hybridMultilevel"/>
    <w:tmpl w:val="6428CE4C"/>
    <w:lvl w:ilvl="0" w:tplc="4FC0ECC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502E3F3B"/>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7" w15:restartNumberingAfterBreak="0">
    <w:nsid w:val="511D1C51"/>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8" w15:restartNumberingAfterBreak="0">
    <w:nsid w:val="585F72FD"/>
    <w:multiLevelType w:val="hybridMultilevel"/>
    <w:tmpl w:val="D9C4E514"/>
    <w:lvl w:ilvl="0" w:tplc="4D3C881A">
      <w:start w:val="1"/>
      <w:numFmt w:val="taiwaneseCountingThousand"/>
      <w:lvlText w:val="(%1)"/>
      <w:lvlJc w:val="left"/>
      <w:pPr>
        <w:ind w:left="600" w:hanging="480"/>
      </w:pPr>
      <w:rPr>
        <w:rFonts w:hint="eastAsia"/>
        <w:b w:val="0"/>
        <w:color w:val="auto"/>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66214013"/>
    <w:multiLevelType w:val="hybridMultilevel"/>
    <w:tmpl w:val="BA3E66F0"/>
    <w:lvl w:ilvl="0" w:tplc="F0C8C8F4">
      <w:start w:val="1"/>
      <w:numFmt w:val="taiwaneseCountingThousand"/>
      <w:lvlText w:val="（%1）"/>
      <w:lvlJc w:val="left"/>
      <w:pPr>
        <w:ind w:left="672" w:hanging="672"/>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9813C5D"/>
    <w:multiLevelType w:val="hybridMultilevel"/>
    <w:tmpl w:val="6A0E0B56"/>
    <w:lvl w:ilvl="0" w:tplc="52F0111C">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304B88"/>
    <w:multiLevelType w:val="hybridMultilevel"/>
    <w:tmpl w:val="B5F05C96"/>
    <w:lvl w:ilvl="0" w:tplc="8A1E2280">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D9E06F2"/>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3" w15:restartNumberingAfterBreak="0">
    <w:nsid w:val="728C42EA"/>
    <w:multiLevelType w:val="hybridMultilevel"/>
    <w:tmpl w:val="7B6C7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E72445"/>
    <w:multiLevelType w:val="multilevel"/>
    <w:tmpl w:val="E370D9CA"/>
    <w:lvl w:ilvl="0">
      <w:start w:val="1"/>
      <w:numFmt w:val="decimal"/>
      <w:lvlText w:val="%1."/>
      <w:lvlJc w:val="left"/>
      <w:pPr>
        <w:ind w:left="480" w:hanging="48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59D4B8F"/>
    <w:multiLevelType w:val="hybridMultilevel"/>
    <w:tmpl w:val="3DC63A3E"/>
    <w:lvl w:ilvl="0" w:tplc="04090001">
      <w:start w:val="1"/>
      <w:numFmt w:val="bullet"/>
      <w:lvlText w:val=""/>
      <w:lvlJc w:val="left"/>
      <w:pPr>
        <w:ind w:left="612" w:hanging="480"/>
      </w:pPr>
      <w:rPr>
        <w:rFonts w:ascii="Wingdings" w:hAnsi="Wingdings" w:hint="default"/>
      </w:rPr>
    </w:lvl>
    <w:lvl w:ilvl="1" w:tplc="04090003" w:tentative="1">
      <w:start w:val="1"/>
      <w:numFmt w:val="bullet"/>
      <w:lvlText w:val=""/>
      <w:lvlJc w:val="left"/>
      <w:pPr>
        <w:ind w:left="1092" w:hanging="480"/>
      </w:pPr>
      <w:rPr>
        <w:rFonts w:ascii="Wingdings" w:hAnsi="Wingdings" w:hint="default"/>
      </w:rPr>
    </w:lvl>
    <w:lvl w:ilvl="2" w:tplc="04090005" w:tentative="1">
      <w:start w:val="1"/>
      <w:numFmt w:val="bullet"/>
      <w:lvlText w:val=""/>
      <w:lvlJc w:val="left"/>
      <w:pPr>
        <w:ind w:left="1572" w:hanging="480"/>
      </w:pPr>
      <w:rPr>
        <w:rFonts w:ascii="Wingdings" w:hAnsi="Wingdings" w:hint="default"/>
      </w:rPr>
    </w:lvl>
    <w:lvl w:ilvl="3" w:tplc="04090001" w:tentative="1">
      <w:start w:val="1"/>
      <w:numFmt w:val="bullet"/>
      <w:lvlText w:val=""/>
      <w:lvlJc w:val="left"/>
      <w:pPr>
        <w:ind w:left="2052" w:hanging="480"/>
      </w:pPr>
      <w:rPr>
        <w:rFonts w:ascii="Wingdings" w:hAnsi="Wingdings" w:hint="default"/>
      </w:rPr>
    </w:lvl>
    <w:lvl w:ilvl="4" w:tplc="04090003" w:tentative="1">
      <w:start w:val="1"/>
      <w:numFmt w:val="bullet"/>
      <w:lvlText w:val=""/>
      <w:lvlJc w:val="left"/>
      <w:pPr>
        <w:ind w:left="2532" w:hanging="480"/>
      </w:pPr>
      <w:rPr>
        <w:rFonts w:ascii="Wingdings" w:hAnsi="Wingdings" w:hint="default"/>
      </w:rPr>
    </w:lvl>
    <w:lvl w:ilvl="5" w:tplc="04090005" w:tentative="1">
      <w:start w:val="1"/>
      <w:numFmt w:val="bullet"/>
      <w:lvlText w:val=""/>
      <w:lvlJc w:val="left"/>
      <w:pPr>
        <w:ind w:left="3012" w:hanging="480"/>
      </w:pPr>
      <w:rPr>
        <w:rFonts w:ascii="Wingdings" w:hAnsi="Wingdings" w:hint="default"/>
      </w:rPr>
    </w:lvl>
    <w:lvl w:ilvl="6" w:tplc="04090001" w:tentative="1">
      <w:start w:val="1"/>
      <w:numFmt w:val="bullet"/>
      <w:lvlText w:val=""/>
      <w:lvlJc w:val="left"/>
      <w:pPr>
        <w:ind w:left="3492" w:hanging="480"/>
      </w:pPr>
      <w:rPr>
        <w:rFonts w:ascii="Wingdings" w:hAnsi="Wingdings" w:hint="default"/>
      </w:rPr>
    </w:lvl>
    <w:lvl w:ilvl="7" w:tplc="04090003" w:tentative="1">
      <w:start w:val="1"/>
      <w:numFmt w:val="bullet"/>
      <w:lvlText w:val=""/>
      <w:lvlJc w:val="left"/>
      <w:pPr>
        <w:ind w:left="3972" w:hanging="480"/>
      </w:pPr>
      <w:rPr>
        <w:rFonts w:ascii="Wingdings" w:hAnsi="Wingdings" w:hint="default"/>
      </w:rPr>
    </w:lvl>
    <w:lvl w:ilvl="8" w:tplc="04090005" w:tentative="1">
      <w:start w:val="1"/>
      <w:numFmt w:val="bullet"/>
      <w:lvlText w:val=""/>
      <w:lvlJc w:val="left"/>
      <w:pPr>
        <w:ind w:left="4452" w:hanging="480"/>
      </w:pPr>
      <w:rPr>
        <w:rFonts w:ascii="Wingdings" w:hAnsi="Wingdings" w:hint="default"/>
      </w:rPr>
    </w:lvl>
  </w:abstractNum>
  <w:abstractNum w:abstractNumId="36" w15:restartNumberingAfterBreak="0">
    <w:nsid w:val="766A1B9D"/>
    <w:multiLevelType w:val="hybridMultilevel"/>
    <w:tmpl w:val="FC829F1E"/>
    <w:lvl w:ilvl="0" w:tplc="E94C8B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530D5B"/>
    <w:multiLevelType w:val="multilevel"/>
    <w:tmpl w:val="E370D9CA"/>
    <w:lvl w:ilvl="0">
      <w:start w:val="1"/>
      <w:numFmt w:val="decimal"/>
      <w:lvlText w:val="%1."/>
      <w:lvlJc w:val="left"/>
      <w:pPr>
        <w:ind w:left="480" w:hanging="48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7D43F85"/>
    <w:multiLevelType w:val="hybridMultilevel"/>
    <w:tmpl w:val="5C244AE0"/>
    <w:lvl w:ilvl="0" w:tplc="45345CBA">
      <w:start w:val="1"/>
      <w:numFmt w:val="decimal"/>
      <w:lvlText w:val="%1."/>
      <w:lvlJc w:val="left"/>
      <w:pPr>
        <w:ind w:left="750" w:hanging="360"/>
      </w:pPr>
      <w:rPr>
        <w:rFonts w:hint="default"/>
      </w:rPr>
    </w:lvl>
    <w:lvl w:ilvl="1" w:tplc="F0C8C8F4">
      <w:start w:val="1"/>
      <w:numFmt w:val="taiwaneseCountingThousand"/>
      <w:lvlText w:val="（%2）"/>
      <w:lvlJc w:val="left"/>
      <w:pPr>
        <w:ind w:left="1590" w:hanging="720"/>
      </w:pPr>
      <w:rPr>
        <w:rFonts w:hint="eastAsia"/>
      </w:r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9" w15:restartNumberingAfterBreak="0">
    <w:nsid w:val="7B3E4E1B"/>
    <w:multiLevelType w:val="hybridMultilevel"/>
    <w:tmpl w:val="700288A0"/>
    <w:lvl w:ilvl="0" w:tplc="95CE8C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CA4FCD"/>
    <w:multiLevelType w:val="hybridMultilevel"/>
    <w:tmpl w:val="45902C12"/>
    <w:lvl w:ilvl="0" w:tplc="0409000F">
      <w:start w:val="1"/>
      <w:numFmt w:val="decimal"/>
      <w:lvlText w:val="%1."/>
      <w:lvlJc w:val="left"/>
      <w:pPr>
        <w:ind w:left="1320" w:hanging="720"/>
      </w:pPr>
      <w:rPr>
        <w:rFonts w:hint="default"/>
        <w:b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F1C36FF"/>
    <w:multiLevelType w:val="hybridMultilevel"/>
    <w:tmpl w:val="1C5091F2"/>
    <w:lvl w:ilvl="0" w:tplc="30AE0AA0">
      <w:start w:val="4"/>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38"/>
  </w:num>
  <w:num w:numId="2">
    <w:abstractNumId w:val="2"/>
  </w:num>
  <w:num w:numId="3">
    <w:abstractNumId w:val="19"/>
  </w:num>
  <w:num w:numId="4">
    <w:abstractNumId w:val="6"/>
  </w:num>
  <w:num w:numId="5">
    <w:abstractNumId w:val="13"/>
  </w:num>
  <w:num w:numId="6">
    <w:abstractNumId w:val="7"/>
  </w:num>
  <w:num w:numId="7">
    <w:abstractNumId w:val="33"/>
  </w:num>
  <w:num w:numId="8">
    <w:abstractNumId w:val="24"/>
  </w:num>
  <w:num w:numId="9">
    <w:abstractNumId w:val="3"/>
  </w:num>
  <w:num w:numId="10">
    <w:abstractNumId w:val="37"/>
  </w:num>
  <w:num w:numId="11">
    <w:abstractNumId w:val="34"/>
  </w:num>
  <w:num w:numId="12">
    <w:abstractNumId w:val="11"/>
  </w:num>
  <w:num w:numId="13">
    <w:abstractNumId w:val="27"/>
  </w:num>
  <w:num w:numId="14">
    <w:abstractNumId w:val="1"/>
  </w:num>
  <w:num w:numId="15">
    <w:abstractNumId w:val="26"/>
  </w:num>
  <w:num w:numId="16">
    <w:abstractNumId w:val="12"/>
  </w:num>
  <w:num w:numId="17">
    <w:abstractNumId w:val="17"/>
  </w:num>
  <w:num w:numId="18">
    <w:abstractNumId w:val="32"/>
  </w:num>
  <w:num w:numId="19">
    <w:abstractNumId w:val="23"/>
  </w:num>
  <w:num w:numId="20">
    <w:abstractNumId w:val="5"/>
  </w:num>
  <w:num w:numId="21">
    <w:abstractNumId w:val="35"/>
  </w:num>
  <w:num w:numId="22">
    <w:abstractNumId w:val="4"/>
  </w:num>
  <w:num w:numId="23">
    <w:abstractNumId w:val="8"/>
  </w:num>
  <w:num w:numId="24">
    <w:abstractNumId w:val="16"/>
  </w:num>
  <w:num w:numId="25">
    <w:abstractNumId w:val="14"/>
  </w:num>
  <w:num w:numId="26">
    <w:abstractNumId w:val="39"/>
  </w:num>
  <w:num w:numId="27">
    <w:abstractNumId w:val="29"/>
  </w:num>
  <w:num w:numId="28">
    <w:abstractNumId w:val="9"/>
  </w:num>
  <w:num w:numId="29">
    <w:abstractNumId w:val="20"/>
  </w:num>
  <w:num w:numId="30">
    <w:abstractNumId w:val="15"/>
  </w:num>
  <w:num w:numId="31">
    <w:abstractNumId w:val="31"/>
  </w:num>
  <w:num w:numId="32">
    <w:abstractNumId w:val="0"/>
  </w:num>
  <w:num w:numId="33">
    <w:abstractNumId w:val="22"/>
  </w:num>
  <w:num w:numId="34">
    <w:abstractNumId w:val="30"/>
  </w:num>
  <w:num w:numId="35">
    <w:abstractNumId w:val="21"/>
  </w:num>
  <w:num w:numId="36">
    <w:abstractNumId w:val="40"/>
  </w:num>
  <w:num w:numId="37">
    <w:abstractNumId w:val="18"/>
  </w:num>
  <w:num w:numId="38">
    <w:abstractNumId w:val="10"/>
  </w:num>
  <w:num w:numId="39">
    <w:abstractNumId w:val="36"/>
  </w:num>
  <w:num w:numId="40">
    <w:abstractNumId w:val="25"/>
  </w:num>
  <w:num w:numId="41">
    <w:abstractNumId w:val="28"/>
  </w:num>
  <w:num w:numId="42">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95"/>
    <w:rsid w:val="00011626"/>
    <w:rsid w:val="0001303E"/>
    <w:rsid w:val="000213F3"/>
    <w:rsid w:val="0002416D"/>
    <w:rsid w:val="00024CF1"/>
    <w:rsid w:val="0002748E"/>
    <w:rsid w:val="000279A2"/>
    <w:rsid w:val="000303A7"/>
    <w:rsid w:val="00036513"/>
    <w:rsid w:val="0003706D"/>
    <w:rsid w:val="000505CC"/>
    <w:rsid w:val="00062D5F"/>
    <w:rsid w:val="00063ED2"/>
    <w:rsid w:val="000652E5"/>
    <w:rsid w:val="00065638"/>
    <w:rsid w:val="00074EBD"/>
    <w:rsid w:val="0007644C"/>
    <w:rsid w:val="00080287"/>
    <w:rsid w:val="00081D04"/>
    <w:rsid w:val="00083137"/>
    <w:rsid w:val="000834BF"/>
    <w:rsid w:val="00083FE7"/>
    <w:rsid w:val="00084536"/>
    <w:rsid w:val="000924A4"/>
    <w:rsid w:val="00093BF4"/>
    <w:rsid w:val="00095CBC"/>
    <w:rsid w:val="000972A3"/>
    <w:rsid w:val="000A446F"/>
    <w:rsid w:val="000A5AA4"/>
    <w:rsid w:val="000B0358"/>
    <w:rsid w:val="000B7016"/>
    <w:rsid w:val="000B7433"/>
    <w:rsid w:val="000C03F3"/>
    <w:rsid w:val="000C08D2"/>
    <w:rsid w:val="000C109B"/>
    <w:rsid w:val="000C40B6"/>
    <w:rsid w:val="000D1C8F"/>
    <w:rsid w:val="000D4720"/>
    <w:rsid w:val="000D7B56"/>
    <w:rsid w:val="000E45D1"/>
    <w:rsid w:val="000E4E1F"/>
    <w:rsid w:val="000E76D2"/>
    <w:rsid w:val="000F2FD0"/>
    <w:rsid w:val="000F3D59"/>
    <w:rsid w:val="000F7B0B"/>
    <w:rsid w:val="001002B2"/>
    <w:rsid w:val="00102DAF"/>
    <w:rsid w:val="00103682"/>
    <w:rsid w:val="0010619D"/>
    <w:rsid w:val="001121D1"/>
    <w:rsid w:val="00114361"/>
    <w:rsid w:val="001271D9"/>
    <w:rsid w:val="0012750D"/>
    <w:rsid w:val="00142515"/>
    <w:rsid w:val="001504CE"/>
    <w:rsid w:val="001546E6"/>
    <w:rsid w:val="00162C87"/>
    <w:rsid w:val="0017226D"/>
    <w:rsid w:val="00175233"/>
    <w:rsid w:val="00175507"/>
    <w:rsid w:val="00190827"/>
    <w:rsid w:val="00192451"/>
    <w:rsid w:val="001947E3"/>
    <w:rsid w:val="00195355"/>
    <w:rsid w:val="001A0395"/>
    <w:rsid w:val="001A0814"/>
    <w:rsid w:val="001A1C0F"/>
    <w:rsid w:val="001A4FF5"/>
    <w:rsid w:val="001B7340"/>
    <w:rsid w:val="001C3547"/>
    <w:rsid w:val="001C6133"/>
    <w:rsid w:val="001D1E04"/>
    <w:rsid w:val="001D5472"/>
    <w:rsid w:val="001D77BF"/>
    <w:rsid w:val="001D791D"/>
    <w:rsid w:val="001E0ECF"/>
    <w:rsid w:val="001E4054"/>
    <w:rsid w:val="001E542E"/>
    <w:rsid w:val="001E7399"/>
    <w:rsid w:val="001F0156"/>
    <w:rsid w:val="00203C53"/>
    <w:rsid w:val="00211699"/>
    <w:rsid w:val="00211C9E"/>
    <w:rsid w:val="002123B7"/>
    <w:rsid w:val="0023649D"/>
    <w:rsid w:val="00245E3A"/>
    <w:rsid w:val="0025233D"/>
    <w:rsid w:val="00254BCB"/>
    <w:rsid w:val="00264AE0"/>
    <w:rsid w:val="00266458"/>
    <w:rsid w:val="00277897"/>
    <w:rsid w:val="00281C62"/>
    <w:rsid w:val="00284CDB"/>
    <w:rsid w:val="002877D5"/>
    <w:rsid w:val="00292BBC"/>
    <w:rsid w:val="00293652"/>
    <w:rsid w:val="00297F8C"/>
    <w:rsid w:val="002A1254"/>
    <w:rsid w:val="002B22F9"/>
    <w:rsid w:val="002B3894"/>
    <w:rsid w:val="002D1C6F"/>
    <w:rsid w:val="002D4D20"/>
    <w:rsid w:val="002E3AA6"/>
    <w:rsid w:val="002E5023"/>
    <w:rsid w:val="002E5968"/>
    <w:rsid w:val="002F22BF"/>
    <w:rsid w:val="002F289A"/>
    <w:rsid w:val="00303EA3"/>
    <w:rsid w:val="00304E62"/>
    <w:rsid w:val="0031177F"/>
    <w:rsid w:val="00313FD8"/>
    <w:rsid w:val="00314D0B"/>
    <w:rsid w:val="00324887"/>
    <w:rsid w:val="0034484F"/>
    <w:rsid w:val="003472BE"/>
    <w:rsid w:val="00354651"/>
    <w:rsid w:val="003557E0"/>
    <w:rsid w:val="00355CFE"/>
    <w:rsid w:val="00355F63"/>
    <w:rsid w:val="00362CC7"/>
    <w:rsid w:val="003637FC"/>
    <w:rsid w:val="00371A31"/>
    <w:rsid w:val="0038337E"/>
    <w:rsid w:val="00386738"/>
    <w:rsid w:val="00395EAD"/>
    <w:rsid w:val="003A07EC"/>
    <w:rsid w:val="003A1740"/>
    <w:rsid w:val="003A3236"/>
    <w:rsid w:val="003A3EE4"/>
    <w:rsid w:val="003A40C1"/>
    <w:rsid w:val="003A4EB5"/>
    <w:rsid w:val="003C2DC8"/>
    <w:rsid w:val="003C4F4B"/>
    <w:rsid w:val="003C7C47"/>
    <w:rsid w:val="003D0DAA"/>
    <w:rsid w:val="003D6149"/>
    <w:rsid w:val="003D68C0"/>
    <w:rsid w:val="003D7074"/>
    <w:rsid w:val="003D76B3"/>
    <w:rsid w:val="003E28E7"/>
    <w:rsid w:val="003E5575"/>
    <w:rsid w:val="003F271A"/>
    <w:rsid w:val="003F31D3"/>
    <w:rsid w:val="003F57BD"/>
    <w:rsid w:val="0041281E"/>
    <w:rsid w:val="00414F00"/>
    <w:rsid w:val="004173CD"/>
    <w:rsid w:val="00430660"/>
    <w:rsid w:val="004309CF"/>
    <w:rsid w:val="004329EB"/>
    <w:rsid w:val="00437A56"/>
    <w:rsid w:val="004412DF"/>
    <w:rsid w:val="0044346B"/>
    <w:rsid w:val="00445310"/>
    <w:rsid w:val="00450130"/>
    <w:rsid w:val="00451417"/>
    <w:rsid w:val="00451A8A"/>
    <w:rsid w:val="0045255F"/>
    <w:rsid w:val="0045338F"/>
    <w:rsid w:val="004560C9"/>
    <w:rsid w:val="0045680A"/>
    <w:rsid w:val="00466E1A"/>
    <w:rsid w:val="004708DC"/>
    <w:rsid w:val="004710C6"/>
    <w:rsid w:val="00471B21"/>
    <w:rsid w:val="00473B26"/>
    <w:rsid w:val="00475C14"/>
    <w:rsid w:val="00480B13"/>
    <w:rsid w:val="00483945"/>
    <w:rsid w:val="00487566"/>
    <w:rsid w:val="0049109E"/>
    <w:rsid w:val="00492463"/>
    <w:rsid w:val="0049722C"/>
    <w:rsid w:val="00497274"/>
    <w:rsid w:val="004A1B07"/>
    <w:rsid w:val="004A3191"/>
    <w:rsid w:val="004A641D"/>
    <w:rsid w:val="004B3187"/>
    <w:rsid w:val="004C6C7C"/>
    <w:rsid w:val="004C6F4F"/>
    <w:rsid w:val="004C7C5B"/>
    <w:rsid w:val="004E58D5"/>
    <w:rsid w:val="004E6BF6"/>
    <w:rsid w:val="004E7196"/>
    <w:rsid w:val="004F0AFD"/>
    <w:rsid w:val="004F1D5E"/>
    <w:rsid w:val="004F4624"/>
    <w:rsid w:val="004F520F"/>
    <w:rsid w:val="004F7531"/>
    <w:rsid w:val="00505C4C"/>
    <w:rsid w:val="00510253"/>
    <w:rsid w:val="005169D0"/>
    <w:rsid w:val="00520EBE"/>
    <w:rsid w:val="00520FC0"/>
    <w:rsid w:val="00525514"/>
    <w:rsid w:val="005262D0"/>
    <w:rsid w:val="00527055"/>
    <w:rsid w:val="0052762B"/>
    <w:rsid w:val="005309B3"/>
    <w:rsid w:val="005319B6"/>
    <w:rsid w:val="00532349"/>
    <w:rsid w:val="00533D4C"/>
    <w:rsid w:val="005423D4"/>
    <w:rsid w:val="00555272"/>
    <w:rsid w:val="0055661A"/>
    <w:rsid w:val="00562EE9"/>
    <w:rsid w:val="005665F4"/>
    <w:rsid w:val="005704FF"/>
    <w:rsid w:val="00571EBF"/>
    <w:rsid w:val="0057530D"/>
    <w:rsid w:val="005828E5"/>
    <w:rsid w:val="005830B3"/>
    <w:rsid w:val="00585C3B"/>
    <w:rsid w:val="00586B0B"/>
    <w:rsid w:val="005906F3"/>
    <w:rsid w:val="00592ED8"/>
    <w:rsid w:val="00596764"/>
    <w:rsid w:val="005976A6"/>
    <w:rsid w:val="005A44ED"/>
    <w:rsid w:val="005B45EE"/>
    <w:rsid w:val="005B4951"/>
    <w:rsid w:val="005B5365"/>
    <w:rsid w:val="005B6CF3"/>
    <w:rsid w:val="005B73EE"/>
    <w:rsid w:val="005C7BDB"/>
    <w:rsid w:val="005D25C8"/>
    <w:rsid w:val="005E02E3"/>
    <w:rsid w:val="005F06F7"/>
    <w:rsid w:val="005F7936"/>
    <w:rsid w:val="00600B16"/>
    <w:rsid w:val="006073F5"/>
    <w:rsid w:val="0061104B"/>
    <w:rsid w:val="006117FF"/>
    <w:rsid w:val="0061348E"/>
    <w:rsid w:val="00614B22"/>
    <w:rsid w:val="00617297"/>
    <w:rsid w:val="0062294A"/>
    <w:rsid w:val="00624FC9"/>
    <w:rsid w:val="00626DFA"/>
    <w:rsid w:val="0062727D"/>
    <w:rsid w:val="00627B72"/>
    <w:rsid w:val="00627BF5"/>
    <w:rsid w:val="00627D70"/>
    <w:rsid w:val="0065049F"/>
    <w:rsid w:val="00653B87"/>
    <w:rsid w:val="006546BC"/>
    <w:rsid w:val="00656EE9"/>
    <w:rsid w:val="00660872"/>
    <w:rsid w:val="00674F23"/>
    <w:rsid w:val="00675CF2"/>
    <w:rsid w:val="006830DA"/>
    <w:rsid w:val="0068426C"/>
    <w:rsid w:val="006852DB"/>
    <w:rsid w:val="006855BD"/>
    <w:rsid w:val="006920E8"/>
    <w:rsid w:val="006A03E8"/>
    <w:rsid w:val="006A136E"/>
    <w:rsid w:val="006A2A8D"/>
    <w:rsid w:val="006A55DE"/>
    <w:rsid w:val="006A7921"/>
    <w:rsid w:val="006B3A9C"/>
    <w:rsid w:val="006C213B"/>
    <w:rsid w:val="006C4D6A"/>
    <w:rsid w:val="006D4369"/>
    <w:rsid w:val="006D542B"/>
    <w:rsid w:val="006E66F9"/>
    <w:rsid w:val="006E7205"/>
    <w:rsid w:val="006F27AD"/>
    <w:rsid w:val="007018AC"/>
    <w:rsid w:val="00714CBE"/>
    <w:rsid w:val="0072072D"/>
    <w:rsid w:val="0072533A"/>
    <w:rsid w:val="007423D7"/>
    <w:rsid w:val="00747A35"/>
    <w:rsid w:val="00757D3C"/>
    <w:rsid w:val="00761E8E"/>
    <w:rsid w:val="00766475"/>
    <w:rsid w:val="007715BB"/>
    <w:rsid w:val="007745C5"/>
    <w:rsid w:val="00774888"/>
    <w:rsid w:val="00776063"/>
    <w:rsid w:val="00782FB5"/>
    <w:rsid w:val="00783421"/>
    <w:rsid w:val="007904FB"/>
    <w:rsid w:val="00791609"/>
    <w:rsid w:val="007941D0"/>
    <w:rsid w:val="007954BA"/>
    <w:rsid w:val="007A326F"/>
    <w:rsid w:val="007A552F"/>
    <w:rsid w:val="007A793A"/>
    <w:rsid w:val="007B0034"/>
    <w:rsid w:val="007B0804"/>
    <w:rsid w:val="007B301B"/>
    <w:rsid w:val="007B3F77"/>
    <w:rsid w:val="007B4371"/>
    <w:rsid w:val="007C1D42"/>
    <w:rsid w:val="007C2139"/>
    <w:rsid w:val="007D474A"/>
    <w:rsid w:val="007E19AE"/>
    <w:rsid w:val="007E293B"/>
    <w:rsid w:val="007F233A"/>
    <w:rsid w:val="007F4C2D"/>
    <w:rsid w:val="00800106"/>
    <w:rsid w:val="00802E0D"/>
    <w:rsid w:val="0080322D"/>
    <w:rsid w:val="00803D89"/>
    <w:rsid w:val="008042D2"/>
    <w:rsid w:val="008053D2"/>
    <w:rsid w:val="00825800"/>
    <w:rsid w:val="008337EA"/>
    <w:rsid w:val="0083661A"/>
    <w:rsid w:val="008433D2"/>
    <w:rsid w:val="008459D3"/>
    <w:rsid w:val="00846165"/>
    <w:rsid w:val="00847B3C"/>
    <w:rsid w:val="00847C4B"/>
    <w:rsid w:val="00851C0C"/>
    <w:rsid w:val="00853AF3"/>
    <w:rsid w:val="00854073"/>
    <w:rsid w:val="00854F43"/>
    <w:rsid w:val="00872ECE"/>
    <w:rsid w:val="008736B4"/>
    <w:rsid w:val="008854B9"/>
    <w:rsid w:val="00890325"/>
    <w:rsid w:val="00891B30"/>
    <w:rsid w:val="00892E1D"/>
    <w:rsid w:val="008A170D"/>
    <w:rsid w:val="008A5044"/>
    <w:rsid w:val="008B1DD4"/>
    <w:rsid w:val="008B5F7A"/>
    <w:rsid w:val="008B7686"/>
    <w:rsid w:val="008C014F"/>
    <w:rsid w:val="008D5FF5"/>
    <w:rsid w:val="008E22A4"/>
    <w:rsid w:val="008F172B"/>
    <w:rsid w:val="00901C6B"/>
    <w:rsid w:val="00901EEC"/>
    <w:rsid w:val="0090629E"/>
    <w:rsid w:val="0090648E"/>
    <w:rsid w:val="009119ED"/>
    <w:rsid w:val="00915C30"/>
    <w:rsid w:val="00916C38"/>
    <w:rsid w:val="0091749E"/>
    <w:rsid w:val="00921928"/>
    <w:rsid w:val="00921E57"/>
    <w:rsid w:val="00923B89"/>
    <w:rsid w:val="0093100A"/>
    <w:rsid w:val="00933931"/>
    <w:rsid w:val="00936A6E"/>
    <w:rsid w:val="009429CA"/>
    <w:rsid w:val="00950169"/>
    <w:rsid w:val="00951C98"/>
    <w:rsid w:val="00952F04"/>
    <w:rsid w:val="00962AAD"/>
    <w:rsid w:val="00974458"/>
    <w:rsid w:val="00983214"/>
    <w:rsid w:val="0098605C"/>
    <w:rsid w:val="00987B2E"/>
    <w:rsid w:val="009A123F"/>
    <w:rsid w:val="009B3614"/>
    <w:rsid w:val="009B3976"/>
    <w:rsid w:val="009B5A7D"/>
    <w:rsid w:val="009B7B43"/>
    <w:rsid w:val="009C1BEF"/>
    <w:rsid w:val="009C6361"/>
    <w:rsid w:val="009C6957"/>
    <w:rsid w:val="009C7426"/>
    <w:rsid w:val="009D0362"/>
    <w:rsid w:val="009D592E"/>
    <w:rsid w:val="009E0414"/>
    <w:rsid w:val="009E1EA6"/>
    <w:rsid w:val="009E6F93"/>
    <w:rsid w:val="009F4AE2"/>
    <w:rsid w:val="00A040D3"/>
    <w:rsid w:val="00A10A19"/>
    <w:rsid w:val="00A11FD0"/>
    <w:rsid w:val="00A12443"/>
    <w:rsid w:val="00A1447E"/>
    <w:rsid w:val="00A25E9C"/>
    <w:rsid w:val="00A40AB8"/>
    <w:rsid w:val="00A4650E"/>
    <w:rsid w:val="00A47463"/>
    <w:rsid w:val="00A5292C"/>
    <w:rsid w:val="00A5433E"/>
    <w:rsid w:val="00A54A6C"/>
    <w:rsid w:val="00A637EE"/>
    <w:rsid w:val="00A653E6"/>
    <w:rsid w:val="00A66EC4"/>
    <w:rsid w:val="00A70F1F"/>
    <w:rsid w:val="00A741BE"/>
    <w:rsid w:val="00A75413"/>
    <w:rsid w:val="00A82C07"/>
    <w:rsid w:val="00A83898"/>
    <w:rsid w:val="00A8535F"/>
    <w:rsid w:val="00A947E9"/>
    <w:rsid w:val="00A95FDC"/>
    <w:rsid w:val="00A964AA"/>
    <w:rsid w:val="00AA3E5E"/>
    <w:rsid w:val="00AA4AF4"/>
    <w:rsid w:val="00AA4CAA"/>
    <w:rsid w:val="00AA59D0"/>
    <w:rsid w:val="00AA6D03"/>
    <w:rsid w:val="00AB707B"/>
    <w:rsid w:val="00AC20C5"/>
    <w:rsid w:val="00AC3927"/>
    <w:rsid w:val="00AC77B7"/>
    <w:rsid w:val="00AD42CE"/>
    <w:rsid w:val="00AD5A0F"/>
    <w:rsid w:val="00AE073A"/>
    <w:rsid w:val="00AF6038"/>
    <w:rsid w:val="00AF7D56"/>
    <w:rsid w:val="00B04D73"/>
    <w:rsid w:val="00B17207"/>
    <w:rsid w:val="00B2124C"/>
    <w:rsid w:val="00B24D9B"/>
    <w:rsid w:val="00B34577"/>
    <w:rsid w:val="00B374B1"/>
    <w:rsid w:val="00B423DC"/>
    <w:rsid w:val="00B43199"/>
    <w:rsid w:val="00B60DDB"/>
    <w:rsid w:val="00B61018"/>
    <w:rsid w:val="00B66907"/>
    <w:rsid w:val="00B6758C"/>
    <w:rsid w:val="00B7025A"/>
    <w:rsid w:val="00B72D71"/>
    <w:rsid w:val="00B73D11"/>
    <w:rsid w:val="00B74742"/>
    <w:rsid w:val="00B756EF"/>
    <w:rsid w:val="00B7738C"/>
    <w:rsid w:val="00B876E1"/>
    <w:rsid w:val="00B90BE5"/>
    <w:rsid w:val="00B951A4"/>
    <w:rsid w:val="00B977CF"/>
    <w:rsid w:val="00BA039D"/>
    <w:rsid w:val="00BA07AC"/>
    <w:rsid w:val="00BA5175"/>
    <w:rsid w:val="00BB08A3"/>
    <w:rsid w:val="00BB1FD7"/>
    <w:rsid w:val="00BC183B"/>
    <w:rsid w:val="00BC1F5B"/>
    <w:rsid w:val="00BD4EE6"/>
    <w:rsid w:val="00BD4F0B"/>
    <w:rsid w:val="00BD68DC"/>
    <w:rsid w:val="00BE0F2B"/>
    <w:rsid w:val="00C0362E"/>
    <w:rsid w:val="00C05F2E"/>
    <w:rsid w:val="00C16D61"/>
    <w:rsid w:val="00C17F04"/>
    <w:rsid w:val="00C21AA3"/>
    <w:rsid w:val="00C229D4"/>
    <w:rsid w:val="00C3201A"/>
    <w:rsid w:val="00C3349C"/>
    <w:rsid w:val="00C35D82"/>
    <w:rsid w:val="00C475C4"/>
    <w:rsid w:val="00C530BA"/>
    <w:rsid w:val="00C54975"/>
    <w:rsid w:val="00C568C6"/>
    <w:rsid w:val="00C61987"/>
    <w:rsid w:val="00C70D75"/>
    <w:rsid w:val="00C71843"/>
    <w:rsid w:val="00C8795D"/>
    <w:rsid w:val="00C95F9F"/>
    <w:rsid w:val="00CA2C26"/>
    <w:rsid w:val="00CB5510"/>
    <w:rsid w:val="00CC0445"/>
    <w:rsid w:val="00CC5ABD"/>
    <w:rsid w:val="00CD40B4"/>
    <w:rsid w:val="00CE1EEA"/>
    <w:rsid w:val="00CE5606"/>
    <w:rsid w:val="00CE7923"/>
    <w:rsid w:val="00CF0DE6"/>
    <w:rsid w:val="00CF7991"/>
    <w:rsid w:val="00D01B23"/>
    <w:rsid w:val="00D050FE"/>
    <w:rsid w:val="00D056A8"/>
    <w:rsid w:val="00D10533"/>
    <w:rsid w:val="00D15E8D"/>
    <w:rsid w:val="00D2182D"/>
    <w:rsid w:val="00D3059E"/>
    <w:rsid w:val="00D464E4"/>
    <w:rsid w:val="00D51BA7"/>
    <w:rsid w:val="00D758A5"/>
    <w:rsid w:val="00D91672"/>
    <w:rsid w:val="00D95052"/>
    <w:rsid w:val="00D9749F"/>
    <w:rsid w:val="00DA0495"/>
    <w:rsid w:val="00DA1155"/>
    <w:rsid w:val="00DA618E"/>
    <w:rsid w:val="00DD3AC7"/>
    <w:rsid w:val="00DD757B"/>
    <w:rsid w:val="00DF3FC4"/>
    <w:rsid w:val="00DF4ED7"/>
    <w:rsid w:val="00DF547A"/>
    <w:rsid w:val="00E00E0B"/>
    <w:rsid w:val="00E01E63"/>
    <w:rsid w:val="00E02313"/>
    <w:rsid w:val="00E03E90"/>
    <w:rsid w:val="00E15079"/>
    <w:rsid w:val="00E24AED"/>
    <w:rsid w:val="00E27672"/>
    <w:rsid w:val="00E30EFE"/>
    <w:rsid w:val="00E33705"/>
    <w:rsid w:val="00E353E4"/>
    <w:rsid w:val="00E418F3"/>
    <w:rsid w:val="00E4206A"/>
    <w:rsid w:val="00E46C1C"/>
    <w:rsid w:val="00E57F45"/>
    <w:rsid w:val="00E61DA8"/>
    <w:rsid w:val="00E62579"/>
    <w:rsid w:val="00E62F57"/>
    <w:rsid w:val="00E6354E"/>
    <w:rsid w:val="00E66EFF"/>
    <w:rsid w:val="00E72ADD"/>
    <w:rsid w:val="00E805A4"/>
    <w:rsid w:val="00E83452"/>
    <w:rsid w:val="00E8393A"/>
    <w:rsid w:val="00E85152"/>
    <w:rsid w:val="00E91AE8"/>
    <w:rsid w:val="00E96107"/>
    <w:rsid w:val="00EA56A6"/>
    <w:rsid w:val="00EA66FF"/>
    <w:rsid w:val="00EA67E7"/>
    <w:rsid w:val="00EA71F1"/>
    <w:rsid w:val="00EB13BE"/>
    <w:rsid w:val="00EB54A9"/>
    <w:rsid w:val="00EB68C2"/>
    <w:rsid w:val="00EC21FA"/>
    <w:rsid w:val="00EC3AA4"/>
    <w:rsid w:val="00EC7FBB"/>
    <w:rsid w:val="00ED1711"/>
    <w:rsid w:val="00EF597F"/>
    <w:rsid w:val="00F006A4"/>
    <w:rsid w:val="00F00C69"/>
    <w:rsid w:val="00F03684"/>
    <w:rsid w:val="00F040FE"/>
    <w:rsid w:val="00F217FD"/>
    <w:rsid w:val="00F2490D"/>
    <w:rsid w:val="00F26EB4"/>
    <w:rsid w:val="00F5018D"/>
    <w:rsid w:val="00F64660"/>
    <w:rsid w:val="00F700F3"/>
    <w:rsid w:val="00F7590B"/>
    <w:rsid w:val="00F76D4E"/>
    <w:rsid w:val="00F83C0D"/>
    <w:rsid w:val="00F862A3"/>
    <w:rsid w:val="00F871A2"/>
    <w:rsid w:val="00F9013E"/>
    <w:rsid w:val="00F9704D"/>
    <w:rsid w:val="00FA32A2"/>
    <w:rsid w:val="00FA3E3F"/>
    <w:rsid w:val="00FA71C2"/>
    <w:rsid w:val="00FB1BE3"/>
    <w:rsid w:val="00FB1C30"/>
    <w:rsid w:val="00FB3A61"/>
    <w:rsid w:val="00FC0154"/>
    <w:rsid w:val="00FC324B"/>
    <w:rsid w:val="00FC4AE3"/>
    <w:rsid w:val="00FD1389"/>
    <w:rsid w:val="00FD48D4"/>
    <w:rsid w:val="00FD75C6"/>
    <w:rsid w:val="00FE0B7D"/>
    <w:rsid w:val="00FE32B4"/>
    <w:rsid w:val="00FF6092"/>
    <w:rsid w:val="00FF75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34F0D"/>
  <w15:chartTrackingRefBased/>
  <w15:docId w15:val="{16B689B8-AFF3-4C38-A18A-8C346F7E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395"/>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039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A0395"/>
    <w:pPr>
      <w:tabs>
        <w:tab w:val="center" w:pos="4153"/>
        <w:tab w:val="right" w:pos="8306"/>
      </w:tabs>
      <w:snapToGrid w:val="0"/>
    </w:pPr>
    <w:rPr>
      <w:kern w:val="0"/>
      <w:sz w:val="20"/>
      <w:szCs w:val="20"/>
    </w:rPr>
  </w:style>
  <w:style w:type="character" w:customStyle="1" w:styleId="a5">
    <w:name w:val="頁尾 字元"/>
    <w:link w:val="a4"/>
    <w:uiPriority w:val="99"/>
    <w:rsid w:val="001A0395"/>
    <w:rPr>
      <w:rFonts w:ascii="Times New Roman" w:eastAsia="新細明體" w:hAnsi="Times New Roman" w:cs="Times New Roman"/>
      <w:sz w:val="20"/>
      <w:szCs w:val="20"/>
    </w:rPr>
  </w:style>
  <w:style w:type="character" w:styleId="a6">
    <w:name w:val="page number"/>
    <w:basedOn w:val="a0"/>
    <w:rsid w:val="001A0395"/>
  </w:style>
  <w:style w:type="paragraph" w:styleId="a7">
    <w:name w:val="header"/>
    <w:basedOn w:val="a"/>
    <w:link w:val="a8"/>
    <w:uiPriority w:val="99"/>
    <w:unhideWhenUsed/>
    <w:rsid w:val="001D1E04"/>
    <w:pPr>
      <w:tabs>
        <w:tab w:val="center" w:pos="4153"/>
        <w:tab w:val="right" w:pos="8306"/>
      </w:tabs>
      <w:snapToGrid w:val="0"/>
    </w:pPr>
    <w:rPr>
      <w:sz w:val="20"/>
      <w:szCs w:val="20"/>
    </w:rPr>
  </w:style>
  <w:style w:type="character" w:customStyle="1" w:styleId="a8">
    <w:name w:val="頁首 字元"/>
    <w:link w:val="a7"/>
    <w:uiPriority w:val="99"/>
    <w:rsid w:val="001D1E04"/>
    <w:rPr>
      <w:rFonts w:ascii="Times New Roman" w:hAnsi="Times New Roman"/>
      <w:kern w:val="2"/>
    </w:rPr>
  </w:style>
  <w:style w:type="character" w:customStyle="1" w:styleId="apple-style-span">
    <w:name w:val="apple-style-span"/>
    <w:basedOn w:val="a0"/>
    <w:rsid w:val="00142515"/>
  </w:style>
  <w:style w:type="paragraph" w:styleId="HTML">
    <w:name w:val="HTML Preformatted"/>
    <w:basedOn w:val="a"/>
    <w:link w:val="HTML0"/>
    <w:uiPriority w:val="99"/>
    <w:unhideWhenUsed/>
    <w:rsid w:val="000B7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0B7016"/>
    <w:rPr>
      <w:rFonts w:ascii="細明體" w:eastAsia="細明體" w:hAnsi="細明體" w:cs="細明體"/>
      <w:sz w:val="24"/>
      <w:szCs w:val="24"/>
    </w:rPr>
  </w:style>
  <w:style w:type="paragraph" w:styleId="Web">
    <w:name w:val="Normal (Web)"/>
    <w:basedOn w:val="a"/>
    <w:uiPriority w:val="99"/>
    <w:unhideWhenUsed/>
    <w:rsid w:val="00B43199"/>
    <w:pPr>
      <w:widowControl/>
      <w:spacing w:before="100" w:beforeAutospacing="1" w:after="100" w:afterAutospacing="1"/>
    </w:pPr>
    <w:rPr>
      <w:rFonts w:ascii="新細明體" w:hAnsi="新細明體" w:cs="新細明體"/>
      <w:kern w:val="0"/>
    </w:rPr>
  </w:style>
  <w:style w:type="paragraph" w:styleId="a9">
    <w:name w:val="List Paragraph"/>
    <w:basedOn w:val="a"/>
    <w:uiPriority w:val="34"/>
    <w:qFormat/>
    <w:rsid w:val="008C014F"/>
    <w:pPr>
      <w:ind w:leftChars="200" w:left="480"/>
    </w:pPr>
  </w:style>
  <w:style w:type="paragraph" w:styleId="aa">
    <w:name w:val="No Spacing"/>
    <w:uiPriority w:val="1"/>
    <w:qFormat/>
    <w:rsid w:val="002F289A"/>
    <w:pPr>
      <w:widowControl w:val="0"/>
    </w:pPr>
    <w:rPr>
      <w:rFonts w:ascii="Times New Roman" w:hAnsi="Times New Roman"/>
      <w:kern w:val="2"/>
      <w:sz w:val="24"/>
      <w:szCs w:val="24"/>
    </w:rPr>
  </w:style>
  <w:style w:type="character" w:styleId="ab">
    <w:name w:val="Hyperlink"/>
    <w:uiPriority w:val="99"/>
    <w:unhideWhenUsed/>
    <w:rsid w:val="00093BF4"/>
    <w:rPr>
      <w:color w:val="0000FF"/>
      <w:u w:val="single"/>
    </w:rPr>
  </w:style>
  <w:style w:type="character" w:customStyle="1" w:styleId="apple-converted-space">
    <w:name w:val="apple-converted-space"/>
    <w:rsid w:val="00093BF4"/>
  </w:style>
  <w:style w:type="table" w:customStyle="1" w:styleId="1">
    <w:name w:val="表格格線1"/>
    <w:basedOn w:val="a1"/>
    <w:next w:val="a3"/>
    <w:uiPriority w:val="39"/>
    <w:rsid w:val="00626DF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uiPriority w:val="99"/>
    <w:semiHidden/>
    <w:unhideWhenUsed/>
    <w:rsid w:val="00E01E63"/>
    <w:rPr>
      <w:color w:val="954F72"/>
      <w:u w:val="single"/>
    </w:rPr>
  </w:style>
  <w:style w:type="character" w:customStyle="1" w:styleId="10">
    <w:name w:val="未解析的提及1"/>
    <w:basedOn w:val="a0"/>
    <w:uiPriority w:val="99"/>
    <w:semiHidden/>
    <w:unhideWhenUsed/>
    <w:rsid w:val="00466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3566">
      <w:bodyDiv w:val="1"/>
      <w:marLeft w:val="0"/>
      <w:marRight w:val="0"/>
      <w:marTop w:val="0"/>
      <w:marBottom w:val="0"/>
      <w:divBdr>
        <w:top w:val="none" w:sz="0" w:space="0" w:color="auto"/>
        <w:left w:val="none" w:sz="0" w:space="0" w:color="auto"/>
        <w:bottom w:val="none" w:sz="0" w:space="0" w:color="auto"/>
        <w:right w:val="none" w:sz="0" w:space="0" w:color="auto"/>
      </w:divBdr>
    </w:div>
    <w:div w:id="124667327">
      <w:bodyDiv w:val="1"/>
      <w:marLeft w:val="0"/>
      <w:marRight w:val="0"/>
      <w:marTop w:val="0"/>
      <w:marBottom w:val="0"/>
      <w:divBdr>
        <w:top w:val="none" w:sz="0" w:space="0" w:color="auto"/>
        <w:left w:val="none" w:sz="0" w:space="0" w:color="auto"/>
        <w:bottom w:val="none" w:sz="0" w:space="0" w:color="auto"/>
        <w:right w:val="none" w:sz="0" w:space="0" w:color="auto"/>
      </w:divBdr>
    </w:div>
    <w:div w:id="160896211">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8131448">
      <w:bodyDiv w:val="1"/>
      <w:marLeft w:val="0"/>
      <w:marRight w:val="0"/>
      <w:marTop w:val="0"/>
      <w:marBottom w:val="0"/>
      <w:divBdr>
        <w:top w:val="none" w:sz="0" w:space="0" w:color="auto"/>
        <w:left w:val="none" w:sz="0" w:space="0" w:color="auto"/>
        <w:bottom w:val="none" w:sz="0" w:space="0" w:color="auto"/>
        <w:right w:val="none" w:sz="0" w:space="0" w:color="auto"/>
      </w:divBdr>
    </w:div>
    <w:div w:id="199166587">
      <w:bodyDiv w:val="1"/>
      <w:marLeft w:val="0"/>
      <w:marRight w:val="0"/>
      <w:marTop w:val="0"/>
      <w:marBottom w:val="0"/>
      <w:divBdr>
        <w:top w:val="none" w:sz="0" w:space="0" w:color="auto"/>
        <w:left w:val="none" w:sz="0" w:space="0" w:color="auto"/>
        <w:bottom w:val="none" w:sz="0" w:space="0" w:color="auto"/>
        <w:right w:val="none" w:sz="0" w:space="0" w:color="auto"/>
      </w:divBdr>
    </w:div>
    <w:div w:id="228729776">
      <w:bodyDiv w:val="1"/>
      <w:marLeft w:val="0"/>
      <w:marRight w:val="0"/>
      <w:marTop w:val="0"/>
      <w:marBottom w:val="0"/>
      <w:divBdr>
        <w:top w:val="none" w:sz="0" w:space="0" w:color="auto"/>
        <w:left w:val="none" w:sz="0" w:space="0" w:color="auto"/>
        <w:bottom w:val="none" w:sz="0" w:space="0" w:color="auto"/>
        <w:right w:val="none" w:sz="0" w:space="0" w:color="auto"/>
      </w:divBdr>
    </w:div>
    <w:div w:id="286089071">
      <w:bodyDiv w:val="1"/>
      <w:marLeft w:val="0"/>
      <w:marRight w:val="0"/>
      <w:marTop w:val="0"/>
      <w:marBottom w:val="0"/>
      <w:divBdr>
        <w:top w:val="none" w:sz="0" w:space="0" w:color="auto"/>
        <w:left w:val="none" w:sz="0" w:space="0" w:color="auto"/>
        <w:bottom w:val="none" w:sz="0" w:space="0" w:color="auto"/>
        <w:right w:val="none" w:sz="0" w:space="0" w:color="auto"/>
      </w:divBdr>
    </w:div>
    <w:div w:id="315719153">
      <w:bodyDiv w:val="1"/>
      <w:marLeft w:val="0"/>
      <w:marRight w:val="0"/>
      <w:marTop w:val="0"/>
      <w:marBottom w:val="0"/>
      <w:divBdr>
        <w:top w:val="none" w:sz="0" w:space="0" w:color="auto"/>
        <w:left w:val="none" w:sz="0" w:space="0" w:color="auto"/>
        <w:bottom w:val="none" w:sz="0" w:space="0" w:color="auto"/>
        <w:right w:val="none" w:sz="0" w:space="0" w:color="auto"/>
      </w:divBdr>
    </w:div>
    <w:div w:id="364254872">
      <w:bodyDiv w:val="1"/>
      <w:marLeft w:val="0"/>
      <w:marRight w:val="0"/>
      <w:marTop w:val="0"/>
      <w:marBottom w:val="0"/>
      <w:divBdr>
        <w:top w:val="none" w:sz="0" w:space="0" w:color="auto"/>
        <w:left w:val="none" w:sz="0" w:space="0" w:color="auto"/>
        <w:bottom w:val="none" w:sz="0" w:space="0" w:color="auto"/>
        <w:right w:val="none" w:sz="0" w:space="0" w:color="auto"/>
      </w:divBdr>
    </w:div>
    <w:div w:id="441875167">
      <w:bodyDiv w:val="1"/>
      <w:marLeft w:val="0"/>
      <w:marRight w:val="0"/>
      <w:marTop w:val="0"/>
      <w:marBottom w:val="0"/>
      <w:divBdr>
        <w:top w:val="none" w:sz="0" w:space="0" w:color="auto"/>
        <w:left w:val="none" w:sz="0" w:space="0" w:color="auto"/>
        <w:bottom w:val="none" w:sz="0" w:space="0" w:color="auto"/>
        <w:right w:val="none" w:sz="0" w:space="0" w:color="auto"/>
      </w:divBdr>
    </w:div>
    <w:div w:id="445199261">
      <w:bodyDiv w:val="1"/>
      <w:marLeft w:val="0"/>
      <w:marRight w:val="0"/>
      <w:marTop w:val="0"/>
      <w:marBottom w:val="0"/>
      <w:divBdr>
        <w:top w:val="none" w:sz="0" w:space="0" w:color="auto"/>
        <w:left w:val="none" w:sz="0" w:space="0" w:color="auto"/>
        <w:bottom w:val="none" w:sz="0" w:space="0" w:color="auto"/>
        <w:right w:val="none" w:sz="0" w:space="0" w:color="auto"/>
      </w:divBdr>
    </w:div>
    <w:div w:id="451243965">
      <w:bodyDiv w:val="1"/>
      <w:marLeft w:val="0"/>
      <w:marRight w:val="0"/>
      <w:marTop w:val="0"/>
      <w:marBottom w:val="0"/>
      <w:divBdr>
        <w:top w:val="none" w:sz="0" w:space="0" w:color="auto"/>
        <w:left w:val="none" w:sz="0" w:space="0" w:color="auto"/>
        <w:bottom w:val="none" w:sz="0" w:space="0" w:color="auto"/>
        <w:right w:val="none" w:sz="0" w:space="0" w:color="auto"/>
      </w:divBdr>
    </w:div>
    <w:div w:id="599068025">
      <w:bodyDiv w:val="1"/>
      <w:marLeft w:val="0"/>
      <w:marRight w:val="0"/>
      <w:marTop w:val="0"/>
      <w:marBottom w:val="0"/>
      <w:divBdr>
        <w:top w:val="none" w:sz="0" w:space="0" w:color="auto"/>
        <w:left w:val="none" w:sz="0" w:space="0" w:color="auto"/>
        <w:bottom w:val="none" w:sz="0" w:space="0" w:color="auto"/>
        <w:right w:val="none" w:sz="0" w:space="0" w:color="auto"/>
      </w:divBdr>
    </w:div>
    <w:div w:id="620259736">
      <w:bodyDiv w:val="1"/>
      <w:marLeft w:val="0"/>
      <w:marRight w:val="0"/>
      <w:marTop w:val="0"/>
      <w:marBottom w:val="0"/>
      <w:divBdr>
        <w:top w:val="none" w:sz="0" w:space="0" w:color="auto"/>
        <w:left w:val="none" w:sz="0" w:space="0" w:color="auto"/>
        <w:bottom w:val="none" w:sz="0" w:space="0" w:color="auto"/>
        <w:right w:val="none" w:sz="0" w:space="0" w:color="auto"/>
      </w:divBdr>
    </w:div>
    <w:div w:id="662510140">
      <w:bodyDiv w:val="1"/>
      <w:marLeft w:val="0"/>
      <w:marRight w:val="0"/>
      <w:marTop w:val="0"/>
      <w:marBottom w:val="0"/>
      <w:divBdr>
        <w:top w:val="none" w:sz="0" w:space="0" w:color="auto"/>
        <w:left w:val="none" w:sz="0" w:space="0" w:color="auto"/>
        <w:bottom w:val="none" w:sz="0" w:space="0" w:color="auto"/>
        <w:right w:val="none" w:sz="0" w:space="0" w:color="auto"/>
      </w:divBdr>
    </w:div>
    <w:div w:id="715736701">
      <w:bodyDiv w:val="1"/>
      <w:marLeft w:val="0"/>
      <w:marRight w:val="0"/>
      <w:marTop w:val="0"/>
      <w:marBottom w:val="0"/>
      <w:divBdr>
        <w:top w:val="none" w:sz="0" w:space="0" w:color="auto"/>
        <w:left w:val="none" w:sz="0" w:space="0" w:color="auto"/>
        <w:bottom w:val="none" w:sz="0" w:space="0" w:color="auto"/>
        <w:right w:val="none" w:sz="0" w:space="0" w:color="auto"/>
      </w:divBdr>
    </w:div>
    <w:div w:id="721443711">
      <w:bodyDiv w:val="1"/>
      <w:marLeft w:val="0"/>
      <w:marRight w:val="0"/>
      <w:marTop w:val="0"/>
      <w:marBottom w:val="0"/>
      <w:divBdr>
        <w:top w:val="none" w:sz="0" w:space="0" w:color="auto"/>
        <w:left w:val="none" w:sz="0" w:space="0" w:color="auto"/>
        <w:bottom w:val="none" w:sz="0" w:space="0" w:color="auto"/>
        <w:right w:val="none" w:sz="0" w:space="0" w:color="auto"/>
      </w:divBdr>
    </w:div>
    <w:div w:id="752436686">
      <w:bodyDiv w:val="1"/>
      <w:marLeft w:val="0"/>
      <w:marRight w:val="0"/>
      <w:marTop w:val="0"/>
      <w:marBottom w:val="0"/>
      <w:divBdr>
        <w:top w:val="none" w:sz="0" w:space="0" w:color="auto"/>
        <w:left w:val="none" w:sz="0" w:space="0" w:color="auto"/>
        <w:bottom w:val="none" w:sz="0" w:space="0" w:color="auto"/>
        <w:right w:val="none" w:sz="0" w:space="0" w:color="auto"/>
      </w:divBdr>
      <w:divsChild>
        <w:div w:id="118569065">
          <w:marLeft w:val="0"/>
          <w:marRight w:val="0"/>
          <w:marTop w:val="0"/>
          <w:marBottom w:val="0"/>
          <w:divBdr>
            <w:top w:val="none" w:sz="0" w:space="8" w:color="auto"/>
            <w:left w:val="none" w:sz="0" w:space="8" w:color="auto"/>
            <w:bottom w:val="none" w:sz="0" w:space="8" w:color="auto"/>
            <w:right w:val="none" w:sz="0" w:space="8" w:color="auto"/>
          </w:divBdr>
          <w:divsChild>
            <w:div w:id="17315350">
              <w:marLeft w:val="0"/>
              <w:marRight w:val="0"/>
              <w:marTop w:val="0"/>
              <w:marBottom w:val="0"/>
              <w:divBdr>
                <w:top w:val="none" w:sz="0" w:space="0" w:color="auto"/>
                <w:left w:val="none" w:sz="0" w:space="0" w:color="auto"/>
                <w:bottom w:val="none" w:sz="0" w:space="0" w:color="auto"/>
                <w:right w:val="none" w:sz="0" w:space="0" w:color="auto"/>
              </w:divBdr>
              <w:divsChild>
                <w:div w:id="1167407471">
                  <w:marLeft w:val="0"/>
                  <w:marRight w:val="0"/>
                  <w:marTop w:val="0"/>
                  <w:marBottom w:val="0"/>
                  <w:divBdr>
                    <w:top w:val="none" w:sz="0" w:space="23" w:color="auto"/>
                    <w:left w:val="none" w:sz="0" w:space="23" w:color="auto"/>
                    <w:bottom w:val="none" w:sz="0" w:space="23" w:color="auto"/>
                    <w:right w:val="none" w:sz="0" w:space="23" w:color="auto"/>
                  </w:divBdr>
                </w:div>
              </w:divsChild>
            </w:div>
          </w:divsChild>
        </w:div>
      </w:divsChild>
    </w:div>
    <w:div w:id="798955950">
      <w:bodyDiv w:val="1"/>
      <w:marLeft w:val="0"/>
      <w:marRight w:val="0"/>
      <w:marTop w:val="0"/>
      <w:marBottom w:val="0"/>
      <w:divBdr>
        <w:top w:val="none" w:sz="0" w:space="0" w:color="auto"/>
        <w:left w:val="none" w:sz="0" w:space="0" w:color="auto"/>
        <w:bottom w:val="none" w:sz="0" w:space="0" w:color="auto"/>
        <w:right w:val="none" w:sz="0" w:space="0" w:color="auto"/>
      </w:divBdr>
    </w:div>
    <w:div w:id="815144053">
      <w:bodyDiv w:val="1"/>
      <w:marLeft w:val="0"/>
      <w:marRight w:val="0"/>
      <w:marTop w:val="0"/>
      <w:marBottom w:val="0"/>
      <w:divBdr>
        <w:top w:val="none" w:sz="0" w:space="0" w:color="auto"/>
        <w:left w:val="none" w:sz="0" w:space="0" w:color="auto"/>
        <w:bottom w:val="none" w:sz="0" w:space="0" w:color="auto"/>
        <w:right w:val="none" w:sz="0" w:space="0" w:color="auto"/>
      </w:divBdr>
      <w:divsChild>
        <w:div w:id="1275945799">
          <w:marLeft w:val="0"/>
          <w:marRight w:val="0"/>
          <w:marTop w:val="0"/>
          <w:marBottom w:val="0"/>
          <w:divBdr>
            <w:top w:val="none" w:sz="0" w:space="0" w:color="auto"/>
            <w:left w:val="none" w:sz="0" w:space="0" w:color="auto"/>
            <w:bottom w:val="none" w:sz="0" w:space="0" w:color="auto"/>
            <w:right w:val="none" w:sz="0" w:space="0" w:color="auto"/>
          </w:divBdr>
          <w:divsChild>
            <w:div w:id="1550264141">
              <w:marLeft w:val="0"/>
              <w:marRight w:val="0"/>
              <w:marTop w:val="0"/>
              <w:marBottom w:val="0"/>
              <w:divBdr>
                <w:top w:val="none" w:sz="0" w:space="8" w:color="auto"/>
                <w:left w:val="none" w:sz="0" w:space="8" w:color="auto"/>
                <w:bottom w:val="none" w:sz="0" w:space="8" w:color="auto"/>
                <w:right w:val="none" w:sz="0" w:space="8" w:color="auto"/>
              </w:divBdr>
              <w:divsChild>
                <w:div w:id="54160067">
                  <w:marLeft w:val="0"/>
                  <w:marRight w:val="0"/>
                  <w:marTop w:val="0"/>
                  <w:marBottom w:val="0"/>
                  <w:divBdr>
                    <w:top w:val="none" w:sz="0" w:space="0" w:color="auto"/>
                    <w:left w:val="none" w:sz="0" w:space="0" w:color="auto"/>
                    <w:bottom w:val="none" w:sz="0" w:space="0" w:color="auto"/>
                    <w:right w:val="none" w:sz="0" w:space="0" w:color="auto"/>
                  </w:divBdr>
                  <w:divsChild>
                    <w:div w:id="1490365853">
                      <w:marLeft w:val="0"/>
                      <w:marRight w:val="0"/>
                      <w:marTop w:val="0"/>
                      <w:marBottom w:val="0"/>
                      <w:divBdr>
                        <w:top w:val="none" w:sz="0" w:space="23" w:color="auto"/>
                        <w:left w:val="none" w:sz="0" w:space="23" w:color="auto"/>
                        <w:bottom w:val="none" w:sz="0" w:space="23" w:color="auto"/>
                        <w:right w:val="none" w:sz="0" w:space="23" w:color="auto"/>
                      </w:divBdr>
                    </w:div>
                  </w:divsChild>
                </w:div>
              </w:divsChild>
            </w:div>
          </w:divsChild>
        </w:div>
      </w:divsChild>
    </w:div>
    <w:div w:id="863592661">
      <w:bodyDiv w:val="1"/>
      <w:marLeft w:val="0"/>
      <w:marRight w:val="0"/>
      <w:marTop w:val="0"/>
      <w:marBottom w:val="0"/>
      <w:divBdr>
        <w:top w:val="none" w:sz="0" w:space="0" w:color="auto"/>
        <w:left w:val="none" w:sz="0" w:space="0" w:color="auto"/>
        <w:bottom w:val="none" w:sz="0" w:space="0" w:color="auto"/>
        <w:right w:val="none" w:sz="0" w:space="0" w:color="auto"/>
      </w:divBdr>
    </w:div>
    <w:div w:id="898709100">
      <w:bodyDiv w:val="1"/>
      <w:marLeft w:val="0"/>
      <w:marRight w:val="0"/>
      <w:marTop w:val="0"/>
      <w:marBottom w:val="0"/>
      <w:divBdr>
        <w:top w:val="none" w:sz="0" w:space="0" w:color="auto"/>
        <w:left w:val="none" w:sz="0" w:space="0" w:color="auto"/>
        <w:bottom w:val="none" w:sz="0" w:space="0" w:color="auto"/>
        <w:right w:val="none" w:sz="0" w:space="0" w:color="auto"/>
      </w:divBdr>
    </w:div>
    <w:div w:id="1005404318">
      <w:bodyDiv w:val="1"/>
      <w:marLeft w:val="0"/>
      <w:marRight w:val="0"/>
      <w:marTop w:val="0"/>
      <w:marBottom w:val="0"/>
      <w:divBdr>
        <w:top w:val="none" w:sz="0" w:space="0" w:color="auto"/>
        <w:left w:val="none" w:sz="0" w:space="0" w:color="auto"/>
        <w:bottom w:val="none" w:sz="0" w:space="0" w:color="auto"/>
        <w:right w:val="none" w:sz="0" w:space="0" w:color="auto"/>
      </w:divBdr>
    </w:div>
    <w:div w:id="1011101238">
      <w:bodyDiv w:val="1"/>
      <w:marLeft w:val="0"/>
      <w:marRight w:val="0"/>
      <w:marTop w:val="0"/>
      <w:marBottom w:val="0"/>
      <w:divBdr>
        <w:top w:val="none" w:sz="0" w:space="0" w:color="auto"/>
        <w:left w:val="none" w:sz="0" w:space="0" w:color="auto"/>
        <w:bottom w:val="none" w:sz="0" w:space="0" w:color="auto"/>
        <w:right w:val="none" w:sz="0" w:space="0" w:color="auto"/>
      </w:divBdr>
    </w:div>
    <w:div w:id="1011369522">
      <w:bodyDiv w:val="1"/>
      <w:marLeft w:val="0"/>
      <w:marRight w:val="0"/>
      <w:marTop w:val="0"/>
      <w:marBottom w:val="0"/>
      <w:divBdr>
        <w:top w:val="none" w:sz="0" w:space="0" w:color="auto"/>
        <w:left w:val="none" w:sz="0" w:space="0" w:color="auto"/>
        <w:bottom w:val="none" w:sz="0" w:space="0" w:color="auto"/>
        <w:right w:val="none" w:sz="0" w:space="0" w:color="auto"/>
      </w:divBdr>
    </w:div>
    <w:div w:id="1033963724">
      <w:bodyDiv w:val="1"/>
      <w:marLeft w:val="0"/>
      <w:marRight w:val="0"/>
      <w:marTop w:val="0"/>
      <w:marBottom w:val="0"/>
      <w:divBdr>
        <w:top w:val="none" w:sz="0" w:space="0" w:color="auto"/>
        <w:left w:val="none" w:sz="0" w:space="0" w:color="auto"/>
        <w:bottom w:val="none" w:sz="0" w:space="0" w:color="auto"/>
        <w:right w:val="none" w:sz="0" w:space="0" w:color="auto"/>
      </w:divBdr>
    </w:div>
    <w:div w:id="1050883951">
      <w:bodyDiv w:val="1"/>
      <w:marLeft w:val="0"/>
      <w:marRight w:val="0"/>
      <w:marTop w:val="0"/>
      <w:marBottom w:val="0"/>
      <w:divBdr>
        <w:top w:val="none" w:sz="0" w:space="0" w:color="auto"/>
        <w:left w:val="none" w:sz="0" w:space="0" w:color="auto"/>
        <w:bottom w:val="none" w:sz="0" w:space="0" w:color="auto"/>
        <w:right w:val="none" w:sz="0" w:space="0" w:color="auto"/>
      </w:divBdr>
    </w:div>
    <w:div w:id="1061252644">
      <w:bodyDiv w:val="1"/>
      <w:marLeft w:val="0"/>
      <w:marRight w:val="0"/>
      <w:marTop w:val="0"/>
      <w:marBottom w:val="0"/>
      <w:divBdr>
        <w:top w:val="none" w:sz="0" w:space="0" w:color="auto"/>
        <w:left w:val="none" w:sz="0" w:space="0" w:color="auto"/>
        <w:bottom w:val="none" w:sz="0" w:space="0" w:color="auto"/>
        <w:right w:val="none" w:sz="0" w:space="0" w:color="auto"/>
      </w:divBdr>
    </w:div>
    <w:div w:id="1067997261">
      <w:bodyDiv w:val="1"/>
      <w:marLeft w:val="0"/>
      <w:marRight w:val="0"/>
      <w:marTop w:val="0"/>
      <w:marBottom w:val="0"/>
      <w:divBdr>
        <w:top w:val="none" w:sz="0" w:space="0" w:color="auto"/>
        <w:left w:val="none" w:sz="0" w:space="0" w:color="auto"/>
        <w:bottom w:val="none" w:sz="0" w:space="0" w:color="auto"/>
        <w:right w:val="none" w:sz="0" w:space="0" w:color="auto"/>
      </w:divBdr>
    </w:div>
    <w:div w:id="1134449453">
      <w:bodyDiv w:val="1"/>
      <w:marLeft w:val="0"/>
      <w:marRight w:val="0"/>
      <w:marTop w:val="0"/>
      <w:marBottom w:val="0"/>
      <w:divBdr>
        <w:top w:val="none" w:sz="0" w:space="0" w:color="auto"/>
        <w:left w:val="none" w:sz="0" w:space="0" w:color="auto"/>
        <w:bottom w:val="none" w:sz="0" w:space="0" w:color="auto"/>
        <w:right w:val="none" w:sz="0" w:space="0" w:color="auto"/>
      </w:divBdr>
    </w:div>
    <w:div w:id="1155144883">
      <w:bodyDiv w:val="1"/>
      <w:marLeft w:val="0"/>
      <w:marRight w:val="0"/>
      <w:marTop w:val="0"/>
      <w:marBottom w:val="0"/>
      <w:divBdr>
        <w:top w:val="none" w:sz="0" w:space="0" w:color="auto"/>
        <w:left w:val="none" w:sz="0" w:space="0" w:color="auto"/>
        <w:bottom w:val="none" w:sz="0" w:space="0" w:color="auto"/>
        <w:right w:val="none" w:sz="0" w:space="0" w:color="auto"/>
      </w:divBdr>
    </w:div>
    <w:div w:id="1162117046">
      <w:bodyDiv w:val="1"/>
      <w:marLeft w:val="0"/>
      <w:marRight w:val="0"/>
      <w:marTop w:val="0"/>
      <w:marBottom w:val="0"/>
      <w:divBdr>
        <w:top w:val="none" w:sz="0" w:space="0" w:color="auto"/>
        <w:left w:val="none" w:sz="0" w:space="0" w:color="auto"/>
        <w:bottom w:val="none" w:sz="0" w:space="0" w:color="auto"/>
        <w:right w:val="none" w:sz="0" w:space="0" w:color="auto"/>
      </w:divBdr>
    </w:div>
    <w:div w:id="1168403950">
      <w:bodyDiv w:val="1"/>
      <w:marLeft w:val="0"/>
      <w:marRight w:val="0"/>
      <w:marTop w:val="0"/>
      <w:marBottom w:val="0"/>
      <w:divBdr>
        <w:top w:val="none" w:sz="0" w:space="0" w:color="auto"/>
        <w:left w:val="none" w:sz="0" w:space="0" w:color="auto"/>
        <w:bottom w:val="none" w:sz="0" w:space="0" w:color="auto"/>
        <w:right w:val="none" w:sz="0" w:space="0" w:color="auto"/>
      </w:divBdr>
    </w:div>
    <w:div w:id="1180776586">
      <w:bodyDiv w:val="1"/>
      <w:marLeft w:val="0"/>
      <w:marRight w:val="0"/>
      <w:marTop w:val="0"/>
      <w:marBottom w:val="0"/>
      <w:divBdr>
        <w:top w:val="none" w:sz="0" w:space="0" w:color="auto"/>
        <w:left w:val="none" w:sz="0" w:space="0" w:color="auto"/>
        <w:bottom w:val="none" w:sz="0" w:space="0" w:color="auto"/>
        <w:right w:val="none" w:sz="0" w:space="0" w:color="auto"/>
      </w:divBdr>
    </w:div>
    <w:div w:id="1199468781">
      <w:bodyDiv w:val="1"/>
      <w:marLeft w:val="0"/>
      <w:marRight w:val="0"/>
      <w:marTop w:val="0"/>
      <w:marBottom w:val="0"/>
      <w:divBdr>
        <w:top w:val="none" w:sz="0" w:space="0" w:color="auto"/>
        <w:left w:val="none" w:sz="0" w:space="0" w:color="auto"/>
        <w:bottom w:val="none" w:sz="0" w:space="0" w:color="auto"/>
        <w:right w:val="none" w:sz="0" w:space="0" w:color="auto"/>
      </w:divBdr>
    </w:div>
    <w:div w:id="1214735013">
      <w:bodyDiv w:val="1"/>
      <w:marLeft w:val="0"/>
      <w:marRight w:val="0"/>
      <w:marTop w:val="0"/>
      <w:marBottom w:val="0"/>
      <w:divBdr>
        <w:top w:val="none" w:sz="0" w:space="0" w:color="auto"/>
        <w:left w:val="none" w:sz="0" w:space="0" w:color="auto"/>
        <w:bottom w:val="none" w:sz="0" w:space="0" w:color="auto"/>
        <w:right w:val="none" w:sz="0" w:space="0" w:color="auto"/>
      </w:divBdr>
    </w:div>
    <w:div w:id="1222868556">
      <w:bodyDiv w:val="1"/>
      <w:marLeft w:val="0"/>
      <w:marRight w:val="0"/>
      <w:marTop w:val="0"/>
      <w:marBottom w:val="0"/>
      <w:divBdr>
        <w:top w:val="none" w:sz="0" w:space="0" w:color="auto"/>
        <w:left w:val="none" w:sz="0" w:space="0" w:color="auto"/>
        <w:bottom w:val="none" w:sz="0" w:space="0" w:color="auto"/>
        <w:right w:val="none" w:sz="0" w:space="0" w:color="auto"/>
      </w:divBdr>
    </w:div>
    <w:div w:id="1223324066">
      <w:bodyDiv w:val="1"/>
      <w:marLeft w:val="0"/>
      <w:marRight w:val="0"/>
      <w:marTop w:val="0"/>
      <w:marBottom w:val="0"/>
      <w:divBdr>
        <w:top w:val="none" w:sz="0" w:space="0" w:color="auto"/>
        <w:left w:val="none" w:sz="0" w:space="0" w:color="auto"/>
        <w:bottom w:val="none" w:sz="0" w:space="0" w:color="auto"/>
        <w:right w:val="none" w:sz="0" w:space="0" w:color="auto"/>
      </w:divBdr>
    </w:div>
    <w:div w:id="1255095819">
      <w:bodyDiv w:val="1"/>
      <w:marLeft w:val="0"/>
      <w:marRight w:val="0"/>
      <w:marTop w:val="0"/>
      <w:marBottom w:val="0"/>
      <w:divBdr>
        <w:top w:val="none" w:sz="0" w:space="0" w:color="auto"/>
        <w:left w:val="none" w:sz="0" w:space="0" w:color="auto"/>
        <w:bottom w:val="none" w:sz="0" w:space="0" w:color="auto"/>
        <w:right w:val="none" w:sz="0" w:space="0" w:color="auto"/>
      </w:divBdr>
    </w:div>
    <w:div w:id="1292128321">
      <w:bodyDiv w:val="1"/>
      <w:marLeft w:val="0"/>
      <w:marRight w:val="0"/>
      <w:marTop w:val="0"/>
      <w:marBottom w:val="0"/>
      <w:divBdr>
        <w:top w:val="none" w:sz="0" w:space="0" w:color="auto"/>
        <w:left w:val="none" w:sz="0" w:space="0" w:color="auto"/>
        <w:bottom w:val="none" w:sz="0" w:space="0" w:color="auto"/>
        <w:right w:val="none" w:sz="0" w:space="0" w:color="auto"/>
      </w:divBdr>
    </w:div>
    <w:div w:id="1314411577">
      <w:bodyDiv w:val="1"/>
      <w:marLeft w:val="0"/>
      <w:marRight w:val="0"/>
      <w:marTop w:val="0"/>
      <w:marBottom w:val="0"/>
      <w:divBdr>
        <w:top w:val="none" w:sz="0" w:space="0" w:color="auto"/>
        <w:left w:val="none" w:sz="0" w:space="0" w:color="auto"/>
        <w:bottom w:val="none" w:sz="0" w:space="0" w:color="auto"/>
        <w:right w:val="none" w:sz="0" w:space="0" w:color="auto"/>
      </w:divBdr>
    </w:div>
    <w:div w:id="1356690155">
      <w:bodyDiv w:val="1"/>
      <w:marLeft w:val="0"/>
      <w:marRight w:val="0"/>
      <w:marTop w:val="0"/>
      <w:marBottom w:val="0"/>
      <w:divBdr>
        <w:top w:val="none" w:sz="0" w:space="0" w:color="auto"/>
        <w:left w:val="none" w:sz="0" w:space="0" w:color="auto"/>
        <w:bottom w:val="none" w:sz="0" w:space="0" w:color="auto"/>
        <w:right w:val="none" w:sz="0" w:space="0" w:color="auto"/>
      </w:divBdr>
    </w:div>
    <w:div w:id="1362129084">
      <w:bodyDiv w:val="1"/>
      <w:marLeft w:val="0"/>
      <w:marRight w:val="0"/>
      <w:marTop w:val="0"/>
      <w:marBottom w:val="0"/>
      <w:divBdr>
        <w:top w:val="none" w:sz="0" w:space="0" w:color="auto"/>
        <w:left w:val="none" w:sz="0" w:space="0" w:color="auto"/>
        <w:bottom w:val="none" w:sz="0" w:space="0" w:color="auto"/>
        <w:right w:val="none" w:sz="0" w:space="0" w:color="auto"/>
      </w:divBdr>
    </w:div>
    <w:div w:id="1370951454">
      <w:bodyDiv w:val="1"/>
      <w:marLeft w:val="0"/>
      <w:marRight w:val="0"/>
      <w:marTop w:val="0"/>
      <w:marBottom w:val="0"/>
      <w:divBdr>
        <w:top w:val="none" w:sz="0" w:space="0" w:color="auto"/>
        <w:left w:val="none" w:sz="0" w:space="0" w:color="auto"/>
        <w:bottom w:val="none" w:sz="0" w:space="0" w:color="auto"/>
        <w:right w:val="none" w:sz="0" w:space="0" w:color="auto"/>
      </w:divBdr>
    </w:div>
    <w:div w:id="1414819177">
      <w:bodyDiv w:val="1"/>
      <w:marLeft w:val="0"/>
      <w:marRight w:val="0"/>
      <w:marTop w:val="0"/>
      <w:marBottom w:val="0"/>
      <w:divBdr>
        <w:top w:val="none" w:sz="0" w:space="0" w:color="auto"/>
        <w:left w:val="none" w:sz="0" w:space="0" w:color="auto"/>
        <w:bottom w:val="none" w:sz="0" w:space="0" w:color="auto"/>
        <w:right w:val="none" w:sz="0" w:space="0" w:color="auto"/>
      </w:divBdr>
    </w:div>
    <w:div w:id="1435053586">
      <w:bodyDiv w:val="1"/>
      <w:marLeft w:val="0"/>
      <w:marRight w:val="0"/>
      <w:marTop w:val="0"/>
      <w:marBottom w:val="0"/>
      <w:divBdr>
        <w:top w:val="none" w:sz="0" w:space="0" w:color="auto"/>
        <w:left w:val="none" w:sz="0" w:space="0" w:color="auto"/>
        <w:bottom w:val="none" w:sz="0" w:space="0" w:color="auto"/>
        <w:right w:val="none" w:sz="0" w:space="0" w:color="auto"/>
      </w:divBdr>
    </w:div>
    <w:div w:id="1435322861">
      <w:bodyDiv w:val="1"/>
      <w:marLeft w:val="0"/>
      <w:marRight w:val="0"/>
      <w:marTop w:val="0"/>
      <w:marBottom w:val="0"/>
      <w:divBdr>
        <w:top w:val="none" w:sz="0" w:space="0" w:color="auto"/>
        <w:left w:val="none" w:sz="0" w:space="0" w:color="auto"/>
        <w:bottom w:val="none" w:sz="0" w:space="0" w:color="auto"/>
        <w:right w:val="none" w:sz="0" w:space="0" w:color="auto"/>
      </w:divBdr>
    </w:div>
    <w:div w:id="1439333176">
      <w:bodyDiv w:val="1"/>
      <w:marLeft w:val="0"/>
      <w:marRight w:val="0"/>
      <w:marTop w:val="0"/>
      <w:marBottom w:val="0"/>
      <w:divBdr>
        <w:top w:val="none" w:sz="0" w:space="0" w:color="auto"/>
        <w:left w:val="none" w:sz="0" w:space="0" w:color="auto"/>
        <w:bottom w:val="none" w:sz="0" w:space="0" w:color="auto"/>
        <w:right w:val="none" w:sz="0" w:space="0" w:color="auto"/>
      </w:divBdr>
    </w:div>
    <w:div w:id="1486317244">
      <w:bodyDiv w:val="1"/>
      <w:marLeft w:val="0"/>
      <w:marRight w:val="0"/>
      <w:marTop w:val="0"/>
      <w:marBottom w:val="0"/>
      <w:divBdr>
        <w:top w:val="none" w:sz="0" w:space="0" w:color="auto"/>
        <w:left w:val="none" w:sz="0" w:space="0" w:color="auto"/>
        <w:bottom w:val="none" w:sz="0" w:space="0" w:color="auto"/>
        <w:right w:val="none" w:sz="0" w:space="0" w:color="auto"/>
      </w:divBdr>
    </w:div>
    <w:div w:id="1538618556">
      <w:bodyDiv w:val="1"/>
      <w:marLeft w:val="0"/>
      <w:marRight w:val="0"/>
      <w:marTop w:val="0"/>
      <w:marBottom w:val="0"/>
      <w:divBdr>
        <w:top w:val="none" w:sz="0" w:space="0" w:color="auto"/>
        <w:left w:val="none" w:sz="0" w:space="0" w:color="auto"/>
        <w:bottom w:val="none" w:sz="0" w:space="0" w:color="auto"/>
        <w:right w:val="none" w:sz="0" w:space="0" w:color="auto"/>
      </w:divBdr>
    </w:div>
    <w:div w:id="1551182682">
      <w:bodyDiv w:val="1"/>
      <w:marLeft w:val="0"/>
      <w:marRight w:val="0"/>
      <w:marTop w:val="0"/>
      <w:marBottom w:val="0"/>
      <w:divBdr>
        <w:top w:val="none" w:sz="0" w:space="0" w:color="auto"/>
        <w:left w:val="none" w:sz="0" w:space="0" w:color="auto"/>
        <w:bottom w:val="none" w:sz="0" w:space="0" w:color="auto"/>
        <w:right w:val="none" w:sz="0" w:space="0" w:color="auto"/>
      </w:divBdr>
    </w:div>
    <w:div w:id="1564635167">
      <w:bodyDiv w:val="1"/>
      <w:marLeft w:val="0"/>
      <w:marRight w:val="0"/>
      <w:marTop w:val="0"/>
      <w:marBottom w:val="0"/>
      <w:divBdr>
        <w:top w:val="none" w:sz="0" w:space="0" w:color="auto"/>
        <w:left w:val="none" w:sz="0" w:space="0" w:color="auto"/>
        <w:bottom w:val="none" w:sz="0" w:space="0" w:color="auto"/>
        <w:right w:val="none" w:sz="0" w:space="0" w:color="auto"/>
      </w:divBdr>
    </w:div>
    <w:div w:id="1566643563">
      <w:bodyDiv w:val="1"/>
      <w:marLeft w:val="0"/>
      <w:marRight w:val="0"/>
      <w:marTop w:val="0"/>
      <w:marBottom w:val="0"/>
      <w:divBdr>
        <w:top w:val="none" w:sz="0" w:space="0" w:color="auto"/>
        <w:left w:val="none" w:sz="0" w:space="0" w:color="auto"/>
        <w:bottom w:val="none" w:sz="0" w:space="0" w:color="auto"/>
        <w:right w:val="none" w:sz="0" w:space="0" w:color="auto"/>
      </w:divBdr>
    </w:div>
    <w:div w:id="1626690275">
      <w:bodyDiv w:val="1"/>
      <w:marLeft w:val="0"/>
      <w:marRight w:val="0"/>
      <w:marTop w:val="0"/>
      <w:marBottom w:val="0"/>
      <w:divBdr>
        <w:top w:val="none" w:sz="0" w:space="0" w:color="auto"/>
        <w:left w:val="none" w:sz="0" w:space="0" w:color="auto"/>
        <w:bottom w:val="none" w:sz="0" w:space="0" w:color="auto"/>
        <w:right w:val="none" w:sz="0" w:space="0" w:color="auto"/>
      </w:divBdr>
    </w:div>
    <w:div w:id="1654988325">
      <w:bodyDiv w:val="1"/>
      <w:marLeft w:val="0"/>
      <w:marRight w:val="0"/>
      <w:marTop w:val="0"/>
      <w:marBottom w:val="0"/>
      <w:divBdr>
        <w:top w:val="none" w:sz="0" w:space="0" w:color="auto"/>
        <w:left w:val="none" w:sz="0" w:space="0" w:color="auto"/>
        <w:bottom w:val="none" w:sz="0" w:space="0" w:color="auto"/>
        <w:right w:val="none" w:sz="0" w:space="0" w:color="auto"/>
      </w:divBdr>
    </w:div>
    <w:div w:id="1703045167">
      <w:bodyDiv w:val="1"/>
      <w:marLeft w:val="0"/>
      <w:marRight w:val="0"/>
      <w:marTop w:val="0"/>
      <w:marBottom w:val="0"/>
      <w:divBdr>
        <w:top w:val="none" w:sz="0" w:space="0" w:color="auto"/>
        <w:left w:val="none" w:sz="0" w:space="0" w:color="auto"/>
        <w:bottom w:val="none" w:sz="0" w:space="0" w:color="auto"/>
        <w:right w:val="none" w:sz="0" w:space="0" w:color="auto"/>
      </w:divBdr>
    </w:div>
    <w:div w:id="1707292400">
      <w:bodyDiv w:val="1"/>
      <w:marLeft w:val="0"/>
      <w:marRight w:val="0"/>
      <w:marTop w:val="0"/>
      <w:marBottom w:val="0"/>
      <w:divBdr>
        <w:top w:val="none" w:sz="0" w:space="0" w:color="auto"/>
        <w:left w:val="none" w:sz="0" w:space="0" w:color="auto"/>
        <w:bottom w:val="none" w:sz="0" w:space="0" w:color="auto"/>
        <w:right w:val="none" w:sz="0" w:space="0" w:color="auto"/>
      </w:divBdr>
    </w:div>
    <w:div w:id="1762290479">
      <w:bodyDiv w:val="1"/>
      <w:marLeft w:val="0"/>
      <w:marRight w:val="0"/>
      <w:marTop w:val="0"/>
      <w:marBottom w:val="0"/>
      <w:divBdr>
        <w:top w:val="none" w:sz="0" w:space="0" w:color="auto"/>
        <w:left w:val="none" w:sz="0" w:space="0" w:color="auto"/>
        <w:bottom w:val="none" w:sz="0" w:space="0" w:color="auto"/>
        <w:right w:val="none" w:sz="0" w:space="0" w:color="auto"/>
      </w:divBdr>
    </w:div>
    <w:div w:id="1784760523">
      <w:bodyDiv w:val="1"/>
      <w:marLeft w:val="0"/>
      <w:marRight w:val="0"/>
      <w:marTop w:val="0"/>
      <w:marBottom w:val="0"/>
      <w:divBdr>
        <w:top w:val="none" w:sz="0" w:space="0" w:color="auto"/>
        <w:left w:val="none" w:sz="0" w:space="0" w:color="auto"/>
        <w:bottom w:val="none" w:sz="0" w:space="0" w:color="auto"/>
        <w:right w:val="none" w:sz="0" w:space="0" w:color="auto"/>
      </w:divBdr>
    </w:div>
    <w:div w:id="1807774244">
      <w:bodyDiv w:val="1"/>
      <w:marLeft w:val="0"/>
      <w:marRight w:val="0"/>
      <w:marTop w:val="0"/>
      <w:marBottom w:val="0"/>
      <w:divBdr>
        <w:top w:val="none" w:sz="0" w:space="0" w:color="auto"/>
        <w:left w:val="none" w:sz="0" w:space="0" w:color="auto"/>
        <w:bottom w:val="none" w:sz="0" w:space="0" w:color="auto"/>
        <w:right w:val="none" w:sz="0" w:space="0" w:color="auto"/>
      </w:divBdr>
    </w:div>
    <w:div w:id="1840391032">
      <w:bodyDiv w:val="1"/>
      <w:marLeft w:val="0"/>
      <w:marRight w:val="0"/>
      <w:marTop w:val="0"/>
      <w:marBottom w:val="0"/>
      <w:divBdr>
        <w:top w:val="none" w:sz="0" w:space="0" w:color="auto"/>
        <w:left w:val="none" w:sz="0" w:space="0" w:color="auto"/>
        <w:bottom w:val="none" w:sz="0" w:space="0" w:color="auto"/>
        <w:right w:val="none" w:sz="0" w:space="0" w:color="auto"/>
      </w:divBdr>
    </w:div>
    <w:div w:id="1842349452">
      <w:bodyDiv w:val="1"/>
      <w:marLeft w:val="0"/>
      <w:marRight w:val="0"/>
      <w:marTop w:val="0"/>
      <w:marBottom w:val="0"/>
      <w:divBdr>
        <w:top w:val="none" w:sz="0" w:space="0" w:color="auto"/>
        <w:left w:val="none" w:sz="0" w:space="0" w:color="auto"/>
        <w:bottom w:val="none" w:sz="0" w:space="0" w:color="auto"/>
        <w:right w:val="none" w:sz="0" w:space="0" w:color="auto"/>
      </w:divBdr>
    </w:div>
    <w:div w:id="1859075436">
      <w:bodyDiv w:val="1"/>
      <w:marLeft w:val="0"/>
      <w:marRight w:val="0"/>
      <w:marTop w:val="0"/>
      <w:marBottom w:val="0"/>
      <w:divBdr>
        <w:top w:val="none" w:sz="0" w:space="0" w:color="auto"/>
        <w:left w:val="none" w:sz="0" w:space="0" w:color="auto"/>
        <w:bottom w:val="none" w:sz="0" w:space="0" w:color="auto"/>
        <w:right w:val="none" w:sz="0" w:space="0" w:color="auto"/>
      </w:divBdr>
    </w:div>
    <w:div w:id="1870340170">
      <w:bodyDiv w:val="1"/>
      <w:marLeft w:val="0"/>
      <w:marRight w:val="0"/>
      <w:marTop w:val="0"/>
      <w:marBottom w:val="0"/>
      <w:divBdr>
        <w:top w:val="none" w:sz="0" w:space="0" w:color="auto"/>
        <w:left w:val="none" w:sz="0" w:space="0" w:color="auto"/>
        <w:bottom w:val="none" w:sz="0" w:space="0" w:color="auto"/>
        <w:right w:val="none" w:sz="0" w:space="0" w:color="auto"/>
      </w:divBdr>
    </w:div>
    <w:div w:id="1885557993">
      <w:bodyDiv w:val="1"/>
      <w:marLeft w:val="0"/>
      <w:marRight w:val="0"/>
      <w:marTop w:val="0"/>
      <w:marBottom w:val="0"/>
      <w:divBdr>
        <w:top w:val="none" w:sz="0" w:space="0" w:color="auto"/>
        <w:left w:val="none" w:sz="0" w:space="0" w:color="auto"/>
        <w:bottom w:val="none" w:sz="0" w:space="0" w:color="auto"/>
        <w:right w:val="none" w:sz="0" w:space="0" w:color="auto"/>
      </w:divBdr>
    </w:div>
    <w:div w:id="1891914677">
      <w:bodyDiv w:val="1"/>
      <w:marLeft w:val="0"/>
      <w:marRight w:val="0"/>
      <w:marTop w:val="0"/>
      <w:marBottom w:val="0"/>
      <w:divBdr>
        <w:top w:val="none" w:sz="0" w:space="0" w:color="auto"/>
        <w:left w:val="none" w:sz="0" w:space="0" w:color="auto"/>
        <w:bottom w:val="none" w:sz="0" w:space="0" w:color="auto"/>
        <w:right w:val="none" w:sz="0" w:space="0" w:color="auto"/>
      </w:divBdr>
    </w:div>
    <w:div w:id="1915966419">
      <w:bodyDiv w:val="1"/>
      <w:marLeft w:val="0"/>
      <w:marRight w:val="0"/>
      <w:marTop w:val="0"/>
      <w:marBottom w:val="0"/>
      <w:divBdr>
        <w:top w:val="none" w:sz="0" w:space="0" w:color="auto"/>
        <w:left w:val="none" w:sz="0" w:space="0" w:color="auto"/>
        <w:bottom w:val="none" w:sz="0" w:space="0" w:color="auto"/>
        <w:right w:val="none" w:sz="0" w:space="0" w:color="auto"/>
      </w:divBdr>
    </w:div>
    <w:div w:id="1928032806">
      <w:bodyDiv w:val="1"/>
      <w:marLeft w:val="0"/>
      <w:marRight w:val="0"/>
      <w:marTop w:val="0"/>
      <w:marBottom w:val="0"/>
      <w:divBdr>
        <w:top w:val="none" w:sz="0" w:space="0" w:color="auto"/>
        <w:left w:val="none" w:sz="0" w:space="0" w:color="auto"/>
        <w:bottom w:val="none" w:sz="0" w:space="0" w:color="auto"/>
        <w:right w:val="none" w:sz="0" w:space="0" w:color="auto"/>
      </w:divBdr>
    </w:div>
    <w:div w:id="1957323752">
      <w:bodyDiv w:val="1"/>
      <w:marLeft w:val="0"/>
      <w:marRight w:val="0"/>
      <w:marTop w:val="0"/>
      <w:marBottom w:val="0"/>
      <w:divBdr>
        <w:top w:val="none" w:sz="0" w:space="0" w:color="auto"/>
        <w:left w:val="none" w:sz="0" w:space="0" w:color="auto"/>
        <w:bottom w:val="none" w:sz="0" w:space="0" w:color="auto"/>
        <w:right w:val="none" w:sz="0" w:space="0" w:color="auto"/>
      </w:divBdr>
    </w:div>
    <w:div w:id="1978417451">
      <w:bodyDiv w:val="1"/>
      <w:marLeft w:val="0"/>
      <w:marRight w:val="0"/>
      <w:marTop w:val="0"/>
      <w:marBottom w:val="0"/>
      <w:divBdr>
        <w:top w:val="none" w:sz="0" w:space="0" w:color="auto"/>
        <w:left w:val="none" w:sz="0" w:space="0" w:color="auto"/>
        <w:bottom w:val="none" w:sz="0" w:space="0" w:color="auto"/>
        <w:right w:val="none" w:sz="0" w:space="0" w:color="auto"/>
      </w:divBdr>
    </w:div>
    <w:div w:id="1979916845">
      <w:bodyDiv w:val="1"/>
      <w:marLeft w:val="0"/>
      <w:marRight w:val="0"/>
      <w:marTop w:val="0"/>
      <w:marBottom w:val="0"/>
      <w:divBdr>
        <w:top w:val="none" w:sz="0" w:space="0" w:color="auto"/>
        <w:left w:val="none" w:sz="0" w:space="0" w:color="auto"/>
        <w:bottom w:val="none" w:sz="0" w:space="0" w:color="auto"/>
        <w:right w:val="none" w:sz="0" w:space="0" w:color="auto"/>
      </w:divBdr>
    </w:div>
    <w:div w:id="1980651781">
      <w:bodyDiv w:val="1"/>
      <w:marLeft w:val="0"/>
      <w:marRight w:val="0"/>
      <w:marTop w:val="0"/>
      <w:marBottom w:val="0"/>
      <w:divBdr>
        <w:top w:val="none" w:sz="0" w:space="0" w:color="auto"/>
        <w:left w:val="none" w:sz="0" w:space="0" w:color="auto"/>
        <w:bottom w:val="none" w:sz="0" w:space="0" w:color="auto"/>
        <w:right w:val="none" w:sz="0" w:space="0" w:color="auto"/>
      </w:divBdr>
    </w:div>
    <w:div w:id="2046711481">
      <w:bodyDiv w:val="1"/>
      <w:marLeft w:val="0"/>
      <w:marRight w:val="0"/>
      <w:marTop w:val="0"/>
      <w:marBottom w:val="0"/>
      <w:divBdr>
        <w:top w:val="none" w:sz="0" w:space="0" w:color="auto"/>
        <w:left w:val="none" w:sz="0" w:space="0" w:color="auto"/>
        <w:bottom w:val="none" w:sz="0" w:space="0" w:color="auto"/>
        <w:right w:val="none" w:sz="0" w:space="0" w:color="auto"/>
      </w:divBdr>
    </w:div>
    <w:div w:id="2073313428">
      <w:bodyDiv w:val="1"/>
      <w:marLeft w:val="0"/>
      <w:marRight w:val="0"/>
      <w:marTop w:val="0"/>
      <w:marBottom w:val="0"/>
      <w:divBdr>
        <w:top w:val="none" w:sz="0" w:space="0" w:color="auto"/>
        <w:left w:val="none" w:sz="0" w:space="0" w:color="auto"/>
        <w:bottom w:val="none" w:sz="0" w:space="0" w:color="auto"/>
        <w:right w:val="none" w:sz="0" w:space="0" w:color="auto"/>
      </w:divBdr>
    </w:div>
    <w:div w:id="2110076705">
      <w:bodyDiv w:val="1"/>
      <w:marLeft w:val="0"/>
      <w:marRight w:val="0"/>
      <w:marTop w:val="0"/>
      <w:marBottom w:val="0"/>
      <w:divBdr>
        <w:top w:val="none" w:sz="0" w:space="0" w:color="auto"/>
        <w:left w:val="none" w:sz="0" w:space="0" w:color="auto"/>
        <w:bottom w:val="none" w:sz="0" w:space="0" w:color="auto"/>
        <w:right w:val="none" w:sz="0" w:space="0" w:color="auto"/>
      </w:divBdr>
    </w:div>
    <w:div w:id="2123920284">
      <w:bodyDiv w:val="1"/>
      <w:marLeft w:val="0"/>
      <w:marRight w:val="0"/>
      <w:marTop w:val="0"/>
      <w:marBottom w:val="0"/>
      <w:divBdr>
        <w:top w:val="none" w:sz="0" w:space="0" w:color="auto"/>
        <w:left w:val="none" w:sz="0" w:space="0" w:color="auto"/>
        <w:bottom w:val="none" w:sz="0" w:space="0" w:color="auto"/>
        <w:right w:val="none" w:sz="0" w:space="0" w:color="auto"/>
      </w:divBdr>
    </w:div>
    <w:div w:id="21469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BD6A0-CDAE-48D7-AEA2-08D0AB39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1006</Words>
  <Characters>5737</Characters>
  <Application>Microsoft Office Word</Application>
  <DocSecurity>0</DocSecurity>
  <Lines>47</Lines>
  <Paragraphs>13</Paragraphs>
  <ScaleCrop>false</ScaleCrop>
  <Company>CCU</Company>
  <LinksUpToDate>false</LinksUpToDate>
  <CharactersWithSpaces>6730</CharactersWithSpaces>
  <SharedDoc>false</SharedDoc>
  <HLinks>
    <vt:vector size="6" baseType="variant">
      <vt:variant>
        <vt:i4>6619249</vt:i4>
      </vt:variant>
      <vt:variant>
        <vt:i4>0</vt:i4>
      </vt:variant>
      <vt:variant>
        <vt:i4>0</vt:i4>
      </vt:variant>
      <vt:variant>
        <vt:i4>5</vt:i4>
      </vt:variant>
      <vt:variant>
        <vt:lpwstr>http://cyberccu.ccu.edu.tw/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c:creator>
  <cp:keywords/>
  <cp:lastModifiedBy>Ken Hsiao</cp:lastModifiedBy>
  <cp:revision>2</cp:revision>
  <cp:lastPrinted>2019-09-17T13:43:00Z</cp:lastPrinted>
  <dcterms:created xsi:type="dcterms:W3CDTF">2025-09-13T09:23:00Z</dcterms:created>
  <dcterms:modified xsi:type="dcterms:W3CDTF">2025-09-13T09:23:00Z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83fe5596f3a32a24fc500d8efa80e5f4b1a701665a93172bc90ad4ff4aaf198e</vt:lpwstr>
  </property>
</Properties>
</file>