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0893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711AB861" w14:textId="60F0CC24" w:rsidR="001632CC" w:rsidRPr="00EC7545" w:rsidRDefault="00D34B18" w:rsidP="00CF0850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7842C7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</w:t>
      </w:r>
      <w:r w:rsidR="00A1159B">
        <w:rPr>
          <w:rFonts w:ascii="微軟正黑體" w:eastAsia="微軟正黑體" w:hAnsi="微軟正黑體" w:cs="新細明體"/>
          <w:b/>
          <w:kern w:val="0"/>
          <w:sz w:val="28"/>
          <w:szCs w:val="28"/>
        </w:rPr>
        <w:t>4</w:t>
      </w:r>
      <w:r w:rsidR="00EC7545"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="007842C7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</w:t>
      </w:r>
      <w:r w:rsidR="00EC7545"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8540"/>
      </w:tblGrid>
      <w:tr w:rsidR="00471611" w:rsidRPr="00EC7545" w14:paraId="58F5FC0F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05E4C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CE433A" w14:textId="272CB15A" w:rsidR="00471611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行政</w:t>
            </w:r>
            <w:r w:rsidR="000B179A">
              <w:rPr>
                <w:rFonts w:ascii="微軟正黑體" w:eastAsia="微軟正黑體" w:hAnsi="微軟正黑體" w:cs="新細明體" w:hint="eastAsia"/>
                <w:kern w:val="0"/>
              </w:rPr>
              <w:t>法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專題研究-原理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sym w:font="Wingdings" w:char="F09E"/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組織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sym w:font="Wingdings" w:char="F09E"/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作用</w:t>
            </w:r>
          </w:p>
        </w:tc>
      </w:tr>
      <w:tr w:rsidR="00471611" w:rsidRPr="00EC7545" w14:paraId="41E1D871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3AC2E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14DA9" w14:textId="705446F8" w:rsidR="00471611" w:rsidRDefault="0093297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選課同學應先修畢行政法總論（一）（二）或已</w:t>
            </w:r>
            <w:r w:rsidR="00DD29E9">
              <w:rPr>
                <w:rFonts w:ascii="微軟正黑體" w:eastAsia="微軟正黑體" w:hAnsi="微軟正黑體" w:cs="新細明體" w:hint="eastAsia"/>
                <w:kern w:val="0"/>
              </w:rPr>
              <w:t>對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行政法總論</w:t>
            </w:r>
            <w:r w:rsidR="00DD29E9">
              <w:rPr>
                <w:rFonts w:ascii="微軟正黑體" w:eastAsia="微軟正黑體" w:hAnsi="微軟正黑體" w:cs="新細明體" w:hint="eastAsia"/>
                <w:kern w:val="0"/>
              </w:rPr>
              <w:t>有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基本概念</w:t>
            </w:r>
          </w:p>
          <w:p w14:paraId="498D0411" w14:textId="77777777" w:rsidR="00EC7545" w:rsidRPr="00DD29E9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471611" w:rsidRPr="00EC7545" w14:paraId="2DF3096C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393FD8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2FE4F" w14:textId="325D17DF" w:rsidR="00471611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本課程為行政法之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進階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課程，</w:t>
            </w:r>
            <w:r w:rsidR="000B179A">
              <w:rPr>
                <w:rFonts w:ascii="微軟正黑體" w:eastAsia="微軟正黑體" w:hAnsi="微軟正黑體" w:cs="新細明體" w:hint="eastAsia"/>
                <w:kern w:val="0"/>
              </w:rPr>
              <w:t>本學期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以</w:t>
            </w:r>
            <w:r w:rsidR="000B179A">
              <w:rPr>
                <w:rFonts w:ascii="微軟正黑體" w:eastAsia="微軟正黑體" w:hAnsi="微軟正黑體" w:cs="新細明體" w:hint="eastAsia"/>
                <w:kern w:val="0"/>
              </w:rPr>
              <w:t>行政法基本原理</w:t>
            </w:r>
            <w:r w:rsidR="0084053F">
              <w:rPr>
                <w:rFonts w:ascii="微軟正黑體" w:eastAsia="微軟正黑體" w:hAnsi="微軟正黑體" w:cs="新細明體" w:hint="eastAsia"/>
                <w:kern w:val="0"/>
              </w:rPr>
              <w:t>、行政組織與行政作用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為主，介紹我國</w:t>
            </w:r>
            <w:r w:rsidR="0084053F">
              <w:rPr>
                <w:rFonts w:ascii="微軟正黑體" w:eastAsia="微軟正黑體" w:hAnsi="微軟正黑體" w:cs="新細明體" w:hint="eastAsia"/>
                <w:kern w:val="0"/>
              </w:rPr>
              <w:t>行政法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理論與實務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之爭議問題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課程就各單元由授課教師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擇定相關主題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，透過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實務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案例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、裁判或司法解釋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與同學進行討論與分析。</w:t>
            </w:r>
          </w:p>
        </w:tc>
      </w:tr>
      <w:tr w:rsidR="00471611" w:rsidRPr="00EC7545" w14:paraId="65AB3948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BD3D4A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E51D8A" w14:textId="1A47AAEF" w:rsidR="00471611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本課程在使學生對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於</w:t>
            </w:r>
            <w:r w:rsidR="0084053F">
              <w:rPr>
                <w:rFonts w:ascii="微軟正黑體" w:eastAsia="微軟正黑體" w:hAnsi="微軟正黑體" w:cs="新細明體" w:hint="eastAsia"/>
                <w:kern w:val="0"/>
              </w:rPr>
              <w:t>行政</w:t>
            </w:r>
            <w:r w:rsidR="00932975">
              <w:rPr>
                <w:rFonts w:ascii="微軟正黑體" w:eastAsia="微軟正黑體" w:hAnsi="微軟正黑體" w:cs="新細明體" w:hint="eastAsia"/>
                <w:kern w:val="0"/>
              </w:rPr>
              <w:t>法理論與實務之爭議問題有進一步之掌握與認識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，並期待培養同學分析與解決行政法</w:t>
            </w:r>
            <w:r w:rsidR="00E81DE1">
              <w:rPr>
                <w:rFonts w:ascii="微軟正黑體" w:eastAsia="微軟正黑體" w:hAnsi="微軟正黑體" w:cs="新細明體" w:hint="eastAsia"/>
                <w:kern w:val="0"/>
              </w:rPr>
              <w:t>領域複雜多元之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實際案例之能力。</w:t>
            </w:r>
          </w:p>
        </w:tc>
      </w:tr>
      <w:tr w:rsidR="00471611" w:rsidRPr="00EC7545" w14:paraId="6E856C1B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16CA0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BFA19F" w14:textId="3D09A7CD" w:rsidR="000B179A" w:rsidRPr="000B179A" w:rsidRDefault="000B179A" w:rsidP="000B179A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【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一般教科書</w:t>
            </w:r>
            <w:r>
              <w:rPr>
                <w:rFonts w:ascii="微軟正黑體" w:eastAsia="微軟正黑體" w:hAnsi="微軟正黑體" w:hint="eastAsia"/>
                <w:color w:val="000000"/>
              </w:rPr>
              <w:t>】</w:t>
            </w:r>
          </w:p>
          <w:p w14:paraId="17CB5B8C" w14:textId="77777777" w:rsidR="00FC08C6" w:rsidRPr="000B179A" w:rsidRDefault="00FC08C6" w:rsidP="00FC08C6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/>
                <w:color w:val="000000"/>
              </w:rPr>
              <w:t>1.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蕭文生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---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行政法基礎理論與實務，</w:t>
            </w:r>
            <w:r>
              <w:rPr>
                <w:rFonts w:ascii="微軟正黑體" w:eastAsia="微軟正黑體" w:hAnsi="微軟正黑體" w:hint="eastAsia"/>
                <w:color w:val="000000"/>
              </w:rPr>
              <w:t>8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版，202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</w:p>
          <w:p w14:paraId="6F83C101" w14:textId="77777777" w:rsidR="00FC08C6" w:rsidRPr="000B179A" w:rsidRDefault="00FC08C6" w:rsidP="00FC08C6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/>
                <w:color w:val="000000"/>
              </w:rPr>
              <w:t>2.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李惠宗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---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行政法要義，</w:t>
            </w:r>
            <w:r>
              <w:rPr>
                <w:rFonts w:ascii="微軟正黑體" w:eastAsia="微軟正黑體" w:hAnsi="微軟正黑體" w:hint="eastAsia"/>
                <w:color w:val="000000"/>
              </w:rPr>
              <w:t>9版，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202</w:t>
            </w:r>
            <w:r>
              <w:rPr>
                <w:rFonts w:ascii="微軟正黑體" w:eastAsia="微軟正黑體" w:hAnsi="微軟正黑體" w:hint="eastAsia"/>
                <w:color w:val="000000"/>
              </w:rPr>
              <w:t>4</w:t>
            </w:r>
          </w:p>
          <w:p w14:paraId="2C903794" w14:textId="77777777" w:rsidR="00FC08C6" w:rsidRPr="000B179A" w:rsidRDefault="00FC08C6" w:rsidP="00FC08C6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/>
                <w:color w:val="000000"/>
              </w:rPr>
              <w:t>3.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陳新民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---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行政法學總論，</w:t>
            </w:r>
            <w:r>
              <w:rPr>
                <w:rFonts w:ascii="微軟正黑體" w:eastAsia="微軟正黑體" w:hAnsi="微軟正黑體" w:hint="eastAsia"/>
                <w:color w:val="000000"/>
              </w:rPr>
              <w:t>修訂10版，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2020</w:t>
            </w:r>
          </w:p>
          <w:p w14:paraId="33B0F81E" w14:textId="77777777" w:rsidR="00FC08C6" w:rsidRPr="000B179A" w:rsidRDefault="00FC08C6" w:rsidP="00FC08C6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 w:hint="eastAsia"/>
                <w:color w:val="000000"/>
              </w:rPr>
              <w:t>4.莊國榮---行政法，</w:t>
            </w:r>
            <w:r>
              <w:rPr>
                <w:rFonts w:ascii="微軟正黑體" w:eastAsia="微軟正黑體" w:hAnsi="微軟正黑體" w:hint="eastAsia"/>
                <w:color w:val="000000"/>
              </w:rPr>
              <w:t>修訂10版，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202</w:t>
            </w:r>
            <w:r>
              <w:rPr>
                <w:rFonts w:ascii="微軟正黑體" w:eastAsia="微軟正黑體" w:hAnsi="微軟正黑體" w:hint="eastAsia"/>
                <w:color w:val="000000"/>
              </w:rPr>
              <w:t>4</w:t>
            </w:r>
          </w:p>
          <w:p w14:paraId="272B5817" w14:textId="77777777" w:rsidR="00FC08C6" w:rsidRPr="000B179A" w:rsidRDefault="00FC08C6" w:rsidP="00FC08C6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/>
                <w:color w:val="000000"/>
              </w:rPr>
              <w:t>6.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吳志光</w:t>
            </w:r>
            <w:r w:rsidRPr="000B179A">
              <w:rPr>
                <w:rFonts w:ascii="微軟正黑體" w:eastAsia="微軟正黑體" w:hAnsi="微軟正黑體"/>
                <w:color w:val="000000"/>
              </w:rPr>
              <w:t>---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行政法，</w:t>
            </w:r>
            <w:r>
              <w:rPr>
                <w:rFonts w:ascii="微軟正黑體" w:eastAsia="微軟正黑體" w:hAnsi="微軟正黑體" w:hint="eastAsia"/>
                <w:color w:val="000000"/>
              </w:rPr>
              <w:t>13版，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202</w:t>
            </w:r>
            <w:r>
              <w:rPr>
                <w:rFonts w:ascii="微軟正黑體" w:eastAsia="微軟正黑體" w:hAnsi="微軟正黑體" w:hint="eastAsia"/>
                <w:color w:val="000000"/>
              </w:rPr>
              <w:t>4</w:t>
            </w:r>
          </w:p>
          <w:p w14:paraId="79BDAEC5" w14:textId="44DF1EE1" w:rsidR="000B179A" w:rsidRPr="000B179A" w:rsidRDefault="00FC08C6" w:rsidP="00FC08C6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0B179A">
              <w:rPr>
                <w:rFonts w:ascii="微軟正黑體" w:eastAsia="微軟正黑體" w:hAnsi="微軟正黑體" w:hint="eastAsia"/>
                <w:color w:val="000000"/>
              </w:rPr>
              <w:t>7.吳庚、盛子龍-行政法之理論與實務，</w:t>
            </w:r>
            <w:r>
              <w:rPr>
                <w:rFonts w:ascii="微軟正黑體" w:eastAsia="微軟正黑體" w:hAnsi="微軟正黑體" w:hint="eastAsia"/>
                <w:color w:val="000000"/>
              </w:rPr>
              <w:t>16版，</w:t>
            </w:r>
            <w:r w:rsidRPr="000B179A">
              <w:rPr>
                <w:rFonts w:ascii="微軟正黑體" w:eastAsia="微軟正黑體" w:hAnsi="微軟正黑體" w:hint="eastAsia"/>
                <w:color w:val="000000"/>
              </w:rPr>
              <w:t>2020</w:t>
            </w:r>
          </w:p>
          <w:p w14:paraId="7CE6C295" w14:textId="403791CA" w:rsidR="000B179A" w:rsidRPr="000B179A" w:rsidRDefault="000B179A" w:rsidP="000B179A">
            <w:pPr>
              <w:spacing w:line="320" w:lineRule="exact"/>
              <w:rPr>
                <w:rFonts w:ascii="微軟正黑體" w:eastAsia="微軟正黑體" w:hAnsi="微軟正黑體" w:hint="eastAsia"/>
                <w:color w:val="000000"/>
              </w:rPr>
            </w:pPr>
            <w:r w:rsidRPr="000B179A">
              <w:rPr>
                <w:rFonts w:ascii="微軟正黑體" w:eastAsia="微軟正黑體" w:hAnsi="微軟正黑體" w:hint="eastAsia"/>
                <w:color w:val="000000"/>
              </w:rPr>
              <w:t>8.劉建宏---</w:t>
            </w:r>
            <w:r w:rsidRPr="00E81DE1">
              <w:rPr>
                <w:rFonts w:ascii="微軟正黑體" w:eastAsia="微軟正黑體" w:hAnsi="微軟正黑體" w:hint="eastAsia"/>
                <w:color w:val="000000"/>
              </w:rPr>
              <w:t>訴願法之理論與實務，2</w:t>
            </w:r>
            <w:r w:rsidR="00B94EEA">
              <w:rPr>
                <w:rFonts w:ascii="微軟正黑體" w:eastAsia="微軟正黑體" w:hAnsi="微軟正黑體" w:hint="eastAsia"/>
                <w:color w:val="000000"/>
              </w:rPr>
              <w:t>版，2025</w:t>
            </w:r>
          </w:p>
          <w:p w14:paraId="58D075F4" w14:textId="77777777" w:rsidR="0084053F" w:rsidRDefault="0084053F" w:rsidP="000B179A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4A0259E" w14:textId="04054263" w:rsidR="000B179A" w:rsidRPr="000B179A" w:rsidRDefault="0084053F" w:rsidP="000B179A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0B179A" w:rsidRPr="000B179A">
              <w:rPr>
                <w:rFonts w:ascii="微軟正黑體" w:eastAsia="微軟正黑體" w:hAnsi="微軟正黑體" w:hint="eastAsia"/>
              </w:rPr>
              <w:t>進階書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2ECFEDC0" w14:textId="77777777" w:rsidR="000B179A" w:rsidRPr="000B179A" w:rsidRDefault="000B179A" w:rsidP="000B179A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0B179A">
              <w:rPr>
                <w:rFonts w:ascii="微軟正黑體" w:eastAsia="微軟正黑體" w:hAnsi="微軟正黑體"/>
              </w:rPr>
              <w:t>1.</w:t>
            </w:r>
            <w:r w:rsidRPr="000B179A">
              <w:rPr>
                <w:rFonts w:ascii="微軟正黑體" w:eastAsia="微軟正黑體" w:hAnsi="微軟正黑體" w:hint="eastAsia"/>
              </w:rPr>
              <w:t>翁岳生編，行政法（上、下冊）</w:t>
            </w:r>
            <w:r w:rsidRPr="000B179A">
              <w:rPr>
                <w:rFonts w:ascii="微軟正黑體" w:eastAsia="微軟正黑體" w:hAnsi="微軟正黑體"/>
              </w:rPr>
              <w:t>2020</w:t>
            </w:r>
          </w:p>
          <w:p w14:paraId="79E09FEF" w14:textId="77777777" w:rsidR="000B179A" w:rsidRPr="000B179A" w:rsidRDefault="000B179A" w:rsidP="000B179A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0B179A">
              <w:rPr>
                <w:rFonts w:ascii="微軟正黑體" w:eastAsia="微軟正黑體" w:hAnsi="微軟正黑體"/>
              </w:rPr>
              <w:t>2.</w:t>
            </w:r>
            <w:r w:rsidRPr="000B179A">
              <w:rPr>
                <w:rFonts w:ascii="微軟正黑體" w:eastAsia="微軟正黑體" w:hAnsi="微軟正黑體" w:hint="eastAsia"/>
              </w:rPr>
              <w:t>陳敏，行政法總論</w:t>
            </w:r>
            <w:r w:rsidRPr="000B179A">
              <w:rPr>
                <w:rFonts w:ascii="微軟正黑體" w:eastAsia="微軟正黑體" w:hAnsi="微軟正黑體"/>
              </w:rPr>
              <w:t>2019</w:t>
            </w:r>
          </w:p>
          <w:p w14:paraId="7B016477" w14:textId="77777777" w:rsidR="000B179A" w:rsidRPr="000B179A" w:rsidRDefault="000B179A" w:rsidP="0084053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0B179A">
              <w:rPr>
                <w:rFonts w:ascii="微軟正黑體" w:eastAsia="微軟正黑體" w:hAnsi="微軟正黑體"/>
              </w:rPr>
              <w:t> </w:t>
            </w:r>
          </w:p>
          <w:p w14:paraId="7F7810C7" w14:textId="739BC95B" w:rsidR="000B179A" w:rsidRPr="000B179A" w:rsidRDefault="0084053F" w:rsidP="0084053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0B179A" w:rsidRPr="000B179A">
              <w:rPr>
                <w:rFonts w:ascii="微軟正黑體" w:eastAsia="微軟正黑體" w:hAnsi="微軟正黑體" w:hint="eastAsia"/>
              </w:rPr>
              <w:t>行政法院裁判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7E1CB1D0" w14:textId="57D4D1E6" w:rsidR="000B179A" w:rsidRPr="000B179A" w:rsidRDefault="0084053F" w:rsidP="0084053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0B179A" w:rsidRPr="000B179A">
              <w:rPr>
                <w:rFonts w:ascii="微軟正黑體" w:eastAsia="微軟正黑體" w:hAnsi="微軟正黑體" w:hint="eastAsia"/>
              </w:rPr>
              <w:t>司法院解釋</w:t>
            </w:r>
            <w:r>
              <w:rPr>
                <w:rFonts w:ascii="微軟正黑體" w:eastAsia="微軟正黑體" w:hAnsi="微軟正黑體" w:hint="eastAsia"/>
              </w:rPr>
              <w:t>】</w:t>
            </w:r>
          </w:p>
          <w:p w14:paraId="14D443CF" w14:textId="1A8539C0" w:rsidR="00D20819" w:rsidRPr="00EC7545" w:rsidRDefault="00D20819" w:rsidP="00D34B18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18460E1" w14:textId="77777777" w:rsidR="00471611" w:rsidRPr="00EC7545" w:rsidRDefault="001632CC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0F9135E2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EC7545" w14:paraId="5BC0148F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0CCCC22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42BD6BF1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1947A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A070D" w14:textId="77777777" w:rsidR="001B2B08" w:rsidRPr="001B2B08" w:rsidRDefault="00D34B18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14:paraId="7D0DA8A3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2DDCE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641F32" w14:textId="77777777" w:rsidR="001B2B08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1B2B08" w:rsidRPr="00EC7545" w14:paraId="352AC1E7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0B6F80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C145C3" w14:textId="77777777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上課點名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業0%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0E9E0F87" w14:textId="3C9CEDFC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實習報告 0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專案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0B179A" w:rsidRPr="000B179A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E81DE1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E81DE1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60C65EAB" w14:textId="37FA0737" w:rsidR="001B2B08" w:rsidRPr="00EC7545" w:rsidRDefault="00E81DE1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期末報告 </w:t>
            </w:r>
            <w:r>
              <w:rPr>
                <w:rFonts w:ascii="微軟正黑體" w:eastAsia="微軟正黑體" w:hAnsi="微軟正黑體" w:cs="新細明體"/>
                <w:kern w:val="0"/>
              </w:rPr>
              <w:t>10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其它 0%</w:t>
            </w:r>
          </w:p>
        </w:tc>
      </w:tr>
      <w:tr w:rsidR="001B2B08" w:rsidRPr="00EC7545" w14:paraId="62C67742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D9774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8237E" w14:textId="77777777" w:rsidR="001B2B08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45FFFA98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9FAB0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73185E" w14:textId="5B110898" w:rsidR="00F00E24" w:rsidRPr="00F00E24" w:rsidRDefault="00F00E24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一、</w:t>
            </w:r>
            <w:r w:rsidRPr="00F00E24">
              <w:rPr>
                <w:rFonts w:ascii="微軟正黑體" w:eastAsia="微軟正黑體" w:hAnsi="微軟正黑體" w:cs="新細明體" w:hint="eastAsia"/>
                <w:kern w:val="0"/>
              </w:rPr>
              <w:t>上課請攜帶行政程序法條文以供參照。</w:t>
            </w:r>
          </w:p>
          <w:p w14:paraId="6D7A8D4F" w14:textId="77777777" w:rsidR="001B06AF" w:rsidRDefault="00F00E24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二、</w:t>
            </w:r>
            <w:r w:rsidRPr="00F00E24">
              <w:rPr>
                <w:rFonts w:ascii="微軟正黑體" w:eastAsia="微軟正黑體" w:hAnsi="微軟正黑體" w:cs="新細明體" w:hint="eastAsia"/>
                <w:kern w:val="0"/>
              </w:rPr>
              <w:t>上課請將手機鈴聲關閉。</w:t>
            </w:r>
          </w:p>
          <w:p w14:paraId="118C14A0" w14:textId="77777777" w:rsidR="00C72A55" w:rsidRPr="00EC7545" w:rsidRDefault="00C72A55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三</w:t>
            </w:r>
            <w:r w:rsidRPr="00C72A55">
              <w:rPr>
                <w:rFonts w:ascii="微軟正黑體" w:eastAsia="微軟正黑體" w:hAnsi="微軟正黑體" w:cs="新細明體" w:hint="eastAsia"/>
                <w:kern w:val="0"/>
              </w:rPr>
              <w:t>、未能如期出席考試者，須依學校規定辦理請假手續；未依規定辦理者，不得請求補考。</w:t>
            </w:r>
          </w:p>
        </w:tc>
      </w:tr>
      <w:tr w:rsidR="00F00C36" w:rsidRPr="00EC7545" w14:paraId="360F93AB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83D631A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課程進度</w:t>
            </w:r>
          </w:p>
        </w:tc>
      </w:tr>
      <w:tr w:rsidR="00F00C36" w:rsidRPr="00EC7545" w14:paraId="4C2277B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09A2" w14:textId="77777777" w:rsidR="006F6708" w:rsidRDefault="006F6708" w:rsidP="006F6708">
            <w:pPr>
              <w:jc w:val="center"/>
              <w:rPr>
                <w:sz w:val="28"/>
              </w:rPr>
            </w:pP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1843"/>
              <w:gridCol w:w="4002"/>
              <w:gridCol w:w="2802"/>
            </w:tblGrid>
            <w:tr w:rsidR="006F6708" w14:paraId="62AA33B0" w14:textId="77777777" w:rsidTr="000B49F9">
              <w:trPr>
                <w:trHeight w:val="57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489BC" w14:textId="77777777" w:rsidR="006F6708" w:rsidRDefault="006F6708" w:rsidP="006F6708">
                  <w:r>
                    <w:rPr>
                      <w:rFonts w:hint="eastAsia"/>
                    </w:rPr>
                    <w:t>週次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4AAC4" w14:textId="77777777" w:rsidR="006F6708" w:rsidRDefault="006F6708" w:rsidP="006F6708"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期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80742" w14:textId="77777777" w:rsidR="006F6708" w:rsidRDefault="006F6708" w:rsidP="006F6708">
                  <w:pPr>
                    <w:rPr>
                      <w:lang w:val="de-DE"/>
                    </w:rPr>
                  </w:pPr>
                  <w:r>
                    <w:t xml:space="preserve">  </w:t>
                  </w:r>
                  <w:r>
                    <w:rPr>
                      <w:rFonts w:hint="eastAsia"/>
                    </w:rPr>
                    <w:t>主題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B3196" w14:textId="77777777" w:rsidR="006F6708" w:rsidRDefault="006F6708" w:rsidP="006F6708">
                  <w:r>
                    <w:rPr>
                      <w:rFonts w:hint="eastAsia"/>
                    </w:rPr>
                    <w:t>授課教師</w:t>
                  </w:r>
                </w:p>
              </w:tc>
            </w:tr>
            <w:tr w:rsidR="006F6708" w14:paraId="2BFE24A5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DCBDE" w14:textId="77777777" w:rsidR="006F6708" w:rsidRDefault="006F6708" w:rsidP="006F6708">
                  <w: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2D0D2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114/09/13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20BF0" w14:textId="77777777" w:rsidR="006F6708" w:rsidRDefault="006F6708" w:rsidP="006F6708">
                  <w:r w:rsidRPr="00DE154C">
                    <w:rPr>
                      <w:rFonts w:hint="eastAsia"/>
                    </w:rPr>
                    <w:t>課程介紹、公私法區分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0D592" w14:textId="77777777" w:rsidR="006F6708" w:rsidRPr="002E0305" w:rsidRDefault="006F6708" w:rsidP="006F6708">
                  <w:r>
                    <w:rPr>
                      <w:rFonts w:hint="eastAsia"/>
                    </w:rPr>
                    <w:t>蕭文生</w:t>
                  </w:r>
                </w:p>
              </w:tc>
            </w:tr>
            <w:tr w:rsidR="006F6708" w14:paraId="5EBF945C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0A947" w14:textId="77777777" w:rsidR="006F6708" w:rsidRDefault="006F6708" w:rsidP="006F6708">
                  <w: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AF2BF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114/09/20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F36B8" w14:textId="77777777" w:rsidR="006F6708" w:rsidRDefault="006F6708" w:rsidP="006F6708">
                  <w:r w:rsidRPr="00DE154C">
                    <w:rPr>
                      <w:rFonts w:hint="eastAsia"/>
                    </w:rPr>
                    <w:t>行政法原理原則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30690" w14:textId="77777777" w:rsidR="006F6708" w:rsidRDefault="006F6708" w:rsidP="006F6708">
                  <w:r w:rsidRPr="00BA3692">
                    <w:rPr>
                      <w:rFonts w:hint="eastAsia"/>
                    </w:rPr>
                    <w:t>蕭文生</w:t>
                  </w:r>
                </w:p>
              </w:tc>
            </w:tr>
            <w:tr w:rsidR="006F6708" w14:paraId="59A964BB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B6349" w14:textId="77777777" w:rsidR="006F6708" w:rsidRDefault="006F6708" w:rsidP="006F6708">
                  <w: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CEDDE" w14:textId="77777777" w:rsidR="006F6708" w:rsidRPr="008656CD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 w:rsidRPr="008656CD">
                    <w:t>114/09/27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E2B5A" w14:textId="77777777" w:rsidR="006F6708" w:rsidRPr="008656CD" w:rsidRDefault="006F6708" w:rsidP="006F6708">
                  <w:r w:rsidRPr="00DE154C">
                    <w:rPr>
                      <w:rFonts w:hint="eastAsia"/>
                    </w:rPr>
                    <w:t>行政法原理原則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1DD09" w14:textId="77777777" w:rsidR="006F6708" w:rsidRPr="008656CD" w:rsidRDefault="006F6708" w:rsidP="006F6708">
                  <w:r>
                    <w:rPr>
                      <w:rFonts w:hint="eastAsia"/>
                    </w:rPr>
                    <w:t>蕭文生</w:t>
                  </w:r>
                </w:p>
              </w:tc>
            </w:tr>
            <w:tr w:rsidR="006F6708" w14:paraId="10CEE01F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A3831" w14:textId="77777777" w:rsidR="006F6708" w:rsidRDefault="006F6708" w:rsidP="006F6708">
                  <w: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A9CF9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rPr>
                      <w:color w:val="000000" w:themeColor="text1"/>
                    </w:rPr>
                    <w:t>114</w:t>
                  </w:r>
                  <w:r w:rsidRPr="006A3D3C">
                    <w:rPr>
                      <w:color w:val="000000" w:themeColor="text1"/>
                    </w:rPr>
                    <w:t>/</w:t>
                  </w:r>
                  <w:r>
                    <w:rPr>
                      <w:color w:val="000000" w:themeColor="text1"/>
                    </w:rPr>
                    <w:t>10</w:t>
                  </w:r>
                  <w:r w:rsidRPr="006A3D3C">
                    <w:rPr>
                      <w:color w:val="000000" w:themeColor="text1"/>
                    </w:rPr>
                    <w:t>/</w:t>
                  </w:r>
                  <w:r>
                    <w:rPr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4C8E3" w14:textId="77777777" w:rsidR="006F6708" w:rsidRPr="00A01747" w:rsidRDefault="006F6708" w:rsidP="006F6708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中秋節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B6A6F" w14:textId="77777777" w:rsidR="006F6708" w:rsidRPr="00A01747" w:rsidRDefault="006F6708" w:rsidP="006F6708">
                  <w:pPr>
                    <w:rPr>
                      <w:color w:val="FF0000"/>
                    </w:rPr>
                  </w:pPr>
                  <w:r w:rsidRPr="008656CD">
                    <w:rPr>
                      <w:rFonts w:hint="eastAsia"/>
                      <w:color w:val="EE0000"/>
                    </w:rPr>
                    <w:t>(</w:t>
                  </w:r>
                  <w:r w:rsidRPr="008656CD">
                    <w:rPr>
                      <w:rFonts w:hint="eastAsia"/>
                      <w:color w:val="EE0000"/>
                    </w:rPr>
                    <w:t>停課</w:t>
                  </w:r>
                  <w:r w:rsidRPr="008656CD">
                    <w:rPr>
                      <w:rFonts w:hint="eastAsia"/>
                      <w:color w:val="EE0000"/>
                    </w:rPr>
                    <w:t>)</w:t>
                  </w:r>
                </w:p>
              </w:tc>
            </w:tr>
            <w:tr w:rsidR="006F6708" w14:paraId="72014C67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8B6C9" w14:textId="77777777" w:rsidR="006F6708" w:rsidRDefault="006F6708" w:rsidP="006F6708">
                  <w: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93FB3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 w:rsidRPr="008656CD">
                    <w:t>114/10/11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D611D" w14:textId="77777777" w:rsidR="006F6708" w:rsidRPr="008656CD" w:rsidRDefault="006F6708" w:rsidP="006F6708">
                  <w:r w:rsidRPr="00DE154C">
                    <w:rPr>
                      <w:rFonts w:hint="eastAsia"/>
                    </w:rPr>
                    <w:t>不確定法律概念與裁量權之行使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5A06" w14:textId="77777777" w:rsidR="006F6708" w:rsidRPr="008656CD" w:rsidRDefault="006F6708" w:rsidP="006F6708">
                  <w:r w:rsidRPr="00BA3692">
                    <w:rPr>
                      <w:rFonts w:hint="eastAsia"/>
                    </w:rPr>
                    <w:t>劉建宏</w:t>
                  </w:r>
                </w:p>
              </w:tc>
            </w:tr>
            <w:tr w:rsidR="006F6708" w14:paraId="444CFCAD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CFC69" w14:textId="77777777" w:rsidR="006F6708" w:rsidRDefault="006F6708" w:rsidP="006F6708">
                  <w: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C1EB0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44518E">
                    <w:t>/10/</w:t>
                  </w:r>
                  <w:r>
                    <w:t>18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217E8" w14:textId="77777777" w:rsidR="006F6708" w:rsidRPr="00BA3692" w:rsidRDefault="006F6708" w:rsidP="006F6708">
                  <w:r>
                    <w:rPr>
                      <w:rFonts w:hint="eastAsia"/>
                    </w:rPr>
                    <w:t>行政組織法</w:t>
                  </w:r>
                  <w:r w:rsidRPr="00DD15B4">
                    <w:rPr>
                      <w:rFonts w:hint="eastAsia"/>
                    </w:rPr>
                    <w:t>（一）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C148C" w14:textId="77777777" w:rsidR="006F6708" w:rsidRPr="009A4284" w:rsidRDefault="006F6708" w:rsidP="006F6708">
                  <w:r w:rsidRPr="009A4284">
                    <w:rPr>
                      <w:rFonts w:hint="eastAsia"/>
                    </w:rPr>
                    <w:t>劉建宏</w:t>
                  </w:r>
                </w:p>
              </w:tc>
            </w:tr>
            <w:tr w:rsidR="006F6708" w14:paraId="2E2387B6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64D11" w14:textId="77777777" w:rsidR="006F6708" w:rsidRDefault="006F6708" w:rsidP="006F6708">
                  <w: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7654F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114/1</w:t>
                  </w:r>
                  <w:r>
                    <w:rPr>
                      <w:rFonts w:hint="eastAsia"/>
                    </w:rPr>
                    <w:t>0</w:t>
                  </w:r>
                  <w:r w:rsidRPr="0044518E">
                    <w:t>/</w:t>
                  </w:r>
                  <w:r>
                    <w:t>25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66343" w14:textId="77777777" w:rsidR="006F6708" w:rsidRDefault="006F6708" w:rsidP="006F6708">
                  <w:pPr>
                    <w:rPr>
                      <w:rFonts w:ascii="新細明體" w:hAnsi="新細明體"/>
                    </w:rPr>
                  </w:pPr>
                  <w:r>
                    <w:rPr>
                      <w:rFonts w:hint="eastAsia"/>
                    </w:rPr>
                    <w:t>行政組織法（二</w:t>
                  </w:r>
                  <w:r w:rsidRPr="00DD15B4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AD9D4" w14:textId="77777777" w:rsidR="006F6708" w:rsidRPr="009A4284" w:rsidRDefault="006F6708" w:rsidP="006F6708">
                  <w:r w:rsidRPr="009A4284">
                    <w:rPr>
                      <w:rFonts w:hint="eastAsia"/>
                    </w:rPr>
                    <w:t>劉建宏</w:t>
                  </w:r>
                </w:p>
              </w:tc>
            </w:tr>
            <w:tr w:rsidR="006F6708" w14:paraId="68F84CF5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A27F6" w14:textId="77777777" w:rsidR="006F6708" w:rsidRDefault="006F6708" w:rsidP="006F6708">
                  <w: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CFDA" w14:textId="77777777" w:rsidR="006F6708" w:rsidRPr="0044518E" w:rsidRDefault="006F6708" w:rsidP="006F6708">
                  <w:r>
                    <w:t>114/11/01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19C9D" w14:textId="77777777" w:rsidR="006F6708" w:rsidRPr="006F6708" w:rsidRDefault="006F6708" w:rsidP="006F6708">
                  <w:r w:rsidRPr="006F6708">
                    <w:rPr>
                      <w:rFonts w:hint="eastAsia"/>
                    </w:rPr>
                    <w:t>法規命令與行政規則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1F246" w14:textId="77777777" w:rsidR="006F6708" w:rsidRPr="006F6708" w:rsidRDefault="006F6708" w:rsidP="006F6708">
                  <w:r w:rsidRPr="006F6708">
                    <w:rPr>
                      <w:rFonts w:hint="eastAsia"/>
                    </w:rPr>
                    <w:t>江嘉琪</w:t>
                  </w:r>
                </w:p>
              </w:tc>
            </w:tr>
            <w:tr w:rsidR="006F6708" w14:paraId="5B55D349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D3191" w14:textId="77777777" w:rsidR="006F6708" w:rsidRDefault="006F6708" w:rsidP="006F6708">
                  <w: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343FE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44518E">
                    <w:t>/1</w:t>
                  </w:r>
                  <w:r>
                    <w:t>1</w:t>
                  </w:r>
                  <w:r w:rsidRPr="0044518E">
                    <w:t>/</w:t>
                  </w:r>
                  <w:r>
                    <w:t>08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44994" w14:textId="77777777" w:rsidR="006F6708" w:rsidRPr="006F6708" w:rsidRDefault="006F6708" w:rsidP="006F6708">
                  <w:r w:rsidRPr="006F6708">
                    <w:rPr>
                      <w:rFonts w:hint="eastAsia"/>
                    </w:rPr>
                    <w:t>行政組織法（三）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79899" w14:textId="77777777" w:rsidR="006F6708" w:rsidRPr="006F6708" w:rsidRDefault="006F6708" w:rsidP="006F6708">
                  <w:r w:rsidRPr="006F6708">
                    <w:rPr>
                      <w:rFonts w:hint="eastAsia"/>
                    </w:rPr>
                    <w:t>劉建宏</w:t>
                  </w:r>
                </w:p>
              </w:tc>
            </w:tr>
            <w:tr w:rsidR="006F6708" w14:paraId="7C30FA57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79016" w14:textId="77777777" w:rsidR="006F6708" w:rsidRDefault="006F6708" w:rsidP="006F6708">
                  <w: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F4A12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44518E">
                    <w:t>/11/</w:t>
                  </w:r>
                  <w:r>
                    <w:t>15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98994" w14:textId="77777777" w:rsidR="006F6708" w:rsidRPr="006F6708" w:rsidRDefault="006F6708" w:rsidP="006F6708">
                  <w:r w:rsidRPr="006F6708">
                    <w:rPr>
                      <w:rFonts w:hint="eastAsia"/>
                    </w:rPr>
                    <w:t>行政組織法（四）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FC1F8" w14:textId="77777777" w:rsidR="006F6708" w:rsidRPr="006F6708" w:rsidRDefault="006F6708" w:rsidP="006F6708">
                  <w:r w:rsidRPr="006F6708">
                    <w:rPr>
                      <w:rFonts w:hint="eastAsia"/>
                    </w:rPr>
                    <w:t>劉建宏</w:t>
                  </w:r>
                </w:p>
              </w:tc>
            </w:tr>
            <w:tr w:rsidR="006F6708" w14:paraId="4853178B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0E518" w14:textId="77777777" w:rsidR="006F6708" w:rsidRDefault="006F6708" w:rsidP="006F6708">
                  <w: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1D5EA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114/1</w:t>
                  </w:r>
                  <w:r>
                    <w:rPr>
                      <w:rFonts w:hint="eastAsia"/>
                    </w:rPr>
                    <w:t>1</w:t>
                  </w:r>
                  <w:r w:rsidRPr="0044518E">
                    <w:t>/</w:t>
                  </w:r>
                  <w:r>
                    <w:t>22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81FCA" w14:textId="77777777" w:rsidR="006F6708" w:rsidRDefault="006F6708" w:rsidP="006F6708">
                  <w:r>
                    <w:rPr>
                      <w:rFonts w:hint="eastAsia"/>
                    </w:rPr>
                    <w:t>行政處分（一）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8618C" w14:textId="77777777" w:rsidR="006F6708" w:rsidRPr="009A4284" w:rsidRDefault="006F6708" w:rsidP="006F6708">
                  <w:r w:rsidRPr="009A4284">
                    <w:rPr>
                      <w:rFonts w:hint="eastAsia"/>
                    </w:rPr>
                    <w:t>江嘉琪</w:t>
                  </w:r>
                </w:p>
              </w:tc>
            </w:tr>
            <w:tr w:rsidR="006F6708" w14:paraId="5D152E6C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B079D" w14:textId="77777777" w:rsidR="006F6708" w:rsidRDefault="006F6708" w:rsidP="006F6708">
                  <w: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FDCE4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A75247">
                    <w:t>/11/2</w:t>
                  </w:r>
                  <w:r>
                    <w:t>9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9DBEA" w14:textId="77777777" w:rsidR="006F6708" w:rsidRDefault="006F6708" w:rsidP="006F6708">
                  <w:r>
                    <w:rPr>
                      <w:rFonts w:hint="eastAsia"/>
                    </w:rPr>
                    <w:t>行政處分（二</w:t>
                  </w:r>
                  <w:r w:rsidRPr="00495EE8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6659D" w14:textId="77777777" w:rsidR="006F6708" w:rsidRPr="009A4284" w:rsidRDefault="006F6708" w:rsidP="006F6708">
                  <w:r w:rsidRPr="009A4284">
                    <w:rPr>
                      <w:rFonts w:hint="eastAsia"/>
                    </w:rPr>
                    <w:t>江嘉琪</w:t>
                  </w:r>
                </w:p>
              </w:tc>
            </w:tr>
            <w:tr w:rsidR="006F6708" w14:paraId="496F94BC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2BEC7" w14:textId="77777777" w:rsidR="006F6708" w:rsidRDefault="006F6708" w:rsidP="006F6708">
                  <w: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D8E17" w14:textId="77777777" w:rsidR="006F6708" w:rsidRPr="0044518E" w:rsidRDefault="006F6708" w:rsidP="006F6708">
                  <w:r>
                    <w:t>114/12/06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0F23B" w14:textId="77777777" w:rsidR="006F6708" w:rsidRDefault="006F6708" w:rsidP="006F6708">
                  <w:r>
                    <w:rPr>
                      <w:rFonts w:hint="eastAsia"/>
                    </w:rPr>
                    <w:t>行政處分</w:t>
                  </w:r>
                  <w:r w:rsidRPr="00DD15B4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三</w:t>
                  </w:r>
                  <w:r w:rsidRPr="00DD15B4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98E2A" w14:textId="77777777" w:rsidR="006F6708" w:rsidRPr="009A4284" w:rsidRDefault="006F6708" w:rsidP="006F6708">
                  <w:r w:rsidRPr="009A4284">
                    <w:rPr>
                      <w:rFonts w:hint="eastAsia"/>
                    </w:rPr>
                    <w:t>江嘉琪</w:t>
                  </w:r>
                </w:p>
              </w:tc>
            </w:tr>
            <w:tr w:rsidR="006F6708" w14:paraId="1EAAB70E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9C1F8" w14:textId="77777777" w:rsidR="006F6708" w:rsidRDefault="006F6708" w:rsidP="006F6708">
                  <w:r>
                    <w:t>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3207D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rPr>
                      <w:color w:val="000000" w:themeColor="text1"/>
                    </w:rPr>
                    <w:t>114</w:t>
                  </w:r>
                  <w:r w:rsidRPr="000E1198">
                    <w:rPr>
                      <w:color w:val="000000" w:themeColor="text1"/>
                    </w:rPr>
                    <w:t>/12/</w:t>
                  </w: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20345" w14:textId="77777777" w:rsidR="006F6708" w:rsidRPr="00A01747" w:rsidRDefault="006F6708" w:rsidP="006F6708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行政契約</w:t>
                  </w:r>
                  <w:r w:rsidRPr="00F61F75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一</w:t>
                  </w:r>
                  <w:r w:rsidRPr="00F61F75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4602F" w14:textId="77777777" w:rsidR="006F6708" w:rsidRPr="00A01747" w:rsidRDefault="006F6708" w:rsidP="006F6708">
                  <w:pPr>
                    <w:rPr>
                      <w:color w:val="FF0000"/>
                    </w:rPr>
                  </w:pPr>
                  <w:r w:rsidRPr="009A4284">
                    <w:rPr>
                      <w:rFonts w:hint="eastAsia"/>
                    </w:rPr>
                    <w:t>江嘉琪</w:t>
                  </w:r>
                </w:p>
              </w:tc>
            </w:tr>
            <w:tr w:rsidR="006F6708" w14:paraId="1935BFF3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D4E9C" w14:textId="77777777" w:rsidR="006F6708" w:rsidRDefault="006F6708" w:rsidP="006F6708">
                  <w:r>
                    <w:t>15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D64D4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</w:t>
                  </w:r>
                  <w:r w:rsidRPr="0044518E">
                    <w:t>/12/</w:t>
                  </w:r>
                  <w:r>
                    <w:t>20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1EEA9" w14:textId="77777777" w:rsidR="006F6708" w:rsidRDefault="006F6708" w:rsidP="006F6708">
                  <w:r>
                    <w:rPr>
                      <w:rFonts w:hint="eastAsia"/>
                      <w:color w:val="000000" w:themeColor="text1"/>
                    </w:rPr>
                    <w:t>行政契約（二）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D947A" w14:textId="77777777" w:rsidR="006F6708" w:rsidRPr="009A4284" w:rsidRDefault="006F6708" w:rsidP="006F6708">
                  <w:r w:rsidRPr="00A01747">
                    <w:rPr>
                      <w:rFonts w:hint="eastAsia"/>
                      <w:color w:val="000000" w:themeColor="text1"/>
                    </w:rPr>
                    <w:t>江嘉琪</w:t>
                  </w:r>
                </w:p>
              </w:tc>
            </w:tr>
            <w:tr w:rsidR="006F6708" w14:paraId="666CDAC0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18686" w14:textId="77777777" w:rsidR="006F6708" w:rsidRPr="002933DE" w:rsidRDefault="006F6708" w:rsidP="006F6708">
                  <w:r w:rsidRPr="002933DE">
                    <w:t>16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93D4" w14:textId="77777777" w:rsidR="006F6708" w:rsidRPr="002933DE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114/12</w:t>
                  </w:r>
                  <w:r w:rsidRPr="002933DE">
                    <w:t>/</w:t>
                  </w:r>
                  <w:r>
                    <w:t>27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DFAFD" w14:textId="77777777" w:rsidR="006F6708" w:rsidRPr="00A01747" w:rsidRDefault="006F6708" w:rsidP="006F6708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bCs/>
                    </w:rPr>
                    <w:t>行政罰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2A6FB" w14:textId="77777777" w:rsidR="006F6708" w:rsidRPr="00A01747" w:rsidRDefault="006F6708" w:rsidP="006F6708">
                  <w:pPr>
                    <w:rPr>
                      <w:color w:val="000000" w:themeColor="text1"/>
                    </w:rPr>
                  </w:pPr>
                  <w:r w:rsidRPr="00A01747">
                    <w:rPr>
                      <w:rFonts w:hint="eastAsia"/>
                      <w:color w:val="000000" w:themeColor="text1"/>
                    </w:rPr>
                    <w:t>蕭文生</w:t>
                  </w:r>
                </w:p>
              </w:tc>
            </w:tr>
            <w:tr w:rsidR="006F6708" w14:paraId="72F0F851" w14:textId="77777777" w:rsidTr="000B49F9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0E358" w14:textId="77777777" w:rsidR="006F6708" w:rsidRDefault="006F6708" w:rsidP="006F6708">
                  <w:r>
                    <w:t>1</w:t>
                  </w: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EA0E1" w14:textId="77777777" w:rsidR="006F6708" w:rsidRPr="00414CA3" w:rsidRDefault="006F6708" w:rsidP="006F6708">
                  <w:pPr>
                    <w:jc w:val="both"/>
                    <w:rPr>
                      <w:rFonts w:ascii="新細明體" w:hAnsi="新細明體"/>
                    </w:rPr>
                  </w:pPr>
                  <w:r>
                    <w:t>115</w:t>
                  </w:r>
                  <w:r w:rsidRPr="0044518E">
                    <w:t>/</w:t>
                  </w:r>
                  <w:r>
                    <w:t>01</w:t>
                  </w:r>
                  <w:r w:rsidRPr="0044518E">
                    <w:t>/</w:t>
                  </w:r>
                  <w:r>
                    <w:t>03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E9F98" w14:textId="77777777" w:rsidR="006F6708" w:rsidRPr="00A01747" w:rsidRDefault="006F6708" w:rsidP="006F6708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行政執行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D6B7A" w14:textId="77777777" w:rsidR="006F6708" w:rsidRPr="00A01747" w:rsidRDefault="006F6708" w:rsidP="006F6708">
                  <w:pPr>
                    <w:rPr>
                      <w:color w:val="000000" w:themeColor="text1"/>
                    </w:rPr>
                  </w:pPr>
                  <w:r w:rsidRPr="00DD15B4">
                    <w:rPr>
                      <w:rFonts w:hint="eastAsia"/>
                    </w:rPr>
                    <w:t>蕭文生</w:t>
                  </w:r>
                </w:p>
              </w:tc>
            </w:tr>
          </w:tbl>
          <w:p w14:paraId="0EA0DBF1" w14:textId="5C883AC6" w:rsidR="00F00C36" w:rsidRPr="00772B1C" w:rsidRDefault="00F00C36" w:rsidP="0084304C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7CF23FD5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00DD006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81DE1" w14:paraId="7D2DC7B7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18E68A" w14:textId="0A7BDFAD" w:rsidR="000B179A" w:rsidRDefault="00F00E24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一、</w:t>
            </w:r>
            <w:r w:rsidR="00E81DE1">
              <w:rPr>
                <w:rFonts w:ascii="微軟正黑體" w:eastAsia="微軟正黑體" w:hAnsi="微軟正黑體" w:hint="eastAsia"/>
              </w:rPr>
              <w:t>深化</w:t>
            </w:r>
            <w:r w:rsidR="000B179A">
              <w:rPr>
                <w:rFonts w:ascii="微軟正黑體" w:eastAsia="微軟正黑體" w:hAnsi="微軟正黑體" w:hint="eastAsia"/>
              </w:rPr>
              <w:t>行政法</w:t>
            </w:r>
            <w:r w:rsidR="00E81DE1">
              <w:rPr>
                <w:rFonts w:ascii="微軟正黑體" w:eastAsia="微軟正黑體" w:hAnsi="微軟正黑體" w:hint="eastAsia"/>
              </w:rPr>
              <w:t>基礎理論、行政組織法與行政作用法相關認知</w:t>
            </w:r>
          </w:p>
          <w:p w14:paraId="7487BD6B" w14:textId="0658EF6F" w:rsidR="00A1160F" w:rsidRDefault="000B179A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二、熟悉行政</w:t>
            </w:r>
            <w:r w:rsidR="00E81DE1"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 w:hint="eastAsia"/>
              </w:rPr>
              <w:t>司法實務</w:t>
            </w:r>
            <w:r w:rsidR="00E81DE1">
              <w:rPr>
                <w:rFonts w:ascii="微軟正黑體" w:eastAsia="微軟正黑體" w:hAnsi="微軟正黑體" w:hint="eastAsia"/>
              </w:rPr>
              <w:t>之相關爭議問題</w:t>
            </w:r>
          </w:p>
          <w:p w14:paraId="167AB992" w14:textId="5C3259C1" w:rsidR="0084304C" w:rsidRPr="0084304C" w:rsidRDefault="00F00E24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</w:t>
            </w:r>
            <w:r w:rsidR="000B179A">
              <w:rPr>
                <w:rFonts w:ascii="微軟正黑體" w:eastAsia="微軟正黑體" w:hAnsi="微軟正黑體" w:hint="eastAsia"/>
              </w:rPr>
              <w:t>培養</w:t>
            </w:r>
            <w:r w:rsidR="00A1160F">
              <w:rPr>
                <w:rFonts w:ascii="微軟正黑體" w:eastAsia="微軟正黑體" w:hAnsi="微軟正黑體" w:hint="eastAsia"/>
              </w:rPr>
              <w:t>正確</w:t>
            </w:r>
            <w:r w:rsidR="00E81DE1">
              <w:rPr>
                <w:rFonts w:ascii="微軟正黑體" w:eastAsia="微軟正黑體" w:hAnsi="微軟正黑體" w:hint="eastAsia"/>
              </w:rPr>
              <w:t>分析案例事實及</w:t>
            </w:r>
            <w:r w:rsidR="00A1160F">
              <w:rPr>
                <w:rFonts w:ascii="微軟正黑體" w:eastAsia="微軟正黑體" w:hAnsi="微軟正黑體" w:hint="eastAsia"/>
              </w:rPr>
              <w:t>解釋適用</w:t>
            </w:r>
            <w:r w:rsidR="000B179A">
              <w:rPr>
                <w:rFonts w:ascii="微軟正黑體" w:eastAsia="微軟正黑體" w:hAnsi="微軟正黑體" w:hint="eastAsia"/>
              </w:rPr>
              <w:t>行政法規</w:t>
            </w:r>
            <w:r w:rsidR="00A1160F">
              <w:rPr>
                <w:rFonts w:ascii="微軟正黑體" w:eastAsia="微軟正黑體" w:hAnsi="微軟正黑體" w:hint="eastAsia"/>
              </w:rPr>
              <w:t>之能力</w:t>
            </w:r>
          </w:p>
        </w:tc>
      </w:tr>
    </w:tbl>
    <w:p w14:paraId="6053A1BA" w14:textId="77777777" w:rsidR="0073547E" w:rsidRDefault="0073547E"/>
    <w:p w14:paraId="03704C4B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FBBD" w14:textId="77777777" w:rsidR="000A47B9" w:rsidRDefault="000A47B9" w:rsidP="00EC7545">
      <w:r>
        <w:separator/>
      </w:r>
    </w:p>
  </w:endnote>
  <w:endnote w:type="continuationSeparator" w:id="0">
    <w:p w14:paraId="4FAB1553" w14:textId="77777777" w:rsidR="000A47B9" w:rsidRDefault="000A47B9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2E91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C72A55" w:rsidRPr="00C72A55">
      <w:rPr>
        <w:rFonts w:ascii="Arial Black" w:hAnsi="Arial Black"/>
        <w:noProof/>
        <w:lang w:val="zh-TW"/>
      </w:rPr>
      <w:t>1</w:t>
    </w:r>
    <w:r w:rsidRPr="00CF0850">
      <w:rPr>
        <w:rFonts w:ascii="Arial Black" w:hAnsi="Arial Black"/>
      </w:rPr>
      <w:fldChar w:fldCharType="end"/>
    </w:r>
  </w:p>
  <w:p w14:paraId="16BA3E3B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9278" w14:textId="77777777" w:rsidR="000A47B9" w:rsidRDefault="000A47B9" w:rsidP="00EC7545">
      <w:r>
        <w:separator/>
      </w:r>
    </w:p>
  </w:footnote>
  <w:footnote w:type="continuationSeparator" w:id="0">
    <w:p w14:paraId="725EC5CB" w14:textId="77777777" w:rsidR="000A47B9" w:rsidRDefault="000A47B9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302C" w14:textId="77777777" w:rsidR="00FF74CC" w:rsidRDefault="00AA243F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06EED" wp14:editId="55DC5EF3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6E0"/>
    <w:multiLevelType w:val="hybridMultilevel"/>
    <w:tmpl w:val="D228F838"/>
    <w:lvl w:ilvl="0" w:tplc="2A8CC8F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D297B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C6356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FC81F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68D57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DE257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068C7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5C130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6D4F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871B2C"/>
    <w:multiLevelType w:val="hybridMultilevel"/>
    <w:tmpl w:val="4B50CA9E"/>
    <w:lvl w:ilvl="0" w:tplc="8A4AC31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0C7AA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FC5AF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E2F03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DA3B4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9E7EC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906F5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52D53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2836B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4AD0885"/>
    <w:multiLevelType w:val="hybridMultilevel"/>
    <w:tmpl w:val="F5FE94DC"/>
    <w:lvl w:ilvl="0" w:tplc="5516903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788F2A"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BAE12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6CF62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124A4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BEA9A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86355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EA744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00AE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93327495">
    <w:abstractNumId w:val="1"/>
  </w:num>
  <w:num w:numId="2" w16cid:durableId="974063569">
    <w:abstractNumId w:val="3"/>
  </w:num>
  <w:num w:numId="3" w16cid:durableId="2066876921">
    <w:abstractNumId w:val="2"/>
  </w:num>
  <w:num w:numId="4" w16cid:durableId="12760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81A3E"/>
    <w:rsid w:val="000956F5"/>
    <w:rsid w:val="000A47B9"/>
    <w:rsid w:val="000B179A"/>
    <w:rsid w:val="000C13BE"/>
    <w:rsid w:val="001315B5"/>
    <w:rsid w:val="001632CC"/>
    <w:rsid w:val="001B06AF"/>
    <w:rsid w:val="001B2B08"/>
    <w:rsid w:val="001B32E4"/>
    <w:rsid w:val="00203624"/>
    <w:rsid w:val="00423D4D"/>
    <w:rsid w:val="00471611"/>
    <w:rsid w:val="004830B2"/>
    <w:rsid w:val="004D37BC"/>
    <w:rsid w:val="00527639"/>
    <w:rsid w:val="00531DD9"/>
    <w:rsid w:val="00576615"/>
    <w:rsid w:val="005A3D7B"/>
    <w:rsid w:val="005A49C4"/>
    <w:rsid w:val="005F03A1"/>
    <w:rsid w:val="00671168"/>
    <w:rsid w:val="00675918"/>
    <w:rsid w:val="00690AF8"/>
    <w:rsid w:val="006B36A5"/>
    <w:rsid w:val="006F6708"/>
    <w:rsid w:val="0073547E"/>
    <w:rsid w:val="00772B1C"/>
    <w:rsid w:val="007842C7"/>
    <w:rsid w:val="007F6BEE"/>
    <w:rsid w:val="00836D57"/>
    <w:rsid w:val="0084053F"/>
    <w:rsid w:val="0084304C"/>
    <w:rsid w:val="008960A4"/>
    <w:rsid w:val="00932975"/>
    <w:rsid w:val="0099268E"/>
    <w:rsid w:val="009D2159"/>
    <w:rsid w:val="00A1159B"/>
    <w:rsid w:val="00A1160F"/>
    <w:rsid w:val="00A309EE"/>
    <w:rsid w:val="00A97A2C"/>
    <w:rsid w:val="00AA243F"/>
    <w:rsid w:val="00AE1C6A"/>
    <w:rsid w:val="00B94EEA"/>
    <w:rsid w:val="00C01C37"/>
    <w:rsid w:val="00C27897"/>
    <w:rsid w:val="00C319FE"/>
    <w:rsid w:val="00C72A55"/>
    <w:rsid w:val="00C80348"/>
    <w:rsid w:val="00CF0850"/>
    <w:rsid w:val="00D20819"/>
    <w:rsid w:val="00D2447B"/>
    <w:rsid w:val="00D27EF6"/>
    <w:rsid w:val="00D34B18"/>
    <w:rsid w:val="00D65C87"/>
    <w:rsid w:val="00DD29E9"/>
    <w:rsid w:val="00E43A6B"/>
    <w:rsid w:val="00E6516B"/>
    <w:rsid w:val="00E81DE1"/>
    <w:rsid w:val="00EC5E8C"/>
    <w:rsid w:val="00EC7545"/>
    <w:rsid w:val="00EF2248"/>
    <w:rsid w:val="00F00C36"/>
    <w:rsid w:val="00F00E24"/>
    <w:rsid w:val="00F638E9"/>
    <w:rsid w:val="00F765E3"/>
    <w:rsid w:val="00FC08C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9723E"/>
  <w15:docId w15:val="{C27E6A71-8D10-D045-92BD-5625E90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3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4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4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4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3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203</Words>
  <Characters>1161</Characters>
  <Application>Microsoft Office Word</Application>
  <DocSecurity>0</DocSecurity>
  <Lines>9</Lines>
  <Paragraphs>2</Paragraphs>
  <ScaleCrop>false</ScaleCrop>
  <Company>CMT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江嘉琪</cp:lastModifiedBy>
  <cp:revision>10</cp:revision>
  <cp:lastPrinted>2011-07-26T01:04:00Z</cp:lastPrinted>
  <dcterms:created xsi:type="dcterms:W3CDTF">2025-09-01T03:17:00Z</dcterms:created>
  <dcterms:modified xsi:type="dcterms:W3CDTF">2025-09-01T03:32:00Z</dcterms:modified>
</cp:coreProperties>
</file>