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B3B074C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D13B9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F983CE0" w:rsidR="000B3E3B" w:rsidRPr="00AA5F4C" w:rsidRDefault="003D13B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30768E72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3CF2993" w:rsidR="002023EC" w:rsidRPr="00F66AEE" w:rsidRDefault="003D13B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國際公法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5ACFAB3" w:rsidR="002023EC" w:rsidRPr="00F66AEE" w:rsidRDefault="003D13B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I</w:t>
            </w:r>
            <w:r>
              <w:rPr>
                <w:rFonts w:ascii="Times New Roman" w:eastAsia="微軟正黑體" w:hAnsi="Times New Roman"/>
                <w:lang w:eastAsia="zh-TW"/>
              </w:rPr>
              <w:t>nternational Law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8392BB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D13B9">
              <w:rPr>
                <w:rFonts w:ascii="微軟正黑體" w:eastAsia="微軟正黑體" w:hAnsi="微軟正黑體"/>
              </w:rPr>
              <w:t>11</w:t>
            </w:r>
            <w:r w:rsidR="00535A92">
              <w:rPr>
                <w:rFonts w:ascii="微軟正黑體" w:eastAsia="微軟正黑體" w:hAnsi="微軟正黑體"/>
              </w:rPr>
              <w:t>4</w:t>
            </w:r>
            <w:r w:rsidR="003D13B9">
              <w:rPr>
                <w:rFonts w:ascii="微軟正黑體" w:eastAsia="微軟正黑體" w:hAnsi="微軟正黑體" w:hint="eastAsia"/>
              </w:rPr>
              <w:t>上學期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F4A38E2" w:rsidR="002023EC" w:rsidRPr="001C052A" w:rsidRDefault="003D13B9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5444433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D13B9">
              <w:rPr>
                <w:rFonts w:ascii="微軟正黑體" w:eastAsia="微軟正黑體" w:hAnsi="微軟正黑體" w:hint="eastAsia"/>
              </w:rPr>
              <w:t>法律系</w:t>
            </w:r>
            <w:r w:rsidR="007E1219">
              <w:rPr>
                <w:rFonts w:ascii="微軟正黑體" w:eastAsia="微軟正黑體" w:hAnsi="微軟正黑體" w:hint="eastAsia"/>
              </w:rPr>
              <w:t>（碩專班）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2543DA7" w:rsidR="002023EC" w:rsidRPr="007B34D7" w:rsidRDefault="00371442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>
              <w:rPr>
                <w:rFonts w:ascii="微軟正黑體" w:eastAsia="微軟正黑體" w:hAnsi="微軟正黑體"/>
                <w:b/>
              </w:rPr>
              <w:sym w:font="Wingdings 2" w:char="F052"/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A541587" w:rsidR="002023EC" w:rsidRPr="00A5210C" w:rsidRDefault="003D13B9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3D13B9">
              <w:rPr>
                <w:rFonts w:ascii="微軟正黑體" w:eastAsia="微軟正黑體" w:hAnsi="微軟正黑體" w:hint="eastAsia"/>
              </w:rPr>
              <w:t>星期</w:t>
            </w:r>
            <w:r w:rsidR="00371442">
              <w:rPr>
                <w:rFonts w:ascii="微軟正黑體" w:eastAsia="微軟正黑體" w:hAnsi="微軟正黑體" w:hint="eastAsia"/>
              </w:rPr>
              <w:t>日</w:t>
            </w:r>
            <w:r w:rsidRPr="003D13B9">
              <w:rPr>
                <w:rFonts w:ascii="微軟正黑體" w:eastAsia="微軟正黑體" w:hAnsi="微軟正黑體"/>
              </w:rPr>
              <w:t xml:space="preserve"> </w:t>
            </w:r>
            <w:r w:rsidR="00371442">
              <w:rPr>
                <w:rFonts w:ascii="微軟正黑體" w:eastAsia="微軟正黑體" w:hAnsi="微軟正黑體"/>
              </w:rPr>
              <w:t>8</w:t>
            </w:r>
            <w:r w:rsidRPr="003D13B9">
              <w:rPr>
                <w:rFonts w:ascii="微軟正黑體" w:eastAsia="微軟正黑體" w:hAnsi="微軟正黑體"/>
              </w:rPr>
              <w:t>:10-</w:t>
            </w:r>
            <w:r w:rsidR="00371442">
              <w:rPr>
                <w:rFonts w:ascii="微軟正黑體" w:eastAsia="微軟正黑體" w:hAnsi="微軟正黑體"/>
              </w:rPr>
              <w:t>10</w:t>
            </w:r>
            <w:r w:rsidRPr="003D13B9">
              <w:rPr>
                <w:rFonts w:ascii="微軟正黑體" w:eastAsia="微軟正黑體" w:hAnsi="微軟正黑體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01DBB8B" w:rsidR="002023EC" w:rsidRDefault="003D13B9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3D13B9">
              <w:rPr>
                <w:rFonts w:eastAsia="微軟正黑體" w:hint="eastAsia"/>
              </w:rPr>
              <w:t>法學院</w:t>
            </w:r>
            <w:r w:rsidRPr="003D13B9">
              <w:rPr>
                <w:rFonts w:eastAsia="微軟正黑體"/>
              </w:rPr>
              <w:t>206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DFD4CD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D13B9">
              <w:rPr>
                <w:rFonts w:ascii="微軟正黑體" w:eastAsia="微軟正黑體" w:hAnsi="微軟正黑體" w:hint="eastAsia"/>
              </w:rPr>
              <w:t>廖宗聖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08E954E" w:rsidR="002023EC" w:rsidRPr="001C052A" w:rsidRDefault="003D13B9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lawtsl</w:t>
            </w:r>
            <w:r>
              <w:rPr>
                <w:rFonts w:eastAsia="微軟正黑體"/>
              </w:rPr>
              <w:t>@</w:t>
            </w:r>
            <w:r>
              <w:rPr>
                <w:rFonts w:eastAsia="微軟正黑體" w:hint="eastAsia"/>
                <w:lang w:eastAsia="zh-TW"/>
              </w:rPr>
              <w:t>ccu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edu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2141B" w14:textId="3DC32B35" w:rsidR="00577E84" w:rsidRPr="00577E84" w:rsidRDefault="00577E84" w:rsidP="00577E84">
            <w:pPr>
              <w:spacing w:before="0" w:beforeAutospacing="0" w:line="320" w:lineRule="exact"/>
              <w:rPr>
                <w:rFonts w:eastAsia="微軟正黑體"/>
              </w:rPr>
            </w:pPr>
            <w:r w:rsidRPr="00577E84">
              <w:rPr>
                <w:rFonts w:eastAsia="微軟正黑體"/>
              </w:rPr>
              <w:t>1.</w:t>
            </w:r>
            <w:r w:rsidRPr="00577E84">
              <w:rPr>
                <w:rFonts w:eastAsia="微軟正黑體"/>
              </w:rPr>
              <w:t>本課程採用老師建構的「發展式學習法」（</w:t>
            </w:r>
            <w:r w:rsidRPr="00577E84">
              <w:rPr>
                <w:rFonts w:eastAsia="微軟正黑體"/>
              </w:rPr>
              <w:t>DLM, Developmental Learning Method</w:t>
            </w:r>
            <w:r w:rsidRPr="00577E84">
              <w:rPr>
                <w:rFonts w:eastAsia="微軟正黑體"/>
              </w:rPr>
              <w:t>）：參與</w:t>
            </w:r>
            <w:r>
              <w:rPr>
                <w:rFonts w:eastAsia="微軟正黑體" w:hint="eastAsia"/>
              </w:rPr>
              <w:t>、</w:t>
            </w:r>
            <w:r w:rsidRPr="00577E84">
              <w:rPr>
                <w:rFonts w:eastAsia="微軟正黑體"/>
              </w:rPr>
              <w:t>探索</w:t>
            </w:r>
            <w:r>
              <w:rPr>
                <w:rFonts w:eastAsia="微軟正黑體" w:hint="eastAsia"/>
              </w:rPr>
              <w:t>、</w:t>
            </w:r>
            <w:r w:rsidRPr="00577E84">
              <w:rPr>
                <w:rFonts w:eastAsia="微軟正黑體"/>
              </w:rPr>
              <w:t>習得</w:t>
            </w:r>
            <w:r>
              <w:rPr>
                <w:rFonts w:eastAsia="微軟正黑體" w:hint="eastAsia"/>
              </w:rPr>
              <w:t>、</w:t>
            </w:r>
            <w:r w:rsidRPr="00577E84">
              <w:rPr>
                <w:rFonts w:eastAsia="微軟正黑體"/>
              </w:rPr>
              <w:t>轉化</w:t>
            </w:r>
            <w:r>
              <w:rPr>
                <w:rFonts w:eastAsia="微軟正黑體" w:hint="eastAsia"/>
              </w:rPr>
              <w:t>、</w:t>
            </w:r>
            <w:r w:rsidRPr="00577E84">
              <w:rPr>
                <w:rFonts w:eastAsia="微軟正黑體"/>
              </w:rPr>
              <w:t>創造</w:t>
            </w:r>
            <w:r w:rsidRPr="00577E84">
              <w:rPr>
                <w:rFonts w:eastAsia="微軟正黑體"/>
              </w:rPr>
              <w:t xml:space="preserve"> Participate</w:t>
            </w:r>
            <w:r>
              <w:rPr>
                <w:rFonts w:eastAsia="微軟正黑體" w:hint="eastAsia"/>
              </w:rPr>
              <w:t>、</w:t>
            </w:r>
            <w:r w:rsidRPr="00577E84">
              <w:rPr>
                <w:rFonts w:eastAsia="微軟正黑體"/>
              </w:rPr>
              <w:t>Explore</w:t>
            </w:r>
            <w:r>
              <w:rPr>
                <w:rFonts w:eastAsia="微軟正黑體" w:hint="eastAsia"/>
              </w:rPr>
              <w:t>、</w:t>
            </w:r>
            <w:r w:rsidRPr="00577E84">
              <w:rPr>
                <w:rFonts w:eastAsia="微軟正黑體"/>
              </w:rPr>
              <w:t>Learn</w:t>
            </w:r>
            <w:r>
              <w:rPr>
                <w:rFonts w:eastAsia="微軟正黑體" w:hint="eastAsia"/>
              </w:rPr>
              <w:t>、</w:t>
            </w:r>
            <w:r w:rsidRPr="00577E84">
              <w:rPr>
                <w:rFonts w:eastAsia="微軟正黑體"/>
              </w:rPr>
              <w:t xml:space="preserve"> Transform</w:t>
            </w:r>
            <w:r>
              <w:rPr>
                <w:rFonts w:eastAsia="微軟正黑體" w:hint="eastAsia"/>
              </w:rPr>
              <w:t>、</w:t>
            </w:r>
            <w:r w:rsidRPr="00577E84">
              <w:rPr>
                <w:rFonts w:eastAsia="微軟正黑體"/>
              </w:rPr>
              <w:t>creAte (Pelta</w:t>
            </w:r>
            <w:r w:rsidRPr="00577E84">
              <w:rPr>
                <w:rFonts w:eastAsia="微軟正黑體"/>
              </w:rPr>
              <w:t>；希臘、羅馬時代士兵使用的小型、輕巧盾牌</w:t>
            </w:r>
            <w:r w:rsidRPr="00577E84">
              <w:rPr>
                <w:rFonts w:eastAsia="微軟正黑體"/>
              </w:rPr>
              <w:t xml:space="preserve">) </w:t>
            </w:r>
            <w:r w:rsidRPr="00577E84">
              <w:rPr>
                <w:rFonts w:eastAsia="微軟正黑體"/>
              </w:rPr>
              <w:t>，並融合實際案例進行報告及討論。（</w:t>
            </w:r>
            <w:r w:rsidRPr="00577E84">
              <w:rPr>
                <w:rFonts w:eastAsia="微軟正黑體"/>
              </w:rPr>
              <w:t>3.0</w:t>
            </w:r>
            <w:r w:rsidRPr="00577E84">
              <w:rPr>
                <w:rFonts w:eastAsia="微軟正黑體"/>
              </w:rPr>
              <w:t>版法學教學法）</w:t>
            </w:r>
          </w:p>
          <w:p w14:paraId="1459FBF2" w14:textId="77777777" w:rsidR="00577E84" w:rsidRPr="00577E84" w:rsidRDefault="00577E84" w:rsidP="00577E84">
            <w:pPr>
              <w:spacing w:before="0" w:beforeAutospacing="0" w:line="320" w:lineRule="exact"/>
              <w:rPr>
                <w:rFonts w:eastAsia="微軟正黑體"/>
              </w:rPr>
            </w:pPr>
            <w:r w:rsidRPr="00577E84">
              <w:rPr>
                <w:rFonts w:eastAsia="微軟正黑體"/>
              </w:rPr>
              <w:t>2.</w:t>
            </w:r>
            <w:r w:rsidRPr="00577E84">
              <w:rPr>
                <w:rFonts w:eastAsia="微軟正黑體"/>
              </w:rPr>
              <w:t>本課程教授國際公法之基本原則與發展，國際公法對國際、國內社會的影響，以及台灣對國際法的實踐。</w:t>
            </w:r>
          </w:p>
          <w:p w14:paraId="5B2325DD" w14:textId="77777777" w:rsidR="00577E84" w:rsidRPr="00577E84" w:rsidRDefault="00577E84" w:rsidP="00577E84">
            <w:pPr>
              <w:spacing w:before="0" w:beforeAutospacing="0" w:line="320" w:lineRule="exact"/>
              <w:rPr>
                <w:rFonts w:eastAsia="微軟正黑體"/>
              </w:rPr>
            </w:pPr>
            <w:r w:rsidRPr="00577E84">
              <w:rPr>
                <w:rFonts w:eastAsia="微軟正黑體"/>
              </w:rPr>
              <w:t>3.</w:t>
            </w:r>
            <w:r w:rsidRPr="00577E84">
              <w:rPr>
                <w:rFonts w:eastAsia="微軟正黑體"/>
              </w:rPr>
              <w:t>本課程於某些交錯部份亦引入「超國界法律」的基本概念，並說明學習、研究上如何見樹見林。</w:t>
            </w:r>
          </w:p>
          <w:p w14:paraId="414924B5" w14:textId="6E707CE7" w:rsidR="002023EC" w:rsidRPr="001C052A" w:rsidRDefault="00577E84" w:rsidP="00577E84">
            <w:pPr>
              <w:spacing w:before="0" w:beforeAutospacing="0" w:line="320" w:lineRule="exact"/>
              <w:rPr>
                <w:rFonts w:eastAsia="微軟正黑體"/>
              </w:rPr>
            </w:pPr>
            <w:r w:rsidRPr="00577E84">
              <w:rPr>
                <w:rFonts w:eastAsia="微軟正黑體"/>
              </w:rPr>
              <w:t>4.</w:t>
            </w:r>
            <w:r w:rsidRPr="00577E84">
              <w:rPr>
                <w:rFonts w:eastAsia="微軟正黑體"/>
              </w:rPr>
              <w:t>本課程進行中，若有適合的時事、案例，將一併討論。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93AFC9" w14:textId="642D5366" w:rsidR="00577E84" w:rsidRPr="00577E84" w:rsidRDefault="00577E84" w:rsidP="00577E84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</w:t>
            </w:r>
            <w:r w:rsidRPr="00577E84">
              <w:rPr>
                <w:rFonts w:eastAsia="微軟正黑體"/>
              </w:rPr>
              <w:t>1.</w:t>
            </w:r>
            <w:r w:rsidRPr="00577E84">
              <w:rPr>
                <w:rFonts w:eastAsia="微軟正黑體"/>
              </w:rPr>
              <w:t>學生能習得國際公法之基本原則，並瞭解其在近代的演進發展。</w:t>
            </w:r>
          </w:p>
          <w:p w14:paraId="7CCB8B41" w14:textId="008F9A0B" w:rsidR="00577E84" w:rsidRPr="00577E84" w:rsidRDefault="00577E84" w:rsidP="00577E84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</w:t>
            </w:r>
            <w:r w:rsidRPr="00577E84">
              <w:rPr>
                <w:rFonts w:eastAsia="微軟正黑體"/>
              </w:rPr>
              <w:t>2.</w:t>
            </w:r>
            <w:r w:rsidRPr="00577E84">
              <w:rPr>
                <w:rFonts w:eastAsia="微軟正黑體"/>
              </w:rPr>
              <w:t>學生能對「超國界法律」概念有基礎的認識，促進法理的思辯。</w:t>
            </w:r>
          </w:p>
          <w:p w14:paraId="27AA49A1" w14:textId="05AE6D53" w:rsidR="00577E84" w:rsidRPr="00577E84" w:rsidRDefault="00577E84" w:rsidP="00577E84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</w:t>
            </w:r>
            <w:r w:rsidRPr="00577E84">
              <w:rPr>
                <w:rFonts w:eastAsia="微軟正黑體"/>
              </w:rPr>
              <w:t>3.</w:t>
            </w:r>
            <w:r w:rsidRPr="00577E84">
              <w:rPr>
                <w:rFonts w:eastAsia="微軟正黑體"/>
              </w:rPr>
              <w:t>學生能透過國際事件、外國案例的研讀，擴大個人視野與國際觀。</w:t>
            </w:r>
          </w:p>
          <w:p w14:paraId="6FE56341" w14:textId="4AD779A2" w:rsidR="002023EC" w:rsidRPr="00B836C3" w:rsidRDefault="00577E84" w:rsidP="00577E84">
            <w:pPr>
              <w:pStyle w:val="a5"/>
              <w:spacing w:before="0" w:beforeAutospacing="0"/>
              <w:ind w:leftChars="0" w:left="332"/>
              <w:rPr>
                <w:rFonts w:eastAsia="微軟正黑體"/>
              </w:rPr>
            </w:pPr>
            <w:r w:rsidRPr="00577E84">
              <w:rPr>
                <w:rFonts w:eastAsia="微軟正黑體"/>
              </w:rPr>
              <w:t>4.</w:t>
            </w:r>
            <w:r w:rsidRPr="00577E84">
              <w:rPr>
                <w:rFonts w:eastAsia="微軟正黑體"/>
              </w:rPr>
              <w:t>學生能透過與國際公法的研讀，重新反思國內的法律體系，有助對法律的駕馭。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D7B910" w14:textId="77777777" w:rsidR="00BD3F79" w:rsidRPr="00BD3F79" w:rsidRDefault="00BD3F79" w:rsidP="00BD3F79">
            <w:pPr>
              <w:spacing w:before="0" w:beforeAutospacing="0" w:line="320" w:lineRule="exact"/>
              <w:rPr>
                <w:rFonts w:eastAsia="微軟正黑體"/>
              </w:rPr>
            </w:pPr>
            <w:r w:rsidRPr="00BD3F79">
              <w:rPr>
                <w:rFonts w:eastAsia="微軟正黑體"/>
              </w:rPr>
              <w:t>1.</w:t>
            </w:r>
            <w:r w:rsidRPr="00BD3F79">
              <w:rPr>
                <w:rFonts w:eastAsia="微軟正黑體"/>
              </w:rPr>
              <w:t>丘宏達，現代國際法，台北：三民，修訂三版</w:t>
            </w:r>
            <w:r w:rsidRPr="00BD3F79">
              <w:rPr>
                <w:rFonts w:eastAsia="微軟正黑體"/>
              </w:rPr>
              <w:t xml:space="preserve"> </w:t>
            </w:r>
            <w:r w:rsidRPr="00BD3F79">
              <w:rPr>
                <w:rFonts w:eastAsia="微軟正黑體"/>
              </w:rPr>
              <w:t>（</w:t>
            </w:r>
            <w:r w:rsidRPr="00BD3F79">
              <w:rPr>
                <w:rFonts w:eastAsia="微軟正黑體"/>
              </w:rPr>
              <w:t>2012</w:t>
            </w:r>
            <w:r w:rsidRPr="00BD3F79">
              <w:rPr>
                <w:rFonts w:eastAsia="微軟正黑體"/>
              </w:rPr>
              <w:t>）。</w:t>
            </w:r>
          </w:p>
          <w:p w14:paraId="61C8D55A" w14:textId="77777777" w:rsidR="002023EC" w:rsidRDefault="00BD3F79" w:rsidP="00BD3F79">
            <w:pPr>
              <w:spacing w:before="0" w:beforeAutospacing="0" w:line="320" w:lineRule="exact"/>
              <w:rPr>
                <w:rFonts w:eastAsia="微軟正黑體"/>
              </w:rPr>
            </w:pPr>
            <w:r w:rsidRPr="00BD3F79">
              <w:rPr>
                <w:rFonts w:eastAsia="微軟正黑體"/>
              </w:rPr>
              <w:t>2.</w:t>
            </w:r>
            <w:r w:rsidRPr="00BD3F79">
              <w:rPr>
                <w:rFonts w:eastAsia="微軟正黑體"/>
              </w:rPr>
              <w:t>陳長文、高玉泉、陳純一、廖宗聖，中華民國與國際法－民國百年重要紀事，台北：台灣法學出版公司</w:t>
            </w:r>
            <w:r w:rsidRPr="00BD3F79">
              <w:rPr>
                <w:rFonts w:eastAsia="微軟正黑體"/>
              </w:rPr>
              <w:t xml:space="preserve"> </w:t>
            </w:r>
            <w:r w:rsidRPr="00BD3F79">
              <w:rPr>
                <w:rFonts w:eastAsia="微軟正黑體"/>
              </w:rPr>
              <w:t>（</w:t>
            </w:r>
            <w:r w:rsidRPr="00BD3F79">
              <w:rPr>
                <w:rFonts w:eastAsia="微軟正黑體"/>
              </w:rPr>
              <w:t>2011</w:t>
            </w:r>
            <w:r w:rsidRPr="00BD3F79">
              <w:rPr>
                <w:rFonts w:eastAsia="微軟正黑體"/>
              </w:rPr>
              <w:t>）。</w:t>
            </w:r>
          </w:p>
          <w:p w14:paraId="60AA7F3B" w14:textId="03B9CB47" w:rsidR="00C5687B" w:rsidRPr="001C052A" w:rsidRDefault="00C5687B" w:rsidP="00BD3F79">
            <w:pPr>
              <w:spacing w:before="0" w:beforeAutospacing="0" w:line="320" w:lineRule="exact"/>
              <w:rPr>
                <w:rFonts w:eastAsia="微軟正黑體"/>
              </w:rPr>
            </w:pPr>
            <w:r w:rsidRPr="00C5687B">
              <w:rPr>
                <w:rFonts w:eastAsia="微軟正黑體" w:hint="eastAsia"/>
              </w:rPr>
              <w:t>「請尊重智慧財產權，不得非法影印教師指定之教科書籍」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C1148F4" w:rsidR="002023EC" w:rsidRPr="00AA5F4C" w:rsidRDefault="00C5687B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8AE209C" w:rsidR="002023EC" w:rsidRPr="00AA5F4C" w:rsidRDefault="00C5687B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3658C8ED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852C88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84AADC0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5687B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6721D396" w14:textId="77777777" w:rsidR="002023EC" w:rsidRDefault="00C45345" w:rsidP="00F15A64">
            <w:pPr>
              <w:spacing w:line="320" w:lineRule="exact"/>
              <w:ind w:leftChars="0" w:left="0" w:firstLineChars="123" w:firstLine="295"/>
              <w:rPr>
                <w:rFonts w:ascii="微軟正黑體" w:eastAsia="微軟正黑體" w:hAnsi="微軟正黑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C5687B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2023EC" w:rsidRPr="00C45345">
              <w:rPr>
                <w:rFonts w:ascii="微軟正黑體" w:eastAsia="微軟正黑體" w:hAnsi="微軟正黑體"/>
              </w:rPr>
              <w:t xml:space="preserve"> </w:t>
            </w:r>
          </w:p>
          <w:p w14:paraId="750E6040" w14:textId="0EE3086A" w:rsidR="003075A5" w:rsidRPr="003075A5" w:rsidRDefault="003075A5" w:rsidP="003075A5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3075A5">
              <w:rPr>
                <w:rFonts w:ascii="新細明體" w:hAnsi="新細明體"/>
              </w:rPr>
              <w:t>1.課堂出席與參與：40% (出席基本分：</w:t>
            </w:r>
            <w:r w:rsidR="00E969EA">
              <w:rPr>
                <w:rFonts w:ascii="新細明體" w:hAnsi="新細明體" w:hint="eastAsia"/>
                <w:lang w:eastAsia="zh-TW"/>
              </w:rPr>
              <w:t>4</w:t>
            </w:r>
            <w:r w:rsidRPr="003075A5">
              <w:rPr>
                <w:rFonts w:ascii="新細明體" w:hAnsi="新細明體"/>
              </w:rPr>
              <w:t>0，出席1次加3分)</w:t>
            </w:r>
          </w:p>
          <w:p w14:paraId="24AC2115" w14:textId="06216B9F" w:rsidR="003075A5" w:rsidRPr="006F176E" w:rsidRDefault="003075A5" w:rsidP="003075A5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3075A5">
              <w:rPr>
                <w:rFonts w:ascii="新細明體" w:hAnsi="新細明體"/>
              </w:rPr>
              <w:t>2.課堂報告：</w:t>
            </w:r>
            <w:r w:rsidR="00535A92">
              <w:rPr>
                <w:rFonts w:ascii="新細明體" w:hAnsi="新細明體" w:hint="eastAsia"/>
                <w:lang w:eastAsia="zh-TW"/>
              </w:rPr>
              <w:t>4</w:t>
            </w:r>
            <w:r w:rsidRPr="003075A5">
              <w:rPr>
                <w:rFonts w:ascii="新細明體" w:hAnsi="新細明體"/>
              </w:rPr>
              <w:t>0%   3.期末考試：</w:t>
            </w:r>
            <w:r w:rsidR="00535A92">
              <w:rPr>
                <w:rFonts w:ascii="新細明體" w:hAnsi="新細明體" w:hint="eastAsia"/>
                <w:lang w:eastAsia="zh-TW"/>
              </w:rPr>
              <w:t>2</w:t>
            </w:r>
            <w:r w:rsidRPr="003075A5">
              <w:rPr>
                <w:rFonts w:ascii="新細明體" w:hAnsi="新細明體"/>
              </w:rPr>
              <w:t>0%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244F6E6" w:rsidR="002023EC" w:rsidRPr="00AA5F4C" w:rsidRDefault="00C5687B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CEF502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9A705C">
              <w:rPr>
                <w:rFonts w:ascii="Times New Roman" w:eastAsia="微軟正黑體" w:hAnsi="Times New Roman" w:hint="eastAsia"/>
              </w:rPr>
              <w:t>（</w:t>
            </w:r>
            <w:r w:rsidR="009A705C">
              <w:rPr>
                <w:rFonts w:ascii="Times New Roman" w:eastAsia="微軟正黑體" w:hAnsi="Times New Roman" w:hint="eastAsia"/>
                <w:lang w:eastAsia="zh-TW"/>
              </w:rPr>
              <w:t>9/</w:t>
            </w:r>
            <w:r w:rsidR="009A705C">
              <w:rPr>
                <w:rFonts w:ascii="Times New Roman" w:eastAsia="微軟正黑體" w:hAnsi="Times New Roman"/>
                <w:lang w:eastAsia="zh-TW"/>
              </w:rPr>
              <w:t>1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4</w:t>
            </w:r>
            <w:r w:rsidR="009A705C">
              <w:rPr>
                <w:rFonts w:ascii="Times New Roman" w:eastAsia="微軟正黑體" w:hAnsi="Times New Roman" w:hint="eastAsia"/>
              </w:rPr>
              <w:t>）</w:t>
            </w:r>
            <w:r w:rsidR="00C5687B" w:rsidRPr="00DE2479">
              <w:rPr>
                <w:rFonts w:ascii="標楷體" w:eastAsia="標楷體" w:hAnsi="標楷體" w:hint="eastAsia"/>
              </w:rPr>
              <w:t>課程導論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56E144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9A705C">
              <w:rPr>
                <w:rFonts w:ascii="Times New Roman" w:eastAsia="微軟正黑體" w:hAnsi="Times New Roman" w:hint="eastAsia"/>
              </w:rPr>
              <w:t>（</w:t>
            </w:r>
            <w:r w:rsidR="009A705C">
              <w:rPr>
                <w:rFonts w:ascii="Times New Roman" w:eastAsia="微軟正黑體" w:hAnsi="Times New Roman" w:hint="eastAsia"/>
                <w:lang w:eastAsia="zh-TW"/>
              </w:rPr>
              <w:t>9/</w:t>
            </w:r>
            <w:r w:rsidR="009A705C">
              <w:rPr>
                <w:rFonts w:ascii="Times New Roman" w:eastAsia="微軟正黑體" w:hAnsi="Times New Roman"/>
                <w:lang w:eastAsia="zh-TW"/>
              </w:rPr>
              <w:t>2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1</w:t>
            </w:r>
            <w:r w:rsidR="009A705C">
              <w:rPr>
                <w:rFonts w:ascii="Times New Roman" w:eastAsia="微軟正黑體" w:hAnsi="Times New Roman" w:hint="eastAsia"/>
              </w:rPr>
              <w:t>）</w:t>
            </w:r>
            <w:r w:rsidR="00C5687B" w:rsidRPr="00F17E9C">
              <w:rPr>
                <w:rFonts w:eastAsia="標楷體" w:hint="eastAsia"/>
              </w:rPr>
              <w:t>第一章</w:t>
            </w:r>
            <w:r w:rsidR="00C5687B">
              <w:rPr>
                <w:rFonts w:eastAsia="標楷體" w:hint="eastAsia"/>
              </w:rPr>
              <w:t xml:space="preserve"> </w:t>
            </w:r>
            <w:r w:rsidR="00C5687B">
              <w:rPr>
                <w:rFonts w:eastAsia="標楷體" w:hint="eastAsia"/>
              </w:rPr>
              <w:t>國際法的概念與性質（一）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F60C3D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9A705C">
              <w:rPr>
                <w:rFonts w:ascii="Times New Roman" w:eastAsia="微軟正黑體" w:hAnsi="Times New Roman" w:hint="eastAsia"/>
              </w:rPr>
              <w:t>（</w:t>
            </w:r>
            <w:r w:rsidR="00E31957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0</w:t>
            </w:r>
            <w:r w:rsidR="009A705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5</w:t>
            </w:r>
            <w:r w:rsidR="009A705C">
              <w:rPr>
                <w:rFonts w:ascii="Times New Roman" w:eastAsia="微軟正黑體" w:hAnsi="Times New Roman" w:hint="eastAsia"/>
              </w:rPr>
              <w:t>）</w:t>
            </w:r>
            <w:r w:rsidR="00C5687B" w:rsidRPr="00F17E9C">
              <w:rPr>
                <w:rFonts w:eastAsia="標楷體" w:hint="eastAsia"/>
              </w:rPr>
              <w:t>第一章</w:t>
            </w:r>
            <w:r w:rsidR="00C5687B">
              <w:rPr>
                <w:rFonts w:eastAsia="標楷體" w:hint="eastAsia"/>
              </w:rPr>
              <w:t xml:space="preserve"> </w:t>
            </w:r>
            <w:r w:rsidR="00C5687B">
              <w:rPr>
                <w:rFonts w:eastAsia="標楷體" w:hint="eastAsia"/>
              </w:rPr>
              <w:t>國際法的概念與性質（二）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C70F85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9A705C">
              <w:rPr>
                <w:rFonts w:ascii="Times New Roman" w:eastAsia="微軟正黑體" w:hAnsi="Times New Roman" w:hint="eastAsia"/>
              </w:rPr>
              <w:t>（</w:t>
            </w:r>
            <w:r w:rsidR="009A705C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9A705C">
              <w:rPr>
                <w:rFonts w:ascii="Times New Roman" w:eastAsia="微軟正黑體" w:hAnsi="Times New Roman"/>
                <w:lang w:eastAsia="zh-TW"/>
              </w:rPr>
              <w:t>0</w:t>
            </w:r>
            <w:r w:rsidR="009A705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19</w:t>
            </w:r>
            <w:r w:rsidR="009A705C">
              <w:rPr>
                <w:rFonts w:ascii="Times New Roman" w:eastAsia="微軟正黑體" w:hAnsi="Times New Roman" w:hint="eastAsia"/>
              </w:rPr>
              <w:t>）</w:t>
            </w:r>
            <w:r w:rsidR="00C5687B" w:rsidRPr="00F17E9C">
              <w:rPr>
                <w:rFonts w:eastAsia="標楷體" w:hint="eastAsia"/>
              </w:rPr>
              <w:t>第</w:t>
            </w:r>
            <w:r w:rsidR="00C5687B">
              <w:rPr>
                <w:rFonts w:eastAsia="標楷體" w:hint="eastAsia"/>
              </w:rPr>
              <w:t>二</w:t>
            </w:r>
            <w:r w:rsidR="00C5687B" w:rsidRPr="00F17E9C">
              <w:rPr>
                <w:rFonts w:eastAsia="標楷體" w:hint="eastAsia"/>
              </w:rPr>
              <w:t>章</w:t>
            </w:r>
            <w:r w:rsidR="00C5687B">
              <w:rPr>
                <w:rFonts w:eastAsia="標楷體" w:hint="eastAsia"/>
              </w:rPr>
              <w:t xml:space="preserve"> </w:t>
            </w:r>
            <w:r w:rsidR="00C5687B">
              <w:rPr>
                <w:rFonts w:eastAsia="標楷體" w:hint="eastAsia"/>
              </w:rPr>
              <w:t>國際法的法源（一）</w:t>
            </w:r>
          </w:p>
        </w:tc>
      </w:tr>
      <w:tr w:rsidR="009A705C" w:rsidRPr="001C052A" w14:paraId="1A6941E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370A" w14:textId="71135E1D" w:rsidR="009A705C" w:rsidRPr="00F66AEE" w:rsidRDefault="009A705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0E633C">
              <w:rPr>
                <w:rFonts w:ascii="Times New Roman" w:eastAsia="微軟正黑體" w:hAnsi="Times New Roman" w:hint="eastAsia"/>
              </w:rPr>
              <w:t>（</w:t>
            </w:r>
            <w:r w:rsidR="000E633C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0E633C">
              <w:rPr>
                <w:rFonts w:ascii="Times New Roman" w:eastAsia="微軟正黑體" w:hAnsi="Times New Roman"/>
                <w:lang w:eastAsia="zh-TW"/>
              </w:rPr>
              <w:t>0</w:t>
            </w:r>
            <w:r w:rsidR="000E633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0E633C">
              <w:rPr>
                <w:rFonts w:ascii="Times New Roman" w:eastAsia="微軟正黑體" w:hAnsi="Times New Roman"/>
                <w:lang w:eastAsia="zh-TW"/>
              </w:rPr>
              <w:t>13</w:t>
            </w:r>
            <w:r w:rsidR="000E633C">
              <w:rPr>
                <w:rFonts w:ascii="Times New Roman" w:eastAsia="微軟正黑體" w:hAnsi="Times New Roman" w:hint="eastAsia"/>
              </w:rPr>
              <w:t>）</w:t>
            </w:r>
            <w:r w:rsidR="00E31957" w:rsidRPr="00F17E9C">
              <w:rPr>
                <w:rFonts w:eastAsia="標楷體" w:hint="eastAsia"/>
              </w:rPr>
              <w:t>第</w:t>
            </w:r>
            <w:r w:rsidR="00E31957">
              <w:rPr>
                <w:rFonts w:eastAsia="標楷體" w:hint="eastAsia"/>
              </w:rPr>
              <w:t>二</w:t>
            </w:r>
            <w:r w:rsidR="00E31957" w:rsidRPr="00F17E9C">
              <w:rPr>
                <w:rFonts w:eastAsia="標楷體" w:hint="eastAsia"/>
              </w:rPr>
              <w:t>章</w:t>
            </w:r>
            <w:r w:rsidR="00E31957">
              <w:rPr>
                <w:rFonts w:eastAsia="標楷體" w:hint="eastAsia"/>
              </w:rPr>
              <w:t xml:space="preserve"> </w:t>
            </w:r>
            <w:r w:rsidR="00E31957">
              <w:rPr>
                <w:rFonts w:eastAsia="標楷體" w:hint="eastAsia"/>
              </w:rPr>
              <w:t>國際法的法源（二）</w:t>
            </w:r>
            <w:r w:rsidR="00E31957">
              <w:rPr>
                <w:rFonts w:eastAsia="標楷體" w:hint="eastAsia"/>
              </w:rPr>
              <w:t>、</w:t>
            </w:r>
            <w:r w:rsidR="00E31957" w:rsidRPr="00F17E9C">
              <w:rPr>
                <w:rFonts w:eastAsia="標楷體" w:hint="eastAsia"/>
              </w:rPr>
              <w:t>第</w:t>
            </w:r>
            <w:r w:rsidR="00E31957">
              <w:rPr>
                <w:rFonts w:eastAsia="標楷體" w:hint="eastAsia"/>
              </w:rPr>
              <w:t>三</w:t>
            </w:r>
            <w:r w:rsidR="00E31957" w:rsidRPr="00F17E9C">
              <w:rPr>
                <w:rFonts w:eastAsia="標楷體" w:hint="eastAsia"/>
              </w:rPr>
              <w:t>章</w:t>
            </w:r>
            <w:r w:rsidR="00E31957">
              <w:rPr>
                <w:rFonts w:eastAsia="標楷體" w:hint="eastAsia"/>
              </w:rPr>
              <w:t xml:space="preserve"> </w:t>
            </w:r>
            <w:r w:rsidR="00E31957">
              <w:rPr>
                <w:rFonts w:eastAsia="標楷體" w:hint="eastAsia"/>
              </w:rPr>
              <w:t>國際法與國內法的關係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65859AA" w:rsidR="002023EC" w:rsidRPr="00F66AEE" w:rsidRDefault="009A705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 w:rsidR="000E633C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0E633C">
              <w:rPr>
                <w:rFonts w:ascii="Times New Roman" w:eastAsia="微軟正黑體" w:hAnsi="Times New Roman"/>
                <w:lang w:eastAsia="zh-TW"/>
              </w:rPr>
              <w:t>2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E31957">
              <w:rPr>
                <w:rFonts w:eastAsia="標楷體" w:hint="eastAsia"/>
              </w:rPr>
              <w:t>1</w:t>
            </w:r>
            <w:r w:rsidR="00E31957">
              <w:rPr>
                <w:rFonts w:eastAsia="標楷體"/>
              </w:rPr>
              <w:t>-1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</w:rPr>
              <w:t>1</w:t>
            </w:r>
            <w:r w:rsidR="00E31957">
              <w:rPr>
                <w:rFonts w:eastAsia="標楷體"/>
              </w:rPr>
              <w:t>-2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</w:rPr>
              <w:t>1</w:t>
            </w:r>
            <w:r w:rsidR="00E31957">
              <w:rPr>
                <w:rFonts w:eastAsia="標楷體"/>
              </w:rPr>
              <w:t>-3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</w:rPr>
              <w:t>1</w:t>
            </w:r>
            <w:r w:rsidR="00E31957">
              <w:rPr>
                <w:rFonts w:eastAsia="標楷體"/>
              </w:rPr>
              <w:t>-4</w:t>
            </w:r>
            <w:r w:rsidR="002023EC"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085A0B4" w:rsidR="002023EC" w:rsidRPr="00F66AEE" w:rsidRDefault="009A705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 w:rsidR="000E633C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9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E31957">
              <w:rPr>
                <w:rFonts w:eastAsia="標楷體" w:hint="eastAsia"/>
              </w:rPr>
              <w:t>2</w:t>
            </w:r>
            <w:r w:rsidR="00E31957">
              <w:rPr>
                <w:rFonts w:eastAsia="標楷體"/>
              </w:rPr>
              <w:t>-1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</w:rPr>
              <w:t>2</w:t>
            </w:r>
            <w:r w:rsidR="00E31957">
              <w:rPr>
                <w:rFonts w:eastAsia="標楷體"/>
              </w:rPr>
              <w:t>-2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/>
              </w:rPr>
              <w:t>2-3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</w:rPr>
              <w:t>2</w:t>
            </w:r>
            <w:r w:rsidR="00E31957">
              <w:rPr>
                <w:rFonts w:eastAsia="標楷體"/>
              </w:rPr>
              <w:t>-4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EDF97D7" w:rsidR="002023EC" w:rsidRPr="00F66AEE" w:rsidRDefault="009A705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 w:rsidR="000E633C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0E633C">
              <w:rPr>
                <w:rFonts w:ascii="Times New Roman" w:eastAsia="微軟正黑體" w:hAnsi="Times New Roman"/>
                <w:lang w:eastAsia="zh-TW"/>
              </w:rPr>
              <w:t>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16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E31957">
              <w:rPr>
                <w:rFonts w:eastAsia="標楷體" w:hint="eastAsia"/>
              </w:rPr>
              <w:t>3</w:t>
            </w:r>
            <w:r w:rsidR="00E31957">
              <w:rPr>
                <w:rFonts w:eastAsia="標楷體"/>
              </w:rPr>
              <w:t>-1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</w:rPr>
              <w:t>3</w:t>
            </w:r>
            <w:r w:rsidR="00E31957">
              <w:rPr>
                <w:rFonts w:eastAsia="標楷體"/>
              </w:rPr>
              <w:t>-2</w:t>
            </w:r>
            <w:r w:rsidR="00E31957">
              <w:rPr>
                <w:rFonts w:eastAsia="標楷體" w:hint="eastAsia"/>
              </w:rPr>
              <w:t>、</w:t>
            </w:r>
            <w:r w:rsidR="00C5687B">
              <w:rPr>
                <w:rFonts w:eastAsia="標楷體" w:hint="eastAsia"/>
              </w:rPr>
              <w:t>3</w:t>
            </w:r>
            <w:r w:rsidR="00C5687B">
              <w:rPr>
                <w:rFonts w:eastAsia="標楷體"/>
              </w:rPr>
              <w:t>-3</w:t>
            </w:r>
            <w:r w:rsidR="00C5687B">
              <w:rPr>
                <w:rFonts w:eastAsia="標楷體" w:hint="eastAsia"/>
              </w:rPr>
              <w:t>、</w:t>
            </w:r>
            <w:r w:rsidR="00C5687B">
              <w:rPr>
                <w:rFonts w:eastAsia="標楷體" w:hint="eastAsia"/>
              </w:rPr>
              <w:t>3-4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51A8E42" w:rsidR="002023EC" w:rsidRPr="00F66AEE" w:rsidRDefault="009A705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 w:rsidR="000E633C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0E633C">
              <w:rPr>
                <w:rFonts w:ascii="Times New Roman" w:eastAsia="微軟正黑體" w:hAnsi="Times New Roman"/>
                <w:lang w:eastAsia="zh-TW"/>
              </w:rPr>
              <w:t>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23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9C14D8">
              <w:rPr>
                <w:rFonts w:eastAsia="標楷體" w:hint="eastAsia"/>
              </w:rPr>
              <w:t>國際公法相關影片欣賞與討論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A9D02E8" w:rsidR="002023EC" w:rsidRPr="00F66AEE" w:rsidRDefault="000E633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9A705C">
              <w:rPr>
                <w:rFonts w:ascii="Times New Roman" w:eastAsia="微軟正黑體" w:hAnsi="Times New Roman" w:hint="eastAsia"/>
              </w:rPr>
              <w:t>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>
              <w:rPr>
                <w:rFonts w:ascii="Times New Roman" w:eastAsia="微軟正黑體" w:hAnsi="Times New Roman"/>
                <w:lang w:eastAsia="zh-TW"/>
              </w:rPr>
              <w:t>1</w:t>
            </w:r>
            <w:r w:rsidR="009A705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30</w:t>
            </w:r>
            <w:r w:rsidR="009A705C">
              <w:rPr>
                <w:rFonts w:ascii="Times New Roman" w:eastAsia="微軟正黑體" w:hAnsi="Times New Roman" w:hint="eastAsia"/>
              </w:rPr>
              <w:t>）</w:t>
            </w:r>
            <w:r w:rsidR="009C14D8" w:rsidRPr="00F17E9C">
              <w:rPr>
                <w:rFonts w:eastAsia="標楷體" w:hint="eastAsia"/>
              </w:rPr>
              <w:t>第</w:t>
            </w:r>
            <w:r w:rsidR="009C14D8">
              <w:rPr>
                <w:rFonts w:eastAsia="標楷體" w:hint="eastAsia"/>
              </w:rPr>
              <w:t>四</w:t>
            </w:r>
            <w:r w:rsidR="009C14D8" w:rsidRPr="00F17E9C">
              <w:rPr>
                <w:rFonts w:eastAsia="標楷體" w:hint="eastAsia"/>
              </w:rPr>
              <w:t>章</w:t>
            </w:r>
            <w:r w:rsidR="009C14D8">
              <w:rPr>
                <w:rFonts w:eastAsia="標楷體" w:hint="eastAsia"/>
              </w:rPr>
              <w:t xml:space="preserve"> </w:t>
            </w:r>
            <w:r w:rsidR="009C14D8">
              <w:rPr>
                <w:rFonts w:eastAsia="標楷體" w:hint="eastAsia"/>
              </w:rPr>
              <w:t>條約（一）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E12A2B0" w:rsidR="002023EC" w:rsidRPr="00F66AEE" w:rsidRDefault="000E633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7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9C14D8" w:rsidRPr="00F17E9C">
              <w:rPr>
                <w:rFonts w:eastAsia="標楷體" w:hint="eastAsia"/>
              </w:rPr>
              <w:t>第</w:t>
            </w:r>
            <w:r w:rsidR="009C14D8">
              <w:rPr>
                <w:rFonts w:eastAsia="標楷體" w:hint="eastAsia"/>
              </w:rPr>
              <w:t>四</w:t>
            </w:r>
            <w:r w:rsidR="009C14D8" w:rsidRPr="00F17E9C">
              <w:rPr>
                <w:rFonts w:eastAsia="標楷體" w:hint="eastAsia"/>
              </w:rPr>
              <w:t>章</w:t>
            </w:r>
            <w:r w:rsidR="009C14D8">
              <w:rPr>
                <w:rFonts w:eastAsia="標楷體" w:hint="eastAsia"/>
              </w:rPr>
              <w:t xml:space="preserve"> </w:t>
            </w:r>
            <w:r w:rsidR="009C14D8">
              <w:rPr>
                <w:rFonts w:eastAsia="標楷體" w:hint="eastAsia"/>
              </w:rPr>
              <w:t>條約（二）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6D4EF85" w:rsidR="002023EC" w:rsidRPr="00F66AEE" w:rsidRDefault="000E633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>
              <w:rPr>
                <w:rFonts w:ascii="Times New Roman" w:eastAsia="微軟正黑體" w:hAnsi="Times New Roman"/>
                <w:lang w:eastAsia="zh-TW"/>
              </w:rPr>
              <w:t>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14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E31957">
              <w:rPr>
                <w:rFonts w:eastAsia="標楷體" w:hint="eastAsia"/>
              </w:rPr>
              <w:t>4</w:t>
            </w:r>
            <w:r w:rsidR="00E31957">
              <w:rPr>
                <w:rFonts w:eastAsia="標楷體"/>
              </w:rPr>
              <w:t>-1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</w:rPr>
              <w:t>4</w:t>
            </w:r>
            <w:r w:rsidR="00E31957">
              <w:rPr>
                <w:rFonts w:eastAsia="標楷體"/>
              </w:rPr>
              <w:t>-2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  <w:lang w:eastAsia="zh-TW"/>
              </w:rPr>
              <w:t>4</w:t>
            </w:r>
            <w:r w:rsidR="00E31957">
              <w:rPr>
                <w:rFonts w:eastAsia="標楷體"/>
                <w:lang w:eastAsia="zh-TW"/>
              </w:rPr>
              <w:t>-3</w:t>
            </w:r>
            <w:r w:rsidR="00E31957">
              <w:rPr>
                <w:rFonts w:eastAsia="標楷體" w:hint="eastAsia"/>
                <w:lang w:eastAsia="zh-TW"/>
              </w:rPr>
              <w:t>、</w:t>
            </w:r>
            <w:r w:rsidR="009C14D8">
              <w:rPr>
                <w:rFonts w:eastAsia="標楷體" w:hint="eastAsia"/>
              </w:rPr>
              <w:t>4</w:t>
            </w:r>
            <w:r w:rsidR="009C14D8">
              <w:rPr>
                <w:rFonts w:eastAsia="標楷體"/>
              </w:rPr>
              <w:t>-4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AD6570A" w:rsidR="002023EC" w:rsidRPr="00F66AEE" w:rsidRDefault="000E633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>
              <w:rPr>
                <w:rFonts w:ascii="Times New Roman" w:eastAsia="微軟正黑體" w:hAnsi="Times New Roman"/>
                <w:lang w:eastAsia="zh-TW"/>
              </w:rPr>
              <w:t>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21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9C14D8" w:rsidRPr="00F17E9C">
              <w:rPr>
                <w:rFonts w:eastAsia="標楷體" w:hint="eastAsia"/>
              </w:rPr>
              <w:t>第</w:t>
            </w:r>
            <w:r w:rsidR="009C14D8">
              <w:rPr>
                <w:rFonts w:eastAsia="標楷體" w:hint="eastAsia"/>
              </w:rPr>
              <w:t>五</w:t>
            </w:r>
            <w:r w:rsidR="009C14D8" w:rsidRPr="00F17E9C">
              <w:rPr>
                <w:rFonts w:eastAsia="標楷體" w:hint="eastAsia"/>
              </w:rPr>
              <w:t>章</w:t>
            </w:r>
            <w:r w:rsidR="009C14D8">
              <w:rPr>
                <w:rFonts w:eastAsia="標楷體" w:hint="eastAsia"/>
              </w:rPr>
              <w:t xml:space="preserve"> </w:t>
            </w:r>
            <w:r w:rsidR="009C14D8" w:rsidRPr="00C2482F">
              <w:rPr>
                <w:rFonts w:eastAsia="標楷體" w:hint="eastAsia"/>
              </w:rPr>
              <w:t>國際法的主體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F427C28" w:rsidR="002023EC" w:rsidRPr="00F66AEE" w:rsidRDefault="000E633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>
              <w:rPr>
                <w:rFonts w:ascii="Times New Roman" w:eastAsia="微軟正黑體" w:hAnsi="Times New Roman"/>
                <w:lang w:eastAsia="zh-TW"/>
              </w:rPr>
              <w:t>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28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E31957">
              <w:rPr>
                <w:rFonts w:eastAsia="標楷體" w:hint="eastAsia"/>
              </w:rPr>
              <w:t>5</w:t>
            </w:r>
            <w:r w:rsidR="00E31957">
              <w:rPr>
                <w:rFonts w:eastAsia="標楷體"/>
              </w:rPr>
              <w:t>-1</w:t>
            </w:r>
            <w:r w:rsidR="00E31957">
              <w:rPr>
                <w:rFonts w:eastAsia="標楷體" w:hint="eastAsia"/>
              </w:rPr>
              <w:t>、</w:t>
            </w:r>
            <w:r w:rsidR="00E31957">
              <w:rPr>
                <w:rFonts w:eastAsia="標楷體" w:hint="eastAsia"/>
              </w:rPr>
              <w:t>5</w:t>
            </w:r>
            <w:r w:rsidR="00E31957">
              <w:rPr>
                <w:rFonts w:eastAsia="標楷體"/>
              </w:rPr>
              <w:t>-2</w:t>
            </w:r>
            <w:r w:rsidR="00E31957">
              <w:rPr>
                <w:rFonts w:eastAsia="標楷體" w:hint="eastAsia"/>
              </w:rPr>
              <w:t>、</w:t>
            </w:r>
            <w:r w:rsidR="009C14D8">
              <w:rPr>
                <w:rFonts w:eastAsia="標楷體" w:hint="eastAsia"/>
              </w:rPr>
              <w:t>5</w:t>
            </w:r>
            <w:r w:rsidR="009C14D8">
              <w:rPr>
                <w:rFonts w:eastAsia="標楷體"/>
              </w:rPr>
              <w:t>-3</w:t>
            </w:r>
            <w:r w:rsidR="009C14D8">
              <w:rPr>
                <w:rFonts w:eastAsia="標楷體" w:hint="eastAsia"/>
              </w:rPr>
              <w:t>、</w:t>
            </w:r>
            <w:r w:rsidR="009C14D8">
              <w:rPr>
                <w:rFonts w:eastAsia="標楷體" w:hint="eastAsia"/>
              </w:rPr>
              <w:t>5-4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2DD7CFC" w:rsidR="002023EC" w:rsidRPr="00F66AEE" w:rsidRDefault="000E633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4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C5687B" w:rsidRPr="00F17E9C">
              <w:rPr>
                <w:rFonts w:eastAsia="標楷體" w:hint="eastAsia"/>
              </w:rPr>
              <w:t>第</w:t>
            </w:r>
            <w:r w:rsidR="00C5687B">
              <w:rPr>
                <w:rFonts w:eastAsia="標楷體" w:hint="eastAsia"/>
              </w:rPr>
              <w:t>六</w:t>
            </w:r>
            <w:r w:rsidR="00C5687B" w:rsidRPr="00F17E9C">
              <w:rPr>
                <w:rFonts w:eastAsia="標楷體" w:hint="eastAsia"/>
              </w:rPr>
              <w:t>章</w:t>
            </w:r>
            <w:r w:rsidR="00C5687B">
              <w:rPr>
                <w:rFonts w:eastAsia="標楷體" w:hint="eastAsia"/>
              </w:rPr>
              <w:t xml:space="preserve"> </w:t>
            </w:r>
            <w:r w:rsidR="00C5687B" w:rsidRPr="00C2482F">
              <w:rPr>
                <w:rFonts w:eastAsia="標楷體" w:hint="eastAsia"/>
              </w:rPr>
              <w:t>承認</w:t>
            </w:r>
            <w:bookmarkStart w:id="0" w:name="_GoBack"/>
            <w:bookmarkEnd w:id="0"/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294606A" w:rsidR="002023EC" w:rsidRPr="00F66AEE" w:rsidRDefault="000E633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>
              <w:rPr>
                <w:rFonts w:ascii="Times New Roman" w:eastAsia="微軟正黑體" w:hAnsi="Times New Roman" w:hint="eastAsia"/>
              </w:rPr>
              <w:t>（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1/</w:t>
            </w:r>
            <w:r w:rsidR="00E31957">
              <w:rPr>
                <w:rFonts w:ascii="Times New Roman" w:eastAsia="微軟正黑體" w:hAnsi="Times New Roman"/>
                <w:lang w:eastAsia="zh-TW"/>
              </w:rPr>
              <w:t>11</w:t>
            </w:r>
            <w:r>
              <w:rPr>
                <w:rFonts w:ascii="Times New Roman" w:eastAsia="微軟正黑體" w:hAnsi="Times New Roman" w:hint="eastAsia"/>
              </w:rPr>
              <w:t>）</w:t>
            </w:r>
            <w:r w:rsidR="00E31957" w:rsidRPr="00F62CC8">
              <w:rPr>
                <w:rFonts w:ascii="標楷體" w:eastAsia="標楷體" w:hAnsi="標楷體" w:hint="eastAsia"/>
              </w:rPr>
              <w:t>期末考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7DFDFAB" w:rsidR="002023EC" w:rsidRPr="00F66AEE" w:rsidRDefault="000E633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E31957"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A52F" w14:textId="77777777" w:rsidR="002023EC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</w:p>
          <w:p w14:paraId="5ABA5B03" w14:textId="363C57FF" w:rsidR="00114C9C" w:rsidRPr="00F66AEE" w:rsidRDefault="00114C9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B80D96">
        <w:trPr>
          <w:trHeight w:val="449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9"/>
              <w:gridCol w:w="4111"/>
              <w:gridCol w:w="992"/>
              <w:gridCol w:w="993"/>
              <w:gridCol w:w="850"/>
              <w:gridCol w:w="992"/>
              <w:gridCol w:w="953"/>
            </w:tblGrid>
            <w:tr w:rsidR="002D3E62" w:rsidRPr="00FF66D4" w14:paraId="3097E665" w14:textId="77777777" w:rsidTr="002601CB">
              <w:tc>
                <w:tcPr>
                  <w:tcW w:w="566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78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601CB">
              <w:tc>
                <w:tcPr>
                  <w:tcW w:w="566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E14F4E" w:rsidRPr="00FF66D4" w14:paraId="47C89C79" w14:textId="77777777" w:rsidTr="004E14E1">
              <w:trPr>
                <w:trHeight w:val="331"/>
              </w:trPr>
              <w:tc>
                <w:tcPr>
                  <w:tcW w:w="154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E14F4E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0B60264C" w:rsidR="00E14F4E" w:rsidRPr="002601CB" w:rsidRDefault="00E14F4E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具備現代法學各領域之法學基礎知識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902DBB7" w:rsidR="00E14F4E" w:rsidRPr="00FF66D4" w:rsidRDefault="00747B2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5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036755E" w:rsidR="002D3E62" w:rsidRPr="002601CB" w:rsidRDefault="00FC519A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解決</w:t>
                  </w:r>
                  <w:r w:rsidR="004E14E1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基礎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法律問題之能力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DB3E1E7" w:rsidR="002D3E62" w:rsidRPr="00FF66D4" w:rsidRDefault="00747B2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5A8990EF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04416621" w:rsidR="00B80D96" w:rsidRPr="00F66AEE" w:rsidRDefault="006B6E05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專業倫理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8EE66CE" w:rsidR="00B80D96" w:rsidRPr="00FF66D4" w:rsidRDefault="00747B24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49EBC046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607D4C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B3A9BF" w14:textId="4AE65E03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微軟正黑體" w:eastAsia="微軟正黑體" w:hAnsi="微軟正黑體"/>
                      <w:b/>
                      <w:color w:val="000000"/>
                      <w:shd w:val="clear" w:color="auto" w:fill="FFFFFF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學研究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83D5C3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AC575B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A01CC4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E7C7BD2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8A7015A" w14:textId="6CEAF1D5" w:rsidR="00B80D96" w:rsidRPr="00FF66D4" w:rsidRDefault="00747B24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80D96" w:rsidRPr="006B6E05" w14:paraId="26F7C600" w14:textId="77777777" w:rsidTr="00B80D96">
              <w:trPr>
                <w:trHeight w:val="481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5D3E0CB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律實務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0C4C621B" w:rsidR="00B80D96" w:rsidRPr="00FF66D4" w:rsidRDefault="00747B24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E14F4E" w:rsidRPr="00FF66D4" w14:paraId="6A4A1B97" w14:textId="77777777" w:rsidTr="00E14F4E">
              <w:trPr>
                <w:trHeight w:val="411"/>
              </w:trPr>
              <w:tc>
                <w:tcPr>
                  <w:tcW w:w="154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7F818AF" w14:textId="77777777" w:rsidR="00E14F4E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33D7EE08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DD3776D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411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999E96" w14:textId="1AFFFA38" w:rsidR="00E14F4E" w:rsidRPr="00F66AEE" w:rsidRDefault="00E14F4E" w:rsidP="00E14F4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具備獨立思考與邏輯思辯之能力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0465C26D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dotted" w:sz="4" w:space="0" w:color="auto"/>
                  </w:tcBorders>
                  <w:vAlign w:val="center"/>
                </w:tcPr>
                <w:p w14:paraId="4EE09295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vAlign w:val="center"/>
                </w:tcPr>
                <w:p w14:paraId="186446CE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59FD1D28" w14:textId="695C64AC" w:rsidR="00E14F4E" w:rsidRPr="00FF66D4" w:rsidRDefault="00747B24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5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E547CF1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14F4E" w:rsidRPr="00FF66D4" w14:paraId="190AE31F" w14:textId="77777777" w:rsidTr="00E14F4E">
              <w:trPr>
                <w:trHeight w:val="419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E739EF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A651BB" w14:textId="588EE392" w:rsidR="00E14F4E" w:rsidRPr="00F66AEE" w:rsidRDefault="00E14F4E" w:rsidP="00E14F4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團隊合作及溝通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之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9A267D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33BAF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D5A435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0953DA" w14:textId="188F0389" w:rsidR="00E14F4E" w:rsidRPr="00FF66D4" w:rsidRDefault="00747B24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FE2C0C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B6E05" w:rsidRPr="00FF66D4" w14:paraId="1C022E4D" w14:textId="77777777" w:rsidTr="006B6E05">
              <w:trPr>
                <w:trHeight w:val="253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47161E1F" w14:textId="77777777" w:rsidR="006B6E05" w:rsidRPr="00FF66D4" w:rsidRDefault="006B6E05" w:rsidP="006B6E0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68E58BD" w14:textId="665B343F" w:rsidR="006B6E05" w:rsidRPr="00F66AEE" w:rsidRDefault="006B6E05" w:rsidP="006B6E0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具備人文素養、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關懷社會之能力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DEF1D76" w14:textId="77777777" w:rsidR="006B6E05" w:rsidRPr="00F66AEE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949E055" w14:textId="77777777" w:rsidR="006B6E05" w:rsidRPr="00F66AEE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22FD3A8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FD77F0A" w14:textId="41876B92" w:rsidR="006B6E05" w:rsidRPr="00FF66D4" w:rsidRDefault="00747B24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318684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1442A" w14:textId="77777777" w:rsidR="0051727A" w:rsidRDefault="0051727A" w:rsidP="00E9068E">
      <w:pPr>
        <w:spacing w:before="0"/>
      </w:pPr>
      <w:r>
        <w:separator/>
      </w:r>
    </w:p>
  </w:endnote>
  <w:endnote w:type="continuationSeparator" w:id="0">
    <w:p w14:paraId="35510AAC" w14:textId="77777777" w:rsidR="0051727A" w:rsidRDefault="0051727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96FE" w14:textId="77777777" w:rsidR="0051727A" w:rsidRDefault="0051727A" w:rsidP="00E9068E">
      <w:pPr>
        <w:spacing w:before="0"/>
      </w:pPr>
      <w:r>
        <w:separator/>
      </w:r>
    </w:p>
  </w:footnote>
  <w:footnote w:type="continuationSeparator" w:id="0">
    <w:p w14:paraId="3BCF8B8E" w14:textId="77777777" w:rsidR="0051727A" w:rsidRDefault="0051727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E633C"/>
    <w:rsid w:val="000F085A"/>
    <w:rsid w:val="00114C9C"/>
    <w:rsid w:val="001424D0"/>
    <w:rsid w:val="001444BC"/>
    <w:rsid w:val="00151FD2"/>
    <w:rsid w:val="00156A09"/>
    <w:rsid w:val="00185033"/>
    <w:rsid w:val="001A3D56"/>
    <w:rsid w:val="001B416E"/>
    <w:rsid w:val="001B48DB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2043"/>
    <w:rsid w:val="00223A71"/>
    <w:rsid w:val="00226839"/>
    <w:rsid w:val="00231672"/>
    <w:rsid w:val="002353F2"/>
    <w:rsid w:val="00242C9E"/>
    <w:rsid w:val="002601CB"/>
    <w:rsid w:val="002712DA"/>
    <w:rsid w:val="00275662"/>
    <w:rsid w:val="00286DDE"/>
    <w:rsid w:val="002D309E"/>
    <w:rsid w:val="002D3E62"/>
    <w:rsid w:val="002F18F8"/>
    <w:rsid w:val="002F2160"/>
    <w:rsid w:val="003075A5"/>
    <w:rsid w:val="00315BF1"/>
    <w:rsid w:val="00342694"/>
    <w:rsid w:val="00347BFD"/>
    <w:rsid w:val="00371442"/>
    <w:rsid w:val="003866FE"/>
    <w:rsid w:val="003A2A12"/>
    <w:rsid w:val="003A4DF0"/>
    <w:rsid w:val="003A6442"/>
    <w:rsid w:val="003B04CD"/>
    <w:rsid w:val="003B2943"/>
    <w:rsid w:val="003C19DC"/>
    <w:rsid w:val="003D13B9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14E1"/>
    <w:rsid w:val="004E4076"/>
    <w:rsid w:val="004F4DFA"/>
    <w:rsid w:val="004F517A"/>
    <w:rsid w:val="00505EBF"/>
    <w:rsid w:val="0051336E"/>
    <w:rsid w:val="0051727A"/>
    <w:rsid w:val="005249FE"/>
    <w:rsid w:val="00535A92"/>
    <w:rsid w:val="005363DA"/>
    <w:rsid w:val="005478D7"/>
    <w:rsid w:val="00554B7B"/>
    <w:rsid w:val="00563CB8"/>
    <w:rsid w:val="00564E45"/>
    <w:rsid w:val="00577B4A"/>
    <w:rsid w:val="00577E84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6B6E05"/>
    <w:rsid w:val="00747B24"/>
    <w:rsid w:val="007607E9"/>
    <w:rsid w:val="007B34D7"/>
    <w:rsid w:val="007C04DC"/>
    <w:rsid w:val="007D4DC5"/>
    <w:rsid w:val="007E1219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32AB6"/>
    <w:rsid w:val="009533AF"/>
    <w:rsid w:val="0096101D"/>
    <w:rsid w:val="009636D0"/>
    <w:rsid w:val="00965BE9"/>
    <w:rsid w:val="00977AA8"/>
    <w:rsid w:val="0099199D"/>
    <w:rsid w:val="009A17F2"/>
    <w:rsid w:val="009A705C"/>
    <w:rsid w:val="009C14D8"/>
    <w:rsid w:val="009F1228"/>
    <w:rsid w:val="009F3F9B"/>
    <w:rsid w:val="009F53E0"/>
    <w:rsid w:val="00A336D5"/>
    <w:rsid w:val="00A41B7F"/>
    <w:rsid w:val="00A5210C"/>
    <w:rsid w:val="00A63746"/>
    <w:rsid w:val="00A642A3"/>
    <w:rsid w:val="00A92675"/>
    <w:rsid w:val="00A94058"/>
    <w:rsid w:val="00AA5F4C"/>
    <w:rsid w:val="00AD4791"/>
    <w:rsid w:val="00B15EF1"/>
    <w:rsid w:val="00B23992"/>
    <w:rsid w:val="00B3289C"/>
    <w:rsid w:val="00B41D5C"/>
    <w:rsid w:val="00B46395"/>
    <w:rsid w:val="00B80D96"/>
    <w:rsid w:val="00BA3B3C"/>
    <w:rsid w:val="00BB3197"/>
    <w:rsid w:val="00BB7AC8"/>
    <w:rsid w:val="00BD3F79"/>
    <w:rsid w:val="00C12D8D"/>
    <w:rsid w:val="00C41496"/>
    <w:rsid w:val="00C45345"/>
    <w:rsid w:val="00C453F1"/>
    <w:rsid w:val="00C55C6C"/>
    <w:rsid w:val="00C5687B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21F8"/>
    <w:rsid w:val="00E14F4E"/>
    <w:rsid w:val="00E15F38"/>
    <w:rsid w:val="00E30BA9"/>
    <w:rsid w:val="00E31957"/>
    <w:rsid w:val="00E70A19"/>
    <w:rsid w:val="00E9068E"/>
    <w:rsid w:val="00E969EA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519A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2023-06-26T09:36:00Z</cp:lastPrinted>
  <dcterms:created xsi:type="dcterms:W3CDTF">2024-05-29T08:28:00Z</dcterms:created>
  <dcterms:modified xsi:type="dcterms:W3CDTF">2025-06-09T06:33:00Z</dcterms:modified>
</cp:coreProperties>
</file>