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D18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FF49A23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4F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BA7" w14:textId="3798921B" w:rsidR="00FE0BCC" w:rsidRDefault="00A4115D" w:rsidP="00361FE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644FB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9644FB">
              <w:rPr>
                <w:rFonts w:ascii="新細明體" w:hAnsi="新細明體" w:cs="新細明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5C2D7E" w14:paraId="21D81C63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64F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FCF" w14:textId="6F3F2B44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版畫創作基礎</w:t>
            </w:r>
          </w:p>
        </w:tc>
      </w:tr>
      <w:tr w:rsidR="005C2D7E" w14:paraId="63957B32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0AD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E54" w14:textId="656BB6BA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/>
              </w:rPr>
              <w:t>Basic Printmaking</w:t>
            </w:r>
          </w:p>
        </w:tc>
      </w:tr>
      <w:tr w:rsidR="00103B9F" w14:paraId="2A1BAB08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D38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184D" w14:textId="41D7EF35" w:rsidR="00103B9F" w:rsidRDefault="005C2D7E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/>
              </w:rPr>
              <w:t>7304024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EA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75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D24EAA2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5E7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49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C34E94D" w14:textId="77777777" w:rsidTr="002E043C">
              <w:tc>
                <w:tcPr>
                  <w:tcW w:w="2843" w:type="dxa"/>
                </w:tcPr>
                <w:p w14:paraId="6A63778A" w14:textId="2010AF51" w:rsidR="001C01EC" w:rsidRDefault="005C2D7E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4EDE54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58220E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FF5092D" w14:textId="77777777" w:rsidTr="002E043C">
              <w:tc>
                <w:tcPr>
                  <w:tcW w:w="2843" w:type="dxa"/>
                </w:tcPr>
                <w:p w14:paraId="74E70F5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F43F9F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DA04C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366DCB8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C2D7E" w14:paraId="65BDA7CD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95D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21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現代版畫專業知識與鑑賞能力之養成。</w:t>
            </w:r>
          </w:p>
          <w:p w14:paraId="651B5F7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凸版畫創作觀念與技法。</w:t>
            </w:r>
          </w:p>
          <w:p w14:paraId="662A8F5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各類版畫技法、概念組織與綜合運用。</w:t>
            </w:r>
          </w:p>
          <w:p w14:paraId="3F561DAF" w14:textId="09CA6D34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版畫名家作品欣賞與探討。</w:t>
            </w:r>
          </w:p>
        </w:tc>
      </w:tr>
      <w:tr w:rsidR="005C2D7E" w14:paraId="5FF761DE" w14:textId="77777777" w:rsidTr="005C2D7E">
        <w:trPr>
          <w:trHeight w:val="56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C86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3137D7A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40F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5C2D7E" w14:paraId="7CDA2F5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3BE9E26" w14:textId="77777777" w:rsidR="005C2D7E" w:rsidRDefault="005C2D7E" w:rsidP="005C2D7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02C5E476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5C2D7E" w14:paraId="7C2660C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9584BAB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2B5BCF24" w14:textId="77777777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5C2D7E" w14:paraId="415D2EA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75AD3A8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2276C480" w14:textId="77777777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版畫創作概說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創作版畫與複製版畫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5C2D7E" w14:paraId="684B0C3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ED29EF2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61287630" w14:textId="77777777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版種與媒材特徵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複合材料與肌理)</w:t>
                  </w:r>
                </w:p>
              </w:tc>
            </w:tr>
            <w:tr w:rsidR="00323B7F" w14:paraId="0052407B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21F9E33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3204E1AC" w14:textId="30F00028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凸版創作示範與欣賞</w:t>
                  </w:r>
                </w:p>
              </w:tc>
            </w:tr>
            <w:tr w:rsidR="00323B7F" w14:paraId="0A56568C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E805C9D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4D6DDA23" w14:textId="56124D1C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  <w:bCs/>
                    </w:rPr>
                    <w:t>高反差繪圖法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造形原理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ED7C0D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D42E691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7A941ADE" w14:textId="0418776E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紙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一繪稿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B91C8D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60CE9AA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486D137F" w14:textId="59EA5A8C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紙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二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製版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C7ED81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2D230C0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14A51762" w14:textId="422532A0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紙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轉印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7C13485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9344A10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760A16A2" w14:textId="24026762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</w:p>
              </w:tc>
            </w:tr>
            <w:tr w:rsidR="00323B7F" w14:paraId="6271978E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ACB7625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3A802E00" w14:textId="6E9EED84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個人創作一繪稿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70AE47A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AD00F75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5AEDD26B" w14:textId="525BFC18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個人創作二製版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21DAD3E5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900E53B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6266EE8F" w14:textId="789FE1DE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個人創作三轉印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6272C5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2FFB9E7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078BB83A" w14:textId="75FE026C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個人創作四套色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B3F1E9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7DDB476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0F611A6A" w14:textId="6FC70B9B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個人創作一繪稿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655FE0C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F863929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3B4BC8B7" w14:textId="43324993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個人創作一製版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33DE3E8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A3E48DF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327E570C" w14:textId="7F5CB51D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個人創作一轉印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5C2D7E" w14:paraId="26C2126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01097DA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479E80DA" w14:textId="4178A5F2" w:rsidR="005C2D7E" w:rsidRPr="00F47FBA" w:rsidRDefault="00323B7F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5C2D7E" w14:paraId="096120F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E47A4EB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1D8EC67B" w14:textId="6D5462DA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 w:rsidR="0058494C">
                    <w:rPr>
                      <w:rFonts w:ascii="標楷體" w:eastAsia="標楷體" w:hAnsi="標楷體" w:hint="eastAsia"/>
                    </w:rPr>
                    <w:t>與檢討</w:t>
                  </w:r>
                  <w:r w:rsidR="00323B7F">
                    <w:rPr>
                      <w:rFonts w:ascii="標楷體" w:eastAsia="標楷體" w:hAnsi="標楷體"/>
                    </w:rPr>
                    <w:t>/</w:t>
                  </w:r>
                  <w:r w:rsidR="00323B7F"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6E39A998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352C2993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7A43C1E4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47251B3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單元一：版畫創作基礎</w:t>
            </w:r>
            <w:r w:rsidRPr="00E956C2">
              <w:rPr>
                <w:rFonts w:eastAsia="標楷體" w:hint="eastAsia"/>
              </w:rPr>
              <w:t xml:space="preserve">  </w:t>
            </w:r>
            <w:r w:rsidRPr="00E956C2">
              <w:rPr>
                <w:rFonts w:eastAsia="標楷體" w:hint="eastAsia"/>
              </w:rPr>
              <w:t>課程簡介</w:t>
            </w:r>
          </w:p>
          <w:p w14:paraId="00B4FBE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﹒主要內容：版畫創作的時代意義、課程大綱與評量說明</w:t>
            </w:r>
          </w:p>
          <w:p w14:paraId="3A305F0D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6CBB4DE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</w:t>
            </w:r>
          </w:p>
          <w:p w14:paraId="68A8E74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32BE07A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lastRenderedPageBreak/>
              <w:t>單元二：版畫藝術創作基本概念</w:t>
            </w:r>
          </w:p>
          <w:p w14:paraId="3F378E1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﹒主要內容：創作版畫與複製版畫</w:t>
            </w:r>
          </w:p>
          <w:p w14:paraId="51530A0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中國版畫發展脈絡</w:t>
            </w:r>
          </w:p>
          <w:p w14:paraId="79B5A50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西洋版畫發展脈絡</w:t>
            </w:r>
          </w:p>
          <w:p w14:paraId="48891DF7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</w:p>
          <w:p w14:paraId="4F4F628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</w:t>
            </w:r>
            <w:r w:rsidRPr="00E956C2">
              <w:rPr>
                <w:rFonts w:eastAsia="標楷體" w:hint="eastAsia"/>
              </w:rPr>
              <w:t>黃才郎，《西洋美術辭典》。台北市：雄獅，</w:t>
            </w:r>
            <w:r w:rsidRPr="00E956C2">
              <w:rPr>
                <w:rFonts w:eastAsia="標楷體" w:hint="eastAsia"/>
              </w:rPr>
              <w:t>1984</w:t>
            </w:r>
            <w:r w:rsidRPr="00E956C2">
              <w:rPr>
                <w:rFonts w:eastAsia="標楷體" w:hint="eastAsia"/>
              </w:rPr>
              <w:t>年。</w:t>
            </w:r>
          </w:p>
          <w:p w14:paraId="338387B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</w:t>
            </w:r>
          </w:p>
          <w:p w14:paraId="57F9896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B196181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單元三：媒材及基本工具之介紹與運用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版畫所需之特有表現媒材（兩週）</w:t>
            </w:r>
          </w:p>
          <w:p w14:paraId="37BE5BF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﹒主要內容：版種與媒材特徵</w:t>
            </w:r>
          </w:p>
          <w:p w14:paraId="1CDB053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 </w:t>
            </w:r>
            <w:r w:rsidRPr="00E956C2">
              <w:rPr>
                <w:rFonts w:eastAsia="標楷體" w:hint="eastAsia"/>
              </w:rPr>
              <w:t>複合材料與肌理</w:t>
            </w:r>
          </w:p>
          <w:p w14:paraId="1964242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凸版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木版、橡膠版、紙版與石膏版畫</w:t>
            </w:r>
          </w:p>
          <w:p w14:paraId="31CC2B8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凹版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壓克力版、金屬版與紙凹版畫</w:t>
            </w:r>
          </w:p>
          <w:p w14:paraId="00AEFD2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孔版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絹版與型染</w:t>
            </w:r>
          </w:p>
          <w:p w14:paraId="5432F84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平版</w:t>
            </w:r>
            <w:r w:rsidRPr="00E956C2">
              <w:rPr>
                <w:rFonts w:eastAsia="標楷體" w:hint="eastAsia"/>
              </w:rPr>
              <w:t>-PS</w:t>
            </w:r>
            <w:r w:rsidRPr="00E956C2">
              <w:rPr>
                <w:rFonts w:eastAsia="標楷體" w:hint="eastAsia"/>
              </w:rPr>
              <w:t>版與石版畫</w:t>
            </w:r>
            <w:r w:rsidRPr="00E956C2">
              <w:rPr>
                <w:rFonts w:eastAsia="標楷體" w:hint="eastAsia"/>
              </w:rPr>
              <w:t xml:space="preserve">                  </w:t>
            </w:r>
          </w:p>
          <w:p w14:paraId="426C2C6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</w:p>
          <w:p w14:paraId="4AEFC0C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﹒教學方法：講授與影片欣賞</w:t>
            </w:r>
            <w:r w:rsidRPr="00E956C2">
              <w:rPr>
                <w:rFonts w:eastAsia="標楷體" w:hint="eastAsia"/>
              </w:rPr>
              <w:t>(</w:t>
            </w:r>
            <w:r w:rsidRPr="00E956C2">
              <w:rPr>
                <w:rFonts w:eastAsia="標楷體" w:hint="eastAsia"/>
              </w:rPr>
              <w:t>版畫刷刷刷）</w:t>
            </w:r>
          </w:p>
          <w:p w14:paraId="6AC3AB4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6F8F5900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單元四：凸版畫創作觀念與技法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創作示範與作品欣賞</w:t>
            </w:r>
          </w:p>
          <w:p w14:paraId="69563F65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﹒主要內容：杜勒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神聖與莊嚴</w:t>
            </w:r>
          </w:p>
          <w:p w14:paraId="2CCB0333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孟克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表現主義的精神性</w:t>
            </w:r>
          </w:p>
          <w:p w14:paraId="0346788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魯迅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中國近代木刻版畫的核心價值</w:t>
            </w:r>
          </w:p>
          <w:p w14:paraId="418A5A9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浮世繪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風格與主題</w:t>
            </w:r>
          </w:p>
          <w:p w14:paraId="73C2F9C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廖修平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台灣近代版畫發展的推手</w:t>
            </w:r>
            <w:r w:rsidRPr="00E956C2">
              <w:rPr>
                <w:rFonts w:eastAsia="標楷體" w:hint="eastAsia"/>
              </w:rPr>
              <w:t xml:space="preserve"> </w:t>
            </w:r>
          </w:p>
          <w:p w14:paraId="19F50F60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</w:t>
            </w:r>
          </w:p>
          <w:p w14:paraId="695BA5D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3</w:t>
            </w:r>
            <w:r w:rsidRPr="00E956C2">
              <w:rPr>
                <w:rFonts w:eastAsia="標楷體" w:hint="eastAsia"/>
              </w:rPr>
              <w:t>﹒教學方法：講授、創作示範與影片欣賞</w:t>
            </w:r>
          </w:p>
          <w:p w14:paraId="7BF5623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0FC604F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單元五：高反差繪圖法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陰刻法與陽刻法</w:t>
            </w:r>
          </w:p>
          <w:p w14:paraId="3ABA477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﹒主要內容：高反差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造形原理與意匠設計</w:t>
            </w:r>
          </w:p>
          <w:p w14:paraId="1755374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木紋木版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原始與質樸的力量</w:t>
            </w:r>
          </w:p>
          <w:p w14:paraId="3B35EFA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木口木版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精緻與細膩的美感</w:t>
            </w:r>
          </w:p>
          <w:p w14:paraId="1F381CEF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紙凸版畫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拼貼與傳統窗花的新概念</w:t>
            </w:r>
          </w:p>
          <w:p w14:paraId="46BABDF0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﹒教材：康定斯基著，吳瑪俐譯，《點、線、面》。台北市：藝術家出版社，</w:t>
            </w:r>
          </w:p>
          <w:p w14:paraId="0515741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2000</w:t>
            </w:r>
            <w:r w:rsidRPr="00E956C2">
              <w:rPr>
                <w:rFonts w:eastAsia="標楷體" w:hint="eastAsia"/>
              </w:rPr>
              <w:t>年。</w:t>
            </w:r>
          </w:p>
          <w:p w14:paraId="23141A6F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﹒教學方法：講授、創作示範</w:t>
            </w:r>
          </w:p>
          <w:p w14:paraId="5546DA0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A2655B9" w14:textId="2C43A738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單元六：凸版畫示範與實作</w:t>
            </w:r>
            <w:r w:rsidRPr="00E956C2">
              <w:rPr>
                <w:rFonts w:eastAsia="標楷體" w:hint="eastAsia"/>
              </w:rPr>
              <w:t>/</w:t>
            </w:r>
            <w:r w:rsidR="0058494C">
              <w:rPr>
                <w:rFonts w:ascii="標楷體" w:eastAsia="標楷體" w:hAnsi="標楷體" w:hint="eastAsia"/>
                <w:bCs/>
              </w:rPr>
              <w:t>紙</w:t>
            </w:r>
            <w:r w:rsidR="0058494C" w:rsidRPr="00942A29">
              <w:rPr>
                <w:rFonts w:ascii="標楷體" w:eastAsia="標楷體" w:hAnsi="標楷體" w:hint="eastAsia"/>
                <w:bCs/>
              </w:rPr>
              <w:t>凸版</w:t>
            </w:r>
            <w:r w:rsidRPr="00E956C2">
              <w:rPr>
                <w:rFonts w:eastAsia="標楷體" w:hint="eastAsia"/>
              </w:rPr>
              <w:t>創作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藏書票（三週）</w:t>
            </w:r>
          </w:p>
          <w:p w14:paraId="4BB34943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﹒主要內容：藏書票概說與欣賞</w:t>
            </w:r>
          </w:p>
          <w:p w14:paraId="380E6BE1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1C4D56B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繪稿與造形拼貼</w:t>
            </w:r>
          </w:p>
          <w:p w14:paraId="5E04FC0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封版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倒角與固著的完成</w:t>
            </w:r>
          </w:p>
          <w:p w14:paraId="004680CD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2BC7F88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3196853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7681C1A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6AF0389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單元七：作品欣賞與檢討</w:t>
            </w:r>
          </w:p>
          <w:p w14:paraId="1CB7761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﹒主要內容：創作實驗與分享；藉由作品欣賞與討論，認識並體驗版畫</w:t>
            </w:r>
          </w:p>
          <w:p w14:paraId="4539E84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創造力之美。</w:t>
            </w:r>
          </w:p>
          <w:p w14:paraId="599003A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04E8985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lastRenderedPageBreak/>
              <w:t xml:space="preserve">     3</w:t>
            </w:r>
            <w:r w:rsidRPr="00E956C2">
              <w:rPr>
                <w:rFonts w:eastAsia="標楷體" w:hint="eastAsia"/>
              </w:rPr>
              <w:t>﹒教學方法：講授與小組討論</w:t>
            </w:r>
          </w:p>
          <w:p w14:paraId="6A296C2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52268ACD" w14:textId="7B7643FD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</w:t>
            </w:r>
            <w:r w:rsidR="00ED37C2">
              <w:rPr>
                <w:rFonts w:eastAsia="標楷體" w:hint="eastAsia"/>
              </w:rPr>
              <w:t>八</w:t>
            </w:r>
            <w:r w:rsidRPr="00E956C2">
              <w:rPr>
                <w:rFonts w:eastAsia="標楷體" w:hint="eastAsia"/>
              </w:rPr>
              <w:t>：凸版畫示範與實作</w:t>
            </w:r>
            <w:r w:rsidRPr="00E956C2">
              <w:rPr>
                <w:rFonts w:eastAsia="標楷體" w:hint="eastAsia"/>
              </w:rPr>
              <w:t>/</w:t>
            </w:r>
            <w:r w:rsidR="0058494C">
              <w:rPr>
                <w:rFonts w:eastAsia="標楷體" w:hint="eastAsia"/>
              </w:rPr>
              <w:t>樹脂</w:t>
            </w:r>
            <w:r w:rsidRPr="00E956C2">
              <w:rPr>
                <w:rFonts w:eastAsia="標楷體" w:hint="eastAsia"/>
              </w:rPr>
              <w:t>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凸版創作（四週）</w:t>
            </w:r>
          </w:p>
          <w:p w14:paraId="2BA7BFA1" w14:textId="5344235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</w:t>
            </w:r>
            <w:r w:rsidR="0058494C">
              <w:rPr>
                <w:rFonts w:eastAsia="標楷體" w:hint="eastAsia"/>
              </w:rPr>
              <w:t>新素材輕量</w:t>
            </w:r>
            <w:r w:rsidRPr="00E956C2">
              <w:rPr>
                <w:rFonts w:eastAsia="標楷體" w:hint="eastAsia"/>
              </w:rPr>
              <w:t>版畫示範與欣賞</w:t>
            </w:r>
          </w:p>
          <w:p w14:paraId="5D6F3F3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0FD8A52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刀法與造形的關係</w:t>
            </w:r>
          </w:p>
          <w:p w14:paraId="05458FC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試版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墨法的黏稠度與調和油的試驗</w:t>
            </w:r>
          </w:p>
          <w:p w14:paraId="58A9BCB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02BA19F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一版多色與多版套色</w:t>
            </w:r>
          </w:p>
          <w:p w14:paraId="3881FB6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李以泰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版畫刀法的種類</w:t>
            </w:r>
          </w:p>
          <w:p w14:paraId="11D18BE2" w14:textId="79317845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2EF021F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4D53B16F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ECACBB7" w14:textId="5EFFCA44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</w:t>
            </w:r>
            <w:r w:rsidR="00ED37C2">
              <w:rPr>
                <w:rFonts w:eastAsia="標楷體" w:hint="eastAsia"/>
              </w:rPr>
              <w:t>九</w:t>
            </w:r>
            <w:r w:rsidRPr="00E956C2">
              <w:rPr>
                <w:rFonts w:eastAsia="標楷體" w:hint="eastAsia"/>
              </w:rPr>
              <w:t>：</w:t>
            </w:r>
            <w:r w:rsidR="00ED37C2">
              <w:rPr>
                <w:rFonts w:ascii="標楷體" w:eastAsia="標楷體" w:hAnsi="標楷體" w:hint="eastAsia"/>
                <w:bCs/>
              </w:rPr>
              <w:t>木</w:t>
            </w:r>
            <w:r w:rsidR="00ED37C2" w:rsidRPr="00942A29">
              <w:rPr>
                <w:rFonts w:ascii="標楷體" w:eastAsia="標楷體" w:hAnsi="標楷體" w:hint="eastAsia"/>
                <w:bCs/>
              </w:rPr>
              <w:t>版畫凸版創作</w:t>
            </w:r>
            <w:r w:rsidRPr="00E956C2">
              <w:rPr>
                <w:rFonts w:eastAsia="標楷體" w:hint="eastAsia"/>
              </w:rPr>
              <w:t>示範與實作</w:t>
            </w:r>
            <w:r w:rsidRPr="00E956C2">
              <w:rPr>
                <w:rFonts w:eastAsia="標楷體" w:hint="eastAsia"/>
              </w:rPr>
              <w:t>/</w:t>
            </w:r>
            <w:r w:rsidR="00ED37C2">
              <w:rPr>
                <w:rFonts w:eastAsia="標楷體" w:hint="eastAsia"/>
              </w:rPr>
              <w:t>木刻</w:t>
            </w:r>
            <w:r w:rsidRPr="00E956C2">
              <w:rPr>
                <w:rFonts w:eastAsia="標楷體" w:hint="eastAsia"/>
              </w:rPr>
              <w:t>版畫</w:t>
            </w:r>
            <w:r w:rsidRPr="00E956C2">
              <w:rPr>
                <w:rFonts w:eastAsia="標楷體" w:hint="eastAsia"/>
              </w:rPr>
              <w:t>-</w:t>
            </w:r>
            <w:r w:rsidR="00ED37C2">
              <w:rPr>
                <w:rFonts w:eastAsia="標楷體" w:hint="eastAsia"/>
              </w:rPr>
              <w:t>凸</w:t>
            </w:r>
            <w:r w:rsidRPr="00E956C2">
              <w:rPr>
                <w:rFonts w:eastAsia="標楷體" w:hint="eastAsia"/>
              </w:rPr>
              <w:t>版創作（三週）</w:t>
            </w:r>
          </w:p>
          <w:p w14:paraId="0C1868C8" w14:textId="77777777" w:rsidR="0058494C" w:rsidRPr="00E956C2" w:rsidRDefault="005C2D7E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</w:t>
            </w:r>
            <w:r w:rsidR="0058494C" w:rsidRPr="00E956C2">
              <w:rPr>
                <w:rFonts w:eastAsia="標楷體" w:hint="eastAsia"/>
              </w:rPr>
              <w:t>木紋木版畫示範與欣賞</w:t>
            </w:r>
          </w:p>
          <w:p w14:paraId="1F78721C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6ABE7183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刀法與造形的關係</w:t>
            </w:r>
          </w:p>
          <w:p w14:paraId="2715AA86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試版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墨法的黏稠度與調和油的試驗</w:t>
            </w:r>
          </w:p>
          <w:p w14:paraId="053B9ACB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0F6BBB66" w14:textId="2E45E950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艾薛爾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錯視的空間</w:t>
            </w:r>
          </w:p>
          <w:p w14:paraId="3300F546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高更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樸素美學的追求</w:t>
            </w:r>
            <w:r w:rsidRPr="00E956C2">
              <w:rPr>
                <w:rFonts w:eastAsia="標楷體" w:hint="eastAsia"/>
              </w:rPr>
              <w:t xml:space="preserve"> </w:t>
            </w:r>
          </w:p>
          <w:p w14:paraId="4012A659" w14:textId="46CE4144" w:rsidR="005C2D7E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棟方志功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東方哲思的玄美</w:t>
            </w:r>
            <w:r w:rsidR="005C2D7E" w:rsidRPr="00E956C2">
              <w:rPr>
                <w:rFonts w:eastAsia="標楷體" w:hint="eastAsia"/>
              </w:rPr>
              <w:t xml:space="preserve">                  </w:t>
            </w:r>
          </w:p>
          <w:p w14:paraId="26847D4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  <w:r w:rsidRPr="00E956C2">
              <w:rPr>
                <w:rFonts w:eastAsia="標楷體" w:hint="eastAsia"/>
              </w:rPr>
              <w:t xml:space="preserve">              </w:t>
            </w:r>
          </w:p>
          <w:p w14:paraId="43C6B135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388922B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00065008" w14:textId="4CA78213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</w:t>
            </w:r>
            <w:r w:rsidR="00ED37C2">
              <w:rPr>
                <w:rFonts w:eastAsia="標楷體" w:hint="eastAsia"/>
              </w:rPr>
              <w:t>十</w:t>
            </w:r>
            <w:r w:rsidRPr="00E956C2">
              <w:rPr>
                <w:rFonts w:eastAsia="標楷體" w:hint="eastAsia"/>
              </w:rPr>
              <w:t>：作品欣賞與檢討</w:t>
            </w:r>
            <w:r w:rsidRPr="00E956C2">
              <w:rPr>
                <w:rFonts w:eastAsia="標楷體" w:hint="eastAsia"/>
              </w:rPr>
              <w:t>(</w:t>
            </w:r>
            <w:r w:rsidR="00DC7036">
              <w:rPr>
                <w:rFonts w:ascii="標楷體" w:eastAsia="標楷體" w:hAnsi="標楷體" w:hint="eastAsia"/>
              </w:rPr>
              <w:t>自主學習計畫</w:t>
            </w:r>
            <w:r w:rsidRPr="00E956C2">
              <w:rPr>
                <w:rFonts w:eastAsia="標楷體" w:hint="eastAsia"/>
              </w:rPr>
              <w:t>)</w:t>
            </w:r>
          </w:p>
          <w:p w14:paraId="3720E523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﹒主要內容：作品整理與保存、展演與個人心得論述書寫</w:t>
            </w:r>
          </w:p>
          <w:p w14:paraId="2ADF9F84" w14:textId="746DE61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</w:tc>
      </w:tr>
      <w:tr w:rsidR="005C2D7E" w14:paraId="137193A9" w14:textId="77777777" w:rsidTr="005C2D7E">
        <w:trPr>
          <w:trHeight w:val="21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677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EA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1</w:t>
            </w:r>
            <w:r w:rsidRPr="00E956C2">
              <w:rPr>
                <w:rFonts w:eastAsia="標楷體" w:hint="eastAsia"/>
              </w:rPr>
              <w:t>、廖修平著，《版畫藝術》，台北市：雄獅圖書公司，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  <w:r w:rsidRPr="00E956C2">
              <w:rPr>
                <w:rFonts w:eastAsia="標楷體" w:hint="eastAsia"/>
              </w:rPr>
              <w:t>.</w:t>
            </w:r>
          </w:p>
          <w:p w14:paraId="308EAB27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2</w:t>
            </w:r>
            <w:r w:rsidRPr="00E956C2">
              <w:rPr>
                <w:rFonts w:eastAsia="標楷體" w:hint="eastAsia"/>
              </w:rPr>
              <w:t>、廖修平、董振平合著，《版畫技法</w:t>
            </w:r>
            <w:r w:rsidRPr="00E956C2">
              <w:rPr>
                <w:rFonts w:eastAsia="標楷體" w:hint="eastAsia"/>
              </w:rPr>
              <w:t>123</w:t>
            </w:r>
            <w:r w:rsidRPr="00E956C2">
              <w:rPr>
                <w:rFonts w:eastAsia="標楷體" w:hint="eastAsia"/>
              </w:rPr>
              <w:t>》台北市：雄獅圖書公司，</w:t>
            </w:r>
            <w:r w:rsidRPr="00E956C2">
              <w:rPr>
                <w:rFonts w:eastAsia="標楷體" w:hint="eastAsia"/>
              </w:rPr>
              <w:t>1987</w:t>
            </w:r>
            <w:r w:rsidRPr="00E956C2">
              <w:rPr>
                <w:rFonts w:eastAsia="標楷體" w:hint="eastAsia"/>
              </w:rPr>
              <w:t>年。</w:t>
            </w:r>
          </w:p>
          <w:p w14:paraId="6C48D2F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3</w:t>
            </w:r>
            <w:r w:rsidRPr="00E956C2">
              <w:rPr>
                <w:rFonts w:eastAsia="標楷體" w:hint="eastAsia"/>
              </w:rPr>
              <w:t>、陳景容著，《版畫的研究與應用》。台北市：大陸圖書，</w:t>
            </w:r>
            <w:r w:rsidRPr="00E956C2">
              <w:rPr>
                <w:rFonts w:eastAsia="標楷體" w:hint="eastAsia"/>
              </w:rPr>
              <w:t>1985</w:t>
            </w:r>
            <w:r w:rsidRPr="00E956C2">
              <w:rPr>
                <w:rFonts w:eastAsia="標楷體" w:hint="eastAsia"/>
              </w:rPr>
              <w:t>年。</w:t>
            </w:r>
          </w:p>
          <w:p w14:paraId="40D1C80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4</w:t>
            </w:r>
            <w:r w:rsidRPr="00E956C2">
              <w:rPr>
                <w:rFonts w:eastAsia="標楷體" w:hint="eastAsia"/>
              </w:rPr>
              <w:t>、劉其偉著，《現代繪畫理論》。台北市：雄獅圖書公司，</w:t>
            </w:r>
            <w:r w:rsidRPr="00E956C2">
              <w:rPr>
                <w:rFonts w:eastAsia="標楷體" w:hint="eastAsia"/>
              </w:rPr>
              <w:t>1984</w:t>
            </w:r>
            <w:r w:rsidRPr="00E956C2">
              <w:rPr>
                <w:rFonts w:eastAsia="標楷體" w:hint="eastAsia"/>
              </w:rPr>
              <w:t>年。</w:t>
            </w:r>
          </w:p>
          <w:p w14:paraId="32376D87" w14:textId="4AF3E29A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5</w:t>
            </w:r>
            <w:r w:rsidRPr="00E956C2">
              <w:rPr>
                <w:rFonts w:eastAsia="標楷體" w:hint="eastAsia"/>
              </w:rPr>
              <w:t>、康定斯基著，吳瑪俐譯，《點線面》。台北市：藝術家出版社，</w:t>
            </w:r>
            <w:r w:rsidRPr="00E956C2">
              <w:rPr>
                <w:rFonts w:eastAsia="標楷體" w:hint="eastAsia"/>
              </w:rPr>
              <w:t xml:space="preserve"> 2000</w:t>
            </w:r>
            <w:r w:rsidRPr="00E956C2">
              <w:rPr>
                <w:rFonts w:eastAsia="標楷體" w:hint="eastAsia"/>
              </w:rPr>
              <w:t>年</w:t>
            </w:r>
          </w:p>
        </w:tc>
      </w:tr>
      <w:tr w:rsidR="005C2D7E" w14:paraId="7FCA0F1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60B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796" w14:textId="77777777" w:rsidR="005C2D7E" w:rsidRPr="00853EF8" w:rsidRDefault="005C2D7E" w:rsidP="005C2D7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5C2D7E" w:rsidRPr="00853EF8" w14:paraId="78C42DBF" w14:textId="77777777" w:rsidTr="00E3470C">
              <w:tc>
                <w:tcPr>
                  <w:tcW w:w="2135" w:type="dxa"/>
                </w:tcPr>
                <w:p w14:paraId="6E2E8A0B" w14:textId="48F9A92D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A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A72BF10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F186E0D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742CD21" w14:textId="0CEC1EDD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C2D7E" w:rsidRPr="00853EF8" w14:paraId="55437E7E" w14:textId="77777777" w:rsidTr="00E3470C">
              <w:tc>
                <w:tcPr>
                  <w:tcW w:w="2135" w:type="dxa"/>
                </w:tcPr>
                <w:p w14:paraId="191BF286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033B527" w14:textId="249D4023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B97508" w14:textId="37A8B502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7CB81E7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C2D7E" w:rsidRPr="00853EF8" w14:paraId="234E575E" w14:textId="77777777" w:rsidTr="00E3470C">
              <w:tc>
                <w:tcPr>
                  <w:tcW w:w="2135" w:type="dxa"/>
                </w:tcPr>
                <w:p w14:paraId="1958801E" w14:textId="2F3CD07F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337B84A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BA5F455" w14:textId="596EA42D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89B27AF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0F7A6F1E" w14:textId="10879B55" w:rsidR="005C2D7E" w:rsidRPr="00853EF8" w:rsidRDefault="005C2D7E" w:rsidP="005C2D7E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30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10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7058DB0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6A3E7178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870B792" w14:textId="073F27CC" w:rsidR="0058494C" w:rsidRPr="0058494C" w:rsidRDefault="0058494C" w:rsidP="0058494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58494C">
              <w:rPr>
                <w:rFonts w:eastAsia="標楷體" w:hint="eastAsia"/>
              </w:rPr>
              <w:t>實作過程與成果為主。</w:t>
            </w:r>
          </w:p>
          <w:p w14:paraId="5B199731" w14:textId="46E6D32B" w:rsidR="0058494C" w:rsidRPr="0058494C" w:rsidRDefault="0058494C" w:rsidP="0058494C">
            <w:pPr>
              <w:pStyle w:val="ab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書面報告</w:t>
            </w:r>
            <w:r w:rsidR="00ED37C2">
              <w:rPr>
                <w:rFonts w:eastAsia="標楷體" w:hint="eastAsia"/>
              </w:rPr>
              <w:t>＆專題創作</w:t>
            </w:r>
            <w:r>
              <w:rPr>
                <w:rFonts w:eastAsia="標楷體" w:hint="eastAsia"/>
              </w:rPr>
              <w:t>以個人</w:t>
            </w:r>
            <w:r w:rsidR="00ED37C2">
              <w:rPr>
                <w:rFonts w:ascii="Apple Color Emoji" w:eastAsia="標楷體" w:hAnsi="Apple Color Emoji" w:cs="Apple Color Emoji" w:hint="eastAsia"/>
              </w:rPr>
              <w:t>實</w:t>
            </w:r>
            <w:r>
              <w:rPr>
                <w:rFonts w:eastAsia="標楷體" w:hint="eastAsia"/>
              </w:rPr>
              <w:t>作記錄為內容</w:t>
            </w:r>
            <w:r w:rsidR="00ED37C2">
              <w:rPr>
                <w:rFonts w:eastAsia="標楷體" w:hint="eastAsia"/>
              </w:rPr>
              <w:t>。</w:t>
            </w:r>
          </w:p>
        </w:tc>
      </w:tr>
      <w:tr w:rsidR="005C2D7E" w14:paraId="3A852E4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9CFC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lastRenderedPageBreak/>
              <w:t>細項之</w:t>
            </w:r>
            <w:r>
              <w:rPr>
                <w:rFonts w:eastAsia="標楷體"/>
              </w:rPr>
              <w:t>對應</w:t>
            </w:r>
          </w:p>
          <w:p w14:paraId="303D341C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3704D15E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9A8" w14:textId="77777777" w:rsidR="005C2D7E" w:rsidRDefault="005C2D7E" w:rsidP="005C2D7E">
            <w:pPr>
              <w:rPr>
                <w:rFonts w:ascii="標楷體" w:eastAsia="標楷體" w:hAnsi="標楷體" w:cs="微軟正黑體"/>
              </w:rPr>
            </w:pPr>
          </w:p>
          <w:p w14:paraId="20A508F3" w14:textId="56758E14" w:rsidR="005C2D7E" w:rsidRDefault="005C2D7E" w:rsidP="005C2D7E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CB4A48">
              <w:rPr>
                <w:rFonts w:ascii="標楷體" w:eastAsia="標楷體" w:hAnsi="標楷體" w:cs="微軟正黑體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CB4A48" w:rsidRPr="00CB4A48">
              <w:rPr>
                <w:rFonts w:eastAsia="標楷體"/>
                <w:u w:val="single"/>
              </w:rPr>
              <w:t>4.3</w:t>
            </w:r>
            <w:r>
              <w:rPr>
                <w:rFonts w:eastAsia="標楷體" w:hint="eastAsia"/>
              </w:rPr>
              <w:t>_______________________</w:t>
            </w:r>
          </w:p>
          <w:p w14:paraId="765520B9" w14:textId="77777777" w:rsidR="005C2D7E" w:rsidRDefault="005C2D7E" w:rsidP="005C2D7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lastRenderedPageBreak/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3AD5603A" w14:textId="77777777" w:rsidR="005C2D7E" w:rsidRDefault="005C2D7E" w:rsidP="005C2D7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6D97733" w14:textId="77777777" w:rsidR="005C2D7E" w:rsidRDefault="005C2D7E" w:rsidP="005C2D7E">
            <w:pPr>
              <w:rPr>
                <w:rFonts w:eastAsia="標楷體"/>
              </w:rPr>
            </w:pPr>
          </w:p>
          <w:p w14:paraId="7FBEA91A" w14:textId="77777777" w:rsidR="005C2D7E" w:rsidRDefault="005C2D7E" w:rsidP="005C2D7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06A58E2" w14:textId="77777777" w:rsidR="005C2D7E" w:rsidRPr="002E043C" w:rsidRDefault="005C2D7E" w:rsidP="005C2D7E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1AE0BB7B" w14:textId="77777777" w:rsidR="005C2D7E" w:rsidRPr="002E043C" w:rsidRDefault="005C2D7E" w:rsidP="005C2D7E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5C2D7E" w14:paraId="0F95C142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143" w14:textId="77777777" w:rsidR="005C2D7E" w:rsidRPr="00D94B32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C2D7E" w:rsidRPr="006E7F5B" w14:paraId="6B77FFDB" w14:textId="77777777" w:rsidTr="007F22D6">
              <w:tc>
                <w:tcPr>
                  <w:tcW w:w="2847" w:type="dxa"/>
                  <w:vAlign w:val="center"/>
                </w:tcPr>
                <w:p w14:paraId="31903289" w14:textId="77777777" w:rsidR="005C2D7E" w:rsidRPr="006E7F5B" w:rsidRDefault="005C2D7E" w:rsidP="005C2D7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3EF7848" w14:textId="77777777" w:rsidR="005C2D7E" w:rsidRDefault="005C2D7E" w:rsidP="005C2D7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4E612B6" w14:textId="77777777" w:rsidR="005C2D7E" w:rsidRPr="006E7F5B" w:rsidRDefault="005C2D7E" w:rsidP="005C2D7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689E91" w14:textId="77777777" w:rsidR="005C2D7E" w:rsidRPr="006E7F5B" w:rsidRDefault="005C2D7E" w:rsidP="005C2D7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D980156" w14:textId="77777777" w:rsidR="005C2D7E" w:rsidRPr="006E7F5B" w:rsidRDefault="005C2D7E" w:rsidP="005C2D7E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5C2D7E" w:rsidRPr="006E7F5B" w14:paraId="651C79A3" w14:textId="77777777" w:rsidTr="007F22D6">
              <w:tc>
                <w:tcPr>
                  <w:tcW w:w="2847" w:type="dxa"/>
                  <w:vAlign w:val="center"/>
                </w:tcPr>
                <w:p w14:paraId="759F5690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C8C2A0" w14:textId="77777777" w:rsidR="005C2D7E" w:rsidRPr="006E7F5B" w:rsidRDefault="005C2D7E" w:rsidP="005C2D7E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CDF7F1E" w14:textId="61927CE9" w:rsidR="005C2D7E" w:rsidRPr="006E7F5B" w:rsidRDefault="00554753" w:rsidP="005C2D7E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C2D7E" w:rsidRPr="006E7F5B" w14:paraId="76E6D0AA" w14:textId="77777777" w:rsidTr="007F22D6">
              <w:tc>
                <w:tcPr>
                  <w:tcW w:w="2847" w:type="dxa"/>
                  <w:vAlign w:val="center"/>
                </w:tcPr>
                <w:p w14:paraId="107356F5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DBA855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CD5889E" w14:textId="77777777" w:rsidR="005C2D7E" w:rsidRPr="006E7F5B" w:rsidRDefault="005C2D7E" w:rsidP="005C2D7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2774BFBB" w14:textId="77777777" w:rsidTr="007F22D6">
              <w:tc>
                <w:tcPr>
                  <w:tcW w:w="2847" w:type="dxa"/>
                  <w:vAlign w:val="center"/>
                </w:tcPr>
                <w:p w14:paraId="0FDFFD9A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10A988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D447CCD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4072F495" w14:textId="77777777" w:rsidTr="007F22D6">
              <w:tc>
                <w:tcPr>
                  <w:tcW w:w="2847" w:type="dxa"/>
                  <w:vAlign w:val="center"/>
                </w:tcPr>
                <w:p w14:paraId="44EC3B0E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35A264EC" w14:textId="77777777" w:rsidR="005C2D7E" w:rsidRPr="006E7F5B" w:rsidRDefault="005C2D7E" w:rsidP="005C2D7E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2068D99" w14:textId="77777777" w:rsidR="005C2D7E" w:rsidRPr="006E7F5B" w:rsidRDefault="005C2D7E" w:rsidP="005C2D7E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4F9E2E91" w14:textId="77777777" w:rsidTr="007F22D6">
              <w:tc>
                <w:tcPr>
                  <w:tcW w:w="2847" w:type="dxa"/>
                  <w:vAlign w:val="center"/>
                </w:tcPr>
                <w:p w14:paraId="151DD558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8E42F2" w14:textId="77777777" w:rsidR="005C2D7E" w:rsidRPr="006E7F5B" w:rsidRDefault="005C2D7E" w:rsidP="005C2D7E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0AB1DAC" w14:textId="77777777" w:rsidR="005C2D7E" w:rsidRPr="006E7F5B" w:rsidRDefault="005C2D7E" w:rsidP="005C2D7E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2EEF6B4B" w14:textId="77777777" w:rsidTr="007F22D6">
              <w:tc>
                <w:tcPr>
                  <w:tcW w:w="2847" w:type="dxa"/>
                  <w:vAlign w:val="center"/>
                </w:tcPr>
                <w:p w14:paraId="026D5DC7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B33A64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ED3D06B" w14:textId="77777777" w:rsidR="005C2D7E" w:rsidRPr="006E7F5B" w:rsidRDefault="005C2D7E" w:rsidP="005C2D7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7A84E5D3" w14:textId="77777777" w:rsidTr="007F22D6">
              <w:tc>
                <w:tcPr>
                  <w:tcW w:w="2847" w:type="dxa"/>
                  <w:vAlign w:val="center"/>
                </w:tcPr>
                <w:p w14:paraId="31F3EE98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150898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FF7A515" w14:textId="7CF8352F" w:rsidR="005C2D7E" w:rsidRPr="006E7F5B" w:rsidRDefault="00554753" w:rsidP="005C2D7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C2D7E" w:rsidRPr="006E7F5B" w14:paraId="01657246" w14:textId="77777777" w:rsidTr="007F22D6">
              <w:tc>
                <w:tcPr>
                  <w:tcW w:w="2847" w:type="dxa"/>
                  <w:vAlign w:val="center"/>
                </w:tcPr>
                <w:p w14:paraId="5771CFA1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37369E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5373127" w14:textId="21C9B542" w:rsidR="005C2D7E" w:rsidRPr="006E7F5B" w:rsidRDefault="00554753" w:rsidP="005C2D7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C2D7E" w:rsidRPr="006E7F5B" w14:paraId="467504CA" w14:textId="77777777" w:rsidTr="007F22D6">
              <w:tc>
                <w:tcPr>
                  <w:tcW w:w="2847" w:type="dxa"/>
                  <w:vAlign w:val="center"/>
                </w:tcPr>
                <w:p w14:paraId="2BDD9763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F056E08" w14:textId="77777777" w:rsidR="005C2D7E" w:rsidRPr="006E7F5B" w:rsidRDefault="005C2D7E" w:rsidP="005C2D7E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3E5B0FAC" w14:textId="4FA2571D" w:rsidR="005C2D7E" w:rsidRPr="006E7F5B" w:rsidRDefault="00554753" w:rsidP="005C2D7E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124581EB" w14:textId="77777777" w:rsidR="005C2D7E" w:rsidRPr="00D94B32" w:rsidRDefault="005C2D7E" w:rsidP="005C2D7E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5C2D7E" w14:paraId="188D3298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CE2" w14:textId="77777777" w:rsidR="005C2D7E" w:rsidRDefault="005C2D7E" w:rsidP="005C2D7E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618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065F670A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1500A8D4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5597759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64448339" w14:textId="77777777" w:rsidR="00554753" w:rsidRPr="006064CA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336AFF25" w14:textId="77777777" w:rsidR="00554753" w:rsidRPr="006064CA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2ACAF553" w14:textId="77777777" w:rsidR="00554753" w:rsidRPr="006064CA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4732448C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0706523A" w14:textId="6E7C8F11" w:rsidR="005C2D7E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專業領域：藝術創作</w:t>
            </w:r>
          </w:p>
        </w:tc>
      </w:tr>
      <w:tr w:rsidR="005C2D7E" w14:paraId="3CC96F5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B8B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AE5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6C1F0CB" w14:textId="77777777"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304D" w14:textId="77777777" w:rsidR="006549CD" w:rsidRDefault="006549CD" w:rsidP="00F53800">
      <w:r>
        <w:separator/>
      </w:r>
    </w:p>
  </w:endnote>
  <w:endnote w:type="continuationSeparator" w:id="0">
    <w:p w14:paraId="7AC75160" w14:textId="77777777" w:rsidR="006549CD" w:rsidRDefault="006549C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Arial Unicode MS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05C1" w14:textId="77777777" w:rsidR="006549CD" w:rsidRDefault="006549CD" w:rsidP="00F53800">
      <w:r>
        <w:separator/>
      </w:r>
    </w:p>
  </w:footnote>
  <w:footnote w:type="continuationSeparator" w:id="0">
    <w:p w14:paraId="34A0321B" w14:textId="77777777" w:rsidR="006549CD" w:rsidRDefault="006549C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26F6" w14:textId="634D2DB2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B336C4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B336C4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B336C4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19186EF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8601D"/>
    <w:multiLevelType w:val="hybridMultilevel"/>
    <w:tmpl w:val="65F4A090"/>
    <w:lvl w:ilvl="0" w:tplc="79F2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0419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1C6CA6"/>
    <w:rsid w:val="002D0751"/>
    <w:rsid w:val="002E043C"/>
    <w:rsid w:val="002E17F3"/>
    <w:rsid w:val="003136AB"/>
    <w:rsid w:val="00323B7F"/>
    <w:rsid w:val="00361FE3"/>
    <w:rsid w:val="00451230"/>
    <w:rsid w:val="00451DF6"/>
    <w:rsid w:val="004613C3"/>
    <w:rsid w:val="004D1B51"/>
    <w:rsid w:val="004F6DC1"/>
    <w:rsid w:val="00554753"/>
    <w:rsid w:val="00555E99"/>
    <w:rsid w:val="0058494C"/>
    <w:rsid w:val="005C2D7E"/>
    <w:rsid w:val="006549CD"/>
    <w:rsid w:val="006C1882"/>
    <w:rsid w:val="00792E47"/>
    <w:rsid w:val="007A3F83"/>
    <w:rsid w:val="00824977"/>
    <w:rsid w:val="00853EF8"/>
    <w:rsid w:val="008B2D49"/>
    <w:rsid w:val="008C3804"/>
    <w:rsid w:val="008C6B80"/>
    <w:rsid w:val="008D5234"/>
    <w:rsid w:val="009205CF"/>
    <w:rsid w:val="009474C6"/>
    <w:rsid w:val="0096377B"/>
    <w:rsid w:val="009644FB"/>
    <w:rsid w:val="00A24EA5"/>
    <w:rsid w:val="00A24ECE"/>
    <w:rsid w:val="00A4115D"/>
    <w:rsid w:val="00A43778"/>
    <w:rsid w:val="00AC24D6"/>
    <w:rsid w:val="00B23AF1"/>
    <w:rsid w:val="00B336C4"/>
    <w:rsid w:val="00B75145"/>
    <w:rsid w:val="00BB1219"/>
    <w:rsid w:val="00C037DA"/>
    <w:rsid w:val="00C06726"/>
    <w:rsid w:val="00C26D12"/>
    <w:rsid w:val="00C52C0A"/>
    <w:rsid w:val="00CB4A48"/>
    <w:rsid w:val="00D0626C"/>
    <w:rsid w:val="00D24DE4"/>
    <w:rsid w:val="00D339B3"/>
    <w:rsid w:val="00D91AE9"/>
    <w:rsid w:val="00D945D4"/>
    <w:rsid w:val="00DC7036"/>
    <w:rsid w:val="00DE5276"/>
    <w:rsid w:val="00DF64C8"/>
    <w:rsid w:val="00E3470C"/>
    <w:rsid w:val="00E46EA2"/>
    <w:rsid w:val="00E602F8"/>
    <w:rsid w:val="00ED37C2"/>
    <w:rsid w:val="00EE31F5"/>
    <w:rsid w:val="00F10DDA"/>
    <w:rsid w:val="00F43293"/>
    <w:rsid w:val="00F50F2C"/>
    <w:rsid w:val="00F53800"/>
    <w:rsid w:val="00F70079"/>
    <w:rsid w:val="00F979DB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0587AB"/>
  <w15:docId w15:val="{3610F2D6-9D51-AE47-ADCC-BC241FB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5849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C0458-3F52-AF40-918E-4D5A2FF7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通識中心國立中正大學</cp:lastModifiedBy>
  <cp:revision>14</cp:revision>
  <cp:lastPrinted>2015-03-16T06:17:00Z</cp:lastPrinted>
  <dcterms:created xsi:type="dcterms:W3CDTF">2021-06-08T12:33:00Z</dcterms:created>
  <dcterms:modified xsi:type="dcterms:W3CDTF">2025-06-01T13:52:00Z</dcterms:modified>
</cp:coreProperties>
</file>