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1CF64" w14:textId="77777777" w:rsidR="00D36A19" w:rsidRDefault="00D36A19" w:rsidP="00862702">
      <w:pPr>
        <w:spacing w:before="0" w:beforeAutospacing="0" w:line="16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5C4DF349" w14:textId="6FD2BD10" w:rsidR="00D36A19" w:rsidRPr="00D36A19" w:rsidRDefault="00D36A19" w:rsidP="002975B8">
      <w:pPr>
        <w:snapToGrid w:val="0"/>
        <w:spacing w:before="0" w:beforeAutospacing="0" w:line="160" w:lineRule="atLeast"/>
        <w:ind w:leftChars="0" w:left="0" w:right="283" w:firstLineChars="1000" w:firstLine="2800"/>
        <w:rPr>
          <w:rFonts w:ascii="Times New Roman" w:eastAsia="微軟正黑體" w:hAnsi="Times New Roman"/>
          <w:b/>
          <w:color w:val="808080" w:themeColor="background1" w:themeShade="80"/>
          <w:sz w:val="16"/>
          <w:szCs w:val="16"/>
        </w:rPr>
      </w:pPr>
      <w:r w:rsidRPr="00A5210C">
        <w:rPr>
          <w:rFonts w:ascii="微軟正黑體" w:eastAsia="微軟正黑體" w:hAnsi="微軟正黑體"/>
          <w:b/>
          <w:sz w:val="28"/>
          <w:szCs w:val="28"/>
        </w:rPr>
        <w:t>National Chung Cheng University Syllabus</w:t>
      </w:r>
      <w:r w:rsidR="002975B8">
        <w:rPr>
          <w:rFonts w:ascii="微軟正黑體" w:eastAsia="微軟正黑體" w:hAnsi="微軟正黑體"/>
          <w:b/>
          <w:sz w:val="28"/>
          <w:szCs w:val="28"/>
        </w:rPr>
        <w:t xml:space="preserve">        </w:t>
      </w:r>
      <w:r w:rsidR="002975B8" w:rsidRPr="00D36A19">
        <w:rPr>
          <w:rFonts w:ascii="Times New Roman" w:eastAsia="微軟正黑體" w:hAnsi="Times New Roman"/>
          <w:b/>
          <w:color w:val="808080" w:themeColor="background1" w:themeShade="80"/>
          <w:sz w:val="16"/>
          <w:szCs w:val="16"/>
        </w:rPr>
        <w:t>高齡碩士班</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37"/>
        <w:gridCol w:w="563"/>
        <w:gridCol w:w="3423"/>
        <w:gridCol w:w="26"/>
        <w:gridCol w:w="2257"/>
        <w:gridCol w:w="2851"/>
      </w:tblGrid>
      <w:tr w:rsidR="00D36A19" w:rsidRPr="001C052A" w14:paraId="6DD7B380"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357B2E0F"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51A2B690"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w:t>
            </w:r>
            <w:r w:rsidRPr="00F66AEE">
              <w:rPr>
                <w:rFonts w:ascii="Times New Roman" w:eastAsia="微軟正黑體" w:hAnsi="Times New Roman"/>
                <w:b/>
              </w:rPr>
              <w:t xml:space="preserve">ourse </w:t>
            </w:r>
            <w:r>
              <w:rPr>
                <w:rFonts w:ascii="Times New Roman" w:eastAsia="微軟正黑體" w:hAnsi="Times New Roman"/>
                <w:b/>
              </w:rPr>
              <w:t>C</w:t>
            </w:r>
            <w:r w:rsidRPr="00F66AEE">
              <w:rPr>
                <w:rFonts w:ascii="Times New Roman" w:eastAsia="微軟正黑體" w:hAnsi="Times New Roman"/>
                <w:b/>
              </w:rPr>
              <w:t>ode</w:t>
            </w:r>
          </w:p>
        </w:tc>
        <w:tc>
          <w:tcPr>
            <w:tcW w:w="1591" w:type="pct"/>
            <w:tcBorders>
              <w:top w:val="outset" w:sz="6" w:space="0" w:color="000000"/>
              <w:left w:val="outset" w:sz="6" w:space="0" w:color="000000"/>
              <w:bottom w:val="outset" w:sz="6" w:space="0" w:color="000000"/>
              <w:right w:val="outset" w:sz="6" w:space="0" w:color="auto"/>
            </w:tcBorders>
            <w:vAlign w:val="center"/>
          </w:tcPr>
          <w:p w14:paraId="6A42863B" w14:textId="77777777" w:rsidR="00D36A19" w:rsidRPr="001C052A" w:rsidRDefault="00D36A19" w:rsidP="00DA35AE">
            <w:pPr>
              <w:spacing w:before="0" w:beforeAutospacing="0" w:line="320" w:lineRule="exact"/>
              <w:ind w:firstLineChars="100" w:firstLine="240"/>
              <w:rPr>
                <w:rFonts w:eastAsia="微軟正黑體"/>
              </w:rPr>
            </w:pPr>
          </w:p>
        </w:tc>
        <w:tc>
          <w:tcPr>
            <w:tcW w:w="1061" w:type="pct"/>
            <w:gridSpan w:val="2"/>
            <w:tcBorders>
              <w:top w:val="outset" w:sz="6" w:space="0" w:color="000000"/>
              <w:left w:val="single" w:sz="8" w:space="0" w:color="auto"/>
              <w:bottom w:val="outset" w:sz="6" w:space="0" w:color="000000"/>
              <w:right w:val="single" w:sz="8" w:space="0" w:color="auto"/>
            </w:tcBorders>
            <w:vAlign w:val="center"/>
          </w:tcPr>
          <w:p w14:paraId="1524700F" w14:textId="77777777" w:rsidR="00D36A19" w:rsidRPr="00F66AEE" w:rsidRDefault="00D36A19" w:rsidP="00DA35A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1EBB522" w14:textId="77777777" w:rsidR="00D36A19" w:rsidRPr="00F66AEE" w:rsidRDefault="00D36A19" w:rsidP="00DA35AE">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25" w:type="pct"/>
            <w:tcBorders>
              <w:top w:val="outset" w:sz="6" w:space="0" w:color="000000"/>
              <w:left w:val="outset" w:sz="6" w:space="0" w:color="auto"/>
              <w:bottom w:val="outset" w:sz="6" w:space="0" w:color="000000"/>
              <w:right w:val="outset" w:sz="6" w:space="0" w:color="000000"/>
            </w:tcBorders>
            <w:vAlign w:val="center"/>
          </w:tcPr>
          <w:p w14:paraId="3A90B058" w14:textId="238BE05F" w:rsidR="00D36A19" w:rsidRDefault="00D36A19" w:rsidP="00DA35AE">
            <w:pPr>
              <w:spacing w:before="0" w:beforeAutospacing="0"/>
              <w:ind w:firstLineChars="100" w:firstLine="240"/>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 xml:space="preserve">是      </w:t>
            </w:r>
            <w:r w:rsidR="005611B1">
              <w:rPr>
                <w:rFonts w:ascii="標楷體" w:eastAsia="標楷體" w:hAnsi="標楷體" w:cs="新細明體" w:hint="eastAsia"/>
              </w:rPr>
              <w:t>■</w:t>
            </w:r>
            <w:r w:rsidRPr="00AA5F4C">
              <w:rPr>
                <w:rFonts w:ascii="微軟正黑體" w:eastAsia="微軟正黑體" w:hAnsi="微軟正黑體"/>
                <w:b/>
              </w:rPr>
              <w:t>否</w:t>
            </w:r>
          </w:p>
          <w:p w14:paraId="5BC9F563" w14:textId="77777777" w:rsidR="00D36A19" w:rsidRPr="00E14C12" w:rsidRDefault="00D36A19" w:rsidP="00DA35AE">
            <w:pPr>
              <w:spacing w:before="0" w:beforeAutospacing="0"/>
              <w:ind w:firstLineChars="200" w:firstLine="440"/>
              <w:rPr>
                <w:rFonts w:ascii="Times New Roman" w:eastAsia="微軟正黑體" w:hAnsi="Times New Roman"/>
                <w:b/>
                <w:lang w:eastAsia="zh-TW"/>
              </w:rPr>
            </w:pPr>
            <w:r w:rsidRPr="00A86A90">
              <w:rPr>
                <w:rFonts w:ascii="Times New Roman" w:eastAsia="微軟正黑體" w:hAnsi="Times New Roman"/>
                <w:b/>
                <w:sz w:val="22"/>
                <w:lang w:eastAsia="zh-TW"/>
              </w:rPr>
              <w:t xml:space="preserve">Yes      </w:t>
            </w:r>
            <w:r>
              <w:rPr>
                <w:rFonts w:ascii="Times New Roman" w:eastAsia="微軟正黑體" w:hAnsi="Times New Roman"/>
                <w:b/>
                <w:sz w:val="22"/>
                <w:lang w:eastAsia="zh-TW"/>
              </w:rPr>
              <w:t xml:space="preserve"> </w:t>
            </w:r>
            <w:r w:rsidRPr="00A86A90">
              <w:rPr>
                <w:rFonts w:ascii="Times New Roman" w:eastAsia="微軟正黑體" w:hAnsi="Times New Roman"/>
                <w:b/>
                <w:sz w:val="22"/>
                <w:lang w:eastAsia="zh-TW"/>
              </w:rPr>
              <w:t xml:space="preserve"> No</w:t>
            </w:r>
          </w:p>
        </w:tc>
      </w:tr>
      <w:tr w:rsidR="00D36A19" w:rsidRPr="001C052A" w14:paraId="04BD60AA"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070E1BDB" w14:textId="77777777" w:rsidR="00D36A19"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434F58D4"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560FA6AA" w14:textId="184A82B6" w:rsidR="00D36A19" w:rsidRDefault="005611B1" w:rsidP="00DA35AE">
            <w:pPr>
              <w:spacing w:before="0" w:beforeAutospacing="0" w:line="320" w:lineRule="exact"/>
              <w:ind w:leftChars="0" w:left="5760" w:hangingChars="2400" w:hanging="5760"/>
              <w:jc w:val="left"/>
              <w:rPr>
                <w:rFonts w:ascii="Times New Roman" w:eastAsia="標楷體" w:hAnsi="Times New Roman"/>
                <w:b/>
                <w:szCs w:val="24"/>
                <w:lang w:eastAsia="zh-TW"/>
              </w:rPr>
            </w:pPr>
            <w:r>
              <w:rPr>
                <w:rFonts w:ascii="標楷體" w:eastAsia="標楷體" w:hAnsi="標楷體" w:cs="新細明體" w:hint="eastAsia"/>
              </w:rPr>
              <w:t>■</w:t>
            </w:r>
            <w:r w:rsidR="00D36A19" w:rsidRPr="00FA1A6D">
              <w:rPr>
                <w:rFonts w:ascii="微軟正黑體" w:eastAsia="微軟正黑體" w:hAnsi="微軟正黑體"/>
                <w:b/>
                <w:spacing w:val="-4"/>
                <w:szCs w:val="24"/>
              </w:rPr>
              <w:t>人文關懷</w:t>
            </w:r>
            <w:r w:rsidR="00D36A19" w:rsidRPr="00FA1A6D">
              <w:rPr>
                <w:rFonts w:ascii="微軟正黑體" w:eastAsia="微軟正黑體" w:hAnsi="微軟正黑體" w:hint="eastAsia"/>
                <w:b/>
                <w:szCs w:val="24"/>
              </w:rPr>
              <w:t>課程</w:t>
            </w:r>
            <w:r w:rsidR="00D36A19" w:rsidRPr="00FA1A6D">
              <w:rPr>
                <w:rFonts w:ascii="Times New Roman" w:eastAsia="微軟正黑體" w:hAnsi="Times New Roman"/>
                <w:b/>
                <w:sz w:val="20"/>
                <w:szCs w:val="24"/>
                <w:lang w:eastAsia="zh-TW"/>
              </w:rPr>
              <w:t>(Humanistic Care Course)</w:t>
            </w:r>
            <w:r w:rsidR="00D36A19" w:rsidRPr="00FA1A6D">
              <w:rPr>
                <w:rFonts w:ascii="新細明體" w:hAnsi="新細明體"/>
                <w:b/>
              </w:rPr>
              <w:t>□</w:t>
            </w:r>
            <w:r w:rsidR="00D36A19" w:rsidRPr="00FA1A6D">
              <w:rPr>
                <w:rFonts w:ascii="微軟正黑體" w:eastAsia="微軟正黑體" w:hAnsi="微軟正黑體" w:hint="eastAsia"/>
                <w:b/>
              </w:rPr>
              <w:t>競賽</w:t>
            </w:r>
            <w:r w:rsidR="00D36A19" w:rsidRPr="00FA1A6D">
              <w:rPr>
                <w:rFonts w:ascii="微軟正黑體" w:eastAsia="微軟正黑體" w:hAnsi="微軟正黑體" w:hint="eastAsia"/>
                <w:b/>
                <w:szCs w:val="24"/>
              </w:rPr>
              <w:t>專題課程</w:t>
            </w:r>
            <w:r w:rsidR="00D36A19" w:rsidRPr="00FA1A6D">
              <w:rPr>
                <w:rFonts w:ascii="Times New Roman" w:eastAsia="微軟正黑體" w:hAnsi="Times New Roman"/>
                <w:b/>
                <w:sz w:val="20"/>
                <w:szCs w:val="24"/>
                <w:lang w:eastAsia="zh-TW"/>
              </w:rPr>
              <w:t>(Competition Specialized Course)</w:t>
            </w:r>
          </w:p>
          <w:p w14:paraId="3179A5F2" w14:textId="37B0F306" w:rsidR="00D36A19" w:rsidRPr="00FA1A6D" w:rsidRDefault="00D36A19" w:rsidP="00DA35AE">
            <w:pPr>
              <w:spacing w:before="0" w:beforeAutospacing="0" w:line="320" w:lineRule="exact"/>
              <w:ind w:leftChars="0" w:left="0"/>
              <w:jc w:val="left"/>
              <w:rPr>
                <w:rFonts w:ascii="Times New Roman" w:eastAsia="標楷體" w:hAnsi="Times New Roman"/>
                <w:b/>
                <w:szCs w:val="24"/>
                <w:lang w:eastAsia="zh-TW"/>
              </w:rPr>
            </w:pPr>
            <w:r w:rsidRPr="00FA1A6D">
              <w:rPr>
                <w:rFonts w:ascii="新細明體" w:hAnsi="新細明體"/>
                <w:b/>
              </w:rPr>
              <w:t>□</w:t>
            </w:r>
            <w:r w:rsidRPr="00FA1A6D">
              <w:rPr>
                <w:rFonts w:ascii="微軟正黑體" w:eastAsia="微軟正黑體" w:hAnsi="微軟正黑體" w:hint="eastAsia"/>
                <w:b/>
                <w:szCs w:val="24"/>
              </w:rPr>
              <w:t>問題導向課程</w:t>
            </w:r>
            <w:r w:rsidRPr="00FA1A6D">
              <w:rPr>
                <w:rFonts w:ascii="Times New Roman" w:eastAsia="微軟正黑體" w:hAnsi="Times New Roman"/>
                <w:b/>
                <w:sz w:val="20"/>
                <w:szCs w:val="24"/>
                <w:lang w:eastAsia="zh-TW"/>
              </w:rPr>
              <w:t>(Problem-Based Course)</w:t>
            </w:r>
            <w:r>
              <w:rPr>
                <w:rFonts w:ascii="Times New Roman" w:eastAsia="微軟正黑體" w:hAnsi="Times New Roman" w:hint="eastAsia"/>
                <w:b/>
                <w:sz w:val="20"/>
                <w:szCs w:val="24"/>
                <w:lang w:eastAsia="zh-TW"/>
              </w:rPr>
              <w:t xml:space="preserve"> </w:t>
            </w:r>
            <w:r>
              <w:rPr>
                <w:rFonts w:ascii="Times New Roman" w:eastAsia="微軟正黑體" w:hAnsi="Times New Roman"/>
                <w:b/>
                <w:sz w:val="20"/>
                <w:szCs w:val="24"/>
                <w:lang w:eastAsia="zh-TW"/>
              </w:rPr>
              <w:t xml:space="preserve"> </w:t>
            </w:r>
            <w:r w:rsidR="005611B1">
              <w:rPr>
                <w:rFonts w:ascii="標楷體" w:eastAsia="標楷體" w:hAnsi="標楷體" w:cs="新細明體" w:hint="eastAsia"/>
              </w:rPr>
              <w:t>■</w:t>
            </w:r>
            <w:r w:rsidRPr="00FA1A6D">
              <w:rPr>
                <w:rFonts w:ascii="微軟正黑體" w:eastAsia="微軟正黑體" w:hAnsi="微軟正黑體"/>
                <w:b/>
                <w:szCs w:val="24"/>
                <w:lang w:eastAsia="zh-TW"/>
              </w:rPr>
              <w:t>專</w:t>
            </w:r>
            <w:r w:rsidRPr="00FA1A6D">
              <w:rPr>
                <w:rFonts w:ascii="微軟正黑體" w:eastAsia="微軟正黑體" w:hAnsi="微軟正黑體" w:hint="eastAsia"/>
                <w:b/>
                <w:szCs w:val="24"/>
                <w:lang w:eastAsia="zh-TW"/>
              </w:rPr>
              <w:t>題</w:t>
            </w:r>
            <w:r w:rsidRPr="00FA1A6D">
              <w:rPr>
                <w:rFonts w:ascii="微軟正黑體" w:eastAsia="微軟正黑體" w:hAnsi="微軟正黑體"/>
                <w:b/>
                <w:szCs w:val="24"/>
                <w:lang w:eastAsia="zh-TW"/>
              </w:rPr>
              <w:t>導</w:t>
            </w:r>
            <w:r w:rsidRPr="00FA1A6D">
              <w:rPr>
                <w:rFonts w:ascii="微軟正黑體" w:eastAsia="微軟正黑體" w:hAnsi="微軟正黑體" w:hint="eastAsia"/>
                <w:b/>
                <w:szCs w:val="24"/>
              </w:rPr>
              <w:t>向課程</w:t>
            </w:r>
            <w:r w:rsidRPr="00FA1A6D">
              <w:rPr>
                <w:rFonts w:ascii="Times New Roman" w:eastAsia="微軟正黑體" w:hAnsi="Times New Roman"/>
                <w:b/>
                <w:sz w:val="20"/>
                <w:szCs w:val="24"/>
                <w:lang w:eastAsia="zh-TW"/>
              </w:rPr>
              <w:t>(Pro</w:t>
            </w:r>
            <w:r>
              <w:rPr>
                <w:rFonts w:ascii="Times New Roman" w:eastAsia="微軟正黑體" w:hAnsi="Times New Roman"/>
                <w:b/>
                <w:sz w:val="20"/>
                <w:szCs w:val="24"/>
                <w:lang w:eastAsia="zh-TW"/>
              </w:rPr>
              <w:t>ject</w:t>
            </w:r>
            <w:r w:rsidRPr="00FA1A6D">
              <w:rPr>
                <w:rFonts w:ascii="Times New Roman" w:eastAsia="微軟正黑體" w:hAnsi="Times New Roman"/>
                <w:b/>
                <w:sz w:val="20"/>
                <w:szCs w:val="24"/>
                <w:lang w:eastAsia="zh-TW"/>
              </w:rPr>
              <w:t>-Based Course)</w:t>
            </w:r>
            <w:r w:rsidRPr="00FA1A6D">
              <w:rPr>
                <w:rFonts w:ascii="Times New Roman" w:eastAsia="標楷體" w:hAnsi="Times New Roman" w:hint="eastAsia"/>
                <w:b/>
                <w:szCs w:val="24"/>
                <w:lang w:eastAsia="zh-TW"/>
              </w:rPr>
              <w:t xml:space="preserve">          </w:t>
            </w:r>
            <w:r w:rsidRPr="00FA1A6D">
              <w:rPr>
                <w:rFonts w:ascii="Times New Roman" w:eastAsia="標楷體" w:hAnsi="Times New Roman"/>
                <w:b/>
                <w:szCs w:val="24"/>
                <w:lang w:eastAsia="zh-TW"/>
              </w:rPr>
              <w:t xml:space="preserve"> </w:t>
            </w:r>
            <w:r w:rsidR="005611B1">
              <w:rPr>
                <w:rFonts w:ascii="標楷體" w:eastAsia="標楷體" w:hAnsi="標楷體" w:cs="新細明體" w:hint="eastAsia"/>
              </w:rPr>
              <w:t>■</w:t>
            </w:r>
            <w:r w:rsidRPr="00FA1A6D">
              <w:rPr>
                <w:rFonts w:ascii="微軟正黑體" w:eastAsia="微軟正黑體" w:hAnsi="微軟正黑體" w:hint="eastAsia"/>
                <w:b/>
                <w:szCs w:val="24"/>
              </w:rPr>
              <w:t>總整課程</w:t>
            </w:r>
            <w:r w:rsidRPr="00FA1A6D">
              <w:rPr>
                <w:rFonts w:ascii="Times New Roman" w:eastAsia="微軟正黑體" w:hAnsi="Times New Roman"/>
                <w:b/>
                <w:sz w:val="20"/>
                <w:szCs w:val="24"/>
                <w:lang w:eastAsia="zh-TW"/>
              </w:rPr>
              <w:t>(</w:t>
            </w:r>
            <w:r>
              <w:rPr>
                <w:rFonts w:ascii="Times New Roman" w:eastAsia="微軟正黑體" w:hAnsi="Times New Roman"/>
                <w:b/>
                <w:sz w:val="20"/>
                <w:szCs w:val="24"/>
                <w:lang w:eastAsia="zh-TW"/>
              </w:rPr>
              <w:t xml:space="preserve">Capstone </w:t>
            </w:r>
            <w:r w:rsidRPr="00FA1A6D">
              <w:rPr>
                <w:rFonts w:ascii="Times New Roman" w:eastAsia="微軟正黑體" w:hAnsi="Times New Roman"/>
                <w:b/>
                <w:sz w:val="20"/>
                <w:szCs w:val="24"/>
                <w:lang w:eastAsia="zh-TW"/>
              </w:rPr>
              <w:t>Course)</w:t>
            </w:r>
            <w:r w:rsidRPr="00FA1A6D">
              <w:rPr>
                <w:rFonts w:ascii="Times New Roman" w:eastAsia="標楷體" w:hAnsi="Times New Roman" w:hint="eastAsia"/>
                <w:b/>
                <w:szCs w:val="24"/>
                <w:lang w:eastAsia="zh-TW"/>
              </w:rPr>
              <w:t xml:space="preserve"> </w:t>
            </w:r>
            <w:r w:rsidRPr="00FA1A6D">
              <w:rPr>
                <w:rFonts w:ascii="Times New Roman" w:eastAsia="標楷體" w:hAnsi="Times New Roman"/>
                <w:b/>
                <w:szCs w:val="24"/>
                <w:lang w:eastAsia="zh-TW"/>
              </w:rPr>
              <w:t xml:space="preserve">   </w:t>
            </w:r>
            <w:r w:rsidRPr="00FA1A6D">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sidRPr="00FA1A6D">
              <w:rPr>
                <w:rFonts w:ascii="新細明體" w:hAnsi="新細明體"/>
                <w:b/>
              </w:rPr>
              <w:t>□</w:t>
            </w:r>
            <w:r w:rsidRPr="00FA1A6D">
              <w:rPr>
                <w:rFonts w:ascii="微軟正黑體" w:eastAsia="微軟正黑體" w:hAnsi="微軟正黑體" w:hint="eastAsia"/>
                <w:b/>
                <w:bCs/>
                <w:kern w:val="24"/>
                <w:szCs w:val="24"/>
              </w:rPr>
              <w:t>實作</w:t>
            </w:r>
            <w:r w:rsidRPr="00FA1A6D">
              <w:rPr>
                <w:rFonts w:ascii="微軟正黑體" w:eastAsia="微軟正黑體" w:hAnsi="微軟正黑體" w:hint="eastAsia"/>
                <w:b/>
                <w:szCs w:val="24"/>
              </w:rPr>
              <w:t>課程</w:t>
            </w:r>
            <w:r w:rsidRPr="00FA1A6D">
              <w:rPr>
                <w:rFonts w:ascii="Times New Roman" w:eastAsia="微軟正黑體" w:hAnsi="Times New Roman"/>
                <w:b/>
                <w:sz w:val="20"/>
                <w:szCs w:val="24"/>
                <w:lang w:eastAsia="zh-TW"/>
              </w:rPr>
              <w:t>(</w:t>
            </w:r>
            <w:r>
              <w:rPr>
                <w:rFonts w:ascii="Times New Roman" w:eastAsia="微軟正黑體" w:hAnsi="Times New Roman"/>
                <w:b/>
                <w:sz w:val="20"/>
                <w:szCs w:val="24"/>
                <w:lang w:eastAsia="zh-TW"/>
              </w:rPr>
              <w:t>Practical</w:t>
            </w:r>
            <w:r w:rsidRPr="00FA1A6D">
              <w:rPr>
                <w:rFonts w:ascii="Times New Roman" w:eastAsia="微軟正黑體" w:hAnsi="Times New Roman"/>
                <w:b/>
                <w:sz w:val="20"/>
                <w:szCs w:val="24"/>
                <w:lang w:eastAsia="zh-TW"/>
              </w:rPr>
              <w:t xml:space="preserve"> Course)</w:t>
            </w:r>
          </w:p>
          <w:p w14:paraId="22DFF4C1" w14:textId="77777777" w:rsidR="00D36A19" w:rsidRPr="00FA1A6D" w:rsidRDefault="00D36A19" w:rsidP="00DA35AE">
            <w:pPr>
              <w:spacing w:before="0" w:beforeAutospacing="0" w:line="320" w:lineRule="exact"/>
              <w:ind w:leftChars="0" w:left="0"/>
              <w:jc w:val="left"/>
              <w:rPr>
                <w:rFonts w:ascii="Times New Roman" w:eastAsia="微軟正黑體" w:hAnsi="Times New Roman"/>
                <w:b/>
              </w:rPr>
            </w:pPr>
            <w:r w:rsidRPr="00FA1A6D">
              <w:rPr>
                <w:rFonts w:ascii="新細明體" w:hAnsi="新細明體"/>
                <w:b/>
              </w:rPr>
              <w:t>□</w:t>
            </w:r>
            <w:r w:rsidRPr="00FA1A6D">
              <w:rPr>
                <w:rFonts w:ascii="微軟正黑體" w:eastAsia="微軟正黑體" w:hAnsi="微軟正黑體" w:hint="eastAsia"/>
                <w:b/>
              </w:rPr>
              <w:t>實習</w:t>
            </w:r>
            <w:r w:rsidRPr="00FA1A6D">
              <w:rPr>
                <w:rFonts w:ascii="Times New Roman" w:eastAsia="微軟正黑體" w:hAnsi="Times New Roman"/>
                <w:b/>
                <w:sz w:val="20"/>
                <w:szCs w:val="24"/>
                <w:lang w:eastAsia="zh-TW"/>
              </w:rPr>
              <w:t>(Lab)</w:t>
            </w:r>
            <w:r w:rsidRPr="00FA1A6D">
              <w:rPr>
                <w:rFonts w:ascii="微軟正黑體" w:eastAsia="微軟正黑體" w:hAnsi="微軟正黑體" w:hint="eastAsia"/>
                <w:b/>
                <w:lang w:eastAsia="zh-TW"/>
              </w:rPr>
              <w:t xml:space="preserve">                   </w:t>
            </w:r>
            <w:r>
              <w:rPr>
                <w:rFonts w:ascii="微軟正黑體" w:eastAsia="微軟正黑體" w:hAnsi="微軟正黑體"/>
                <w:b/>
                <w:lang w:eastAsia="zh-TW"/>
              </w:rPr>
              <w:t xml:space="preserve">  </w:t>
            </w:r>
            <w:r>
              <w:rPr>
                <w:rFonts w:ascii="微軟正黑體" w:eastAsia="微軟正黑體" w:hAnsi="微軟正黑體"/>
                <w:b/>
                <w:sz w:val="20"/>
                <w:lang w:eastAsia="zh-TW"/>
              </w:rPr>
              <w:t xml:space="preserve">   </w:t>
            </w:r>
            <w:r w:rsidRPr="00FA1A6D">
              <w:rPr>
                <w:rFonts w:ascii="新細明體" w:hAnsi="新細明體"/>
                <w:b/>
              </w:rPr>
              <w:t>□</w:t>
            </w:r>
            <w:r w:rsidRPr="00FA1A6D">
              <w:rPr>
                <w:rFonts w:ascii="微軟正黑體" w:eastAsia="微軟正黑體" w:hAnsi="微軟正黑體" w:hint="eastAsia"/>
                <w:b/>
              </w:rPr>
              <w:t>其他</w:t>
            </w:r>
            <w:r w:rsidRPr="00FA1A6D">
              <w:rPr>
                <w:rFonts w:ascii="Times New Roman" w:eastAsia="微軟正黑體" w:hAnsi="Times New Roman"/>
                <w:b/>
                <w:sz w:val="20"/>
                <w:szCs w:val="24"/>
                <w:lang w:eastAsia="zh-TW"/>
              </w:rPr>
              <w:t>(Others)</w:t>
            </w:r>
          </w:p>
        </w:tc>
      </w:tr>
      <w:tr w:rsidR="00D36A19" w:rsidRPr="001C052A" w14:paraId="17338905"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70321759"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CB69702"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Pr>
                <w:rFonts w:ascii="Times New Roman" w:eastAsia="微軟正黑體" w:hAnsi="Times New Roman"/>
                <w:b/>
              </w:rPr>
              <w:t>C</w:t>
            </w:r>
            <w:r w:rsidRPr="00F66AEE">
              <w:rPr>
                <w:rFonts w:ascii="Times New Roman" w:eastAsia="微軟正黑體" w:hAnsi="Times New Roman"/>
                <w:b/>
              </w:rPr>
              <w:t xml:space="preserve">ourse </w:t>
            </w:r>
            <w:r>
              <w:rPr>
                <w:rFonts w:ascii="Times New Roman" w:eastAsia="微軟正黑體" w:hAnsi="Times New Roman"/>
                <w:b/>
              </w:rPr>
              <w:t>N</w:t>
            </w:r>
            <w:r w:rsidRPr="00F66AEE">
              <w:rPr>
                <w:rFonts w:ascii="Times New Roman" w:eastAsia="微軟正黑體" w:hAnsi="Times New Roman"/>
                <w:b/>
              </w:rPr>
              <w:t>ame</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13CC144D" w14:textId="1E5BCFB6" w:rsidR="00D36A19" w:rsidRPr="00F66AEE" w:rsidRDefault="005611B1" w:rsidP="00DA35AE">
            <w:pPr>
              <w:spacing w:before="0" w:beforeAutospacing="0" w:line="320" w:lineRule="exact"/>
              <w:ind w:firstLineChars="100" w:firstLine="240"/>
              <w:rPr>
                <w:rFonts w:ascii="Times New Roman" w:eastAsia="微軟正黑體" w:hAnsi="Times New Roman"/>
              </w:rPr>
            </w:pPr>
            <w:r>
              <w:rPr>
                <w:rFonts w:ascii="Times New Roman" w:eastAsia="微軟正黑體" w:hAnsi="Times New Roman" w:hint="eastAsia"/>
              </w:rPr>
              <w:t>各國退休準備教育研究</w:t>
            </w:r>
          </w:p>
        </w:tc>
      </w:tr>
      <w:tr w:rsidR="00D36A19" w:rsidRPr="00B836C3" w14:paraId="17CB3ADB"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2F1C3D63"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696BDE1F"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Pr>
                <w:rFonts w:ascii="Times New Roman" w:eastAsia="微軟正黑體" w:hAnsi="Times New Roman" w:hint="eastAsia"/>
                <w:b/>
                <w:lang w:eastAsia="zh-TW"/>
              </w:rPr>
              <w:t>C</w:t>
            </w:r>
            <w:r w:rsidRPr="00F66AEE">
              <w:rPr>
                <w:rFonts w:ascii="Times New Roman" w:eastAsia="微軟正黑體" w:hAnsi="Times New Roman"/>
                <w:b/>
              </w:rPr>
              <w:t xml:space="preserve">ourse </w:t>
            </w:r>
            <w:r>
              <w:rPr>
                <w:rFonts w:ascii="Times New Roman" w:eastAsia="微軟正黑體" w:hAnsi="Times New Roman" w:hint="eastAsia"/>
                <w:b/>
                <w:lang w:eastAsia="zh-TW"/>
              </w:rPr>
              <w:t>N</w:t>
            </w:r>
            <w:r w:rsidRPr="00F66AEE">
              <w:rPr>
                <w:rFonts w:ascii="Times New Roman" w:eastAsia="微軟正黑體" w:hAnsi="Times New Roman"/>
                <w:b/>
              </w:rPr>
              <w:t>ame</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6A353F53" w14:textId="514F8398" w:rsidR="00D36A19" w:rsidRPr="00F66AEE" w:rsidRDefault="005611B1" w:rsidP="00DA35AE">
            <w:pPr>
              <w:spacing w:before="0" w:beforeAutospacing="0" w:line="320" w:lineRule="exact"/>
              <w:ind w:firstLineChars="100" w:firstLine="240"/>
              <w:rPr>
                <w:rFonts w:ascii="Times New Roman" w:eastAsia="微軟正黑體" w:hAnsi="Times New Roman"/>
              </w:rPr>
            </w:pPr>
            <w:r>
              <w:rPr>
                <w:rFonts w:ascii="Times New Roman" w:eastAsia="細明體" w:hAnsi="Times New Roman"/>
                <w:szCs w:val="24"/>
                <w:lang w:eastAsia="zh-TW"/>
              </w:rPr>
              <w:t>R</w:t>
            </w:r>
            <w:r w:rsidRPr="00BD368E">
              <w:rPr>
                <w:rFonts w:ascii="Times New Roman" w:eastAsia="細明體" w:hAnsi="Times New Roman"/>
                <w:szCs w:val="24"/>
                <w:lang w:eastAsia="zh-TW"/>
              </w:rPr>
              <w:t>etirement planning education in different countries</w:t>
            </w:r>
          </w:p>
        </w:tc>
      </w:tr>
      <w:tr w:rsidR="00D36A19" w:rsidRPr="001C052A" w14:paraId="70D7B494"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6A9DA605"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3CF6EC14"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A</w:t>
            </w:r>
            <w:r w:rsidRPr="00F66AEE">
              <w:rPr>
                <w:rFonts w:ascii="Times New Roman" w:eastAsia="微軟正黑體" w:hAnsi="Times New Roman"/>
                <w:b/>
              </w:rPr>
              <w:t xml:space="preserve">cademic </w:t>
            </w:r>
            <w:r>
              <w:rPr>
                <w:rFonts w:ascii="Times New Roman" w:eastAsia="微軟正黑體" w:hAnsi="Times New Roman"/>
                <w:b/>
              </w:rPr>
              <w:t>Y</w:t>
            </w:r>
            <w:r w:rsidRPr="00F66AEE">
              <w:rPr>
                <w:rFonts w:ascii="Times New Roman" w:eastAsia="微軟正黑體" w:hAnsi="Times New Roman"/>
                <w:b/>
              </w:rPr>
              <w:t>ear /</w:t>
            </w:r>
            <w:r>
              <w:rPr>
                <w:rFonts w:ascii="Times New Roman" w:eastAsia="微軟正黑體" w:hAnsi="Times New Roman"/>
                <w:b/>
              </w:rPr>
              <w:t>S</w:t>
            </w:r>
            <w:r w:rsidRPr="00F66AEE">
              <w:rPr>
                <w:rFonts w:ascii="Times New Roman" w:eastAsia="微軟正黑體" w:hAnsi="Times New Roman"/>
                <w:b/>
              </w:rPr>
              <w:t>emester</w:t>
            </w:r>
          </w:p>
        </w:tc>
        <w:tc>
          <w:tcPr>
            <w:tcW w:w="1603" w:type="pct"/>
            <w:gridSpan w:val="2"/>
            <w:tcBorders>
              <w:top w:val="outset" w:sz="6" w:space="0" w:color="000000"/>
              <w:left w:val="outset" w:sz="6" w:space="0" w:color="000000"/>
              <w:bottom w:val="outset" w:sz="6" w:space="0" w:color="000000"/>
              <w:right w:val="single" w:sz="8" w:space="0" w:color="auto"/>
            </w:tcBorders>
            <w:vAlign w:val="center"/>
          </w:tcPr>
          <w:p w14:paraId="67CB8212" w14:textId="0F186288" w:rsidR="00D36A19" w:rsidRPr="00A5210C" w:rsidRDefault="00D36A19" w:rsidP="00DA35AE">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5611B1">
              <w:rPr>
                <w:rFonts w:ascii="微軟正黑體" w:eastAsia="微軟正黑體" w:hAnsi="微軟正黑體"/>
              </w:rPr>
              <w:t>11</w:t>
            </w:r>
            <w:r w:rsidR="00392EB3">
              <w:rPr>
                <w:rFonts w:ascii="微軟正黑體" w:eastAsia="微軟正黑體" w:hAnsi="微軟正黑體"/>
              </w:rPr>
              <w:t>4/1</w:t>
            </w:r>
          </w:p>
        </w:tc>
        <w:tc>
          <w:tcPr>
            <w:tcW w:w="1049"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D36A19" w:rsidRPr="00F66AEE" w14:paraId="4D2DA9A0" w14:textId="77777777" w:rsidTr="00DA35AE">
              <w:trPr>
                <w:trHeight w:val="309"/>
              </w:trPr>
              <w:tc>
                <w:tcPr>
                  <w:tcW w:w="2058" w:type="dxa"/>
                </w:tcPr>
                <w:p w14:paraId="0549DF55"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7E097DD7" w14:textId="77777777" w:rsidR="00D36A19" w:rsidRPr="00F66AEE" w:rsidRDefault="00D36A19" w:rsidP="00DA35AE">
                  <w:pPr>
                    <w:spacing w:before="0" w:beforeAutospacing="0" w:line="320" w:lineRule="exact"/>
                    <w:ind w:leftChars="5" w:hangingChars="129" w:hanging="310"/>
                    <w:jc w:val="center"/>
                    <w:rPr>
                      <w:rFonts w:ascii="Times New Roman" w:eastAsia="微軟正黑體" w:hAnsi="Times New Roman"/>
                      <w:b/>
                    </w:rPr>
                  </w:pPr>
                  <w:r>
                    <w:rPr>
                      <w:rFonts w:ascii="Times New Roman" w:eastAsia="微軟正黑體" w:hAnsi="Times New Roman"/>
                      <w:b/>
                    </w:rPr>
                    <w:t>C</w:t>
                  </w:r>
                  <w:r w:rsidRPr="00F66AEE">
                    <w:rPr>
                      <w:rFonts w:ascii="Times New Roman" w:eastAsia="微軟正黑體" w:hAnsi="Times New Roman"/>
                      <w:b/>
                    </w:rPr>
                    <w:t>redits</w:t>
                  </w:r>
                </w:p>
              </w:tc>
            </w:tr>
          </w:tbl>
          <w:p w14:paraId="6BD1372A" w14:textId="77777777" w:rsidR="00D36A19" w:rsidRPr="00F66AEE" w:rsidRDefault="00D36A19" w:rsidP="00DA35AE">
            <w:pPr>
              <w:spacing w:before="0" w:beforeAutospacing="0" w:line="320" w:lineRule="exact"/>
              <w:jc w:val="center"/>
              <w:rPr>
                <w:rFonts w:ascii="Times New Roman" w:eastAsia="微軟正黑體" w:hAnsi="Times New Roman"/>
              </w:rPr>
            </w:pPr>
          </w:p>
        </w:tc>
        <w:tc>
          <w:tcPr>
            <w:tcW w:w="1325" w:type="pct"/>
            <w:tcBorders>
              <w:top w:val="outset" w:sz="6" w:space="0" w:color="000000"/>
              <w:left w:val="outset" w:sz="6" w:space="0" w:color="auto"/>
              <w:bottom w:val="outset" w:sz="6" w:space="0" w:color="000000"/>
              <w:right w:val="outset" w:sz="6" w:space="0" w:color="000000"/>
            </w:tcBorders>
            <w:vAlign w:val="center"/>
          </w:tcPr>
          <w:p w14:paraId="543E3081" w14:textId="3588C18A" w:rsidR="00D36A19" w:rsidRPr="001C052A" w:rsidRDefault="00392EB3" w:rsidP="00DA35AE">
            <w:pPr>
              <w:spacing w:line="320" w:lineRule="exact"/>
              <w:ind w:firstLineChars="50" w:firstLine="120"/>
              <w:rPr>
                <w:rFonts w:eastAsia="微軟正黑體"/>
                <w:lang w:eastAsia="zh-TW"/>
              </w:rPr>
            </w:pPr>
            <w:r>
              <w:rPr>
                <w:rFonts w:eastAsia="微軟正黑體" w:hint="eastAsia"/>
                <w:lang w:eastAsia="zh-TW"/>
              </w:rPr>
              <w:t>3</w:t>
            </w:r>
          </w:p>
        </w:tc>
      </w:tr>
      <w:tr w:rsidR="00D36A19" w:rsidRPr="001C052A" w14:paraId="7DD3CAFE"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1E378B4D"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53E7D46D"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D</w:t>
            </w:r>
            <w:r w:rsidRPr="00F66AEE">
              <w:rPr>
                <w:rFonts w:ascii="Times New Roman" w:eastAsia="微軟正黑體" w:hAnsi="Times New Roman"/>
                <w:b/>
              </w:rPr>
              <w:t>epartment</w:t>
            </w:r>
          </w:p>
        </w:tc>
        <w:tc>
          <w:tcPr>
            <w:tcW w:w="1603" w:type="pct"/>
            <w:gridSpan w:val="2"/>
            <w:tcBorders>
              <w:top w:val="outset" w:sz="6" w:space="0" w:color="000000"/>
              <w:left w:val="outset" w:sz="6" w:space="0" w:color="000000"/>
              <w:bottom w:val="outset" w:sz="6" w:space="0" w:color="000000"/>
              <w:right w:val="single" w:sz="8" w:space="0" w:color="auto"/>
            </w:tcBorders>
            <w:vAlign w:val="center"/>
          </w:tcPr>
          <w:p w14:paraId="7FCD3010" w14:textId="42F97E29" w:rsidR="00D36A19" w:rsidRPr="00A5210C" w:rsidRDefault="00392EB3" w:rsidP="00DA35AE">
            <w:pPr>
              <w:spacing w:before="0" w:beforeAutospacing="0" w:line="320" w:lineRule="exact"/>
              <w:ind w:left="562" w:hangingChars="100" w:hanging="240"/>
              <w:rPr>
                <w:rFonts w:ascii="微軟正黑體" w:eastAsia="微軟正黑體" w:hAnsi="微軟正黑體"/>
              </w:rPr>
            </w:pPr>
            <w:r>
              <w:rPr>
                <w:rFonts w:ascii="微軟正黑體" w:eastAsia="微軟正黑體" w:hAnsi="微軟正黑體" w:hint="eastAsia"/>
              </w:rPr>
              <w:t>高齡者教育研究所</w:t>
            </w:r>
          </w:p>
        </w:tc>
        <w:tc>
          <w:tcPr>
            <w:tcW w:w="1049" w:type="pct"/>
            <w:tcBorders>
              <w:top w:val="outset" w:sz="6" w:space="0" w:color="000000"/>
              <w:left w:val="outset" w:sz="6" w:space="0" w:color="auto"/>
              <w:bottom w:val="outset" w:sz="6" w:space="0" w:color="000000"/>
              <w:right w:val="single" w:sz="8" w:space="0" w:color="auto"/>
            </w:tcBorders>
            <w:vAlign w:val="center"/>
          </w:tcPr>
          <w:p w14:paraId="7DB9C72D"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5B1B02CE"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R</w:t>
            </w:r>
            <w:r w:rsidRPr="00F66AEE">
              <w:rPr>
                <w:rFonts w:ascii="Times New Roman" w:eastAsia="微軟正黑體" w:hAnsi="Times New Roman"/>
                <w:b/>
              </w:rPr>
              <w:t>equired/</w:t>
            </w:r>
            <w:r>
              <w:rPr>
                <w:rFonts w:ascii="Times New Roman" w:eastAsia="微軟正黑體" w:hAnsi="Times New Roman"/>
                <w:b/>
              </w:rPr>
              <w:t>Elective</w:t>
            </w:r>
          </w:p>
        </w:tc>
        <w:tc>
          <w:tcPr>
            <w:tcW w:w="1325" w:type="pct"/>
            <w:tcBorders>
              <w:top w:val="outset" w:sz="6" w:space="0" w:color="000000"/>
              <w:left w:val="outset" w:sz="6" w:space="0" w:color="auto"/>
              <w:bottom w:val="outset" w:sz="6" w:space="0" w:color="000000"/>
              <w:right w:val="outset" w:sz="6" w:space="0" w:color="000000"/>
            </w:tcBorders>
            <w:vAlign w:val="center"/>
          </w:tcPr>
          <w:p w14:paraId="3647839C" w14:textId="4F54A6B8" w:rsidR="00D36A19" w:rsidRDefault="00D36A19" w:rsidP="00DA35AE">
            <w:pPr>
              <w:spacing w:before="0" w:beforeAutospacing="0" w:line="320" w:lineRule="exact"/>
              <w:ind w:firstLineChars="100" w:firstLine="240"/>
              <w:rPr>
                <w:rFonts w:ascii="微軟正黑體" w:eastAsia="微軟正黑體" w:hAnsi="微軟正黑體"/>
                <w:b/>
              </w:rPr>
            </w:pPr>
            <w:r w:rsidRPr="007B34D7">
              <w:rPr>
                <w:rFonts w:ascii="新細明體" w:hAnsi="新細明體"/>
                <w:b/>
              </w:rPr>
              <w:t>□</w:t>
            </w:r>
            <w:r w:rsidRPr="007B34D7">
              <w:rPr>
                <w:rFonts w:ascii="微軟正黑體" w:eastAsia="微軟正黑體" w:hAnsi="微軟正黑體"/>
                <w:b/>
              </w:rPr>
              <w:t xml:space="preserve">必修    </w:t>
            </w:r>
            <w:r w:rsidR="00392EB3">
              <w:rPr>
                <w:rFonts w:ascii="標楷體" w:eastAsia="標楷體" w:hAnsi="標楷體" w:cs="新細明體" w:hint="eastAsia"/>
              </w:rPr>
              <w:t>■</w:t>
            </w:r>
            <w:r w:rsidRPr="007B34D7">
              <w:rPr>
                <w:rFonts w:ascii="微軟正黑體" w:eastAsia="微軟正黑體" w:hAnsi="微軟正黑體"/>
                <w:b/>
              </w:rPr>
              <w:t>選修</w:t>
            </w:r>
          </w:p>
          <w:p w14:paraId="7090CB4A" w14:textId="77777777" w:rsidR="00D36A19" w:rsidRPr="007B34D7" w:rsidRDefault="00D36A19" w:rsidP="00DA35AE">
            <w:pPr>
              <w:spacing w:before="0" w:beforeAutospacing="0" w:line="320" w:lineRule="exact"/>
              <w:ind w:firstLineChars="100" w:firstLine="220"/>
              <w:rPr>
                <w:rFonts w:ascii="微軟正黑體" w:eastAsia="微軟正黑體" w:hAnsi="微軟正黑體"/>
                <w:b/>
              </w:rPr>
            </w:pPr>
            <w:r w:rsidRPr="00A86A90">
              <w:rPr>
                <w:rFonts w:ascii="Times New Roman" w:eastAsia="微軟正黑體" w:hAnsi="Times New Roman"/>
                <w:b/>
                <w:sz w:val="22"/>
              </w:rPr>
              <w:t xml:space="preserve">Required  </w:t>
            </w:r>
            <w:r>
              <w:rPr>
                <w:rFonts w:ascii="Times New Roman" w:eastAsia="微軟正黑體" w:hAnsi="Times New Roman"/>
                <w:b/>
                <w:sz w:val="22"/>
              </w:rPr>
              <w:t xml:space="preserve">  </w:t>
            </w:r>
            <w:r w:rsidRPr="00A86A90">
              <w:rPr>
                <w:rFonts w:ascii="Times New Roman" w:eastAsia="微軟正黑體" w:hAnsi="Times New Roman"/>
                <w:b/>
                <w:sz w:val="22"/>
              </w:rPr>
              <w:t>Elective</w:t>
            </w:r>
          </w:p>
        </w:tc>
      </w:tr>
      <w:tr w:rsidR="00D36A19" w:rsidRPr="001C052A" w14:paraId="01653210"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411F6EE1"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6DED8A46"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w:t>
            </w:r>
            <w:r w:rsidRPr="00F66AEE">
              <w:rPr>
                <w:rFonts w:ascii="Times New Roman" w:eastAsia="微軟正黑體" w:hAnsi="Times New Roman"/>
                <w:b/>
              </w:rPr>
              <w:t xml:space="preserve">lass </w:t>
            </w:r>
            <w:r>
              <w:rPr>
                <w:rFonts w:ascii="Times New Roman" w:eastAsia="微軟正黑體" w:hAnsi="Times New Roman"/>
                <w:b/>
              </w:rPr>
              <w:t>H</w:t>
            </w:r>
            <w:r w:rsidRPr="00F66AEE">
              <w:rPr>
                <w:rFonts w:ascii="Times New Roman" w:eastAsia="微軟正黑體" w:hAnsi="Times New Roman"/>
                <w:b/>
              </w:rPr>
              <w:t>ours</w:t>
            </w:r>
          </w:p>
        </w:tc>
        <w:tc>
          <w:tcPr>
            <w:tcW w:w="1603" w:type="pct"/>
            <w:gridSpan w:val="2"/>
            <w:tcBorders>
              <w:top w:val="outset" w:sz="6" w:space="0" w:color="000000"/>
              <w:left w:val="outset" w:sz="6" w:space="0" w:color="000000"/>
              <w:bottom w:val="outset" w:sz="6" w:space="0" w:color="000000"/>
              <w:right w:val="single" w:sz="8" w:space="0" w:color="auto"/>
            </w:tcBorders>
            <w:vAlign w:val="center"/>
          </w:tcPr>
          <w:p w14:paraId="4CDE85C8" w14:textId="79EED96E" w:rsidR="00D36A19" w:rsidRPr="00A5210C" w:rsidRDefault="00D36A19" w:rsidP="00DA35AE">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392EB3">
              <w:rPr>
                <w:rFonts w:ascii="微軟正黑體" w:eastAsia="微軟正黑體" w:hAnsi="微軟正黑體"/>
              </w:rPr>
              <w:t>10:10-13:00</w:t>
            </w:r>
          </w:p>
        </w:tc>
        <w:tc>
          <w:tcPr>
            <w:tcW w:w="1049" w:type="pct"/>
            <w:tcBorders>
              <w:top w:val="outset" w:sz="6" w:space="0" w:color="000000"/>
              <w:left w:val="outset" w:sz="6" w:space="0" w:color="auto"/>
              <w:bottom w:val="outset" w:sz="6" w:space="0" w:color="000000"/>
              <w:right w:val="single" w:sz="8" w:space="0" w:color="auto"/>
            </w:tcBorders>
            <w:vAlign w:val="center"/>
          </w:tcPr>
          <w:p w14:paraId="0FBF284B"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33798888"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C</w:t>
            </w:r>
            <w:r w:rsidRPr="00F66AEE">
              <w:rPr>
                <w:rFonts w:ascii="Times New Roman" w:eastAsia="微軟正黑體" w:hAnsi="Times New Roman"/>
                <w:b/>
              </w:rPr>
              <w:t>lassroom</w:t>
            </w:r>
          </w:p>
        </w:tc>
        <w:tc>
          <w:tcPr>
            <w:tcW w:w="1325" w:type="pct"/>
            <w:tcBorders>
              <w:top w:val="outset" w:sz="6" w:space="0" w:color="000000"/>
              <w:left w:val="outset" w:sz="6" w:space="0" w:color="auto"/>
              <w:bottom w:val="outset" w:sz="6" w:space="0" w:color="000000"/>
              <w:right w:val="outset" w:sz="6" w:space="0" w:color="000000"/>
            </w:tcBorders>
            <w:vAlign w:val="center"/>
          </w:tcPr>
          <w:p w14:paraId="5877A797" w14:textId="77777777" w:rsidR="00D36A19" w:rsidRDefault="00D36A19" w:rsidP="00DA35AE">
            <w:pPr>
              <w:spacing w:line="320" w:lineRule="exact"/>
              <w:ind w:leftChars="100" w:left="240"/>
              <w:rPr>
                <w:rFonts w:eastAsia="微軟正黑體"/>
              </w:rPr>
            </w:pPr>
          </w:p>
        </w:tc>
      </w:tr>
      <w:tr w:rsidR="00D36A19" w:rsidRPr="001C052A" w14:paraId="2512D26F"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223E3A00"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843CF98"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I</w:t>
            </w:r>
            <w:r w:rsidRPr="00F66AEE">
              <w:rPr>
                <w:rFonts w:ascii="Times New Roman" w:eastAsia="微軟正黑體" w:hAnsi="Times New Roman"/>
                <w:b/>
              </w:rPr>
              <w:t xml:space="preserve">nstructor </w:t>
            </w:r>
          </w:p>
        </w:tc>
        <w:tc>
          <w:tcPr>
            <w:tcW w:w="1603" w:type="pct"/>
            <w:gridSpan w:val="2"/>
            <w:tcBorders>
              <w:top w:val="outset" w:sz="6" w:space="0" w:color="000000"/>
              <w:left w:val="outset" w:sz="6" w:space="0" w:color="000000"/>
              <w:bottom w:val="outset" w:sz="6" w:space="0" w:color="000000"/>
              <w:right w:val="single" w:sz="8" w:space="0" w:color="auto"/>
            </w:tcBorders>
            <w:vAlign w:val="center"/>
          </w:tcPr>
          <w:p w14:paraId="6C7FC508" w14:textId="42D9276D" w:rsidR="00D36A19" w:rsidRPr="00A5210C" w:rsidRDefault="00D36A19" w:rsidP="00DA35AE">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392EB3">
              <w:rPr>
                <w:rFonts w:ascii="微軟正黑體" w:eastAsia="微軟正黑體" w:hAnsi="微軟正黑體" w:hint="eastAsia"/>
              </w:rPr>
              <w:t>周傳久</w:t>
            </w:r>
          </w:p>
        </w:tc>
        <w:tc>
          <w:tcPr>
            <w:tcW w:w="1049" w:type="pct"/>
            <w:tcBorders>
              <w:top w:val="outset" w:sz="6" w:space="0" w:color="000000"/>
              <w:left w:val="outset" w:sz="6" w:space="0" w:color="auto"/>
              <w:bottom w:val="outset" w:sz="6" w:space="0" w:color="000000"/>
              <w:right w:val="single" w:sz="8" w:space="0" w:color="auto"/>
            </w:tcBorders>
            <w:vAlign w:val="center"/>
          </w:tcPr>
          <w:p w14:paraId="7CB6BF16"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09CDA083"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25" w:type="pct"/>
            <w:tcBorders>
              <w:top w:val="outset" w:sz="6" w:space="0" w:color="000000"/>
              <w:left w:val="outset" w:sz="6" w:space="0" w:color="auto"/>
              <w:bottom w:val="outset" w:sz="6" w:space="0" w:color="000000"/>
              <w:right w:val="outset" w:sz="6" w:space="0" w:color="000000"/>
            </w:tcBorders>
            <w:vAlign w:val="center"/>
          </w:tcPr>
          <w:p w14:paraId="30937C43" w14:textId="3BD0FAFD" w:rsidR="00D36A19" w:rsidRPr="001C052A" w:rsidRDefault="00230462" w:rsidP="00DA35AE">
            <w:pPr>
              <w:spacing w:line="320" w:lineRule="exact"/>
              <w:rPr>
                <w:rFonts w:eastAsia="微軟正黑體"/>
              </w:rPr>
            </w:pPr>
            <w:hyperlink r:id="rId8" w:history="1">
              <w:r w:rsidR="00392EB3" w:rsidRPr="00D75EE4">
                <w:rPr>
                  <w:rStyle w:val="ac"/>
                  <w:rFonts w:eastAsia="微軟正黑體"/>
                  <w:lang w:eastAsia="zh-TW"/>
                </w:rPr>
                <w:t>blshopchms27@gmail.com</w:t>
              </w:r>
            </w:hyperlink>
          </w:p>
        </w:tc>
      </w:tr>
      <w:tr w:rsidR="00D36A19" w:rsidRPr="001C052A" w14:paraId="08BDE525"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5E1FB9B9"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0224E067"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 xml:space="preserve">eaching </w:t>
            </w:r>
            <w:r>
              <w:rPr>
                <w:rFonts w:ascii="Times New Roman" w:eastAsia="微軟正黑體" w:hAnsi="Times New Roman"/>
                <w:b/>
              </w:rPr>
              <w:t>A</w:t>
            </w:r>
            <w:r w:rsidRPr="00F66AEE">
              <w:rPr>
                <w:rFonts w:ascii="Times New Roman" w:eastAsia="微軟正黑體" w:hAnsi="Times New Roman"/>
                <w:b/>
              </w:rPr>
              <w:t>ssistant</w:t>
            </w:r>
          </w:p>
        </w:tc>
        <w:tc>
          <w:tcPr>
            <w:tcW w:w="1603" w:type="pct"/>
            <w:gridSpan w:val="2"/>
            <w:tcBorders>
              <w:top w:val="outset" w:sz="6" w:space="0" w:color="000000"/>
              <w:left w:val="outset" w:sz="6" w:space="0" w:color="000000"/>
              <w:bottom w:val="outset" w:sz="6" w:space="0" w:color="000000"/>
              <w:right w:val="single" w:sz="8" w:space="0" w:color="auto"/>
            </w:tcBorders>
            <w:vAlign w:val="center"/>
          </w:tcPr>
          <w:p w14:paraId="5BC17C00" w14:textId="77777777" w:rsidR="00D36A19" w:rsidRPr="00A5210C" w:rsidRDefault="00D36A19" w:rsidP="00DA35AE">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49" w:type="pct"/>
            <w:tcBorders>
              <w:top w:val="outset" w:sz="6" w:space="0" w:color="000000"/>
              <w:left w:val="outset" w:sz="6" w:space="0" w:color="auto"/>
              <w:bottom w:val="outset" w:sz="6" w:space="0" w:color="000000"/>
              <w:right w:val="single" w:sz="8" w:space="0" w:color="auto"/>
            </w:tcBorders>
            <w:vAlign w:val="center"/>
          </w:tcPr>
          <w:p w14:paraId="28BEE8C4"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3EF46CBD" w14:textId="77777777" w:rsidR="00D36A19" w:rsidRPr="00F66AEE" w:rsidRDefault="00D36A19" w:rsidP="00DA35A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25" w:type="pct"/>
            <w:tcBorders>
              <w:top w:val="outset" w:sz="6" w:space="0" w:color="000000"/>
              <w:left w:val="outset" w:sz="6" w:space="0" w:color="auto"/>
              <w:bottom w:val="outset" w:sz="6" w:space="0" w:color="000000"/>
              <w:right w:val="outset" w:sz="6" w:space="0" w:color="000000"/>
            </w:tcBorders>
            <w:vAlign w:val="center"/>
          </w:tcPr>
          <w:p w14:paraId="41FC57B7" w14:textId="77777777" w:rsidR="00D36A19" w:rsidRPr="001C052A" w:rsidRDefault="00D36A19" w:rsidP="00DA35AE">
            <w:pPr>
              <w:spacing w:line="320" w:lineRule="exact"/>
              <w:rPr>
                <w:rFonts w:eastAsia="微軟正黑體"/>
              </w:rPr>
            </w:pPr>
          </w:p>
        </w:tc>
      </w:tr>
      <w:tr w:rsidR="00D36A19" w:rsidRPr="001C052A" w14:paraId="3A2CF135" w14:textId="77777777" w:rsidTr="00392EB3">
        <w:trPr>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780C71DD"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107918AF"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10B4AC8C"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P</w:t>
            </w:r>
            <w:r w:rsidRPr="00F66AEE">
              <w:rPr>
                <w:rFonts w:ascii="Times New Roman" w:eastAsia="微軟正黑體" w:hAnsi="Times New Roman"/>
                <w:b/>
              </w:rPr>
              <w:t>rerequisites</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7E4C2875" w14:textId="147E913C" w:rsidR="00D36A19" w:rsidRPr="001C052A" w:rsidRDefault="00392EB3" w:rsidP="00DA35AE">
            <w:pPr>
              <w:spacing w:before="0" w:beforeAutospacing="0" w:line="320" w:lineRule="exact"/>
              <w:rPr>
                <w:rFonts w:eastAsia="微軟正黑體"/>
              </w:rPr>
            </w:pPr>
            <w:r>
              <w:rPr>
                <w:rFonts w:eastAsia="微軟正黑體" w:hint="eastAsia"/>
              </w:rPr>
              <w:t>無</w:t>
            </w:r>
          </w:p>
          <w:p w14:paraId="4AB91A26" w14:textId="77777777" w:rsidR="00D36A19" w:rsidRPr="001C052A" w:rsidRDefault="00D36A19" w:rsidP="00DA35AE">
            <w:pPr>
              <w:spacing w:before="0" w:beforeAutospacing="0" w:line="320" w:lineRule="exact"/>
              <w:rPr>
                <w:rFonts w:eastAsia="微軟正黑體"/>
              </w:rPr>
            </w:pPr>
          </w:p>
        </w:tc>
      </w:tr>
      <w:tr w:rsidR="00D36A19" w:rsidRPr="001C052A" w14:paraId="6BF11E26" w14:textId="77777777" w:rsidTr="00392EB3">
        <w:trPr>
          <w:trHeight w:val="1268"/>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692E4A14"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2FDCDA93"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w:t>
            </w:r>
            <w:r w:rsidRPr="00F66AEE">
              <w:rPr>
                <w:rFonts w:ascii="Times New Roman" w:eastAsia="微軟正黑體" w:hAnsi="Times New Roman"/>
                <w:b/>
              </w:rPr>
              <w:t xml:space="preserve">ourse </w:t>
            </w:r>
            <w:r>
              <w:rPr>
                <w:rFonts w:ascii="Times New Roman" w:eastAsia="微軟正黑體" w:hAnsi="Times New Roman" w:hint="eastAsia"/>
                <w:b/>
                <w:lang w:eastAsia="zh-TW"/>
              </w:rPr>
              <w:t>D</w:t>
            </w:r>
            <w:r w:rsidRPr="00F66AEE">
              <w:rPr>
                <w:rFonts w:ascii="Times New Roman" w:eastAsia="微軟正黑體" w:hAnsi="Times New Roman"/>
                <w:b/>
              </w:rPr>
              <w:t>escriptions</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207928ED" w14:textId="14F16962" w:rsidR="00D97736" w:rsidRDefault="00392EB3" w:rsidP="00C95381">
            <w:pPr>
              <w:spacing w:before="0" w:beforeAutospacing="0" w:line="320" w:lineRule="exact"/>
              <w:ind w:leftChars="0" w:left="0"/>
              <w:rPr>
                <w:rFonts w:eastAsia="微軟正黑體"/>
              </w:rPr>
            </w:pPr>
            <w:r>
              <w:rPr>
                <w:rFonts w:eastAsia="微軟正黑體" w:hint="eastAsia"/>
              </w:rPr>
              <w:t>退休準備教育為本所「核心能力」課群之一，也是當今國際共同議題。</w:t>
            </w:r>
            <w:r w:rsidR="00EC021A">
              <w:rPr>
                <w:rFonts w:eastAsia="微軟正黑體" w:hint="eastAsia"/>
              </w:rPr>
              <w:t>包含我國在內，許多國家建立退休準備學習。但因文化和工作制度以及社會處境變化而不同。</w:t>
            </w:r>
          </w:p>
          <w:p w14:paraId="0C6480F6" w14:textId="0F9A7799" w:rsidR="00EC021A" w:rsidRDefault="006F012B" w:rsidP="00C95381">
            <w:pPr>
              <w:spacing w:before="0" w:beforeAutospacing="0" w:line="320" w:lineRule="exact"/>
              <w:ind w:leftChars="0" w:left="0"/>
              <w:rPr>
                <w:rFonts w:eastAsia="微軟正黑體"/>
              </w:rPr>
            </w:pPr>
            <w:r>
              <w:rPr>
                <w:rFonts w:eastAsia="微軟正黑體" w:hint="eastAsia"/>
              </w:rPr>
              <w:t>本課程收集多國退休準備課程</w:t>
            </w:r>
            <w:r w:rsidR="00940492">
              <w:rPr>
                <w:rFonts w:eastAsia="微軟正黑體" w:hint="eastAsia"/>
              </w:rPr>
              <w:t>與</w:t>
            </w:r>
            <w:r>
              <w:rPr>
                <w:rFonts w:eastAsia="微軟正黑體" w:hint="eastAsia"/>
              </w:rPr>
              <w:t>非課程</w:t>
            </w:r>
            <w:r w:rsidR="00940492">
              <w:rPr>
                <w:rFonts w:eastAsia="微軟正黑體" w:hint="eastAsia"/>
              </w:rPr>
              <w:t>之教育</w:t>
            </w:r>
            <w:r w:rsidR="00EF3B1E">
              <w:rPr>
                <w:rFonts w:eastAsia="微軟正黑體" w:hint="eastAsia"/>
              </w:rPr>
              <w:t>素材開發</w:t>
            </w:r>
            <w:r>
              <w:rPr>
                <w:rFonts w:eastAsia="微軟正黑體" w:hint="eastAsia"/>
              </w:rPr>
              <w:t>經驗</w:t>
            </w:r>
            <w:r w:rsidR="00940492">
              <w:rPr>
                <w:rFonts w:eastAsia="微軟正黑體" w:hint="eastAsia"/>
              </w:rPr>
              <w:t>，引導</w:t>
            </w:r>
            <w:r w:rsidR="00EF3B1E">
              <w:rPr>
                <w:rFonts w:eastAsia="微軟正黑體" w:hint="eastAsia"/>
              </w:rPr>
              <w:t>同學透過比較不同國家發展歷程和特色，</w:t>
            </w:r>
            <w:r w:rsidR="000313EA">
              <w:rPr>
                <w:rFonts w:eastAsia="微軟正黑體" w:hint="eastAsia"/>
              </w:rPr>
              <w:t>援引整合高齡所其他課程所學，</w:t>
            </w:r>
            <w:r w:rsidR="00EF3B1E">
              <w:rPr>
                <w:rFonts w:eastAsia="微軟正黑體" w:hint="eastAsia"/>
              </w:rPr>
              <w:t>操練比較研究能力，</w:t>
            </w:r>
            <w:r w:rsidR="00170E21">
              <w:rPr>
                <w:rFonts w:eastAsia="微軟正黑體" w:hint="eastAsia"/>
              </w:rPr>
              <w:t>認識完善的退休準備教育需要的基礎條件，</w:t>
            </w:r>
            <w:r w:rsidR="00EF3B1E">
              <w:rPr>
                <w:rFonts w:eastAsia="微軟正黑體" w:hint="eastAsia"/>
              </w:rPr>
              <w:t>勾勒最適合我國國情</w:t>
            </w:r>
            <w:r w:rsidR="00170E21">
              <w:rPr>
                <w:rFonts w:eastAsia="微軟正黑體" w:hint="eastAsia"/>
              </w:rPr>
              <w:t>與社會變化的</w:t>
            </w:r>
            <w:r w:rsidR="00EF3B1E">
              <w:rPr>
                <w:rFonts w:eastAsia="微軟正黑體" w:hint="eastAsia"/>
              </w:rPr>
              <w:t>退休準備</w:t>
            </w:r>
            <w:r w:rsidR="00170E21">
              <w:rPr>
                <w:rFonts w:eastAsia="微軟正黑體" w:hint="eastAsia"/>
              </w:rPr>
              <w:t>教育</w:t>
            </w:r>
            <w:r w:rsidR="00EF3B1E">
              <w:rPr>
                <w:rFonts w:eastAsia="微軟正黑體" w:hint="eastAsia"/>
              </w:rPr>
              <w:t>樣貌。</w:t>
            </w:r>
          </w:p>
          <w:p w14:paraId="46BA162A" w14:textId="088E8A1D" w:rsidR="00804A2C" w:rsidRPr="001C052A" w:rsidRDefault="00063774" w:rsidP="00FC3322">
            <w:pPr>
              <w:spacing w:before="0" w:beforeAutospacing="0" w:line="320" w:lineRule="exact"/>
              <w:ind w:leftChars="0" w:left="0"/>
              <w:rPr>
                <w:rFonts w:eastAsia="微軟正黑體"/>
              </w:rPr>
            </w:pPr>
            <w:r>
              <w:rPr>
                <w:rFonts w:eastAsia="微軟正黑體" w:hint="eastAsia"/>
              </w:rPr>
              <w:t>由於經濟</w:t>
            </w:r>
            <w:r w:rsidR="004131FA">
              <w:rPr>
                <w:rFonts w:eastAsia="微軟正黑體" w:hint="eastAsia"/>
              </w:rPr>
              <w:t>發展變化，平均餘命延長，科技長足進步，如今退休準備教育的課題與以往不再一樣。</w:t>
            </w:r>
            <w:bookmarkStart w:id="0" w:name="_GoBack"/>
            <w:bookmarkEnd w:id="0"/>
            <w:r w:rsidR="004131FA">
              <w:rPr>
                <w:rFonts w:eastAsia="微軟正黑體" w:hint="eastAsia"/>
              </w:rPr>
              <w:t>退休後</w:t>
            </w:r>
            <w:r w:rsidR="005969BA">
              <w:rPr>
                <w:rFonts w:eastAsia="微軟正黑體" w:hint="eastAsia"/>
              </w:rPr>
              <w:t>還有</w:t>
            </w:r>
            <w:r w:rsidR="004131FA">
              <w:rPr>
                <w:rFonts w:eastAsia="微軟正黑體" w:hint="eastAsia"/>
              </w:rPr>
              <w:t>發展、創業，還有如何安排足足可能達到一生時間三分之一之久的歲月。</w:t>
            </w:r>
            <w:r w:rsidR="005969BA">
              <w:rPr>
                <w:rFonts w:eastAsia="微軟正黑體" w:hint="eastAsia"/>
              </w:rPr>
              <w:t>學習</w:t>
            </w:r>
            <w:r w:rsidR="004131FA">
              <w:rPr>
                <w:rFonts w:eastAsia="微軟正黑體" w:hint="eastAsia"/>
              </w:rPr>
              <w:t>回顧過去找出個人長處與潛力重新認識自己</w:t>
            </w:r>
            <w:r w:rsidR="00AD0B84">
              <w:rPr>
                <w:rFonts w:eastAsia="微軟正黑體" w:hint="eastAsia"/>
              </w:rPr>
              <w:t>、</w:t>
            </w:r>
            <w:r w:rsidR="004131FA">
              <w:rPr>
                <w:rFonts w:eastAsia="微軟正黑體" w:hint="eastAsia"/>
              </w:rPr>
              <w:t>勾勒退休後夢想歲月並務實的排除障礙來實現</w:t>
            </w:r>
            <w:r w:rsidR="00AD0B84">
              <w:rPr>
                <w:rFonts w:eastAsia="微軟正黑體" w:hint="eastAsia"/>
              </w:rPr>
              <w:t>、</w:t>
            </w:r>
            <w:r w:rsidR="004131FA">
              <w:rPr>
                <w:rFonts w:eastAsia="微軟正黑體" w:hint="eastAsia"/>
              </w:rPr>
              <w:t>預做準備讓不如預期的生活變化</w:t>
            </w:r>
            <w:r w:rsidR="005969BA">
              <w:rPr>
                <w:rFonts w:eastAsia="微軟正黑體" w:hint="eastAsia"/>
              </w:rPr>
              <w:t>，</w:t>
            </w:r>
            <w:r w:rsidR="00AD0B84">
              <w:rPr>
                <w:rFonts w:eastAsia="微軟正黑體" w:hint="eastAsia"/>
              </w:rPr>
              <w:t>使</w:t>
            </w:r>
            <w:r w:rsidR="00676753">
              <w:rPr>
                <w:rFonts w:eastAsia="微軟正黑體" w:hint="eastAsia"/>
              </w:rPr>
              <w:t>逐漸老化身心能</w:t>
            </w:r>
            <w:r w:rsidR="004131FA">
              <w:rPr>
                <w:rFonts w:eastAsia="微軟正黑體" w:hint="eastAsia"/>
              </w:rPr>
              <w:t>穩妥承接</w:t>
            </w:r>
            <w:r w:rsidR="00AD0B84">
              <w:rPr>
                <w:rFonts w:eastAsia="微軟正黑體" w:hint="eastAsia"/>
              </w:rPr>
              <w:t>。進而</w:t>
            </w:r>
            <w:r w:rsidR="009C2E21">
              <w:rPr>
                <w:rFonts w:eastAsia="微軟正黑體" w:hint="eastAsia"/>
              </w:rPr>
              <w:t>鼓勵發展利他利己雙贏生活，</w:t>
            </w:r>
            <w:r w:rsidR="00AD0B84">
              <w:rPr>
                <w:rFonts w:eastAsia="微軟正黑體" w:hint="eastAsia"/>
              </w:rPr>
              <w:t>於</w:t>
            </w:r>
            <w:r w:rsidR="009C2E21">
              <w:rPr>
                <w:rFonts w:eastAsia="微軟正黑體" w:hint="eastAsia"/>
              </w:rPr>
              <w:t>極端高齡少子社會</w:t>
            </w:r>
            <w:r w:rsidR="00AD0B84">
              <w:rPr>
                <w:rFonts w:eastAsia="微軟正黑體" w:hint="eastAsia"/>
              </w:rPr>
              <w:t>不止等候更多悲劇，而是</w:t>
            </w:r>
            <w:r w:rsidR="009C2E21">
              <w:rPr>
                <w:rFonts w:eastAsia="微軟正黑體" w:hint="eastAsia"/>
              </w:rPr>
              <w:t>跳脫傳統思考</w:t>
            </w:r>
            <w:r w:rsidR="00AD0B84">
              <w:rPr>
                <w:rFonts w:eastAsia="微軟正黑體" w:hint="eastAsia"/>
              </w:rPr>
              <w:t>，共創嶄新</w:t>
            </w:r>
            <w:r w:rsidR="009C2E21">
              <w:rPr>
                <w:rFonts w:eastAsia="微軟正黑體" w:hint="eastAsia"/>
              </w:rPr>
              <w:t>幸福</w:t>
            </w:r>
            <w:r w:rsidR="008944F0">
              <w:rPr>
                <w:rFonts w:eastAsia="微軟正黑體" w:hint="eastAsia"/>
              </w:rPr>
              <w:t>之路</w:t>
            </w:r>
            <w:r w:rsidR="009C2E21">
              <w:rPr>
                <w:rFonts w:eastAsia="微軟正黑體" w:hint="eastAsia"/>
              </w:rPr>
              <w:t>。</w:t>
            </w:r>
          </w:p>
        </w:tc>
      </w:tr>
      <w:tr w:rsidR="00D36A19" w:rsidRPr="001C052A" w14:paraId="57797EC1" w14:textId="77777777" w:rsidTr="00C23AE2">
        <w:trPr>
          <w:trHeight w:val="396"/>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1C1E904B"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5B9243B8"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L</w:t>
            </w:r>
            <w:r w:rsidRPr="00F66AEE">
              <w:rPr>
                <w:rFonts w:ascii="Times New Roman" w:eastAsia="微軟正黑體" w:hAnsi="Times New Roman"/>
                <w:b/>
              </w:rPr>
              <w:t xml:space="preserve">earning </w:t>
            </w:r>
            <w:r>
              <w:rPr>
                <w:rFonts w:ascii="Times New Roman" w:eastAsia="微軟正黑體" w:hAnsi="Times New Roman"/>
                <w:b/>
              </w:rPr>
              <w:t>O</w:t>
            </w:r>
            <w:r w:rsidRPr="00F66AEE">
              <w:rPr>
                <w:rFonts w:ascii="Times New Roman" w:eastAsia="微軟正黑體" w:hAnsi="Times New Roman"/>
                <w:b/>
              </w:rPr>
              <w:t>bjectives</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66E822AD" w14:textId="77777777" w:rsidR="00392EB3" w:rsidRPr="009C6470" w:rsidRDefault="00392EB3" w:rsidP="00392EB3">
            <w:pPr>
              <w:spacing w:before="0" w:beforeAutospacing="0"/>
              <w:ind w:leftChars="0" w:left="0"/>
              <w:rPr>
                <w:rFonts w:eastAsia="微軟正黑體"/>
                <w:lang w:eastAsia="zh-TW"/>
              </w:rPr>
            </w:pPr>
            <w:r w:rsidRPr="009C6470">
              <w:rPr>
                <w:rFonts w:eastAsia="微軟正黑體" w:hint="eastAsia"/>
                <w:lang w:eastAsia="zh-TW"/>
              </w:rPr>
              <w:t>1</w:t>
            </w:r>
            <w:r w:rsidRPr="009C6470">
              <w:rPr>
                <w:rFonts w:eastAsia="微軟正黑體"/>
                <w:lang w:eastAsia="zh-TW"/>
              </w:rPr>
              <w:t>.</w:t>
            </w:r>
            <w:r>
              <w:rPr>
                <w:rFonts w:eastAsia="微軟正黑體" w:hint="eastAsia"/>
                <w:lang w:eastAsia="zh-TW"/>
              </w:rPr>
              <w:t>更新「</w:t>
            </w:r>
            <w:r w:rsidRPr="009C6470">
              <w:rPr>
                <w:rFonts w:eastAsia="微軟正黑體" w:hint="eastAsia"/>
                <w:lang w:eastAsia="zh-TW"/>
              </w:rPr>
              <w:t>退休準備</w:t>
            </w:r>
            <w:r>
              <w:rPr>
                <w:rFonts w:eastAsia="微軟正黑體" w:hint="eastAsia"/>
                <w:lang w:eastAsia="zh-TW"/>
              </w:rPr>
              <w:t>」概念，能以全人、正向、盼望解讀未來歲月</w:t>
            </w:r>
          </w:p>
          <w:p w14:paraId="72874300" w14:textId="77777777" w:rsidR="00392EB3" w:rsidRPr="009C6470" w:rsidRDefault="00392EB3" w:rsidP="00392EB3">
            <w:pPr>
              <w:spacing w:before="0" w:beforeAutospacing="0"/>
              <w:ind w:leftChars="0" w:left="0"/>
              <w:rPr>
                <w:rFonts w:eastAsia="微軟正黑體"/>
                <w:lang w:eastAsia="zh-TW"/>
              </w:rPr>
            </w:pPr>
            <w:r w:rsidRPr="009C6470">
              <w:rPr>
                <w:rFonts w:eastAsia="微軟正黑體"/>
                <w:lang w:eastAsia="zh-TW"/>
              </w:rPr>
              <w:t>2.</w:t>
            </w:r>
            <w:r w:rsidRPr="009C6470">
              <w:rPr>
                <w:rFonts w:eastAsia="微軟正黑體" w:hint="eastAsia"/>
                <w:lang w:eastAsia="zh-TW"/>
              </w:rPr>
              <w:t>理解各國如何善用成人教育學理設計退休準備教育</w:t>
            </w:r>
            <w:r>
              <w:rPr>
                <w:rFonts w:eastAsia="微軟正黑體" w:hint="eastAsia"/>
                <w:lang w:eastAsia="zh-TW"/>
              </w:rPr>
              <w:t>以助人增能</w:t>
            </w:r>
          </w:p>
          <w:p w14:paraId="0F0A2B18" w14:textId="77777777" w:rsidR="00392EB3" w:rsidRDefault="00392EB3" w:rsidP="00392EB3">
            <w:pPr>
              <w:spacing w:before="0" w:beforeAutospacing="0"/>
              <w:ind w:leftChars="0" w:left="0"/>
              <w:rPr>
                <w:rFonts w:eastAsia="微軟正黑體"/>
                <w:lang w:eastAsia="zh-TW"/>
              </w:rPr>
            </w:pPr>
            <w:r>
              <w:rPr>
                <w:rFonts w:eastAsia="微軟正黑體"/>
                <w:lang w:eastAsia="zh-TW"/>
              </w:rPr>
              <w:t>3</w:t>
            </w:r>
            <w:r w:rsidRPr="009C6470">
              <w:rPr>
                <w:rFonts w:eastAsia="微軟正黑體"/>
                <w:lang w:eastAsia="zh-TW"/>
              </w:rPr>
              <w:t>.</w:t>
            </w:r>
            <w:r>
              <w:rPr>
                <w:rFonts w:eastAsia="微軟正黑體" w:hint="eastAsia"/>
                <w:lang w:eastAsia="zh-TW"/>
              </w:rPr>
              <w:t>透過比較堆疊</w:t>
            </w:r>
            <w:r w:rsidRPr="009C6470">
              <w:rPr>
                <w:rFonts w:eastAsia="微軟正黑體" w:hint="eastAsia"/>
                <w:lang w:eastAsia="zh-TW"/>
              </w:rPr>
              <w:t>整合所學</w:t>
            </w:r>
            <w:r>
              <w:rPr>
                <w:rFonts w:eastAsia="微軟正黑體" w:hint="eastAsia"/>
                <w:lang w:eastAsia="zh-TW"/>
              </w:rPr>
              <w:t>，</w:t>
            </w:r>
            <w:r w:rsidRPr="009C6470">
              <w:rPr>
                <w:rFonts w:eastAsia="微軟正黑體" w:hint="eastAsia"/>
                <w:lang w:eastAsia="zh-TW"/>
              </w:rPr>
              <w:t>設計</w:t>
            </w:r>
            <w:r>
              <w:rPr>
                <w:rFonts w:eastAsia="微軟正黑體" w:hint="eastAsia"/>
                <w:lang w:eastAsia="zh-TW"/>
              </w:rPr>
              <w:t>符合未來國內市場方案</w:t>
            </w:r>
            <w:r w:rsidRPr="009C6470">
              <w:rPr>
                <w:rFonts w:eastAsia="微軟正黑體" w:hint="eastAsia"/>
                <w:lang w:eastAsia="zh-TW"/>
              </w:rPr>
              <w:t>營運模式</w:t>
            </w:r>
          </w:p>
          <w:p w14:paraId="153CC5B5" w14:textId="1424002D" w:rsidR="00D36A19" w:rsidRPr="00392EB3" w:rsidRDefault="00392EB3" w:rsidP="00392EB3">
            <w:pPr>
              <w:spacing w:before="0" w:beforeAutospacing="0"/>
              <w:ind w:leftChars="0" w:left="0"/>
              <w:rPr>
                <w:rFonts w:eastAsia="微軟正黑體"/>
              </w:rPr>
            </w:pPr>
            <w:r w:rsidRPr="00392EB3">
              <w:rPr>
                <w:rFonts w:eastAsia="微軟正黑體"/>
                <w:lang w:eastAsia="zh-TW"/>
              </w:rPr>
              <w:lastRenderedPageBreak/>
              <w:t>4.</w:t>
            </w:r>
            <w:r w:rsidRPr="00392EB3">
              <w:rPr>
                <w:rFonts w:eastAsia="微軟正黑體" w:hint="eastAsia"/>
                <w:lang w:eastAsia="zh-TW"/>
              </w:rPr>
              <w:t>因為學習本課程，重新思考中年生活如何規劃來預備退休保值</w:t>
            </w:r>
          </w:p>
        </w:tc>
      </w:tr>
      <w:tr w:rsidR="00D36A19" w:rsidRPr="001C052A" w14:paraId="25220266" w14:textId="77777777" w:rsidTr="00392EB3">
        <w:trPr>
          <w:trHeight w:val="1377"/>
          <w:tblCellSpacing w:w="0" w:type="dxa"/>
          <w:jc w:val="center"/>
        </w:trPr>
        <w:tc>
          <w:tcPr>
            <w:tcW w:w="1023" w:type="pct"/>
            <w:gridSpan w:val="2"/>
            <w:tcBorders>
              <w:top w:val="outset" w:sz="6" w:space="0" w:color="000000"/>
              <w:left w:val="outset" w:sz="6" w:space="0" w:color="000000"/>
              <w:bottom w:val="outset" w:sz="6" w:space="0" w:color="000000"/>
              <w:right w:val="outset" w:sz="6" w:space="0" w:color="000000"/>
            </w:tcBorders>
            <w:vAlign w:val="center"/>
          </w:tcPr>
          <w:p w14:paraId="6B008F52"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0F873B7F"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 xml:space="preserve">extbooks and </w:t>
            </w:r>
          </w:p>
          <w:p w14:paraId="5202309B"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R</w:t>
            </w:r>
            <w:r w:rsidRPr="00F66AEE">
              <w:rPr>
                <w:rFonts w:ascii="Times New Roman" w:eastAsia="微軟正黑體" w:hAnsi="Times New Roman"/>
                <w:b/>
              </w:rPr>
              <w:t>eferences</w:t>
            </w:r>
          </w:p>
        </w:tc>
        <w:tc>
          <w:tcPr>
            <w:tcW w:w="3977" w:type="pct"/>
            <w:gridSpan w:val="4"/>
            <w:tcBorders>
              <w:top w:val="outset" w:sz="6" w:space="0" w:color="000000"/>
              <w:left w:val="outset" w:sz="6" w:space="0" w:color="000000"/>
              <w:bottom w:val="outset" w:sz="6" w:space="0" w:color="000000"/>
              <w:right w:val="outset" w:sz="6" w:space="0" w:color="000000"/>
            </w:tcBorders>
            <w:vAlign w:val="center"/>
          </w:tcPr>
          <w:p w14:paraId="72ED7EA1" w14:textId="1900A31B" w:rsidR="00392EB3" w:rsidRPr="00AD03AB" w:rsidRDefault="004B0D0B" w:rsidP="004B0D0B">
            <w:pPr>
              <w:shd w:val="clear" w:color="auto" w:fill="FFFFFF"/>
              <w:spacing w:before="0" w:beforeAutospacing="0" w:after="100" w:afterAutospacing="1" w:line="540" w:lineRule="atLeast"/>
              <w:ind w:leftChars="0" w:left="120" w:hangingChars="50" w:hanging="120"/>
              <w:jc w:val="left"/>
              <w:outlineLvl w:val="0"/>
              <w:rPr>
                <w:rFonts w:eastAsia="標楷體"/>
                <w:color w:val="000000"/>
                <w:lang w:eastAsia="zh-TW"/>
              </w:rPr>
            </w:pPr>
            <w:r>
              <w:rPr>
                <w:rFonts w:eastAsia="標楷體" w:hint="eastAsia"/>
                <w:color w:val="000000"/>
                <w:lang w:eastAsia="zh-TW"/>
              </w:rPr>
              <w:t>教科書</w:t>
            </w:r>
            <w:r w:rsidR="00392EB3">
              <w:rPr>
                <w:rFonts w:eastAsia="標楷體" w:hint="eastAsia"/>
                <w:color w:val="000000"/>
                <w:lang w:eastAsia="zh-TW"/>
              </w:rPr>
              <w:t>M</w:t>
            </w:r>
            <w:r w:rsidR="00392EB3">
              <w:rPr>
                <w:rFonts w:eastAsia="標楷體"/>
                <w:color w:val="000000"/>
                <w:lang w:eastAsia="zh-TW"/>
              </w:rPr>
              <w:t>arjaana Kanerva (</w:t>
            </w:r>
            <w:r w:rsidR="00392EB3">
              <w:rPr>
                <w:rFonts w:eastAsia="標楷體" w:hint="eastAsia"/>
                <w:color w:val="000000"/>
                <w:lang w:eastAsia="zh-TW"/>
              </w:rPr>
              <w:t>2</w:t>
            </w:r>
            <w:r w:rsidR="00392EB3">
              <w:rPr>
                <w:rFonts w:eastAsia="標楷體"/>
                <w:color w:val="000000"/>
                <w:lang w:eastAsia="zh-TW"/>
              </w:rPr>
              <w:t xml:space="preserve">022) </w:t>
            </w:r>
            <w:r w:rsidR="00392EB3" w:rsidRPr="00AD03AB">
              <w:rPr>
                <w:rFonts w:ascii="Arial" w:eastAsia="新細明體" w:hAnsi="Arial" w:cs="Arial"/>
                <w:color w:val="0F1111"/>
                <w:kern w:val="36"/>
                <w:szCs w:val="24"/>
                <w:lang w:eastAsia="zh-TW"/>
              </w:rPr>
              <w:t>Eläkevuodet näköpiirissä: Täyttä elämää hyvässä iässä </w:t>
            </w:r>
            <w:r w:rsidR="00392EB3">
              <w:rPr>
                <w:rFonts w:ascii="Arial" w:eastAsia="新細明體" w:hAnsi="Arial" w:cs="Arial" w:hint="eastAsia"/>
                <w:color w:val="0F1111"/>
                <w:kern w:val="36"/>
                <w:szCs w:val="24"/>
                <w:lang w:eastAsia="zh-TW"/>
              </w:rPr>
              <w:t>（</w:t>
            </w:r>
            <w:r w:rsidR="00392EB3">
              <w:rPr>
                <w:rFonts w:eastAsia="標楷體" w:hint="eastAsia"/>
                <w:color w:val="000000"/>
              </w:rPr>
              <w:t>您眼中的退休歲月）</w:t>
            </w:r>
            <w:r w:rsidR="00392EB3">
              <w:rPr>
                <w:rFonts w:eastAsia="標楷體" w:hint="eastAsia"/>
                <w:color w:val="000000"/>
                <w:lang w:eastAsia="zh-TW"/>
              </w:rPr>
              <w:t>B</w:t>
            </w:r>
            <w:r w:rsidR="00392EB3">
              <w:rPr>
                <w:rFonts w:eastAsia="標楷體"/>
                <w:color w:val="000000"/>
                <w:lang w:eastAsia="zh-TW"/>
              </w:rPr>
              <w:t>oD, Helsinki.</w:t>
            </w:r>
          </w:p>
          <w:p w14:paraId="15F0AE7E" w14:textId="77777777" w:rsidR="004B0D0B" w:rsidRDefault="004B0D0B" w:rsidP="00392EB3">
            <w:pPr>
              <w:spacing w:line="340" w:lineRule="exact"/>
              <w:ind w:leftChars="0" w:left="0"/>
              <w:rPr>
                <w:rFonts w:eastAsia="標楷體"/>
                <w:color w:val="000000"/>
              </w:rPr>
            </w:pPr>
            <w:r>
              <w:rPr>
                <w:rFonts w:eastAsia="標楷體" w:hint="eastAsia"/>
                <w:color w:val="000000"/>
              </w:rPr>
              <w:t>參考書</w:t>
            </w:r>
          </w:p>
          <w:p w14:paraId="371AFF51" w14:textId="7D055081"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周傳久(2025)。有生產力老化</w:t>
            </w:r>
            <w:r w:rsidR="001D0426">
              <w:rPr>
                <w:rFonts w:ascii="細明體" w:eastAsia="細明體" w:hAnsi="細明體" w:cs="細明體" w:hint="eastAsia"/>
                <w:szCs w:val="24"/>
                <w:lang w:eastAsia="zh-TW"/>
              </w:rPr>
              <w:t>-包容、營造、開發</w:t>
            </w:r>
            <w:r w:rsidRPr="001B51CF">
              <w:rPr>
                <w:rFonts w:ascii="細明體" w:eastAsia="細明體" w:hAnsi="細明體" w:cs="細明體"/>
                <w:szCs w:val="24"/>
                <w:lang w:eastAsia="zh-TW"/>
              </w:rPr>
              <w:t>。台北：巨流。</w:t>
            </w:r>
          </w:p>
          <w:p w14:paraId="21C1A4C3"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Arthur DeKruyter(2009)。賴呂巧姿譯。喜樂途徑。台北：華人基督教育基金會。</w:t>
            </w:r>
          </w:p>
          <w:p w14:paraId="1CDA9A9E"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Anselm Grun(2008)。吳信如譯。擁抱老年心生活。台北：南與北文化出版社。</w:t>
            </w:r>
          </w:p>
          <w:p w14:paraId="096A67B5"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R.Pual Stevens(2018)。詹幸枝譯。退休只是逗號。香港 ：基督教文藝出版社有限公司。</w:t>
            </w:r>
          </w:p>
          <w:p w14:paraId="52194918"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Billy Graham(2019)。屈貝琴、黃淑惠譯。樂齡標竿。新北 ：校園書房。</w:t>
            </w:r>
          </w:p>
          <w:p w14:paraId="2F15FC5B"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張宰金(2009)。松柏長青。新北：中華福音神學院。</w:t>
            </w:r>
          </w:p>
          <w:p w14:paraId="797EF257"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林瑜琳(2018)。銀色靈修 讓愛流暢。台北：使徒出版社有限公司。</w:t>
            </w:r>
          </w:p>
          <w:p w14:paraId="1623F828"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 xml:space="preserve">Walt Larimore(2006)。蕭寧馨譯。活得久，活得好。台北：宇宙光全人關懷機構。 </w:t>
            </w:r>
          </w:p>
          <w:p w14:paraId="7CF3D671" w14:textId="77777777" w:rsidR="001B51CF" w:rsidRPr="001B51CF" w:rsidRDefault="001B51CF" w:rsidP="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1B51CF">
              <w:rPr>
                <w:rFonts w:ascii="細明體" w:eastAsia="細明體" w:hAnsi="細明體" w:cs="細明體"/>
                <w:szCs w:val="24"/>
                <w:lang w:eastAsia="zh-TW"/>
              </w:rPr>
              <w:t>譚司提反(2000)。老當益壯。香港：更新資源有限公司。</w:t>
            </w:r>
          </w:p>
          <w:p w14:paraId="4B4C79A3" w14:textId="1C966913" w:rsidR="004B0D0B" w:rsidRPr="00BF5A29" w:rsidRDefault="001B51CF" w:rsidP="00BF5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hint="eastAsia"/>
                <w:szCs w:val="24"/>
                <w:lang w:eastAsia="zh-TW"/>
              </w:rPr>
            </w:pPr>
            <w:r w:rsidRPr="001B51CF">
              <w:rPr>
                <w:rFonts w:ascii="細明體" w:eastAsia="細明體" w:hAnsi="細明體" w:cs="細明體"/>
                <w:szCs w:val="24"/>
                <w:lang w:eastAsia="zh-TW"/>
              </w:rPr>
              <w:t>譚司提反(2003)。老得精彩。香港：浸信會出版有限公司。</w:t>
            </w:r>
          </w:p>
          <w:p w14:paraId="390F905D" w14:textId="77777777" w:rsidR="00D36A19" w:rsidRPr="001C052A" w:rsidRDefault="00D36A19" w:rsidP="00DA35AE">
            <w:pPr>
              <w:spacing w:before="0" w:beforeAutospacing="0" w:line="320" w:lineRule="exact"/>
              <w:jc w:val="center"/>
              <w:rPr>
                <w:rFonts w:eastAsia="微軟正黑體"/>
              </w:rPr>
            </w:pPr>
          </w:p>
        </w:tc>
      </w:tr>
      <w:tr w:rsidR="00D36A19" w:rsidRPr="001C052A" w14:paraId="5FA19164" w14:textId="77777777" w:rsidTr="00DA35AE">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24C2C8E4" w14:textId="77777777" w:rsidR="00D36A19" w:rsidRPr="001C052A" w:rsidRDefault="00D36A19" w:rsidP="00DA35AE">
            <w:pPr>
              <w:spacing w:line="320" w:lineRule="exact"/>
              <w:jc w:val="center"/>
              <w:rPr>
                <w:rFonts w:eastAsia="微軟正黑體"/>
                <w:b/>
              </w:rPr>
            </w:pPr>
            <w:r w:rsidRPr="001C052A">
              <w:rPr>
                <w:rFonts w:eastAsia="微軟正黑體"/>
                <w:b/>
              </w:rPr>
              <w:t>教學要點概述</w:t>
            </w:r>
          </w:p>
        </w:tc>
      </w:tr>
      <w:tr w:rsidR="00D36A19" w:rsidRPr="001C052A" w14:paraId="14B23C80" w14:textId="77777777" w:rsidTr="00392EB3">
        <w:trPr>
          <w:trHeight w:val="396"/>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54539CDE"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bookmarkStart w:id="1" w:name="_Hlk187236414"/>
            <w:r w:rsidRPr="00F66AEE">
              <w:rPr>
                <w:rFonts w:ascii="Times New Roman" w:eastAsia="微軟正黑體" w:hAnsi="Times New Roman"/>
                <w:b/>
              </w:rPr>
              <w:t>教材編選</w:t>
            </w:r>
          </w:p>
          <w:p w14:paraId="26B5CDF0" w14:textId="77777777" w:rsidR="00D36A19" w:rsidRPr="00F66AEE" w:rsidRDefault="00D36A19" w:rsidP="00DA35AE">
            <w:pPr>
              <w:spacing w:before="0" w:beforeAutospacing="0" w:line="320" w:lineRule="exact"/>
              <w:ind w:leftChars="0" w:left="360" w:hangingChars="150" w:hanging="360"/>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 xml:space="preserve">eaching </w:t>
            </w:r>
          </w:p>
          <w:p w14:paraId="27AA2923" w14:textId="77777777" w:rsidR="00D36A19" w:rsidRPr="00F66AEE" w:rsidRDefault="00D36A19" w:rsidP="00DA35AE">
            <w:pPr>
              <w:spacing w:before="0" w:beforeAutospacing="0" w:line="320" w:lineRule="exact"/>
              <w:ind w:leftChars="0" w:left="360" w:hangingChars="150" w:hanging="360"/>
              <w:jc w:val="center"/>
              <w:rPr>
                <w:rFonts w:ascii="Times New Roman" w:eastAsia="微軟正黑體" w:hAnsi="Times New Roman"/>
                <w:b/>
              </w:rPr>
            </w:pPr>
            <w:r>
              <w:rPr>
                <w:rFonts w:ascii="Times New Roman" w:eastAsia="微軟正黑體" w:hAnsi="Times New Roman"/>
                <w:b/>
              </w:rPr>
              <w:t>M</w:t>
            </w:r>
            <w:r w:rsidRPr="00F66AEE">
              <w:rPr>
                <w:rFonts w:ascii="Times New Roman" w:eastAsia="微軟正黑體" w:hAnsi="Times New Roman"/>
                <w:b/>
              </w:rPr>
              <w:t>aterials</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45F8D8FD" w14:textId="322F0882" w:rsidR="00D36A19" w:rsidRPr="00AA5F4C" w:rsidRDefault="0093343D" w:rsidP="00DA35AE">
            <w:pPr>
              <w:snapToGrid w:val="0"/>
              <w:spacing w:line="320" w:lineRule="exact"/>
              <w:contextualSpacing/>
              <w:rPr>
                <w:rFonts w:ascii="微軟正黑體" w:eastAsia="微軟正黑體" w:hAnsi="微軟正黑體"/>
                <w:b/>
              </w:rPr>
            </w:pPr>
            <w:r>
              <w:rPr>
                <w:rFonts w:ascii="標楷體" w:eastAsia="標楷體" w:hAnsi="標楷體" w:cs="新細明體" w:hint="eastAsia"/>
              </w:rPr>
              <w:t>■</w:t>
            </w:r>
            <w:r w:rsidR="00D36A19" w:rsidRPr="00AA5F4C">
              <w:rPr>
                <w:rFonts w:ascii="微軟正黑體" w:eastAsia="微軟正黑體" w:hAnsi="微軟正黑體" w:hint="eastAsia"/>
                <w:b/>
              </w:rPr>
              <w:t>自製簡報</w:t>
            </w:r>
            <w:r w:rsidR="00D36A19" w:rsidRPr="00A86A90">
              <w:rPr>
                <w:rFonts w:ascii="Times New Roman" w:eastAsia="微軟正黑體" w:hAnsi="Times New Roman"/>
                <w:b/>
              </w:rPr>
              <w:t>(ppt)</w:t>
            </w:r>
            <w:r w:rsidR="00D36A19" w:rsidRPr="00A86A90">
              <w:rPr>
                <w:rFonts w:ascii="Times New Roman" w:eastAsia="微軟正黑體" w:hAnsi="Times New Roman"/>
                <w:b/>
                <w:lang w:eastAsia="zh-TW"/>
              </w:rPr>
              <w:t xml:space="preserve">  </w:t>
            </w:r>
            <w:r w:rsidR="00D36A19" w:rsidRPr="00AA5F4C">
              <w:rPr>
                <w:rFonts w:ascii="微軟正黑體" w:eastAsia="微軟正黑體" w:hAnsi="微軟正黑體" w:hint="eastAsia"/>
                <w:b/>
                <w:lang w:eastAsia="zh-TW"/>
              </w:rPr>
              <w:t xml:space="preserve"> </w:t>
            </w:r>
            <w:r w:rsidR="00D36A19">
              <w:rPr>
                <w:rFonts w:ascii="微軟正黑體" w:eastAsia="微軟正黑體" w:hAnsi="微軟正黑體" w:hint="eastAsia"/>
                <w:b/>
                <w:lang w:eastAsia="zh-TW"/>
              </w:rPr>
              <w:t xml:space="preserve"> </w:t>
            </w:r>
            <w:r>
              <w:rPr>
                <w:rFonts w:ascii="標楷體" w:eastAsia="標楷體" w:hAnsi="標楷體" w:cs="新細明體" w:hint="eastAsia"/>
              </w:rPr>
              <w:t>■</w:t>
            </w:r>
            <w:r w:rsidR="00D36A19" w:rsidRPr="00AA5F4C">
              <w:rPr>
                <w:rFonts w:ascii="微軟正黑體" w:eastAsia="微軟正黑體" w:hAnsi="微軟正黑體" w:hint="eastAsia"/>
                <w:b/>
              </w:rPr>
              <w:t>課程講</w:t>
            </w:r>
            <w:r w:rsidR="00D36A19">
              <w:rPr>
                <w:rFonts w:ascii="微軟正黑體" w:eastAsia="微軟正黑體" w:hAnsi="微軟正黑體" w:hint="eastAsia"/>
                <w:b/>
              </w:rPr>
              <w:t>義</w:t>
            </w:r>
            <w:r w:rsidR="00D36A19" w:rsidRPr="00A86A90">
              <w:rPr>
                <w:rFonts w:ascii="Times New Roman" w:eastAsia="微軟正黑體" w:hAnsi="Times New Roman"/>
                <w:b/>
                <w:sz w:val="20"/>
                <w:lang w:eastAsia="zh-TW"/>
              </w:rPr>
              <w:t>(</w:t>
            </w:r>
            <w:r w:rsidR="00D36A19" w:rsidRPr="00A86A90">
              <w:rPr>
                <w:rFonts w:ascii="Times New Roman" w:hAnsi="Times New Roman"/>
                <w:b/>
                <w:sz w:val="20"/>
              </w:rPr>
              <w:t>Course Syllabus)</w:t>
            </w:r>
            <w:r w:rsidR="00D36A19" w:rsidRPr="00A62106">
              <w:rPr>
                <w:rFonts w:ascii="Times New Roman" w:eastAsia="微軟正黑體" w:hAnsi="Times New Roman"/>
                <w:lang w:eastAsia="zh-TW"/>
              </w:rPr>
              <w:t xml:space="preserve"> </w:t>
            </w:r>
            <w:r w:rsidR="00D36A19" w:rsidRPr="00AA5F4C">
              <w:rPr>
                <w:rFonts w:ascii="微軟正黑體" w:eastAsia="微軟正黑體" w:hAnsi="微軟正黑體" w:hint="eastAsia"/>
                <w:b/>
                <w:lang w:eastAsia="zh-TW"/>
              </w:rPr>
              <w:t xml:space="preserve"> </w:t>
            </w:r>
            <w:r>
              <w:rPr>
                <w:rFonts w:ascii="標楷體" w:eastAsia="標楷體" w:hAnsi="標楷體" w:cs="新細明體" w:hint="eastAsia"/>
              </w:rPr>
              <w:t>■</w:t>
            </w:r>
            <w:r w:rsidR="00D36A19" w:rsidRPr="00AA5F4C">
              <w:rPr>
                <w:rFonts w:ascii="微軟正黑體" w:eastAsia="微軟正黑體" w:hAnsi="微軟正黑體"/>
                <w:b/>
              </w:rPr>
              <w:t>自編</w:t>
            </w:r>
            <w:r w:rsidR="00D36A19" w:rsidRPr="00AA5F4C">
              <w:rPr>
                <w:rFonts w:ascii="微軟正黑體" w:eastAsia="微軟正黑體" w:hAnsi="微軟正黑體" w:hint="eastAsia"/>
                <w:b/>
              </w:rPr>
              <w:t>教科書</w:t>
            </w:r>
            <w:r w:rsidR="00D36A19" w:rsidRPr="00A86A90">
              <w:rPr>
                <w:rFonts w:ascii="Times New Roman" w:eastAsia="微軟正黑體" w:hAnsi="Times New Roman"/>
                <w:b/>
                <w:sz w:val="20"/>
                <w:lang w:eastAsia="zh-TW"/>
              </w:rPr>
              <w:t>(</w:t>
            </w:r>
            <w:r w:rsidR="00D36A19" w:rsidRPr="00A86A90">
              <w:rPr>
                <w:rFonts w:ascii="Times New Roman" w:hAnsi="Times New Roman"/>
                <w:b/>
                <w:sz w:val="20"/>
              </w:rPr>
              <w:t>Self-compiled Textbook)</w:t>
            </w:r>
          </w:p>
          <w:p w14:paraId="76A9415E" w14:textId="55B83B18" w:rsidR="00D36A19" w:rsidRDefault="00D36A19" w:rsidP="00DA35AE">
            <w:pPr>
              <w:snapToGrid w:val="0"/>
              <w:spacing w:line="320" w:lineRule="exact"/>
              <w:contextualSpacing/>
              <w:jc w:val="lef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教學程式</w:t>
            </w:r>
            <w:r w:rsidRPr="00A86A90">
              <w:rPr>
                <w:rFonts w:ascii="Times New Roman" w:eastAsia="微軟正黑體" w:hAnsi="Times New Roman"/>
                <w:b/>
                <w:sz w:val="20"/>
                <w:lang w:eastAsia="zh-TW"/>
              </w:rPr>
              <w:t>(</w:t>
            </w:r>
            <w:r w:rsidRPr="00A86A90">
              <w:rPr>
                <w:rFonts w:ascii="Times New Roman" w:eastAsia="微軟正黑體" w:hAnsi="Times New Roman"/>
                <w:b/>
                <w:sz w:val="20"/>
              </w:rPr>
              <w:t xml:space="preserve">Teaching Program) </w:t>
            </w:r>
            <w:r w:rsidRPr="00A86A90">
              <w:rPr>
                <w:rFonts w:ascii="微軟正黑體" w:eastAsia="微軟正黑體" w:hAnsi="微軟正黑體"/>
                <w:b/>
                <w:sz w:val="22"/>
              </w:rPr>
              <w:t xml:space="preserve"> </w:t>
            </w:r>
            <w:r w:rsidR="0093343D">
              <w:rPr>
                <w:rFonts w:ascii="標楷體" w:eastAsia="標楷體" w:hAnsi="標楷體" w:cs="新細明體" w:hint="eastAsia"/>
              </w:rPr>
              <w:t>■</w:t>
            </w:r>
            <w:r w:rsidRPr="00AA5F4C">
              <w:rPr>
                <w:rFonts w:ascii="微軟正黑體" w:eastAsia="微軟正黑體" w:hAnsi="微軟正黑體" w:hint="eastAsia"/>
                <w:b/>
              </w:rPr>
              <w:t>自製教學影片</w:t>
            </w:r>
            <w:r w:rsidRPr="00A86A90">
              <w:rPr>
                <w:rFonts w:ascii="Times New Roman" w:eastAsia="微軟正黑體" w:hAnsi="Times New Roman"/>
                <w:b/>
                <w:sz w:val="20"/>
                <w:lang w:eastAsia="zh-TW"/>
              </w:rPr>
              <w:t>(</w:t>
            </w:r>
            <w:r w:rsidRPr="00A86A90">
              <w:rPr>
                <w:rFonts w:ascii="Times New Roman" w:hAnsi="Times New Roman"/>
                <w:b/>
                <w:sz w:val="20"/>
              </w:rPr>
              <w:t>Self-Produced Instructional Videos)</w:t>
            </w:r>
            <w:r w:rsidRPr="00AA5F4C">
              <w:rPr>
                <w:rFonts w:ascii="微軟正黑體" w:eastAsia="微軟正黑體" w:hAnsi="微軟正黑體"/>
                <w:b/>
              </w:rPr>
              <w:t xml:space="preserve">  </w:t>
            </w:r>
          </w:p>
          <w:p w14:paraId="563D9CB9" w14:textId="77777777" w:rsidR="00D36A19" w:rsidRPr="00730AA7" w:rsidRDefault="00D36A19" w:rsidP="00DA35AE">
            <w:pPr>
              <w:snapToGrid w:val="0"/>
              <w:spacing w:line="320" w:lineRule="exact"/>
              <w:contextualSpacing/>
              <w:jc w:val="left"/>
              <w:rPr>
                <w:rFonts w:ascii="新細明體" w:hAnsi="新細明體"/>
                <w:lang w:eastAsia="zh-TW"/>
              </w:rPr>
            </w:pPr>
            <w:r w:rsidRPr="00AA5F4C">
              <w:rPr>
                <w:rFonts w:ascii="新細明體" w:hAnsi="新細明體"/>
                <w:b/>
              </w:rPr>
              <w:t>□</w:t>
            </w:r>
            <w:r w:rsidRPr="00AA5F4C">
              <w:rPr>
                <w:rFonts w:ascii="微軟正黑體" w:eastAsia="微軟正黑體" w:hAnsi="微軟正黑體"/>
                <w:b/>
              </w:rPr>
              <w:t>其他</w:t>
            </w:r>
            <w:r w:rsidRPr="00DE56E7">
              <w:rPr>
                <w:rFonts w:ascii="Times New Roman" w:eastAsia="微軟正黑體" w:hAnsi="Times New Roman"/>
                <w:b/>
                <w:sz w:val="20"/>
                <w:lang w:eastAsia="zh-TW"/>
              </w:rPr>
              <w:t>(Others)</w:t>
            </w:r>
          </w:p>
        </w:tc>
      </w:tr>
      <w:tr w:rsidR="00D36A19" w:rsidRPr="001C052A" w14:paraId="07EF1602" w14:textId="77777777" w:rsidTr="00392EB3">
        <w:trPr>
          <w:trHeight w:val="739"/>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14C7C56E"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4EEDD903"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 xml:space="preserve">eaching </w:t>
            </w:r>
          </w:p>
          <w:p w14:paraId="15AB2FF2"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M</w:t>
            </w:r>
            <w:r w:rsidRPr="00F66AEE">
              <w:rPr>
                <w:rFonts w:ascii="Times New Roman" w:eastAsia="微軟正黑體" w:hAnsi="Times New Roman"/>
                <w:b/>
              </w:rPr>
              <w:t xml:space="preserve">ethods </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635B00F2" w14:textId="7029F2E6" w:rsidR="00D36A19" w:rsidRDefault="004D2D95" w:rsidP="00DA35AE">
            <w:pPr>
              <w:snapToGrid w:val="0"/>
              <w:spacing w:line="320" w:lineRule="exact"/>
              <w:contextualSpacing/>
              <w:rPr>
                <w:rFonts w:ascii="微軟正黑體" w:eastAsia="微軟正黑體" w:hAnsi="微軟正黑體"/>
                <w:b/>
              </w:rPr>
            </w:pPr>
            <w:r>
              <w:rPr>
                <w:rFonts w:ascii="標楷體" w:eastAsia="標楷體" w:hAnsi="標楷體" w:cs="新細明體" w:hint="eastAsia"/>
              </w:rPr>
              <w:t>■</w:t>
            </w:r>
            <w:r w:rsidR="00D36A19" w:rsidRPr="00AA5F4C">
              <w:rPr>
                <w:rFonts w:ascii="微軟正黑體" w:eastAsia="微軟正黑體" w:hAnsi="微軟正黑體"/>
                <w:b/>
              </w:rPr>
              <w:t>講述</w:t>
            </w:r>
            <w:r w:rsidR="00D36A19" w:rsidRPr="00DE56E7">
              <w:rPr>
                <w:rFonts w:ascii="Times New Roman" w:eastAsia="微軟正黑體" w:hAnsi="Times New Roman"/>
                <w:b/>
                <w:sz w:val="20"/>
                <w:lang w:eastAsia="zh-TW"/>
              </w:rPr>
              <w:t>(</w:t>
            </w:r>
            <w:r w:rsidR="00D36A19">
              <w:rPr>
                <w:rFonts w:ascii="Times New Roman" w:eastAsia="微軟正黑體" w:hAnsi="Times New Roman"/>
                <w:b/>
                <w:sz w:val="20"/>
                <w:lang w:eastAsia="zh-TW"/>
              </w:rPr>
              <w:t>Lecture</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sidR="00D36A19">
              <w:rPr>
                <w:rFonts w:ascii="微軟正黑體" w:eastAsia="微軟正黑體" w:hAnsi="微軟正黑體" w:hint="eastAsia"/>
                <w:b/>
                <w:lang w:eastAsia="zh-TW"/>
              </w:rPr>
              <w:t xml:space="preserve"> </w:t>
            </w:r>
            <w:r w:rsidR="00D36A19" w:rsidRPr="00AA5F4C">
              <w:rPr>
                <w:rFonts w:ascii="微軟正黑體" w:eastAsia="微軟正黑體" w:hAnsi="微軟正黑體"/>
                <w:b/>
              </w:rPr>
              <w:t xml:space="preserve">   </w:t>
            </w:r>
            <w:r w:rsidR="00D36A19">
              <w:rPr>
                <w:rFonts w:ascii="微軟正黑體" w:eastAsia="微軟正黑體" w:hAnsi="微軟正黑體"/>
                <w:b/>
              </w:rPr>
              <w:t xml:space="preserve">            </w:t>
            </w:r>
            <w:r>
              <w:rPr>
                <w:rFonts w:ascii="標楷體" w:eastAsia="標楷體" w:hAnsi="標楷體" w:cs="新細明體" w:hint="eastAsia"/>
              </w:rPr>
              <w:t>■</w:t>
            </w:r>
            <w:r w:rsidR="00D36A19" w:rsidRPr="00AA5F4C">
              <w:rPr>
                <w:rFonts w:ascii="微軟正黑體" w:eastAsia="微軟正黑體" w:hAnsi="微軟正黑體"/>
                <w:b/>
              </w:rPr>
              <w:t>小組討論</w:t>
            </w:r>
            <w:r w:rsidR="00D36A19" w:rsidRPr="00DE56E7">
              <w:rPr>
                <w:rFonts w:ascii="Times New Roman" w:eastAsia="微軟正黑體" w:hAnsi="Times New Roman"/>
                <w:b/>
                <w:sz w:val="20"/>
                <w:lang w:eastAsia="zh-TW"/>
              </w:rPr>
              <w:t>(</w:t>
            </w:r>
            <w:r w:rsidR="00D36A19">
              <w:rPr>
                <w:rFonts w:ascii="Times New Roman" w:eastAsia="微軟正黑體" w:hAnsi="Times New Roman"/>
                <w:b/>
                <w:sz w:val="20"/>
                <w:lang w:eastAsia="zh-TW"/>
              </w:rPr>
              <w:t>Group Discussion</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sidR="00D36A19">
              <w:rPr>
                <w:rFonts w:ascii="微軟正黑體" w:eastAsia="微軟正黑體" w:hAnsi="微軟正黑體" w:hint="eastAsia"/>
                <w:b/>
                <w:lang w:eastAsia="zh-TW"/>
              </w:rPr>
              <w:t xml:space="preserve"> </w:t>
            </w:r>
            <w:r w:rsidR="00D36A19" w:rsidRPr="00AA5F4C">
              <w:rPr>
                <w:rFonts w:ascii="微軟正黑體" w:eastAsia="微軟正黑體" w:hAnsi="微軟正黑體"/>
                <w:b/>
              </w:rPr>
              <w:t xml:space="preserve">  </w:t>
            </w:r>
          </w:p>
          <w:p w14:paraId="3540404C" w14:textId="1CCAEB50" w:rsidR="00D36A19" w:rsidRPr="00AA5F4C" w:rsidRDefault="004D2D95" w:rsidP="00DA35AE">
            <w:pPr>
              <w:snapToGrid w:val="0"/>
              <w:spacing w:line="320" w:lineRule="exact"/>
              <w:contextualSpacing/>
              <w:rPr>
                <w:rFonts w:ascii="微軟正黑體" w:eastAsia="微軟正黑體" w:hAnsi="微軟正黑體"/>
                <w:b/>
              </w:rPr>
            </w:pPr>
            <w:r>
              <w:rPr>
                <w:rFonts w:ascii="標楷體" w:eastAsia="標楷體" w:hAnsi="標楷體" w:cs="新細明體" w:hint="eastAsia"/>
              </w:rPr>
              <w:t>■</w:t>
            </w:r>
            <w:r w:rsidR="00D36A19" w:rsidRPr="00AA5F4C">
              <w:rPr>
                <w:rFonts w:ascii="微軟正黑體" w:eastAsia="微軟正黑體" w:hAnsi="微軟正黑體" w:hint="eastAsia"/>
                <w:b/>
              </w:rPr>
              <w:t>學生口頭報告</w:t>
            </w:r>
            <w:r w:rsidR="00D36A19" w:rsidRPr="00DE56E7">
              <w:rPr>
                <w:rFonts w:ascii="Times New Roman" w:eastAsia="微軟正黑體" w:hAnsi="Times New Roman"/>
                <w:b/>
                <w:sz w:val="20"/>
                <w:lang w:eastAsia="zh-TW"/>
              </w:rPr>
              <w:t>(</w:t>
            </w:r>
            <w:r w:rsidR="00D36A19">
              <w:rPr>
                <w:rFonts w:ascii="Times New Roman" w:eastAsia="微軟正黑體" w:hAnsi="Times New Roman"/>
                <w:b/>
                <w:sz w:val="20"/>
                <w:lang w:eastAsia="zh-TW"/>
              </w:rPr>
              <w:t>Student Oral Presentation</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hint="eastAsia"/>
                <w:b/>
              </w:rPr>
              <w:t xml:space="preserve">  </w:t>
            </w:r>
            <w:r>
              <w:rPr>
                <w:rFonts w:ascii="標楷體" w:eastAsia="標楷體" w:hAnsi="標楷體" w:cs="新細明體" w:hint="eastAsia"/>
              </w:rPr>
              <w:t>■</w:t>
            </w:r>
            <w:r w:rsidR="00D36A19" w:rsidRPr="00AA5F4C">
              <w:rPr>
                <w:rFonts w:ascii="微軟正黑體" w:eastAsia="微軟正黑體" w:hAnsi="微軟正黑體"/>
                <w:b/>
              </w:rPr>
              <w:t>問題導向學習</w:t>
            </w:r>
            <w:r w:rsidR="00D36A19" w:rsidRPr="00DE56E7">
              <w:rPr>
                <w:rFonts w:ascii="Times New Roman" w:eastAsia="微軟正黑體" w:hAnsi="Times New Roman"/>
                <w:b/>
                <w:sz w:val="20"/>
                <w:lang w:eastAsia="zh-TW"/>
              </w:rPr>
              <w:t>(</w:t>
            </w:r>
            <w:r w:rsidR="00D36A19">
              <w:rPr>
                <w:rFonts w:ascii="Times New Roman" w:eastAsia="微軟正黑體" w:hAnsi="Times New Roman"/>
                <w:b/>
                <w:sz w:val="20"/>
                <w:lang w:eastAsia="zh-TW"/>
              </w:rPr>
              <w:t>Problem-</w:t>
            </w:r>
            <w:r w:rsidR="00D36A19">
              <w:rPr>
                <w:rFonts w:ascii="Times New Roman" w:eastAsia="微軟正黑體" w:hAnsi="Times New Roman" w:hint="eastAsia"/>
                <w:b/>
                <w:sz w:val="20"/>
                <w:lang w:eastAsia="zh-TW"/>
              </w:rPr>
              <w:t>Ba</w:t>
            </w:r>
            <w:r w:rsidR="00D36A19">
              <w:rPr>
                <w:rFonts w:ascii="Times New Roman" w:eastAsia="微軟正黑體" w:hAnsi="Times New Roman"/>
                <w:b/>
                <w:sz w:val="20"/>
                <w:lang w:eastAsia="zh-TW"/>
              </w:rPr>
              <w:t>sed Learning</w:t>
            </w:r>
            <w:r w:rsidR="00D36A19" w:rsidRPr="00DE56E7">
              <w:rPr>
                <w:rFonts w:ascii="Times New Roman" w:eastAsia="微軟正黑體" w:hAnsi="Times New Roman"/>
                <w:b/>
                <w:sz w:val="20"/>
                <w:lang w:eastAsia="zh-TW"/>
              </w:rPr>
              <w:t>)</w:t>
            </w:r>
          </w:p>
          <w:p w14:paraId="7CEF6B2A" w14:textId="19FB4CA7" w:rsidR="00D36A19" w:rsidRPr="00730AA7" w:rsidRDefault="004D2D95" w:rsidP="00DA35AE">
            <w:pPr>
              <w:snapToGrid w:val="0"/>
              <w:spacing w:line="320" w:lineRule="exact"/>
              <w:contextualSpacing/>
              <w:rPr>
                <w:rFonts w:ascii="新細明體" w:hAnsi="新細明體"/>
              </w:rPr>
            </w:pPr>
            <w:r>
              <w:rPr>
                <w:rFonts w:ascii="標楷體" w:eastAsia="標楷體" w:hAnsi="標楷體" w:cs="新細明體" w:hint="eastAsia"/>
              </w:rPr>
              <w:t>■</w:t>
            </w:r>
            <w:r w:rsidR="00D36A19" w:rsidRPr="00AA5F4C">
              <w:rPr>
                <w:rFonts w:ascii="微軟正黑體" w:eastAsia="微軟正黑體" w:hAnsi="微軟正黑體"/>
                <w:b/>
              </w:rPr>
              <w:t>個案研究</w:t>
            </w:r>
            <w:r w:rsidR="00D36A19" w:rsidRPr="00DE56E7">
              <w:rPr>
                <w:rFonts w:ascii="Times New Roman" w:eastAsia="微軟正黑體" w:hAnsi="Times New Roman"/>
                <w:b/>
                <w:sz w:val="20"/>
                <w:lang w:eastAsia="zh-TW"/>
              </w:rPr>
              <w:t>(</w:t>
            </w:r>
            <w:r w:rsidR="00D36A19">
              <w:rPr>
                <w:rFonts w:ascii="Times New Roman" w:eastAsia="微軟正黑體" w:hAnsi="Times New Roman"/>
                <w:b/>
                <w:sz w:val="20"/>
                <w:lang w:eastAsia="zh-TW"/>
              </w:rPr>
              <w:t>Case Study</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sidR="00D36A19">
              <w:rPr>
                <w:rFonts w:ascii="微軟正黑體" w:eastAsia="微軟正黑體" w:hAnsi="微軟正黑體" w:hint="eastAsia"/>
                <w:b/>
                <w:lang w:eastAsia="zh-TW"/>
              </w:rPr>
              <w:t xml:space="preserve"> </w:t>
            </w:r>
            <w:r w:rsidR="00D36A19" w:rsidRPr="00AA5F4C">
              <w:rPr>
                <w:rFonts w:ascii="微軟正黑體" w:eastAsia="微軟正黑體" w:hAnsi="微軟正黑體"/>
                <w:b/>
              </w:rPr>
              <w:t xml:space="preserve">  </w:t>
            </w:r>
            <w:r w:rsidR="00D36A19">
              <w:rPr>
                <w:rFonts w:ascii="微軟正黑體" w:eastAsia="微軟正黑體" w:hAnsi="微軟正黑體"/>
                <w:b/>
              </w:rPr>
              <w:t xml:space="preserve">          </w:t>
            </w:r>
            <w:r>
              <w:rPr>
                <w:rFonts w:ascii="標楷體" w:eastAsia="標楷體" w:hAnsi="標楷體" w:cs="新細明體" w:hint="eastAsia"/>
              </w:rPr>
              <w:t>■</w:t>
            </w:r>
            <w:r w:rsidR="00D36A19" w:rsidRPr="00AA5F4C">
              <w:rPr>
                <w:rFonts w:ascii="微軟正黑體" w:eastAsia="微軟正黑體" w:hAnsi="微軟正黑體"/>
                <w:b/>
              </w:rPr>
              <w:t>其他</w:t>
            </w:r>
            <w:r w:rsidR="00D36A19" w:rsidRPr="00DE56E7">
              <w:rPr>
                <w:rFonts w:ascii="Times New Roman" w:eastAsia="微軟正黑體" w:hAnsi="Times New Roman"/>
                <w:b/>
                <w:sz w:val="20"/>
                <w:lang w:eastAsia="zh-TW"/>
              </w:rPr>
              <w:t>(Others)</w:t>
            </w:r>
            <w:r>
              <w:rPr>
                <w:rFonts w:ascii="Times New Roman" w:eastAsia="微軟正黑體" w:hAnsi="Times New Roman" w:hint="eastAsia"/>
                <w:b/>
                <w:sz w:val="20"/>
                <w:lang w:eastAsia="zh-TW"/>
              </w:rPr>
              <w:t>演示</w:t>
            </w:r>
          </w:p>
        </w:tc>
      </w:tr>
      <w:tr w:rsidR="00D36A19" w:rsidRPr="001C052A" w14:paraId="6A2C5E69" w14:textId="77777777" w:rsidTr="00392EB3">
        <w:trPr>
          <w:trHeight w:val="1246"/>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7A2C05FE"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05EED51E" w14:textId="77777777" w:rsidR="00D36A19"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36728C7B"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ools</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63842771" w14:textId="77777777" w:rsidR="00D36A19" w:rsidRDefault="00D36A19" w:rsidP="00DA35AE">
            <w:pPr>
              <w:snapToGrid w:val="0"/>
              <w:spacing w:line="320" w:lineRule="exact"/>
              <w:contextualSpacing/>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DE56E7">
              <w:rPr>
                <w:rFonts w:ascii="Times New Roman" w:eastAsia="微軟正黑體" w:hAnsi="Times New Roman"/>
                <w:b/>
                <w:sz w:val="20"/>
                <w:lang w:eastAsia="zh-TW"/>
              </w:rPr>
              <w:t>(</w:t>
            </w:r>
            <w:r w:rsidRPr="00A86A90">
              <w:rPr>
                <w:rFonts w:ascii="Times New Roman" w:eastAsia="微軟正黑體" w:hAnsi="Times New Roman"/>
                <w:b/>
                <w:sz w:val="20"/>
                <w:lang w:eastAsia="zh-TW"/>
              </w:rPr>
              <w:t>Midterm Exam</w:t>
            </w:r>
            <w:r w:rsidRPr="00DE56E7">
              <w:rPr>
                <w:rFonts w:ascii="Times New Roman" w:eastAsia="微軟正黑體" w:hAnsi="Times New Roman"/>
                <w:b/>
                <w:sz w:val="20"/>
                <w:lang w:eastAsia="zh-TW"/>
              </w:rPr>
              <w: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期末考</w:t>
            </w:r>
            <w:r w:rsidRPr="00DE56E7">
              <w:rPr>
                <w:rFonts w:ascii="Times New Roman" w:eastAsia="微軟正黑體" w:hAnsi="Times New Roman"/>
                <w:b/>
                <w:sz w:val="20"/>
                <w:lang w:eastAsia="zh-TW"/>
              </w:rPr>
              <w:t>(</w:t>
            </w:r>
            <w:r w:rsidRPr="00A86A90">
              <w:rPr>
                <w:rFonts w:ascii="Times New Roman" w:eastAsia="微軟正黑體" w:hAnsi="Times New Roman"/>
                <w:b/>
                <w:sz w:val="20"/>
                <w:lang w:eastAsia="zh-TW"/>
              </w:rPr>
              <w:t>Final Exam</w:t>
            </w:r>
            <w:r w:rsidRPr="00DE56E7">
              <w:rPr>
                <w:rFonts w:ascii="Times New Roman" w:eastAsia="微軟正黑體" w:hAnsi="Times New Roman"/>
                <w:b/>
                <w:sz w:val="20"/>
                <w:lang w:eastAsia="zh-TW"/>
              </w:rPr>
              <w:t>)</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p>
          <w:p w14:paraId="5FEA154E" w14:textId="77777777" w:rsidR="00D36A19" w:rsidRPr="00AA5F4C" w:rsidRDefault="00D36A19" w:rsidP="00DA35AE">
            <w:pPr>
              <w:snapToGrid w:val="0"/>
              <w:spacing w:line="320" w:lineRule="exact"/>
              <w:contextualSpacing/>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隨堂測驗</w:t>
            </w:r>
            <w:r w:rsidRPr="00DE56E7">
              <w:rPr>
                <w:rFonts w:ascii="Times New Roman" w:eastAsia="微軟正黑體" w:hAnsi="Times New Roman"/>
                <w:b/>
                <w:sz w:val="20"/>
                <w:lang w:eastAsia="zh-TW"/>
              </w:rPr>
              <w:t>(</w:t>
            </w:r>
            <w:r w:rsidRPr="00A86A90">
              <w:rPr>
                <w:rFonts w:ascii="Times New Roman" w:eastAsia="微軟正黑體" w:hAnsi="Times New Roman"/>
                <w:b/>
                <w:sz w:val="20"/>
                <w:lang w:eastAsia="zh-TW"/>
              </w:rPr>
              <w:t>In-class Quiz</w:t>
            </w:r>
            <w:r w:rsidRPr="00DE56E7">
              <w:rPr>
                <w:rFonts w:ascii="Times New Roman" w:eastAsia="微軟正黑體" w:hAnsi="Times New Roman"/>
                <w:b/>
                <w:sz w:val="20"/>
                <w:lang w:eastAsia="zh-TW"/>
              </w:rPr>
              <w:t>)</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r w:rsidRPr="00DE56E7">
              <w:rPr>
                <w:rFonts w:ascii="Times New Roman" w:eastAsia="微軟正黑體" w:hAnsi="Times New Roman"/>
                <w:b/>
                <w:sz w:val="20"/>
                <w:lang w:eastAsia="zh-TW"/>
              </w:rPr>
              <w:t>(</w:t>
            </w:r>
            <w:r w:rsidRPr="00A86A90">
              <w:rPr>
                <w:rFonts w:ascii="Times New Roman" w:eastAsia="微軟正黑體" w:hAnsi="Times New Roman"/>
                <w:b/>
                <w:sz w:val="20"/>
                <w:lang w:eastAsia="zh-TW"/>
              </w:rPr>
              <w:t>In-class Assignment</w:t>
            </w:r>
            <w:r w:rsidRPr="00DE56E7">
              <w:rPr>
                <w:rFonts w:ascii="Times New Roman" w:eastAsia="微軟正黑體" w:hAnsi="Times New Roman"/>
                <w:b/>
                <w:sz w:val="20"/>
                <w:lang w:eastAsia="zh-TW"/>
              </w:rPr>
              <w:t>)</w:t>
            </w:r>
          </w:p>
          <w:p w14:paraId="324049D2" w14:textId="3E3ADEC8" w:rsidR="00D36A19" w:rsidRDefault="0098070A" w:rsidP="00DA35AE">
            <w:pPr>
              <w:snapToGrid w:val="0"/>
              <w:spacing w:line="320" w:lineRule="exact"/>
              <w:contextualSpacing/>
              <w:rPr>
                <w:rFonts w:ascii="微軟正黑體" w:eastAsia="微軟正黑體" w:hAnsi="微軟正黑體"/>
                <w:b/>
                <w:lang w:eastAsia="zh-TW"/>
              </w:rPr>
            </w:pPr>
            <w:r>
              <w:rPr>
                <w:rFonts w:ascii="標楷體" w:eastAsia="標楷體" w:hAnsi="標楷體" w:cs="新細明體" w:hint="eastAsia"/>
              </w:rPr>
              <w:t>■</w:t>
            </w:r>
            <w:r w:rsidR="00D36A19" w:rsidRPr="00AA5F4C">
              <w:rPr>
                <w:rFonts w:ascii="微軟正黑體" w:eastAsia="微軟正黑體" w:hAnsi="微軟正黑體" w:hint="eastAsia"/>
                <w:b/>
              </w:rPr>
              <w:t>課後作業</w:t>
            </w:r>
            <w:r w:rsidR="00D36A19" w:rsidRPr="00DE56E7">
              <w:rPr>
                <w:rFonts w:ascii="Times New Roman" w:eastAsia="微軟正黑體" w:hAnsi="Times New Roman"/>
                <w:b/>
                <w:sz w:val="20"/>
                <w:lang w:eastAsia="zh-TW"/>
              </w:rPr>
              <w:t>(</w:t>
            </w:r>
            <w:r w:rsidR="00D36A19" w:rsidRPr="00A86A90">
              <w:rPr>
                <w:rFonts w:ascii="Times New Roman" w:eastAsia="微軟正黑體" w:hAnsi="Times New Roman"/>
                <w:b/>
                <w:sz w:val="20"/>
                <w:lang w:eastAsia="zh-TW"/>
              </w:rPr>
              <w:t>Homework Assignment</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sidR="00D36A19">
              <w:rPr>
                <w:rFonts w:ascii="微軟正黑體" w:eastAsia="微軟正黑體" w:hAnsi="微軟正黑體" w:hint="eastAsia"/>
                <w:b/>
                <w:lang w:eastAsia="zh-TW"/>
              </w:rPr>
              <w:t xml:space="preserve"> </w:t>
            </w:r>
            <w:r w:rsidR="00D36A19" w:rsidRPr="00AA5F4C">
              <w:rPr>
                <w:rFonts w:ascii="新細明體" w:hAnsi="新細明體"/>
                <w:b/>
              </w:rPr>
              <w:t>□</w:t>
            </w:r>
            <w:r w:rsidR="00D36A19" w:rsidRPr="00AA5F4C">
              <w:rPr>
                <w:rFonts w:ascii="微軟正黑體" w:eastAsia="微軟正黑體" w:hAnsi="微軟正黑體"/>
                <w:b/>
              </w:rPr>
              <w:t>期</w:t>
            </w:r>
            <w:r w:rsidR="00D36A19" w:rsidRPr="00AA5F4C">
              <w:rPr>
                <w:rFonts w:ascii="微軟正黑體" w:eastAsia="微軟正黑體" w:hAnsi="微軟正黑體" w:hint="eastAsia"/>
                <w:b/>
              </w:rPr>
              <w:t>中</w:t>
            </w:r>
            <w:r w:rsidR="00D36A19" w:rsidRPr="00AA5F4C">
              <w:rPr>
                <w:rFonts w:ascii="微軟正黑體" w:eastAsia="微軟正黑體" w:hAnsi="微軟正黑體"/>
                <w:b/>
              </w:rPr>
              <w:t>報告</w:t>
            </w:r>
            <w:r w:rsidR="00D36A19" w:rsidRPr="00DE56E7">
              <w:rPr>
                <w:rFonts w:ascii="Times New Roman" w:eastAsia="微軟正黑體" w:hAnsi="Times New Roman"/>
                <w:b/>
                <w:sz w:val="20"/>
                <w:lang w:eastAsia="zh-TW"/>
              </w:rPr>
              <w:t>(</w:t>
            </w:r>
            <w:r w:rsidR="00D36A19" w:rsidRPr="00A86A90">
              <w:rPr>
                <w:rFonts w:ascii="Times New Roman" w:eastAsia="微軟正黑體" w:hAnsi="Times New Roman"/>
                <w:b/>
                <w:sz w:val="20"/>
                <w:lang w:eastAsia="zh-TW"/>
              </w:rPr>
              <w:t>Midterm Report</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sidR="00D36A19" w:rsidRPr="00AA5F4C">
              <w:rPr>
                <w:rFonts w:ascii="微軟正黑體" w:eastAsia="微軟正黑體" w:hAnsi="微軟正黑體" w:hint="eastAsia"/>
                <w:b/>
                <w:lang w:eastAsia="zh-TW"/>
              </w:rPr>
              <w:t xml:space="preserve"> </w:t>
            </w:r>
            <w:r w:rsidR="00D36A19">
              <w:rPr>
                <w:rFonts w:ascii="微軟正黑體" w:eastAsia="微軟正黑體" w:hAnsi="微軟正黑體" w:hint="eastAsia"/>
                <w:b/>
                <w:lang w:eastAsia="zh-TW"/>
              </w:rPr>
              <w:t xml:space="preserve">  </w:t>
            </w:r>
            <w:r w:rsidR="00D36A19" w:rsidRPr="00AA5F4C">
              <w:rPr>
                <w:rFonts w:ascii="微軟正黑體" w:eastAsia="微軟正黑體" w:hAnsi="微軟正黑體" w:hint="eastAsia"/>
                <w:b/>
                <w:lang w:eastAsia="zh-TW"/>
              </w:rPr>
              <w:t xml:space="preserve"> </w:t>
            </w:r>
          </w:p>
          <w:p w14:paraId="675CDA20" w14:textId="486E7804" w:rsidR="00D36A19" w:rsidRPr="00AA5F4C" w:rsidRDefault="00D36A19" w:rsidP="00DA35AE">
            <w:pPr>
              <w:snapToGrid w:val="0"/>
              <w:spacing w:line="320" w:lineRule="exact"/>
              <w:contextualSpacing/>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DE56E7">
              <w:rPr>
                <w:rFonts w:ascii="Times New Roman" w:eastAsia="微軟正黑體" w:hAnsi="Times New Roman"/>
                <w:b/>
                <w:sz w:val="20"/>
                <w:lang w:eastAsia="zh-TW"/>
              </w:rPr>
              <w:t>(</w:t>
            </w:r>
            <w:r w:rsidRPr="00B635DB">
              <w:rPr>
                <w:rFonts w:ascii="Times New Roman" w:eastAsia="微軟正黑體" w:hAnsi="Times New Roman"/>
                <w:b/>
                <w:sz w:val="20"/>
                <w:lang w:eastAsia="zh-TW"/>
              </w:rPr>
              <w:t>Final Report</w:t>
            </w:r>
            <w:r w:rsidRPr="00DE56E7">
              <w:rPr>
                <w:rFonts w:ascii="Times New Roman" w:eastAsia="微軟正黑體" w:hAnsi="Times New Roman"/>
                <w:b/>
                <w:sz w:val="20"/>
                <w:lang w:eastAsia="zh-TW"/>
              </w:rPr>
              <w:t>)</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98070A">
              <w:rPr>
                <w:rFonts w:ascii="標楷體" w:eastAsia="標楷體" w:hAnsi="標楷體" w:cs="新細明體" w:hint="eastAsia"/>
              </w:rPr>
              <w:t>■</w:t>
            </w:r>
            <w:r w:rsidRPr="00AA5F4C">
              <w:rPr>
                <w:rFonts w:ascii="微軟正黑體" w:eastAsia="微軟正黑體" w:hAnsi="微軟正黑體" w:hint="eastAsia"/>
                <w:b/>
              </w:rPr>
              <w:t>專題報告</w:t>
            </w:r>
            <w:r w:rsidRPr="00DE56E7">
              <w:rPr>
                <w:rFonts w:ascii="Times New Roman" w:eastAsia="微軟正黑體" w:hAnsi="Times New Roman"/>
                <w:b/>
                <w:sz w:val="20"/>
                <w:lang w:eastAsia="zh-TW"/>
              </w:rPr>
              <w:t>(</w:t>
            </w:r>
            <w:r w:rsidRPr="00B635DB">
              <w:rPr>
                <w:rFonts w:ascii="Times New Roman" w:eastAsia="微軟正黑體" w:hAnsi="Times New Roman"/>
                <w:b/>
                <w:sz w:val="20"/>
                <w:lang w:eastAsia="zh-TW"/>
              </w:rPr>
              <w:t>Project Report</w:t>
            </w:r>
            <w:r w:rsidRPr="00DE56E7">
              <w:rPr>
                <w:rFonts w:ascii="Times New Roman" w:eastAsia="微軟正黑體" w:hAnsi="Times New Roman"/>
                <w:b/>
                <w:sz w:val="20"/>
                <w:lang w:eastAsia="zh-TW"/>
              </w:rPr>
              <w:t>)</w:t>
            </w:r>
          </w:p>
          <w:p w14:paraId="7028D97C" w14:textId="77777777" w:rsidR="00D36A19" w:rsidRPr="006F176E" w:rsidRDefault="00D36A19" w:rsidP="00DA35AE">
            <w:pPr>
              <w:snapToGrid w:val="0"/>
              <w:spacing w:line="320" w:lineRule="exact"/>
              <w:ind w:leftChars="0" w:left="0" w:firstLineChars="123" w:firstLine="295"/>
              <w:contextualSpacing/>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DE56E7">
              <w:rPr>
                <w:rFonts w:ascii="Times New Roman" w:eastAsia="微軟正黑體" w:hAnsi="Times New Roman"/>
                <w:b/>
                <w:sz w:val="20"/>
                <w:lang w:eastAsia="zh-TW"/>
              </w:rPr>
              <w:t>(</w:t>
            </w:r>
            <w:r w:rsidRPr="00B635DB">
              <w:rPr>
                <w:rFonts w:ascii="Times New Roman" w:eastAsia="微軟正黑體" w:hAnsi="Times New Roman"/>
                <w:b/>
                <w:sz w:val="20"/>
                <w:lang w:eastAsia="zh-TW"/>
              </w:rPr>
              <w:t>Assessment Rubric</w:t>
            </w:r>
            <w:r w:rsidRPr="00DE56E7">
              <w:rPr>
                <w:rFonts w:ascii="Times New Roman" w:eastAsia="微軟正黑體" w:hAnsi="Times New Roman"/>
                <w:b/>
                <w:sz w:val="20"/>
                <w:lang w:eastAsia="zh-TW"/>
              </w:rPr>
              <w:t>)</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r w:rsidRPr="00DE56E7">
              <w:rPr>
                <w:rFonts w:ascii="Times New Roman" w:eastAsia="微軟正黑體" w:hAnsi="Times New Roman"/>
                <w:b/>
                <w:sz w:val="20"/>
                <w:lang w:eastAsia="zh-TW"/>
              </w:rPr>
              <w:t>(Others)</w:t>
            </w:r>
          </w:p>
        </w:tc>
      </w:tr>
      <w:tr w:rsidR="00D36A19" w:rsidRPr="001C052A" w14:paraId="1587BE48" w14:textId="77777777" w:rsidTr="00392EB3">
        <w:trPr>
          <w:trHeight w:val="753"/>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432EBF6E"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7372BE44"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13FA38B5"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w:t>
            </w:r>
            <w:r>
              <w:rPr>
                <w:rFonts w:ascii="Times New Roman" w:eastAsia="微軟正黑體" w:hAnsi="Times New Roman"/>
                <w:b/>
              </w:rPr>
              <w:t>R</w:t>
            </w:r>
            <w:r w:rsidRPr="00F66AEE">
              <w:rPr>
                <w:rFonts w:ascii="Times New Roman" w:eastAsia="微軟正黑體" w:hAnsi="Times New Roman"/>
                <w:b/>
              </w:rPr>
              <w:t>esources</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015E30EE" w14:textId="3AD5A697" w:rsidR="00D36A19" w:rsidRPr="00AA5F4C" w:rsidRDefault="00AA75A0" w:rsidP="00DA35AE">
            <w:pPr>
              <w:snapToGrid w:val="0"/>
              <w:spacing w:line="360" w:lineRule="auto"/>
              <w:contextualSpacing/>
              <w:rPr>
                <w:rFonts w:ascii="微軟正黑體" w:eastAsia="微軟正黑體" w:hAnsi="微軟正黑體"/>
                <w:b/>
                <w:color w:val="FF0000"/>
              </w:rPr>
            </w:pPr>
            <w:r>
              <w:rPr>
                <w:rFonts w:ascii="標楷體" w:eastAsia="標楷體" w:hAnsi="標楷體" w:cs="新細明體" w:hint="eastAsia"/>
              </w:rPr>
              <w:t>■</w:t>
            </w:r>
            <w:r w:rsidR="00D36A19" w:rsidRPr="00AA5F4C">
              <w:rPr>
                <w:rFonts w:ascii="微軟正黑體" w:eastAsia="微軟正黑體" w:hAnsi="微軟正黑體"/>
                <w:b/>
              </w:rPr>
              <w:t>課程網站</w:t>
            </w:r>
            <w:r w:rsidR="00D36A19" w:rsidRPr="00DE56E7">
              <w:rPr>
                <w:rFonts w:ascii="Times New Roman" w:eastAsia="微軟正黑體" w:hAnsi="Times New Roman"/>
                <w:b/>
                <w:sz w:val="20"/>
                <w:lang w:eastAsia="zh-TW"/>
              </w:rPr>
              <w:t>(</w:t>
            </w:r>
            <w:r w:rsidR="00D36A19" w:rsidRPr="00B635DB">
              <w:rPr>
                <w:rFonts w:ascii="Times New Roman" w:eastAsia="微軟正黑體" w:hAnsi="Times New Roman"/>
                <w:b/>
                <w:sz w:val="20"/>
                <w:lang w:eastAsia="zh-TW"/>
              </w:rPr>
              <w:t>Course Website</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Pr>
                <w:rFonts w:ascii="標楷體" w:eastAsia="標楷體" w:hAnsi="標楷體" w:cs="新細明體" w:hint="eastAsia"/>
              </w:rPr>
              <w:t>■</w:t>
            </w:r>
            <w:r w:rsidR="00D36A19" w:rsidRPr="00AA5F4C">
              <w:rPr>
                <w:rFonts w:ascii="微軟正黑體" w:eastAsia="微軟正黑體" w:hAnsi="微軟正黑體"/>
                <w:b/>
              </w:rPr>
              <w:t>教材電子檔供下載</w:t>
            </w:r>
            <w:r w:rsidR="00D36A19" w:rsidRPr="00DE56E7">
              <w:rPr>
                <w:rFonts w:ascii="Times New Roman" w:eastAsia="微軟正黑體" w:hAnsi="Times New Roman"/>
                <w:b/>
                <w:sz w:val="20"/>
                <w:lang w:eastAsia="zh-TW"/>
              </w:rPr>
              <w:t>(</w:t>
            </w:r>
            <w:r w:rsidR="00D36A19" w:rsidRPr="00B635DB">
              <w:rPr>
                <w:rFonts w:ascii="Times New Roman" w:eastAsia="微軟正黑體" w:hAnsi="Times New Roman"/>
                <w:b/>
                <w:sz w:val="20"/>
                <w:lang w:eastAsia="zh-TW"/>
              </w:rPr>
              <w:t>Electronic Course Materials for Download</w:t>
            </w:r>
            <w:r w:rsidR="00D36A19" w:rsidRPr="00DE56E7">
              <w:rPr>
                <w:rFonts w:ascii="Times New Roman" w:eastAsia="微軟正黑體" w:hAnsi="Times New Roman"/>
                <w:b/>
                <w:sz w:val="20"/>
                <w:lang w:eastAsia="zh-TW"/>
              </w:rPr>
              <w:t>)</w:t>
            </w:r>
            <w:r w:rsidR="00D36A19" w:rsidRPr="00AA5F4C">
              <w:rPr>
                <w:rFonts w:ascii="微軟正黑體" w:eastAsia="微軟正黑體" w:hAnsi="微軟正黑體"/>
                <w:b/>
              </w:rPr>
              <w:t xml:space="preserve">    </w:t>
            </w:r>
            <w:r w:rsidR="00D36A19">
              <w:rPr>
                <w:rFonts w:ascii="微軟正黑體" w:eastAsia="微軟正黑體" w:hAnsi="微軟正黑體" w:hint="eastAsia"/>
                <w:b/>
                <w:lang w:eastAsia="zh-TW"/>
              </w:rPr>
              <w:t xml:space="preserve"> </w:t>
            </w:r>
            <w:r w:rsidR="00D36A19" w:rsidRPr="00AA5F4C">
              <w:rPr>
                <w:rFonts w:ascii="微軟正黑體" w:eastAsia="微軟正黑體" w:hAnsi="微軟正黑體"/>
                <w:b/>
              </w:rPr>
              <w:t xml:space="preserve">  </w:t>
            </w:r>
            <w:r w:rsidR="00D36A19" w:rsidRPr="00AA5F4C">
              <w:rPr>
                <w:rFonts w:ascii="新細明體" w:hAnsi="新細明體"/>
                <w:b/>
              </w:rPr>
              <w:t>□</w:t>
            </w:r>
            <w:r w:rsidR="00D36A19" w:rsidRPr="00AA5F4C">
              <w:rPr>
                <w:rFonts w:ascii="微軟正黑體" w:eastAsia="微軟正黑體" w:hAnsi="微軟正黑體"/>
                <w:b/>
              </w:rPr>
              <w:t>實習網站</w:t>
            </w:r>
            <w:r w:rsidR="00D36A19" w:rsidRPr="00DE56E7">
              <w:rPr>
                <w:rFonts w:ascii="Times New Roman" w:eastAsia="微軟正黑體" w:hAnsi="Times New Roman"/>
                <w:b/>
                <w:sz w:val="20"/>
                <w:lang w:eastAsia="zh-TW"/>
              </w:rPr>
              <w:t>(</w:t>
            </w:r>
            <w:r w:rsidR="00D36A19" w:rsidRPr="00B635DB">
              <w:rPr>
                <w:rFonts w:ascii="Times New Roman" w:eastAsia="微軟正黑體" w:hAnsi="Times New Roman"/>
                <w:b/>
                <w:sz w:val="20"/>
                <w:lang w:eastAsia="zh-TW"/>
              </w:rPr>
              <w:t>Internship Website</w:t>
            </w:r>
            <w:r w:rsidR="00D36A19" w:rsidRPr="00DE56E7">
              <w:rPr>
                <w:rFonts w:ascii="Times New Roman" w:eastAsia="微軟正黑體" w:hAnsi="Times New Roman"/>
                <w:b/>
                <w:sz w:val="20"/>
                <w:lang w:eastAsia="zh-TW"/>
              </w:rPr>
              <w:t>)</w:t>
            </w:r>
          </w:p>
        </w:tc>
      </w:tr>
      <w:tr w:rsidR="00D36A19" w:rsidRPr="001C052A" w14:paraId="0FBC9C7E" w14:textId="77777777" w:rsidTr="00392EB3">
        <w:trPr>
          <w:trHeight w:val="377"/>
          <w:tblCellSpacing w:w="0" w:type="dxa"/>
          <w:jc w:val="center"/>
        </w:trPr>
        <w:tc>
          <w:tcPr>
            <w:tcW w:w="761" w:type="pct"/>
            <w:tcBorders>
              <w:top w:val="outset" w:sz="6" w:space="0" w:color="000000"/>
              <w:left w:val="outset" w:sz="6" w:space="0" w:color="000000"/>
              <w:bottom w:val="outset" w:sz="6" w:space="0" w:color="000000"/>
              <w:right w:val="outset" w:sz="6" w:space="0" w:color="000000"/>
            </w:tcBorders>
            <w:vAlign w:val="center"/>
          </w:tcPr>
          <w:p w14:paraId="139B7CE5"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F1306AA"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27F3830F"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I</w:t>
            </w:r>
            <w:r w:rsidRPr="00F66AEE">
              <w:rPr>
                <w:rFonts w:ascii="Times New Roman" w:eastAsia="微軟正黑體" w:hAnsi="Times New Roman"/>
                <w:b/>
              </w:rPr>
              <w:t>nstructor’s</w:t>
            </w:r>
          </w:p>
          <w:p w14:paraId="43F7A9C5" w14:textId="77777777" w:rsidR="00D36A19" w:rsidRPr="00F66AEE" w:rsidRDefault="00D36A19" w:rsidP="00DA35AE">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w:t>
            </w:r>
            <w:r>
              <w:rPr>
                <w:rFonts w:ascii="Times New Roman" w:eastAsia="微軟正黑體" w:hAnsi="Times New Roman"/>
                <w:b/>
              </w:rPr>
              <w:t>I</w:t>
            </w:r>
            <w:r w:rsidRPr="00F66AEE">
              <w:rPr>
                <w:rFonts w:ascii="Times New Roman" w:eastAsia="微軟正黑體" w:hAnsi="Times New Roman"/>
                <w:b/>
              </w:rPr>
              <w:t>nformation</w:t>
            </w:r>
          </w:p>
        </w:tc>
        <w:tc>
          <w:tcPr>
            <w:tcW w:w="4239" w:type="pct"/>
            <w:gridSpan w:val="5"/>
            <w:tcBorders>
              <w:top w:val="outset" w:sz="6" w:space="0" w:color="000000"/>
              <w:left w:val="outset" w:sz="6" w:space="0" w:color="000000"/>
              <w:bottom w:val="outset" w:sz="6" w:space="0" w:color="000000"/>
              <w:right w:val="outset" w:sz="6" w:space="0" w:color="000000"/>
            </w:tcBorders>
            <w:vAlign w:val="center"/>
          </w:tcPr>
          <w:p w14:paraId="0F38C3CF" w14:textId="603F12FD" w:rsidR="00D36A19" w:rsidRPr="001C052A" w:rsidRDefault="00392EB3" w:rsidP="00DA35AE">
            <w:pPr>
              <w:autoSpaceDE w:val="0"/>
              <w:autoSpaceDN w:val="0"/>
              <w:adjustRightInd w:val="0"/>
              <w:snapToGrid w:val="0"/>
              <w:ind w:leftChars="0" w:left="0"/>
              <w:rPr>
                <w:rFonts w:eastAsia="微軟正黑體"/>
              </w:rPr>
            </w:pPr>
            <w:r>
              <w:rPr>
                <w:rFonts w:eastAsia="微軟正黑體" w:hint="eastAsia"/>
              </w:rPr>
              <w:t>本課程所選之國家主要係就各國退休準備制度與教育</w:t>
            </w:r>
            <w:r w:rsidRPr="0016212F">
              <w:rPr>
                <w:rFonts w:eastAsia="微軟正黑體" w:hint="eastAsia"/>
              </w:rPr>
              <w:t>特性</w:t>
            </w:r>
            <w:r>
              <w:rPr>
                <w:rFonts w:eastAsia="微軟正黑體" w:hint="eastAsia"/>
              </w:rPr>
              <w:t>與文化色區隔統整，和任課教師親訪較詳細了解，且可能於課程期間與同學互動者為主。同學修課不僅增進教與學相關研究素養，同時體驗不同文化特色風情和多元國際價值視野，提升包容、開放治學與生活態度。部分內容已經在國內於</w:t>
            </w:r>
            <w:r>
              <w:rPr>
                <w:rFonts w:eastAsia="微軟正黑體" w:hint="eastAsia"/>
                <w:lang w:eastAsia="zh-TW"/>
              </w:rPr>
              <w:t>1</w:t>
            </w:r>
            <w:r>
              <w:rPr>
                <w:rFonts w:eastAsia="微軟正黑體"/>
                <w:lang w:eastAsia="zh-TW"/>
              </w:rPr>
              <w:t>13</w:t>
            </w:r>
            <w:r>
              <w:rPr>
                <w:rFonts w:eastAsia="微軟正黑體" w:hint="eastAsia"/>
                <w:lang w:eastAsia="zh-TW"/>
              </w:rPr>
              <w:t>年底陸續</w:t>
            </w:r>
            <w:r>
              <w:rPr>
                <w:rFonts w:eastAsia="微軟正黑體" w:hint="eastAsia"/>
              </w:rPr>
              <w:t>實驗有成。</w:t>
            </w:r>
          </w:p>
        </w:tc>
      </w:tr>
      <w:bookmarkEnd w:id="1"/>
      <w:tr w:rsidR="00D36A19" w:rsidRPr="001C052A" w14:paraId="30ABC4A7" w14:textId="77777777" w:rsidTr="00DA35AE">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1CC3B67" w14:textId="77777777" w:rsidR="00D36A19" w:rsidRPr="00F66AEE" w:rsidRDefault="00D36A19" w:rsidP="00DA35AE">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230FD003" w14:textId="77777777" w:rsidR="00D36A19" w:rsidRPr="00F66AEE" w:rsidRDefault="00D36A19" w:rsidP="00DA35AE">
            <w:pPr>
              <w:spacing w:before="0" w:beforeAutospacing="0" w:line="320" w:lineRule="exact"/>
              <w:jc w:val="center"/>
              <w:rPr>
                <w:rFonts w:ascii="Times New Roman" w:eastAsia="微軟正黑體" w:hAnsi="Times New Roman"/>
                <w:b/>
              </w:rPr>
            </w:pPr>
            <w:r>
              <w:rPr>
                <w:rFonts w:ascii="Times New Roman" w:eastAsia="微軟正黑體" w:hAnsi="Times New Roman"/>
                <w:b/>
              </w:rPr>
              <w:t>W</w:t>
            </w:r>
            <w:r w:rsidRPr="00F66AEE">
              <w:rPr>
                <w:rFonts w:ascii="Times New Roman" w:eastAsia="微軟正黑體" w:hAnsi="Times New Roman"/>
                <w:b/>
              </w:rPr>
              <w:t xml:space="preserve">eekly </w:t>
            </w:r>
            <w:r>
              <w:rPr>
                <w:rFonts w:ascii="Times New Roman" w:eastAsia="微軟正黑體" w:hAnsi="Times New Roman"/>
                <w:b/>
              </w:rPr>
              <w:t>S</w:t>
            </w:r>
            <w:r w:rsidRPr="00F66AEE">
              <w:rPr>
                <w:rFonts w:ascii="Times New Roman" w:eastAsia="微軟正黑體" w:hAnsi="Times New Roman"/>
                <w:b/>
              </w:rPr>
              <w:t xml:space="preserve">cheduled </w:t>
            </w:r>
            <w:r>
              <w:rPr>
                <w:rFonts w:ascii="Times New Roman" w:eastAsia="微軟正黑體" w:hAnsi="Times New Roman"/>
                <w:b/>
              </w:rPr>
              <w:t>C</w:t>
            </w:r>
            <w:r w:rsidRPr="00F66AEE">
              <w:rPr>
                <w:rFonts w:ascii="Times New Roman" w:eastAsia="微軟正黑體" w:hAnsi="Times New Roman"/>
                <w:b/>
              </w:rPr>
              <w:t>ontents</w:t>
            </w:r>
          </w:p>
        </w:tc>
      </w:tr>
      <w:tr w:rsidR="00392EB3" w:rsidRPr="001C052A" w14:paraId="5954B52A"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8A41209" w14:textId="23AB26EA"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Pr>
                <w:rFonts w:ascii="Times New Roman" w:eastAsia="微軟正黑體" w:hAnsi="Times New Roman" w:hint="eastAsia"/>
                <w:lang w:eastAsia="zh-TW"/>
              </w:rPr>
              <w:t>課程導論：</w:t>
            </w:r>
            <w:r w:rsidR="00806B25">
              <w:rPr>
                <w:rFonts w:ascii="Times New Roman" w:eastAsia="微軟正黑體" w:hAnsi="Times New Roman" w:hint="eastAsia"/>
                <w:lang w:eastAsia="zh-TW"/>
              </w:rPr>
              <w:t>社會處遇變化看為什麼需要發展退休準備教育</w:t>
            </w:r>
          </w:p>
        </w:tc>
      </w:tr>
      <w:tr w:rsidR="00392EB3" w:rsidRPr="001C052A" w14:paraId="03B6DB74"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1B6FA8E" w14:textId="138023F1"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w:t>
            </w:r>
            <w:r w:rsidR="00806B25">
              <w:rPr>
                <w:rFonts w:ascii="Times New Roman" w:eastAsia="微軟正黑體" w:hAnsi="Times New Roman"/>
              </w:rPr>
              <w:t xml:space="preserve"> 2</w:t>
            </w:r>
            <w:r w:rsidR="00806B25">
              <w:rPr>
                <w:rFonts w:ascii="Times New Roman" w:eastAsia="微軟正黑體" w:hAnsi="Times New Roman" w:hint="eastAsia"/>
              </w:rPr>
              <w:t>退休制度歷史沿革和退休準備教育發展變化</w:t>
            </w:r>
          </w:p>
        </w:tc>
      </w:tr>
      <w:tr w:rsidR="00392EB3" w:rsidRPr="001C052A" w14:paraId="397FC972"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90D97A8" w14:textId="465D832C"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CC33A2">
              <w:rPr>
                <w:rFonts w:ascii="Times New Roman" w:eastAsia="微軟正黑體" w:hAnsi="Times New Roman" w:hint="eastAsia"/>
              </w:rPr>
              <w:t>成人生涯發展、成人教育理論如何影響退休準備教育設計</w:t>
            </w:r>
          </w:p>
        </w:tc>
      </w:tr>
      <w:tr w:rsidR="00392EB3" w:rsidRPr="001C052A" w14:paraId="57B4AF9B"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3B6FA6A" w14:textId="77777777" w:rsidR="00B9316F" w:rsidRDefault="00392EB3" w:rsidP="002C61D2">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009C54EE">
              <w:rPr>
                <w:rFonts w:ascii="Times New Roman" w:eastAsia="微軟正黑體" w:hAnsi="Times New Roman" w:hint="eastAsia"/>
              </w:rPr>
              <w:t>與退休準備教育相關的社會組織</w:t>
            </w:r>
            <w:r w:rsidR="00836D55">
              <w:rPr>
                <w:rFonts w:ascii="Times New Roman" w:eastAsia="微軟正黑體" w:hAnsi="Times New Roman" w:hint="eastAsia"/>
              </w:rPr>
              <w:t>（一）</w:t>
            </w:r>
          </w:p>
          <w:p w14:paraId="702CCD3B" w14:textId="51704044" w:rsidR="002C61D2" w:rsidRPr="0041685C" w:rsidRDefault="002C61D2" w:rsidP="002C61D2">
            <w:pPr>
              <w:spacing w:line="320" w:lineRule="exact"/>
              <w:ind w:leftChars="0" w:left="0"/>
              <w:rPr>
                <w:rStyle w:val="ac"/>
                <w:rFonts w:ascii="Times New Roman" w:eastAsia="微軟正黑體" w:hAnsi="Times New Roman"/>
                <w:color w:val="auto"/>
                <w:u w:val="none"/>
              </w:rPr>
            </w:pPr>
            <w:r>
              <w:rPr>
                <w:rFonts w:ascii="Times New Roman" w:eastAsia="微軟正黑體" w:hAnsi="Times New Roman" w:hint="eastAsia"/>
              </w:rPr>
              <w:t>丹麥老人部</w:t>
            </w:r>
            <w:hyperlink r:id="rId9" w:history="1">
              <w:r w:rsidR="0041685C" w:rsidRPr="00025348">
                <w:rPr>
                  <w:rStyle w:val="ac"/>
                  <w:rFonts w:ascii="Times New Roman" w:eastAsia="微軟正黑體" w:hAnsi="Times New Roman"/>
                </w:rPr>
                <w:t>https://english.aeldremin.gopublic.dk/responsibilities-of-the-ministry/senior-citizens</w:t>
              </w:r>
            </w:hyperlink>
          </w:p>
          <w:p w14:paraId="765FE3D7" w14:textId="6F082089" w:rsidR="00392EB3" w:rsidRPr="00B7394F" w:rsidRDefault="00284D57" w:rsidP="00392EB3">
            <w:pPr>
              <w:spacing w:line="320" w:lineRule="exact"/>
              <w:ind w:leftChars="0" w:left="0"/>
              <w:rPr>
                <w:rFonts w:ascii="Times New Roman" w:eastAsia="微軟正黑體" w:hAnsi="Times New Roman"/>
              </w:rPr>
            </w:pPr>
            <w:r>
              <w:rPr>
                <w:rFonts w:ascii="Times New Roman" w:eastAsia="微軟正黑體" w:hAnsi="Times New Roman" w:hint="eastAsia"/>
              </w:rPr>
              <w:t>芬蘭國家年金中心</w:t>
            </w:r>
            <w:hyperlink r:id="rId10" w:history="1">
              <w:r w:rsidR="002C61D2" w:rsidRPr="00D75EE4">
                <w:rPr>
                  <w:rStyle w:val="ac"/>
                  <w:rFonts w:ascii="Times New Roman" w:eastAsia="微軟正黑體" w:hAnsi="Times New Roman"/>
                </w:rPr>
                <w:t>https://www.etk.fi/en/finnish-pension-system/pensions/national-pension/</w:t>
              </w:r>
            </w:hyperlink>
          </w:p>
        </w:tc>
      </w:tr>
      <w:tr w:rsidR="00392EB3" w:rsidRPr="001C052A" w14:paraId="282D0C56"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718405" w14:textId="77777777" w:rsidR="00B9316F" w:rsidRDefault="00392EB3" w:rsidP="00836D55">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836D55">
              <w:rPr>
                <w:rFonts w:ascii="Times New Roman" w:eastAsia="微軟正黑體" w:hAnsi="Times New Roman" w:hint="eastAsia"/>
              </w:rPr>
              <w:t>與退休準備教育相關的社會組織（二）</w:t>
            </w:r>
          </w:p>
          <w:p w14:paraId="056944DB" w14:textId="6EEF969A" w:rsidR="00836D55" w:rsidRPr="00CD7920" w:rsidRDefault="00836D55" w:rsidP="00836D55">
            <w:pPr>
              <w:spacing w:line="320" w:lineRule="exact"/>
              <w:ind w:leftChars="0" w:left="0"/>
              <w:rPr>
                <w:rFonts w:ascii="Times New Roman" w:eastAsia="微軟正黑體" w:hAnsi="Times New Roman"/>
              </w:rPr>
            </w:pPr>
            <w:r>
              <w:rPr>
                <w:rFonts w:ascii="Times New Roman" w:eastAsia="微軟正黑體" w:hAnsi="Times New Roman" w:hint="eastAsia"/>
              </w:rPr>
              <w:t>挪威高齡就業延壽研發中心</w:t>
            </w:r>
            <w:hyperlink r:id="rId11" w:history="1">
              <w:r w:rsidR="00CD7920" w:rsidRPr="00025348">
                <w:rPr>
                  <w:rStyle w:val="ac"/>
                  <w:rFonts w:ascii="Times New Roman" w:eastAsia="微軟正黑體" w:hAnsi="Times New Roman"/>
                </w:rPr>
                <w:t>https://lengrearbeidsliv.no/</w:t>
              </w:r>
            </w:hyperlink>
          </w:p>
          <w:p w14:paraId="49C1BAEE" w14:textId="362FF60A" w:rsidR="00CD7920" w:rsidRPr="00CD7920" w:rsidRDefault="00836D55" w:rsidP="00392EB3">
            <w:pPr>
              <w:spacing w:line="320" w:lineRule="exact"/>
              <w:ind w:leftChars="0" w:left="0"/>
              <w:rPr>
                <w:rFonts w:ascii="Times New Roman" w:eastAsia="微軟正黑體" w:hAnsi="Times New Roman"/>
              </w:rPr>
            </w:pPr>
            <w:r>
              <w:rPr>
                <w:rFonts w:ascii="Times New Roman" w:eastAsia="微軟正黑體" w:hAnsi="Times New Roman" w:hint="eastAsia"/>
              </w:rPr>
              <w:t>我國勞動部勞動福祉退休司</w:t>
            </w:r>
            <w:hyperlink r:id="rId12" w:history="1">
              <w:r w:rsidR="00CD7920" w:rsidRPr="00025348">
                <w:rPr>
                  <w:rStyle w:val="ac"/>
                  <w:rFonts w:ascii="Times New Roman" w:eastAsia="微軟正黑體" w:hAnsi="Times New Roman"/>
                </w:rPr>
                <w:t>https://www.mol.gov.tw/1607/1608/1614/1616/2956/</w:t>
              </w:r>
            </w:hyperlink>
          </w:p>
        </w:tc>
      </w:tr>
      <w:tr w:rsidR="00392EB3" w:rsidRPr="001C052A" w14:paraId="048FE4E0"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3F0AD8" w14:textId="6DFB583F" w:rsidR="00392EB3" w:rsidRPr="00CF7B21"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CD7920">
              <w:rPr>
                <w:rFonts w:ascii="Times New Roman" w:eastAsia="微軟正黑體" w:hAnsi="Times New Roman" w:hint="eastAsia"/>
              </w:rPr>
              <w:t>挪威退休準備學校（一）</w:t>
            </w:r>
            <w:hyperlink r:id="rId13" w:history="1">
              <w:r w:rsidR="0041685C" w:rsidRPr="00025348">
                <w:rPr>
                  <w:rStyle w:val="ac"/>
                  <w:rFonts w:ascii="Times New Roman" w:eastAsia="微軟正黑體" w:hAnsi="Times New Roman"/>
                  <w:lang w:eastAsia="zh-TW"/>
                </w:rPr>
                <w:t>https://www.nestorkurs.com/</w:t>
              </w:r>
            </w:hyperlink>
            <w:r w:rsidR="00CD7920">
              <w:rPr>
                <w:rFonts w:ascii="Times New Roman" w:eastAsia="微軟正黑體" w:hAnsi="Times New Roman" w:hint="eastAsia"/>
              </w:rPr>
              <w:t xml:space="preserve">　</w:t>
            </w:r>
          </w:p>
        </w:tc>
      </w:tr>
      <w:tr w:rsidR="00392EB3" w:rsidRPr="001C052A" w14:paraId="47AC9A7C"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F4C2823" w14:textId="479F121A" w:rsidR="00C8783A" w:rsidRPr="00C8783A"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CD7920">
              <w:rPr>
                <w:rFonts w:ascii="Times New Roman" w:eastAsia="微軟正黑體" w:hAnsi="Times New Roman" w:hint="eastAsia"/>
              </w:rPr>
              <w:t>挪威退休準備學校（二）</w:t>
            </w:r>
            <w:hyperlink r:id="rId14" w:history="1">
              <w:r w:rsidR="00C8783A" w:rsidRPr="00025348">
                <w:rPr>
                  <w:rStyle w:val="ac"/>
                  <w:rFonts w:ascii="Times New Roman" w:eastAsia="微軟正黑體" w:hAnsi="Times New Roman"/>
                </w:rPr>
                <w:t>https://www.nordnorsk-pensjonistskole.no/okt-sia-55.html</w:t>
              </w:r>
            </w:hyperlink>
          </w:p>
        </w:tc>
      </w:tr>
      <w:tr w:rsidR="00392EB3" w:rsidRPr="001C052A" w14:paraId="3A91F139"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AF63BC" w14:textId="74E741C8"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CD7920">
              <w:rPr>
                <w:rFonts w:ascii="Times New Roman" w:eastAsia="微軟正黑體" w:hAnsi="Times New Roman" w:hint="eastAsia"/>
                <w:lang w:eastAsia="zh-TW"/>
              </w:rPr>
              <w:t>芬蘭自我導向學習型退休準備教育</w:t>
            </w:r>
            <w:hyperlink r:id="rId15" w:history="1">
              <w:r w:rsidR="00CD7920" w:rsidRPr="00D75EE4">
                <w:rPr>
                  <w:rStyle w:val="ac"/>
                  <w:rFonts w:ascii="Times New Roman" w:eastAsia="微軟正黑體" w:hAnsi="Times New Roman"/>
                </w:rPr>
                <w:t>https://vtkl.fi/in-english</w:t>
              </w:r>
            </w:hyperlink>
            <w:r w:rsidR="00CD7920">
              <w:rPr>
                <w:rFonts w:hint="eastAsia"/>
              </w:rPr>
              <w:t xml:space="preserve">　</w:t>
            </w:r>
            <w:r w:rsidR="00CD7920" w:rsidRPr="00F66AEE">
              <w:rPr>
                <w:rFonts w:ascii="Times New Roman" w:eastAsia="微軟正黑體" w:hAnsi="Times New Roman"/>
              </w:rPr>
              <w:t xml:space="preserve"> </w:t>
            </w:r>
          </w:p>
        </w:tc>
      </w:tr>
      <w:tr w:rsidR="00392EB3" w:rsidRPr="001C052A" w14:paraId="28B85FBE"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5BC470E" w14:textId="2953CA59" w:rsidR="00CD7920" w:rsidRPr="00050BFF" w:rsidRDefault="00392EB3" w:rsidP="00CD7920">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9</w:t>
            </w:r>
            <w:r w:rsidR="002C61D2">
              <w:rPr>
                <w:rFonts w:ascii="Times New Roman" w:eastAsia="微軟正黑體" w:hAnsi="Times New Roman"/>
                <w:lang w:eastAsia="zh-TW"/>
              </w:rPr>
              <w:t xml:space="preserve"> </w:t>
            </w:r>
            <w:r w:rsidR="00CD7920">
              <w:rPr>
                <w:rFonts w:ascii="Times New Roman" w:eastAsia="微軟正黑體" w:hAnsi="Times New Roman" w:hint="eastAsia"/>
                <w:lang w:eastAsia="zh-TW"/>
              </w:rPr>
              <w:t>瑞典、丹麥、冰島</w:t>
            </w:r>
            <w:hyperlink r:id="rId16" w:history="1">
              <w:r w:rsidR="0019176B" w:rsidRPr="00025348">
                <w:rPr>
                  <w:rStyle w:val="ac"/>
                  <w:rFonts w:eastAsia="微軟正黑體"/>
                </w:rPr>
                <w:t>https://smartasset.com/retirement/retire-in-sweden</w:t>
              </w:r>
            </w:hyperlink>
          </w:p>
          <w:p w14:paraId="52FEE869" w14:textId="77777777" w:rsidR="00CD7920" w:rsidRPr="008D5B4F" w:rsidRDefault="00230462" w:rsidP="00CD7920">
            <w:pPr>
              <w:spacing w:before="0" w:beforeAutospacing="0" w:line="320" w:lineRule="exact"/>
              <w:ind w:leftChars="0" w:left="0"/>
              <w:rPr>
                <w:rFonts w:eastAsia="微軟正黑體"/>
              </w:rPr>
            </w:pPr>
            <w:hyperlink r:id="rId17" w:history="1">
              <w:r w:rsidR="00CD7920" w:rsidRPr="00AC3895">
                <w:rPr>
                  <w:rStyle w:val="ac"/>
                  <w:rFonts w:eastAsia="微軟正黑體"/>
                </w:rPr>
                <w:t>https://www.europeanpensions.net/ep/Sweden-shifts-in-retirement-behaviiour-following-labour-law-changes.php</w:t>
              </w:r>
            </w:hyperlink>
          </w:p>
          <w:p w14:paraId="1826D598" w14:textId="77777777" w:rsidR="00CD7920" w:rsidRDefault="00230462" w:rsidP="00CD7920">
            <w:pPr>
              <w:spacing w:line="320" w:lineRule="exact"/>
              <w:ind w:leftChars="0" w:left="0"/>
              <w:rPr>
                <w:rFonts w:ascii="Times New Roman" w:eastAsia="微軟正黑體" w:hAnsi="Times New Roman"/>
              </w:rPr>
            </w:pPr>
            <w:hyperlink r:id="rId18" w:history="1">
              <w:r w:rsidR="00CD7920" w:rsidRPr="00AC3895">
                <w:rPr>
                  <w:rStyle w:val="ac"/>
                  <w:rFonts w:ascii="Times New Roman" w:eastAsia="微軟正黑體" w:hAnsi="Times New Roman"/>
                </w:rPr>
                <w:t>https://www.age-platform.eu/pre-retirement-courses-in-denmark/</w:t>
              </w:r>
            </w:hyperlink>
          </w:p>
          <w:p w14:paraId="0BDFEDF4" w14:textId="4D92F7A7" w:rsidR="00392EB3" w:rsidRPr="00F66AEE" w:rsidRDefault="00230462" w:rsidP="00CD7920">
            <w:pPr>
              <w:spacing w:line="320" w:lineRule="exact"/>
              <w:ind w:leftChars="0" w:left="0"/>
              <w:rPr>
                <w:rFonts w:ascii="Times New Roman" w:eastAsia="微軟正黑體" w:hAnsi="Times New Roman"/>
              </w:rPr>
            </w:pPr>
            <w:hyperlink r:id="rId19" w:history="1">
              <w:r w:rsidR="00CD7920" w:rsidRPr="0018097E">
                <w:rPr>
                  <w:rStyle w:val="ac"/>
                  <w:rFonts w:ascii="Arial" w:hAnsi="Arial" w:cs="Arial"/>
                  <w:szCs w:val="24"/>
                </w:rPr>
                <w:t>https://www.seniorforce.dk/rationale.htm</w:t>
              </w:r>
            </w:hyperlink>
          </w:p>
        </w:tc>
      </w:tr>
      <w:tr w:rsidR="00392EB3" w:rsidRPr="001C052A" w14:paraId="0E57499B"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143085C" w14:textId="41222A82" w:rsidR="00CD7920" w:rsidRDefault="00392EB3" w:rsidP="00CD7920">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836D55" w:rsidRPr="00F66AEE">
              <w:rPr>
                <w:rFonts w:ascii="Times New Roman" w:eastAsia="微軟正黑體" w:hAnsi="Times New Roman"/>
              </w:rPr>
              <w:t xml:space="preserve"> </w:t>
            </w:r>
            <w:r w:rsidR="0019176B">
              <w:rPr>
                <w:rFonts w:ascii="Times New Roman" w:eastAsia="微軟正黑體" w:hAnsi="Times New Roman" w:hint="eastAsia"/>
              </w:rPr>
              <w:t>北歐</w:t>
            </w:r>
            <w:r w:rsidR="00CD7920">
              <w:rPr>
                <w:rFonts w:ascii="Times New Roman" w:eastAsia="微軟正黑體" w:hAnsi="Times New Roman" w:hint="eastAsia"/>
              </w:rPr>
              <w:t>與荷蘭的特殊族群「提早退休金」社福制度與心智障礙者退休準備教育</w:t>
            </w:r>
          </w:p>
          <w:p w14:paraId="443DB50B" w14:textId="33A49FCB" w:rsidR="00392EB3" w:rsidRPr="00F66AEE" w:rsidRDefault="00230462" w:rsidP="00CD7920">
            <w:pPr>
              <w:spacing w:line="320" w:lineRule="exact"/>
              <w:ind w:leftChars="0" w:left="0"/>
              <w:rPr>
                <w:rFonts w:ascii="Times New Roman" w:eastAsia="微軟正黑體" w:hAnsi="Times New Roman"/>
              </w:rPr>
            </w:pPr>
            <w:hyperlink r:id="rId20" w:history="1">
              <w:r w:rsidR="00CD7920" w:rsidRPr="00AC3895">
                <w:rPr>
                  <w:rStyle w:val="ac"/>
                  <w:rFonts w:ascii="Times New Roman" w:eastAsia="微軟正黑體" w:hAnsi="Times New Roman"/>
                </w:rPr>
                <w:t>https://www.aldringoghelse.no/demens/a-leve-med-demens/</w:t>
              </w:r>
            </w:hyperlink>
          </w:p>
        </w:tc>
      </w:tr>
      <w:tr w:rsidR="00392EB3" w:rsidRPr="001C052A" w14:paraId="770CD81A"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A0FD3C5" w14:textId="77777777" w:rsidR="00392EB3" w:rsidRPr="00FB3B91" w:rsidRDefault="00392EB3" w:rsidP="00392EB3">
            <w:pPr>
              <w:spacing w:line="320" w:lineRule="exact"/>
              <w:ind w:leftChars="0" w:left="0"/>
              <w:rPr>
                <w:rStyle w:val="ac"/>
                <w:rFonts w:ascii="Times New Roman" w:eastAsia="微軟正黑體" w:hAnsi="Times New Roman"/>
                <w:color w:val="auto"/>
              </w:rPr>
            </w:pPr>
            <w:r w:rsidRPr="00F66AEE">
              <w:rPr>
                <w:rFonts w:ascii="Times New Roman" w:eastAsia="微軟正黑體" w:hAnsi="Times New Roman"/>
              </w:rPr>
              <w:t>Week 11</w:t>
            </w:r>
            <w:r>
              <w:rPr>
                <w:rFonts w:ascii="Times New Roman" w:eastAsia="微軟正黑體" w:hAnsi="Times New Roman" w:hint="eastAsia"/>
              </w:rPr>
              <w:t>愛爾蘭退休準備部門與退休準備教育與線上課程及荷蘭退休準備素養教育</w:t>
            </w:r>
          </w:p>
          <w:p w14:paraId="7C3C1503" w14:textId="63D1CF3A" w:rsidR="00392EB3" w:rsidRPr="00B6012B" w:rsidRDefault="00392EB3" w:rsidP="00392EB3">
            <w:pPr>
              <w:spacing w:line="320" w:lineRule="exact"/>
              <w:ind w:leftChars="0" w:left="0"/>
              <w:rPr>
                <w:rStyle w:val="ac"/>
                <w:rFonts w:ascii="Times New Roman" w:eastAsia="微軟正黑體" w:hAnsi="Times New Roman"/>
              </w:rPr>
            </w:pPr>
            <w:r w:rsidRPr="00FB3B91">
              <w:rPr>
                <w:rStyle w:val="ac"/>
                <w:rFonts w:ascii="Times New Roman" w:eastAsia="微軟正黑體" w:hAnsi="Times New Roman"/>
              </w:rPr>
              <w:t>https://www.rpc.ie/courses/</w:t>
            </w:r>
            <w:r w:rsidR="00B6012B" w:rsidRPr="00B6012B">
              <w:rPr>
                <w:rStyle w:val="ac"/>
                <w:rFonts w:ascii="Times New Roman" w:eastAsia="微軟正黑體" w:hAnsi="Times New Roman" w:hint="eastAsia"/>
                <w:u w:val="none"/>
              </w:rPr>
              <w:t>、</w:t>
            </w:r>
            <w:hyperlink r:id="rId21" w:history="1">
              <w:r w:rsidR="00B6012B" w:rsidRPr="00AC3895">
                <w:rPr>
                  <w:rStyle w:val="ac"/>
                  <w:rFonts w:ascii="Times New Roman" w:eastAsia="微軟正黑體" w:hAnsi="Times New Roman"/>
                </w:rPr>
                <w:t>https://retirementplanning.ie/</w:t>
              </w:r>
            </w:hyperlink>
          </w:p>
          <w:p w14:paraId="27FF1C3D" w14:textId="77777777" w:rsidR="00392EB3" w:rsidRDefault="00230462" w:rsidP="00392EB3">
            <w:pPr>
              <w:spacing w:line="320" w:lineRule="exact"/>
              <w:ind w:leftChars="0" w:left="0"/>
              <w:rPr>
                <w:rStyle w:val="ac"/>
                <w:rFonts w:ascii="Times New Roman" w:eastAsia="微軟正黑體" w:hAnsi="Times New Roman"/>
              </w:rPr>
            </w:pPr>
            <w:hyperlink r:id="rId22" w:history="1">
              <w:r w:rsidR="00392EB3" w:rsidRPr="00AC3895">
                <w:rPr>
                  <w:rStyle w:val="ac"/>
                  <w:rFonts w:ascii="Times New Roman" w:eastAsia="微軟正黑體" w:hAnsi="Times New Roman"/>
                </w:rPr>
                <w:t>https://truewealth.ie/retirement-planning-in-ireland-guide/</w:t>
              </w:r>
            </w:hyperlink>
          </w:p>
          <w:p w14:paraId="5336930A" w14:textId="77777777" w:rsidR="00392EB3" w:rsidRDefault="00230462" w:rsidP="00392EB3">
            <w:pPr>
              <w:spacing w:line="320" w:lineRule="exact"/>
              <w:ind w:leftChars="0" w:left="0"/>
              <w:rPr>
                <w:rStyle w:val="ac"/>
                <w:rFonts w:ascii="Times New Roman" w:eastAsia="微軟正黑體" w:hAnsi="Times New Roman"/>
              </w:rPr>
            </w:pPr>
            <w:hyperlink r:id="rId23" w:history="1">
              <w:r w:rsidR="00392EB3" w:rsidRPr="00AC3895">
                <w:rPr>
                  <w:rStyle w:val="ac"/>
                  <w:rFonts w:ascii="Times New Roman" w:eastAsia="微軟正黑體" w:hAnsi="Times New Roman"/>
                </w:rPr>
                <w:t>https://gflec.org/wp-content/uploads/2015/09/FLAT-World_Netherlands.pdf</w:t>
              </w:r>
            </w:hyperlink>
          </w:p>
          <w:p w14:paraId="45AF7448" w14:textId="6FB3D873" w:rsidR="00392EB3" w:rsidRPr="00F66AEE" w:rsidRDefault="00230462" w:rsidP="00392EB3">
            <w:pPr>
              <w:spacing w:line="320" w:lineRule="exact"/>
              <w:ind w:leftChars="0" w:left="0"/>
              <w:rPr>
                <w:rFonts w:ascii="Times New Roman" w:eastAsia="微軟正黑體" w:hAnsi="Times New Roman"/>
              </w:rPr>
            </w:pPr>
            <w:hyperlink r:id="rId24" w:history="1">
              <w:r w:rsidR="00392EB3" w:rsidRPr="00AC3895">
                <w:rPr>
                  <w:rStyle w:val="ac"/>
                  <w:rFonts w:ascii="Times New Roman" w:eastAsia="微軟正黑體" w:hAnsi="Times New Roman"/>
                </w:rPr>
                <w:t>https://adamsrecruitment.com/blog/dutch-pension-your-comprehensive-guide-to-retirement-in-the-netherlands/</w:t>
              </w:r>
            </w:hyperlink>
          </w:p>
        </w:tc>
      </w:tr>
      <w:tr w:rsidR="00392EB3" w:rsidRPr="001C052A" w14:paraId="0DE8C5A9"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0132A2E" w14:textId="77777777" w:rsidR="00392EB3" w:rsidRDefault="00392EB3" w:rsidP="00392EB3">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12</w:t>
            </w:r>
            <w:r>
              <w:rPr>
                <w:rFonts w:ascii="Times New Roman" w:eastAsia="微軟正黑體" w:hAnsi="Times New Roman" w:hint="eastAsia"/>
              </w:rPr>
              <w:t>美國</w:t>
            </w:r>
            <w:r>
              <w:rPr>
                <w:rFonts w:ascii="Times New Roman" w:eastAsia="微軟正黑體" w:hAnsi="Times New Roman" w:hint="eastAsia"/>
                <w:lang w:eastAsia="zh-TW"/>
              </w:rPr>
              <w:t>A</w:t>
            </w:r>
            <w:r>
              <w:rPr>
                <w:rFonts w:ascii="Times New Roman" w:eastAsia="微軟正黑體" w:hAnsi="Times New Roman"/>
                <w:lang w:eastAsia="zh-TW"/>
              </w:rPr>
              <w:t>ARP</w:t>
            </w:r>
            <w:r>
              <w:rPr>
                <w:rFonts w:ascii="Times New Roman" w:eastAsia="微軟正黑體" w:hAnsi="Times New Roman" w:hint="eastAsia"/>
                <w:lang w:eastAsia="zh-TW"/>
              </w:rPr>
              <w:t>退休準備教育</w:t>
            </w:r>
          </w:p>
          <w:p w14:paraId="42CB5781" w14:textId="4A45EFFE" w:rsidR="00392EB3" w:rsidRPr="00F66AEE" w:rsidRDefault="00230462" w:rsidP="00392EB3">
            <w:pPr>
              <w:spacing w:line="320" w:lineRule="exact"/>
              <w:ind w:leftChars="0" w:left="0"/>
              <w:rPr>
                <w:rFonts w:ascii="Times New Roman" w:eastAsia="微軟正黑體" w:hAnsi="Times New Roman"/>
              </w:rPr>
            </w:pPr>
            <w:hyperlink r:id="rId25" w:history="1">
              <w:r w:rsidR="00392EB3" w:rsidRPr="00AC3895">
                <w:rPr>
                  <w:rStyle w:val="ac"/>
                  <w:rFonts w:ascii="Times New Roman" w:eastAsia="微軟正黑體" w:hAnsi="Times New Roman"/>
                </w:rPr>
                <w:t>https://www.aarp.org/retirement/planning-for-retirement/</w:t>
              </w:r>
            </w:hyperlink>
          </w:p>
        </w:tc>
      </w:tr>
      <w:tr w:rsidR="00392EB3" w:rsidRPr="001C052A" w14:paraId="5CF6791B"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C9CAABE" w14:textId="77777777" w:rsidR="00392EB3"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Pr>
                <w:rFonts w:ascii="Times New Roman" w:eastAsia="微軟正黑體" w:hAnsi="Times New Roman" w:hint="eastAsia"/>
              </w:rPr>
              <w:t>日本退休準備與再就業輔導教育</w:t>
            </w:r>
          </w:p>
          <w:p w14:paraId="35F3970C" w14:textId="314F298B" w:rsidR="00392EB3" w:rsidRPr="00F66AEE" w:rsidRDefault="00230462" w:rsidP="00392EB3">
            <w:pPr>
              <w:spacing w:line="320" w:lineRule="exact"/>
              <w:ind w:leftChars="0" w:left="0"/>
              <w:rPr>
                <w:rFonts w:ascii="Times New Roman" w:eastAsia="微軟正黑體" w:hAnsi="Times New Roman"/>
              </w:rPr>
            </w:pPr>
            <w:hyperlink r:id="rId26" w:history="1">
              <w:r w:rsidR="00392EB3" w:rsidRPr="00AC3895">
                <w:rPr>
                  <w:rStyle w:val="ac"/>
                  <w:rFonts w:ascii="Times New Roman" w:eastAsia="微軟正黑體" w:hAnsi="Times New Roman"/>
                </w:rPr>
                <w:t>https://webc.sjc.ne.jp/shunan/index</w:t>
              </w:r>
            </w:hyperlink>
          </w:p>
        </w:tc>
      </w:tr>
      <w:tr w:rsidR="00392EB3" w:rsidRPr="001C052A" w14:paraId="2F1AF8BA"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9A3ED5A" w14:textId="77777777" w:rsidR="001D193A" w:rsidRDefault="00392EB3" w:rsidP="001D193A">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1D193A">
              <w:rPr>
                <w:rFonts w:ascii="Times New Roman" w:eastAsia="微軟正黑體" w:hAnsi="Times New Roman" w:hint="eastAsia"/>
              </w:rPr>
              <w:t>其他國家退休準備教育初步比較（新加坡、紐西蘭、巴西、奧地利、加拿大等）</w:t>
            </w:r>
          </w:p>
          <w:p w14:paraId="50D591ED" w14:textId="77777777" w:rsidR="001D193A" w:rsidRDefault="00230462" w:rsidP="001D193A">
            <w:pPr>
              <w:spacing w:line="320" w:lineRule="exact"/>
              <w:ind w:leftChars="0" w:left="0"/>
              <w:rPr>
                <w:rStyle w:val="ac"/>
                <w:rFonts w:ascii="Times New Roman" w:eastAsia="微軟正黑體" w:hAnsi="Times New Roman"/>
              </w:rPr>
            </w:pPr>
            <w:hyperlink r:id="rId27" w:history="1">
              <w:r w:rsidR="001D193A" w:rsidRPr="00D75EE4">
                <w:rPr>
                  <w:rStyle w:val="ac"/>
                  <w:rFonts w:ascii="Times New Roman" w:eastAsia="微軟正黑體" w:hAnsi="Times New Roman"/>
                </w:rPr>
                <w:t>https://www.income.com.sg/blog/retirement-planning-singapore</w:t>
              </w:r>
            </w:hyperlink>
          </w:p>
          <w:p w14:paraId="2C4C1115" w14:textId="77777777" w:rsidR="001D193A" w:rsidRDefault="00230462" w:rsidP="001D193A">
            <w:pPr>
              <w:spacing w:line="320" w:lineRule="exact"/>
              <w:ind w:leftChars="0" w:left="0"/>
              <w:rPr>
                <w:rFonts w:ascii="Times New Roman" w:eastAsia="微軟正黑體" w:hAnsi="Times New Roman"/>
              </w:rPr>
            </w:pPr>
            <w:hyperlink r:id="rId28" w:history="1">
              <w:r w:rsidR="001D193A" w:rsidRPr="00D75EE4">
                <w:rPr>
                  <w:rStyle w:val="ac"/>
                  <w:rFonts w:ascii="Times New Roman" w:eastAsia="微軟正黑體" w:hAnsi="Times New Roman"/>
                </w:rPr>
                <w:t>https://www.govt.nz/browse/work/retirement/planning-for-retirement/</w:t>
              </w:r>
            </w:hyperlink>
          </w:p>
          <w:p w14:paraId="7D382040" w14:textId="77777777" w:rsidR="001D193A" w:rsidRDefault="00230462" w:rsidP="001D193A">
            <w:pPr>
              <w:spacing w:line="320" w:lineRule="exact"/>
              <w:ind w:leftChars="0" w:left="0"/>
              <w:rPr>
                <w:rFonts w:ascii="Times New Roman" w:eastAsia="微軟正黑體" w:hAnsi="Times New Roman"/>
              </w:rPr>
            </w:pPr>
            <w:hyperlink r:id="rId29" w:history="1">
              <w:r w:rsidR="001D193A" w:rsidRPr="00D75EE4">
                <w:rPr>
                  <w:rStyle w:val="ac"/>
                  <w:rFonts w:ascii="Times New Roman" w:eastAsia="微軟正黑體" w:hAnsi="Times New Roman"/>
                </w:rPr>
                <w:t>https://www.canadalife.com/investing-saving/retirement/preparing-for-retirement.html</w:t>
              </w:r>
            </w:hyperlink>
          </w:p>
          <w:p w14:paraId="6D3A3E58" w14:textId="77777777" w:rsidR="001D193A" w:rsidRDefault="00230462" w:rsidP="001D193A">
            <w:pPr>
              <w:spacing w:line="320" w:lineRule="exact"/>
              <w:ind w:leftChars="0" w:left="0"/>
              <w:rPr>
                <w:rFonts w:ascii="Times New Roman" w:eastAsia="微軟正黑體" w:hAnsi="Times New Roman"/>
              </w:rPr>
            </w:pPr>
            <w:hyperlink r:id="rId30" w:history="1">
              <w:r w:rsidR="001D193A" w:rsidRPr="00D75EE4">
                <w:rPr>
                  <w:rStyle w:val="ac"/>
                  <w:rFonts w:ascii="Times New Roman" w:eastAsia="微軟正黑體" w:hAnsi="Times New Roman"/>
                </w:rPr>
                <w:t>https://www.expatica.com/at/finance/retirement/retiring-in-austria-82866/</w:t>
              </w:r>
            </w:hyperlink>
          </w:p>
          <w:p w14:paraId="6E76A2FD" w14:textId="77777777" w:rsidR="001D193A" w:rsidRDefault="00230462" w:rsidP="001D193A">
            <w:pPr>
              <w:spacing w:line="320" w:lineRule="exact"/>
              <w:ind w:leftChars="0" w:left="0"/>
              <w:rPr>
                <w:rFonts w:ascii="Times New Roman" w:eastAsia="微軟正黑體" w:hAnsi="Times New Roman"/>
              </w:rPr>
            </w:pPr>
            <w:hyperlink r:id="rId31" w:history="1">
              <w:r w:rsidR="001D193A" w:rsidRPr="00D75EE4">
                <w:rPr>
                  <w:rStyle w:val="ac"/>
                  <w:rFonts w:ascii="Times New Roman" w:eastAsia="微軟正黑體" w:hAnsi="Times New Roman"/>
                </w:rPr>
                <w:t>http://www.immigration-residency.eu/blog/how-to-retire-in-austria-the-golden-years/</w:t>
              </w:r>
            </w:hyperlink>
          </w:p>
          <w:p w14:paraId="7690E12A" w14:textId="150E4051" w:rsidR="00392EB3" w:rsidRPr="001D193A" w:rsidRDefault="00230462" w:rsidP="00392EB3">
            <w:pPr>
              <w:spacing w:line="320" w:lineRule="exact"/>
              <w:ind w:leftChars="0" w:left="0"/>
              <w:rPr>
                <w:color w:val="0000FF" w:themeColor="hyperlink"/>
                <w:u w:val="single"/>
              </w:rPr>
            </w:pPr>
            <w:hyperlink r:id="rId32" w:history="1">
              <w:r w:rsidR="001D193A" w:rsidRPr="00D75EE4">
                <w:rPr>
                  <w:rStyle w:val="ac"/>
                  <w:rFonts w:ascii="Times New Roman" w:eastAsia="微軟正黑體" w:hAnsi="Times New Roman"/>
                </w:rPr>
                <w:t>https://www.unbiased.com/discover/retirement/retire-in-austria</w:t>
              </w:r>
            </w:hyperlink>
          </w:p>
        </w:tc>
      </w:tr>
      <w:tr w:rsidR="00392EB3" w:rsidRPr="001C052A" w14:paraId="6F97525A"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8C4C3C6" w14:textId="1CEC4DDB" w:rsidR="001D193A" w:rsidRPr="00F66AEE" w:rsidRDefault="00392EB3" w:rsidP="001D193A">
            <w:pPr>
              <w:spacing w:line="320" w:lineRule="exact"/>
              <w:ind w:leftChars="0" w:left="0"/>
              <w:rPr>
                <w:rFonts w:ascii="Times New Roman" w:eastAsia="微軟正黑體" w:hAnsi="Times New Roman"/>
              </w:rPr>
            </w:pPr>
            <w:r w:rsidRPr="00F66AEE">
              <w:rPr>
                <w:rFonts w:ascii="Times New Roman" w:eastAsia="微軟正黑體" w:hAnsi="Times New Roman"/>
              </w:rPr>
              <w:t>Week 15</w:t>
            </w:r>
            <w:r w:rsidR="008667D7">
              <w:rPr>
                <w:rFonts w:ascii="Times New Roman" w:eastAsia="微軟正黑體" w:hAnsi="Times New Roman" w:hint="eastAsia"/>
              </w:rPr>
              <w:t>新興退休準備教育：</w:t>
            </w:r>
            <w:r w:rsidR="001D193A">
              <w:rPr>
                <w:rFonts w:ascii="Times New Roman" w:eastAsia="微軟正黑體" w:hAnsi="Times New Roman" w:hint="eastAsia"/>
              </w:rPr>
              <w:t>延長職場就業的心理適應課程</w:t>
            </w:r>
          </w:p>
        </w:tc>
      </w:tr>
      <w:tr w:rsidR="00392EB3" w:rsidRPr="001C052A" w14:paraId="62E955D2"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B3F3538" w14:textId="0B2028CF"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Pr>
                <w:rFonts w:ascii="Times New Roman" w:eastAsia="微軟正黑體" w:hAnsi="Times New Roman" w:hint="eastAsia"/>
                <w:lang w:eastAsia="zh-TW"/>
              </w:rPr>
              <w:t>參照各國經驗</w:t>
            </w:r>
            <w:r w:rsidR="00774E55">
              <w:rPr>
                <w:rFonts w:ascii="Times New Roman" w:eastAsia="微軟正黑體" w:hAnsi="Times New Roman" w:hint="eastAsia"/>
              </w:rPr>
              <w:t>與研究訪談</w:t>
            </w:r>
            <w:r>
              <w:rPr>
                <w:rFonts w:ascii="Times New Roman" w:eastAsia="微軟正黑體" w:hAnsi="Times New Roman" w:hint="eastAsia"/>
              </w:rPr>
              <w:t>設計思考規劃方案</w:t>
            </w:r>
          </w:p>
        </w:tc>
      </w:tr>
      <w:tr w:rsidR="00392EB3" w:rsidRPr="001C052A" w14:paraId="694BC821"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C8E4723" w14:textId="6BCA3B0E"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17</w:t>
            </w:r>
            <w:r>
              <w:rPr>
                <w:rFonts w:ascii="Times New Roman" w:eastAsia="微軟正黑體" w:hAnsi="Times New Roman" w:hint="eastAsia"/>
              </w:rPr>
              <w:t>測試新一代退休準備教育方案</w:t>
            </w:r>
          </w:p>
        </w:tc>
      </w:tr>
      <w:tr w:rsidR="00392EB3" w:rsidRPr="001C052A" w14:paraId="6DB0A961" w14:textId="77777777" w:rsidTr="00DA35AE">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B497F98" w14:textId="66E607A4" w:rsidR="00392EB3" w:rsidRPr="00F66AEE" w:rsidRDefault="00392EB3" w:rsidP="00392EB3">
            <w:pPr>
              <w:spacing w:line="320" w:lineRule="exact"/>
              <w:ind w:leftChars="0" w:left="0"/>
              <w:rPr>
                <w:rFonts w:ascii="Times New Roman" w:eastAsia="微軟正黑體" w:hAnsi="Times New Roman"/>
              </w:rPr>
            </w:pPr>
            <w:r w:rsidRPr="00F66AEE">
              <w:rPr>
                <w:rFonts w:ascii="Times New Roman" w:eastAsia="微軟正黑體" w:hAnsi="Times New Roman"/>
              </w:rPr>
              <w:t>Week 18</w:t>
            </w:r>
            <w:r>
              <w:rPr>
                <w:rFonts w:ascii="Times New Roman" w:eastAsia="微軟正黑體" w:hAnsi="Times New Roman" w:hint="eastAsia"/>
              </w:rPr>
              <w:t>測試檢討與調整</w:t>
            </w:r>
          </w:p>
        </w:tc>
      </w:tr>
      <w:tr w:rsidR="00392EB3" w:rsidRPr="000C163A" w14:paraId="4A0FFF73" w14:textId="77777777" w:rsidTr="00DA35AE">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2D5EF32A" w14:textId="77777777" w:rsidR="00392EB3" w:rsidRPr="00F66AEE" w:rsidRDefault="00392EB3" w:rsidP="00392EB3">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EA34EBA" w14:textId="77777777" w:rsidR="00392EB3" w:rsidRPr="00F66AEE" w:rsidRDefault="00392EB3" w:rsidP="00392EB3">
            <w:pPr>
              <w:spacing w:before="0" w:beforeAutospacing="0" w:line="320" w:lineRule="exact"/>
              <w:jc w:val="center"/>
              <w:rPr>
                <w:rFonts w:ascii="Times New Roman" w:eastAsia="微軟正黑體" w:hAnsi="Times New Roman"/>
                <w:b/>
              </w:rPr>
            </w:pPr>
            <w:r>
              <w:rPr>
                <w:rFonts w:ascii="Times New Roman" w:eastAsia="微軟正黑體" w:hAnsi="Times New Roman" w:hint="eastAsia"/>
                <w:b/>
                <w:lang w:eastAsia="zh-TW"/>
              </w:rPr>
              <w:t>C</w:t>
            </w:r>
            <w:r w:rsidRPr="00F66AEE">
              <w:rPr>
                <w:rFonts w:ascii="Times New Roman" w:eastAsia="微軟正黑體" w:hAnsi="Times New Roman"/>
                <w:b/>
              </w:rPr>
              <w:t xml:space="preserve">ore </w:t>
            </w:r>
            <w:r>
              <w:rPr>
                <w:rFonts w:ascii="Times New Roman" w:eastAsia="微軟正黑體" w:hAnsi="Times New Roman"/>
                <w:b/>
              </w:rPr>
              <w:t>C</w:t>
            </w:r>
            <w:r w:rsidRPr="00F66AEE">
              <w:rPr>
                <w:rFonts w:ascii="Times New Roman" w:eastAsia="微軟正黑體" w:hAnsi="Times New Roman"/>
                <w:b/>
              </w:rPr>
              <w:t xml:space="preserve">ompetencies </w:t>
            </w:r>
          </w:p>
        </w:tc>
      </w:tr>
    </w:tbl>
    <w:p w14:paraId="0DB18F6D" w14:textId="6FD7F27B" w:rsidR="00D36A19" w:rsidRDefault="00D36A19" w:rsidP="00D36A19">
      <w:pPr>
        <w:spacing w:before="0" w:beforeAutospacing="0"/>
        <w:ind w:leftChars="0" w:left="0"/>
        <w:rPr>
          <w:rFonts w:ascii="標楷體" w:eastAsia="標楷體" w:hAnsi="標楷體" w:cs="新細明體"/>
          <w:sz w:val="44"/>
          <w:szCs w:val="44"/>
          <w:lang w:eastAsia="zh-TW"/>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757"/>
      </w:tblGrid>
      <w:tr w:rsidR="00D36A19" w:rsidRPr="000B3E3B" w14:paraId="0B44D93E" w14:textId="77777777" w:rsidTr="00DA35AE">
        <w:trPr>
          <w:trHeight w:val="633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D36A19" w:rsidRPr="00FF66D4" w14:paraId="4AE7C79F" w14:textId="77777777" w:rsidTr="00DA35AE">
              <w:tc>
                <w:tcPr>
                  <w:tcW w:w="4835" w:type="dxa"/>
                  <w:gridSpan w:val="2"/>
                  <w:vMerge w:val="restart"/>
                  <w:tcBorders>
                    <w:top w:val="single" w:sz="12" w:space="0" w:color="auto"/>
                    <w:left w:val="single" w:sz="12" w:space="0" w:color="auto"/>
                  </w:tcBorders>
                  <w:vAlign w:val="center"/>
                </w:tcPr>
                <w:p w14:paraId="697B8CEF" w14:textId="77777777" w:rsidR="00D36A19" w:rsidRPr="00D610D6" w:rsidRDefault="00D36A19" w:rsidP="00DA35AE">
                  <w:pPr>
                    <w:tabs>
                      <w:tab w:val="left" w:pos="9065"/>
                    </w:tabs>
                    <w:autoSpaceDE w:val="0"/>
                    <w:autoSpaceDN w:val="0"/>
                    <w:adjustRightInd w:val="0"/>
                    <w:snapToGrid w:val="0"/>
                    <w:spacing w:before="0" w:beforeAutospacing="0"/>
                    <w:ind w:right="6"/>
                    <w:contextualSpacing/>
                    <w:jc w:val="center"/>
                    <w:textAlignment w:val="bottom"/>
                    <w:rPr>
                      <w:rFonts w:ascii="Times New Roman" w:eastAsia="微軟正黑體" w:hAnsi="Times New Roman"/>
                      <w:b/>
                      <w:color w:val="0070C0"/>
                      <w:szCs w:val="24"/>
                      <w:lang w:eastAsia="zh-TW"/>
                    </w:rPr>
                  </w:pPr>
                  <w:r w:rsidRPr="00D610D6">
                    <w:rPr>
                      <w:rFonts w:ascii="Times New Roman" w:eastAsia="微軟正黑體" w:hAnsi="Times New Roman"/>
                      <w:b/>
                      <w:color w:val="0070C0"/>
                      <w:szCs w:val="24"/>
                    </w:rPr>
                    <w:t>核心能力</w:t>
                  </w:r>
                  <w:r w:rsidRPr="00D610D6">
                    <w:rPr>
                      <w:rFonts w:ascii="Times New Roman" w:eastAsia="微軟正黑體" w:hAnsi="Times New Roman" w:hint="eastAsia"/>
                      <w:b/>
                      <w:color w:val="0070C0"/>
                      <w:szCs w:val="24"/>
                    </w:rPr>
                    <w:t>（成教系</w:t>
                  </w:r>
                  <w:r w:rsidRPr="00D610D6">
                    <w:rPr>
                      <w:rFonts w:ascii="Times New Roman" w:eastAsia="微軟正黑體" w:hAnsi="Times New Roman" w:hint="eastAsia"/>
                      <w:b/>
                      <w:color w:val="0070C0"/>
                      <w:szCs w:val="24"/>
                      <w:lang w:eastAsia="zh-TW"/>
                    </w:rPr>
                    <w:t xml:space="preserve"> </w:t>
                  </w:r>
                  <w:r w:rsidRPr="00D610D6">
                    <w:rPr>
                      <w:rFonts w:ascii="Times New Roman" w:eastAsia="微軟正黑體" w:hAnsi="Times New Roman" w:hint="eastAsia"/>
                      <w:b/>
                      <w:color w:val="0070C0"/>
                      <w:szCs w:val="24"/>
                      <w:lang w:eastAsia="zh-TW"/>
                    </w:rPr>
                    <w:t>高齡者教育碩士班）</w:t>
                  </w:r>
                </w:p>
                <w:p w14:paraId="43DAA5C2" w14:textId="065E7B85" w:rsidR="00D36A19" w:rsidRPr="00D610D6" w:rsidRDefault="00D36A19" w:rsidP="00DA35AE">
                  <w:pPr>
                    <w:tabs>
                      <w:tab w:val="left" w:pos="9065"/>
                    </w:tabs>
                    <w:autoSpaceDE w:val="0"/>
                    <w:autoSpaceDN w:val="0"/>
                    <w:adjustRightInd w:val="0"/>
                    <w:snapToGrid w:val="0"/>
                    <w:spacing w:before="0" w:beforeAutospacing="0"/>
                    <w:ind w:right="6"/>
                    <w:contextualSpacing/>
                    <w:jc w:val="center"/>
                    <w:textAlignment w:val="bottom"/>
                    <w:rPr>
                      <w:rFonts w:ascii="Times New Roman" w:eastAsia="微軟正黑體" w:hAnsi="Times New Roman"/>
                      <w:b/>
                      <w:color w:val="0070C0"/>
                      <w:szCs w:val="24"/>
                    </w:rPr>
                  </w:pPr>
                  <w:r w:rsidRPr="00D610D6">
                    <w:rPr>
                      <w:rFonts w:ascii="Times New Roman" w:eastAsia="微軟正黑體" w:hAnsi="Times New Roman"/>
                      <w:b/>
                      <w:color w:val="0070C0"/>
                      <w:szCs w:val="24"/>
                    </w:rPr>
                    <w:t xml:space="preserve">Core </w:t>
                  </w:r>
                  <w:r w:rsidR="00F8453D">
                    <w:rPr>
                      <w:rFonts w:ascii="Times New Roman" w:eastAsia="微軟正黑體" w:hAnsi="Times New Roman"/>
                      <w:b/>
                      <w:color w:val="0070C0"/>
                      <w:szCs w:val="24"/>
                    </w:rPr>
                    <w:t>C</w:t>
                  </w:r>
                  <w:r w:rsidRPr="00D610D6">
                    <w:rPr>
                      <w:rFonts w:ascii="Times New Roman" w:eastAsia="微軟正黑體" w:hAnsi="Times New Roman"/>
                      <w:b/>
                      <w:color w:val="0070C0"/>
                      <w:szCs w:val="24"/>
                    </w:rPr>
                    <w:t>ompetency</w:t>
                  </w:r>
                </w:p>
                <w:p w14:paraId="3615E3C3" w14:textId="77777777" w:rsidR="00D36A19" w:rsidRPr="00D610D6" w:rsidRDefault="00D36A19" w:rsidP="00DA35AE">
                  <w:pPr>
                    <w:tabs>
                      <w:tab w:val="left" w:pos="9065"/>
                    </w:tabs>
                    <w:autoSpaceDE w:val="0"/>
                    <w:autoSpaceDN w:val="0"/>
                    <w:adjustRightInd w:val="0"/>
                    <w:snapToGrid w:val="0"/>
                    <w:spacing w:before="0" w:beforeAutospacing="0"/>
                    <w:ind w:right="6"/>
                    <w:contextualSpacing/>
                    <w:jc w:val="center"/>
                    <w:textAlignment w:val="bottom"/>
                    <w:rPr>
                      <w:rFonts w:ascii="Times New Roman" w:eastAsia="微軟正黑體" w:hAnsi="Times New Roman"/>
                      <w:b/>
                      <w:color w:val="0070C0"/>
                      <w:szCs w:val="24"/>
                    </w:rPr>
                  </w:pPr>
                  <w:r w:rsidRPr="00D610D6">
                    <w:rPr>
                      <w:rFonts w:ascii="Times New Roman" w:eastAsia="微軟正黑體" w:hAnsi="Times New Roman"/>
                      <w:b/>
                      <w:color w:val="0070C0"/>
                      <w:szCs w:val="24"/>
                    </w:rPr>
                    <w:t>(</w:t>
                  </w:r>
                  <w:bookmarkStart w:id="2" w:name="_Hlk195086150"/>
                  <w:r w:rsidRPr="00D610D6">
                    <w:rPr>
                      <w:rFonts w:ascii="Times New Roman" w:eastAsia="微軟正黑體" w:hAnsi="Times New Roman"/>
                      <w:b/>
                      <w:color w:val="0070C0"/>
                      <w:szCs w:val="24"/>
                      <w:lang w:eastAsia="zh-TW"/>
                    </w:rPr>
                    <w:t>Master's Program in Elderly Education</w:t>
                  </w:r>
                  <w:bookmarkEnd w:id="2"/>
                  <w:r w:rsidRPr="00D610D6">
                    <w:rPr>
                      <w:rFonts w:ascii="Times New Roman" w:eastAsia="微軟正黑體" w:hAnsi="Times New Roman"/>
                      <w:b/>
                      <w:color w:val="0070C0"/>
                      <w:szCs w:val="24"/>
                      <w:lang w:eastAsia="zh-TW"/>
                    </w:rPr>
                    <w:t>)</w:t>
                  </w:r>
                </w:p>
              </w:tc>
              <w:tc>
                <w:tcPr>
                  <w:tcW w:w="5605" w:type="dxa"/>
                  <w:gridSpan w:val="5"/>
                  <w:tcBorders>
                    <w:top w:val="single" w:sz="12" w:space="0" w:color="auto"/>
                    <w:right w:val="single" w:sz="12" w:space="0" w:color="auto"/>
                  </w:tcBorders>
                </w:tcPr>
                <w:p w14:paraId="00CF72FB" w14:textId="77777777" w:rsidR="00D36A19" w:rsidRPr="00F66AEE" w:rsidRDefault="00D36A19" w:rsidP="00DA35AE">
                  <w:pPr>
                    <w:tabs>
                      <w:tab w:val="left" w:pos="9065"/>
                    </w:tabs>
                    <w:autoSpaceDE w:val="0"/>
                    <w:autoSpaceDN w:val="0"/>
                    <w:adjustRightInd w:val="0"/>
                    <w:snapToGrid w:val="0"/>
                    <w:spacing w:before="0" w:beforeAutospacing="0"/>
                    <w:ind w:right="6"/>
                    <w:contextualSpacing/>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317AB112" w14:textId="77777777" w:rsidR="00D36A19" w:rsidRPr="00F66AEE" w:rsidRDefault="00D36A19" w:rsidP="00DA35AE">
                  <w:pPr>
                    <w:tabs>
                      <w:tab w:val="left" w:pos="9065"/>
                    </w:tabs>
                    <w:autoSpaceDE w:val="0"/>
                    <w:autoSpaceDN w:val="0"/>
                    <w:adjustRightInd w:val="0"/>
                    <w:snapToGrid w:val="0"/>
                    <w:spacing w:before="0" w:beforeAutospacing="0"/>
                    <w:ind w:right="6"/>
                    <w:contextualSpacing/>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D36A19" w:rsidRPr="00FF66D4" w14:paraId="382B33C0" w14:textId="77777777" w:rsidTr="00DA35AE">
              <w:tc>
                <w:tcPr>
                  <w:tcW w:w="4835" w:type="dxa"/>
                  <w:gridSpan w:val="2"/>
                  <w:vMerge/>
                  <w:tcBorders>
                    <w:left w:val="single" w:sz="12" w:space="0" w:color="auto"/>
                    <w:bottom w:val="double" w:sz="4" w:space="0" w:color="auto"/>
                  </w:tcBorders>
                </w:tcPr>
                <w:p w14:paraId="38E1FA10" w14:textId="77777777" w:rsidR="00D36A19" w:rsidRPr="00D610D6" w:rsidRDefault="00D36A19" w:rsidP="00DA35AE">
                  <w:pPr>
                    <w:tabs>
                      <w:tab w:val="left" w:pos="9065"/>
                    </w:tabs>
                    <w:autoSpaceDE w:val="0"/>
                    <w:autoSpaceDN w:val="0"/>
                    <w:adjustRightInd w:val="0"/>
                    <w:snapToGrid w:val="0"/>
                    <w:ind w:right="5"/>
                    <w:contextualSpacing/>
                    <w:textAlignment w:val="bottom"/>
                    <w:rPr>
                      <w:rFonts w:ascii="Times New Roman" w:eastAsia="微軟正黑體" w:hAnsi="Times New Roman"/>
                      <w:b/>
                      <w:color w:val="0070C0"/>
                      <w:szCs w:val="24"/>
                    </w:rPr>
                  </w:pPr>
                </w:p>
              </w:tc>
              <w:tc>
                <w:tcPr>
                  <w:tcW w:w="1122" w:type="dxa"/>
                  <w:tcBorders>
                    <w:bottom w:val="double" w:sz="4" w:space="0" w:color="auto"/>
                  </w:tcBorders>
                  <w:vAlign w:val="center"/>
                </w:tcPr>
                <w:p w14:paraId="50430B22" w14:textId="77777777" w:rsidR="00D36A19" w:rsidRPr="00F66AEE" w:rsidRDefault="00D36A19" w:rsidP="00DA35AE">
                  <w:pPr>
                    <w:tabs>
                      <w:tab w:val="left" w:pos="9065"/>
                    </w:tabs>
                    <w:autoSpaceDE w:val="0"/>
                    <w:autoSpaceDN w:val="0"/>
                    <w:adjustRightInd w:val="0"/>
                    <w:snapToGrid w:val="0"/>
                    <w:ind w:right="5"/>
                    <w:contextualSpacing/>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70EF098" w14:textId="77777777" w:rsidR="00D36A19" w:rsidRPr="00F66AEE" w:rsidRDefault="00D36A19" w:rsidP="00DA35AE">
                  <w:pPr>
                    <w:tabs>
                      <w:tab w:val="left" w:pos="9065"/>
                    </w:tabs>
                    <w:autoSpaceDE w:val="0"/>
                    <w:autoSpaceDN w:val="0"/>
                    <w:adjustRightInd w:val="0"/>
                    <w:snapToGrid w:val="0"/>
                    <w:ind w:right="5"/>
                    <w:contextualSpacing/>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5330B782" w14:textId="77777777" w:rsidR="00D36A19" w:rsidRPr="001D4B40" w:rsidRDefault="00D36A19" w:rsidP="00DA35AE">
                  <w:pPr>
                    <w:tabs>
                      <w:tab w:val="left" w:pos="9065"/>
                    </w:tabs>
                    <w:autoSpaceDE w:val="0"/>
                    <w:autoSpaceDN w:val="0"/>
                    <w:adjustRightInd w:val="0"/>
                    <w:snapToGrid w:val="0"/>
                    <w:ind w:right="5"/>
                    <w:contextualSpacing/>
                    <w:jc w:val="left"/>
                    <w:textAlignment w:val="bottom"/>
                    <w:rPr>
                      <w:rFonts w:ascii="Times New Roman" w:eastAsia="微軟正黑體" w:hAnsi="Times New Roman"/>
                      <w:b/>
                      <w:szCs w:val="24"/>
                    </w:rPr>
                  </w:pPr>
                  <w:r w:rsidRPr="001D4B40">
                    <w:rPr>
                      <w:rFonts w:ascii="Times New Roman" w:eastAsia="微軟正黑體" w:hAnsi="Times New Roman"/>
                      <w:b/>
                      <w:szCs w:val="24"/>
                    </w:rPr>
                    <w:t>3</w:t>
                  </w:r>
                </w:p>
              </w:tc>
              <w:tc>
                <w:tcPr>
                  <w:tcW w:w="1122" w:type="dxa"/>
                  <w:tcBorders>
                    <w:bottom w:val="double" w:sz="4" w:space="0" w:color="auto"/>
                  </w:tcBorders>
                  <w:vAlign w:val="center"/>
                </w:tcPr>
                <w:p w14:paraId="0EFCCA39" w14:textId="77777777" w:rsidR="00D36A19" w:rsidRPr="001D4B40" w:rsidRDefault="00D36A19" w:rsidP="00DA35AE">
                  <w:pPr>
                    <w:tabs>
                      <w:tab w:val="left" w:pos="9065"/>
                    </w:tabs>
                    <w:autoSpaceDE w:val="0"/>
                    <w:autoSpaceDN w:val="0"/>
                    <w:adjustRightInd w:val="0"/>
                    <w:snapToGrid w:val="0"/>
                    <w:ind w:right="5"/>
                    <w:contextualSpacing/>
                    <w:jc w:val="left"/>
                    <w:textAlignment w:val="bottom"/>
                    <w:rPr>
                      <w:rFonts w:ascii="Times New Roman" w:eastAsia="微軟正黑體" w:hAnsi="Times New Roman"/>
                      <w:b/>
                      <w:szCs w:val="24"/>
                    </w:rPr>
                  </w:pPr>
                  <w:r w:rsidRPr="001D4B40">
                    <w:rPr>
                      <w:rFonts w:ascii="Times New Roman" w:eastAsia="微軟正黑體" w:hAnsi="Times New Roman"/>
                      <w:b/>
                      <w:szCs w:val="24"/>
                    </w:rPr>
                    <w:t>4</w:t>
                  </w:r>
                </w:p>
              </w:tc>
              <w:tc>
                <w:tcPr>
                  <w:tcW w:w="1117" w:type="dxa"/>
                  <w:tcBorders>
                    <w:bottom w:val="double" w:sz="4" w:space="0" w:color="auto"/>
                    <w:right w:val="single" w:sz="12" w:space="0" w:color="auto"/>
                  </w:tcBorders>
                  <w:vAlign w:val="center"/>
                </w:tcPr>
                <w:p w14:paraId="12E6B7F0" w14:textId="77777777" w:rsidR="00D36A19" w:rsidRPr="001D4B40" w:rsidRDefault="00D36A19" w:rsidP="00DA35AE">
                  <w:pPr>
                    <w:tabs>
                      <w:tab w:val="left" w:pos="9065"/>
                    </w:tabs>
                    <w:autoSpaceDE w:val="0"/>
                    <w:autoSpaceDN w:val="0"/>
                    <w:adjustRightInd w:val="0"/>
                    <w:snapToGrid w:val="0"/>
                    <w:ind w:right="5"/>
                    <w:contextualSpacing/>
                    <w:jc w:val="left"/>
                    <w:textAlignment w:val="bottom"/>
                    <w:rPr>
                      <w:rFonts w:ascii="Times New Roman" w:eastAsia="微軟正黑體" w:hAnsi="Times New Roman"/>
                      <w:b/>
                      <w:szCs w:val="24"/>
                    </w:rPr>
                  </w:pPr>
                  <w:r w:rsidRPr="001D4B40">
                    <w:rPr>
                      <w:rFonts w:ascii="Times New Roman" w:eastAsia="微軟正黑體" w:hAnsi="Times New Roman"/>
                      <w:b/>
                      <w:szCs w:val="24"/>
                    </w:rPr>
                    <w:t>5</w:t>
                  </w:r>
                </w:p>
              </w:tc>
            </w:tr>
            <w:tr w:rsidR="00D36A19" w:rsidRPr="00FF66D4" w14:paraId="566FE05D" w14:textId="77777777" w:rsidTr="00DA35AE">
              <w:tc>
                <w:tcPr>
                  <w:tcW w:w="1704" w:type="dxa"/>
                  <w:vMerge w:val="restart"/>
                  <w:tcBorders>
                    <w:top w:val="double" w:sz="4" w:space="0" w:color="auto"/>
                    <w:left w:val="single" w:sz="12" w:space="0" w:color="auto"/>
                    <w:right w:val="dotted" w:sz="4" w:space="0" w:color="auto"/>
                  </w:tcBorders>
                  <w:shd w:val="clear" w:color="auto" w:fill="auto"/>
                  <w:vAlign w:val="center"/>
                </w:tcPr>
                <w:p w14:paraId="6C6D241D" w14:textId="77777777" w:rsidR="00D36A19" w:rsidRPr="004B6C74" w:rsidRDefault="00D36A19" w:rsidP="00DA35AE">
                  <w:pPr>
                    <w:adjustRightInd w:val="0"/>
                    <w:snapToGrid w:val="0"/>
                    <w:spacing w:before="0" w:beforeAutospacing="0"/>
                    <w:ind w:leftChars="-43" w:left="323" w:hangingChars="213" w:hanging="426"/>
                    <w:contextualSpacing/>
                    <w:rPr>
                      <w:rFonts w:ascii="微軟正黑體" w:eastAsia="微軟正黑體" w:hAnsi="微軟正黑體"/>
                      <w:b/>
                      <w:bCs/>
                      <w:color w:val="0070C0"/>
                      <w:sz w:val="20"/>
                    </w:rPr>
                  </w:pPr>
                  <w:r w:rsidRPr="004B6C74">
                    <w:rPr>
                      <w:rFonts w:ascii="微軟正黑體" w:eastAsia="微軟正黑體" w:hAnsi="微軟正黑體" w:hint="eastAsia"/>
                      <w:b/>
                      <w:bCs/>
                      <w:color w:val="0070C0"/>
                      <w:sz w:val="20"/>
                    </w:rPr>
                    <w:t>專業能力</w:t>
                  </w:r>
                </w:p>
                <w:p w14:paraId="47F057E1" w14:textId="4EB67BCC" w:rsidR="00862702" w:rsidRPr="004B6C74" w:rsidRDefault="002B2FDC" w:rsidP="00862702">
                  <w:pPr>
                    <w:adjustRightInd w:val="0"/>
                    <w:snapToGrid w:val="0"/>
                    <w:spacing w:before="0" w:beforeAutospacing="0"/>
                    <w:ind w:leftChars="-43" w:left="323" w:hangingChars="213" w:hanging="426"/>
                    <w:contextualSpacing/>
                    <w:jc w:val="left"/>
                    <w:rPr>
                      <w:rFonts w:ascii="Times New Roman" w:eastAsia="微軟正黑體" w:hAnsi="Times New Roman"/>
                      <w:b/>
                      <w:bCs/>
                      <w:color w:val="0070C0"/>
                      <w:sz w:val="20"/>
                    </w:rPr>
                  </w:pPr>
                  <w:r>
                    <w:rPr>
                      <w:rFonts w:ascii="Times New Roman" w:eastAsia="微軟正黑體" w:hAnsi="Times New Roman"/>
                      <w:b/>
                      <w:bCs/>
                      <w:color w:val="0070C0"/>
                      <w:sz w:val="20"/>
                    </w:rPr>
                    <w:t>P</w:t>
                  </w:r>
                  <w:r w:rsidR="00862702" w:rsidRPr="004B6C74">
                    <w:rPr>
                      <w:rFonts w:ascii="Times New Roman" w:eastAsia="微軟正黑體" w:hAnsi="Times New Roman"/>
                      <w:b/>
                      <w:bCs/>
                      <w:color w:val="0070C0"/>
                      <w:sz w:val="20"/>
                    </w:rPr>
                    <w:t>rofessional</w:t>
                  </w:r>
                </w:p>
                <w:p w14:paraId="139AAE1E" w14:textId="6A683FE8" w:rsidR="00D36A19" w:rsidRPr="004B6C74" w:rsidRDefault="00862702" w:rsidP="00862702">
                  <w:pPr>
                    <w:adjustRightInd w:val="0"/>
                    <w:snapToGrid w:val="0"/>
                    <w:spacing w:before="0" w:beforeAutospacing="0"/>
                    <w:ind w:leftChars="-43" w:left="323" w:hangingChars="213" w:hanging="426"/>
                    <w:contextualSpacing/>
                    <w:rPr>
                      <w:rFonts w:ascii="微軟正黑體" w:eastAsia="微軟正黑體" w:hAnsi="微軟正黑體"/>
                      <w:b/>
                      <w:bCs/>
                      <w:color w:val="0070C0"/>
                      <w:sz w:val="20"/>
                    </w:rPr>
                  </w:pPr>
                  <w:r w:rsidRPr="004B6C74">
                    <w:rPr>
                      <w:rFonts w:ascii="Times New Roman" w:eastAsia="微軟正黑體" w:hAnsi="Times New Roman"/>
                      <w:b/>
                      <w:bCs/>
                      <w:color w:val="0070C0"/>
                      <w:sz w:val="20"/>
                      <w:lang w:eastAsia="zh-TW"/>
                    </w:rPr>
                    <w:t>C</w:t>
                  </w:r>
                  <w:r w:rsidRPr="004B6C74">
                    <w:rPr>
                      <w:rFonts w:ascii="Times New Roman" w:eastAsia="微軟正黑體" w:hAnsi="Times New Roman"/>
                      <w:b/>
                      <w:bCs/>
                      <w:color w:val="0070C0"/>
                      <w:sz w:val="20"/>
                    </w:rPr>
                    <w:t>ompetency</w:t>
                  </w:r>
                </w:p>
              </w:tc>
              <w:tc>
                <w:tcPr>
                  <w:tcW w:w="3131" w:type="dxa"/>
                  <w:tcBorders>
                    <w:top w:val="double" w:sz="4" w:space="0" w:color="auto"/>
                    <w:left w:val="dotted" w:sz="4" w:space="0" w:color="auto"/>
                    <w:bottom w:val="dotted" w:sz="4" w:space="0" w:color="auto"/>
                  </w:tcBorders>
                  <w:shd w:val="clear" w:color="auto" w:fill="auto"/>
                </w:tcPr>
                <w:p w14:paraId="30167DBB" w14:textId="77777777" w:rsidR="00D36A19" w:rsidRPr="004B6C74" w:rsidRDefault="00D36A19" w:rsidP="00DA35AE">
                  <w:pPr>
                    <w:adjustRightInd w:val="0"/>
                    <w:snapToGrid w:val="0"/>
                    <w:ind w:leftChars="2" w:left="387" w:hangingChars="159" w:hanging="382"/>
                    <w:contextualSpacing/>
                    <w:rPr>
                      <w:rFonts w:ascii="Times New Roman" w:eastAsia="微軟正黑體" w:hAnsi="Times New Roman"/>
                      <w:b/>
                      <w:bCs/>
                      <w:color w:val="0070C0"/>
                      <w:szCs w:val="24"/>
                    </w:rPr>
                  </w:pPr>
                  <w:r w:rsidRPr="004B6C74">
                    <w:rPr>
                      <w:rFonts w:ascii="Times New Roman" w:eastAsia="微軟正黑體" w:hAnsi="Times New Roman" w:hint="eastAsia"/>
                      <w:b/>
                      <w:bCs/>
                      <w:color w:val="0070C0"/>
                      <w:szCs w:val="24"/>
                    </w:rPr>
                    <w:t>高齡專案企劃</w:t>
                  </w:r>
                </w:p>
                <w:p w14:paraId="69E237B0" w14:textId="77777777" w:rsidR="00D36A19" w:rsidRPr="004B6C74" w:rsidRDefault="00D36A19" w:rsidP="00DA35AE">
                  <w:pPr>
                    <w:adjustRightInd w:val="0"/>
                    <w:snapToGrid w:val="0"/>
                    <w:ind w:leftChars="0" w:left="0"/>
                    <w:contextualSpacing/>
                    <w:rPr>
                      <w:rFonts w:ascii="Times New Roman" w:eastAsia="微軟正黑體" w:hAnsi="Times New Roman"/>
                      <w:b/>
                      <w:bCs/>
                      <w:color w:val="0070C0"/>
                      <w:szCs w:val="24"/>
                    </w:rPr>
                  </w:pPr>
                  <w:r w:rsidRPr="004B6C74">
                    <w:rPr>
                      <w:rFonts w:ascii="Times New Roman" w:hAnsi="Times New Roman"/>
                      <w:b/>
                      <w:color w:val="0070C0"/>
                      <w:sz w:val="20"/>
                    </w:rPr>
                    <w:t>Aging Project Planning</w:t>
                  </w:r>
                </w:p>
              </w:tc>
              <w:tc>
                <w:tcPr>
                  <w:tcW w:w="1122" w:type="dxa"/>
                  <w:tcBorders>
                    <w:top w:val="double" w:sz="4" w:space="0" w:color="auto"/>
                    <w:bottom w:val="dotted" w:sz="4" w:space="0" w:color="auto"/>
                  </w:tcBorders>
                  <w:vAlign w:val="center"/>
                </w:tcPr>
                <w:p w14:paraId="267F4317" w14:textId="70AC925D"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lang w:eastAsia="zh-TW"/>
                    </w:rPr>
                  </w:pPr>
                </w:p>
              </w:tc>
              <w:tc>
                <w:tcPr>
                  <w:tcW w:w="1122" w:type="dxa"/>
                  <w:tcBorders>
                    <w:top w:val="double" w:sz="4" w:space="0" w:color="auto"/>
                    <w:bottom w:val="dotted" w:sz="4" w:space="0" w:color="auto"/>
                  </w:tcBorders>
                  <w:vAlign w:val="center"/>
                </w:tcPr>
                <w:p w14:paraId="7B3D8F43"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03ADE93E"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41D99237"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52CB25A4" w14:textId="30F42D7B"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r>
            <w:tr w:rsidR="00D36A19" w:rsidRPr="00FF66D4" w14:paraId="24F93B5C" w14:textId="77777777" w:rsidTr="00DA35AE">
              <w:tc>
                <w:tcPr>
                  <w:tcW w:w="1704" w:type="dxa"/>
                  <w:vMerge/>
                  <w:tcBorders>
                    <w:left w:val="single" w:sz="12" w:space="0" w:color="auto"/>
                    <w:right w:val="dotted" w:sz="4" w:space="0" w:color="auto"/>
                  </w:tcBorders>
                  <w:shd w:val="clear" w:color="auto" w:fill="auto"/>
                  <w:vAlign w:val="center"/>
                </w:tcPr>
                <w:p w14:paraId="1CFF3D2F" w14:textId="77777777" w:rsidR="00D36A19" w:rsidRPr="004B6C74" w:rsidRDefault="00D36A19" w:rsidP="00DA35AE">
                  <w:pPr>
                    <w:adjustRightInd w:val="0"/>
                    <w:snapToGrid w:val="0"/>
                    <w:spacing w:before="0" w:beforeAutospacing="0"/>
                    <w:contextualSpacing/>
                    <w:rPr>
                      <w:rFonts w:ascii="微軟正黑體" w:eastAsia="微軟正黑體" w:hAnsi="微軟正黑體"/>
                      <w:b/>
                      <w:bCs/>
                      <w:color w:val="0070C0"/>
                      <w:sz w:val="20"/>
                    </w:rPr>
                  </w:pPr>
                </w:p>
              </w:tc>
              <w:tc>
                <w:tcPr>
                  <w:tcW w:w="3131" w:type="dxa"/>
                  <w:tcBorders>
                    <w:top w:val="dotted" w:sz="4" w:space="0" w:color="auto"/>
                    <w:left w:val="dotted" w:sz="4" w:space="0" w:color="auto"/>
                    <w:bottom w:val="dotted" w:sz="4" w:space="0" w:color="auto"/>
                  </w:tcBorders>
                  <w:shd w:val="clear" w:color="auto" w:fill="auto"/>
                </w:tcPr>
                <w:p w14:paraId="06DAEF0C" w14:textId="77777777" w:rsidR="00D36A19" w:rsidRPr="004B6C74" w:rsidRDefault="00D36A19" w:rsidP="00DA35AE">
                  <w:pPr>
                    <w:adjustRightInd w:val="0"/>
                    <w:snapToGrid w:val="0"/>
                    <w:ind w:leftChars="2" w:left="387" w:hangingChars="159" w:hanging="382"/>
                    <w:contextualSpacing/>
                    <w:rPr>
                      <w:rFonts w:ascii="Times New Roman" w:eastAsia="微軟正黑體" w:hAnsi="Times New Roman"/>
                      <w:b/>
                      <w:bCs/>
                      <w:color w:val="0070C0"/>
                      <w:szCs w:val="24"/>
                    </w:rPr>
                  </w:pPr>
                  <w:r w:rsidRPr="004B6C74">
                    <w:rPr>
                      <w:rFonts w:ascii="Times New Roman" w:eastAsia="微軟正黑體" w:hAnsi="Times New Roman" w:hint="eastAsia"/>
                      <w:b/>
                      <w:bCs/>
                      <w:color w:val="0070C0"/>
                      <w:szCs w:val="24"/>
                    </w:rPr>
                    <w:t>高齡教學發展</w:t>
                  </w:r>
                </w:p>
                <w:p w14:paraId="181150F7" w14:textId="77777777" w:rsidR="00D36A19" w:rsidRPr="004B6C74" w:rsidRDefault="00D36A19" w:rsidP="00DA35AE">
                  <w:pPr>
                    <w:adjustRightInd w:val="0"/>
                    <w:snapToGrid w:val="0"/>
                    <w:ind w:leftChars="0" w:hangingChars="161" w:hanging="322"/>
                    <w:contextualSpacing/>
                    <w:rPr>
                      <w:rFonts w:ascii="Times New Roman" w:eastAsia="微軟正黑體" w:hAnsi="Times New Roman"/>
                      <w:b/>
                      <w:bCs/>
                      <w:color w:val="0070C0"/>
                      <w:szCs w:val="24"/>
                    </w:rPr>
                  </w:pPr>
                  <w:r w:rsidRPr="004B6C74">
                    <w:rPr>
                      <w:rFonts w:ascii="Times New Roman" w:hAnsi="Times New Roman"/>
                      <w:b/>
                      <w:color w:val="0070C0"/>
                      <w:sz w:val="20"/>
                    </w:rPr>
                    <w:t>Aging</w:t>
                  </w:r>
                  <w:r w:rsidRPr="004B6C74">
                    <w:rPr>
                      <w:rFonts w:ascii="Times New Roman" w:hAnsi="Times New Roman" w:hint="eastAsia"/>
                      <w:b/>
                      <w:color w:val="0070C0"/>
                      <w:sz w:val="20"/>
                      <w:lang w:eastAsia="zh-TW"/>
                    </w:rPr>
                    <w:t xml:space="preserve"> </w:t>
                  </w:r>
                  <w:r w:rsidRPr="004B6C74">
                    <w:rPr>
                      <w:rFonts w:ascii="Times New Roman" w:hAnsi="Times New Roman"/>
                      <w:b/>
                      <w:color w:val="0070C0"/>
                      <w:sz w:val="20"/>
                    </w:rPr>
                    <w:t>Instructional Development</w:t>
                  </w:r>
                </w:p>
              </w:tc>
              <w:tc>
                <w:tcPr>
                  <w:tcW w:w="1122" w:type="dxa"/>
                  <w:tcBorders>
                    <w:top w:val="dotted" w:sz="4" w:space="0" w:color="auto"/>
                    <w:bottom w:val="dotted" w:sz="4" w:space="0" w:color="auto"/>
                  </w:tcBorders>
                  <w:vAlign w:val="center"/>
                </w:tcPr>
                <w:p w14:paraId="6B5BD0A5"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3C603DA2"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32934B6" w14:textId="51728D85"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6ED8012E" w14:textId="2B680AC9"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6FB24475"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0A531093" w14:textId="77777777" w:rsidTr="00DA35AE">
              <w:tc>
                <w:tcPr>
                  <w:tcW w:w="1704" w:type="dxa"/>
                  <w:vMerge/>
                  <w:tcBorders>
                    <w:left w:val="single" w:sz="12" w:space="0" w:color="auto"/>
                    <w:right w:val="dotted" w:sz="4" w:space="0" w:color="auto"/>
                  </w:tcBorders>
                  <w:shd w:val="clear" w:color="auto" w:fill="auto"/>
                  <w:vAlign w:val="center"/>
                </w:tcPr>
                <w:p w14:paraId="0866FFD5" w14:textId="77777777" w:rsidR="00D36A19" w:rsidRPr="004B6C74" w:rsidRDefault="00D36A19" w:rsidP="00DA35AE">
                  <w:pPr>
                    <w:adjustRightInd w:val="0"/>
                    <w:snapToGrid w:val="0"/>
                    <w:spacing w:before="0" w:beforeAutospacing="0"/>
                    <w:contextualSpacing/>
                    <w:rPr>
                      <w:rFonts w:ascii="微軟正黑體" w:eastAsia="微軟正黑體" w:hAnsi="微軟正黑體"/>
                      <w:b/>
                      <w:bCs/>
                      <w:color w:val="0070C0"/>
                      <w:sz w:val="20"/>
                    </w:rPr>
                  </w:pPr>
                </w:p>
              </w:tc>
              <w:tc>
                <w:tcPr>
                  <w:tcW w:w="3131" w:type="dxa"/>
                  <w:tcBorders>
                    <w:top w:val="dotted" w:sz="4" w:space="0" w:color="auto"/>
                    <w:left w:val="dotted" w:sz="4" w:space="0" w:color="auto"/>
                    <w:bottom w:val="dotted" w:sz="4" w:space="0" w:color="auto"/>
                  </w:tcBorders>
                  <w:shd w:val="clear" w:color="auto" w:fill="auto"/>
                </w:tcPr>
                <w:p w14:paraId="727145D3" w14:textId="77777777" w:rsidR="00D36A19" w:rsidRPr="004B6C74" w:rsidRDefault="00D36A19" w:rsidP="00DA35AE">
                  <w:pPr>
                    <w:adjustRightInd w:val="0"/>
                    <w:snapToGrid w:val="0"/>
                    <w:ind w:leftChars="2" w:left="387" w:hangingChars="159" w:hanging="382"/>
                    <w:contextualSpacing/>
                    <w:rPr>
                      <w:rFonts w:ascii="Times New Roman" w:eastAsia="微軟正黑體" w:hAnsi="Times New Roman"/>
                      <w:b/>
                      <w:bCs/>
                      <w:color w:val="0070C0"/>
                      <w:szCs w:val="24"/>
                    </w:rPr>
                  </w:pPr>
                  <w:r w:rsidRPr="004B6C74">
                    <w:rPr>
                      <w:rFonts w:ascii="Times New Roman" w:eastAsia="微軟正黑體" w:hAnsi="Times New Roman" w:hint="eastAsia"/>
                      <w:b/>
                      <w:bCs/>
                      <w:color w:val="0070C0"/>
                      <w:szCs w:val="24"/>
                    </w:rPr>
                    <w:t>高齡事業經營</w:t>
                  </w:r>
                </w:p>
                <w:p w14:paraId="7E90995F" w14:textId="77777777" w:rsidR="00D36A19" w:rsidRPr="004B6C74" w:rsidRDefault="00D36A19" w:rsidP="00DA35AE">
                  <w:pPr>
                    <w:adjustRightInd w:val="0"/>
                    <w:snapToGrid w:val="0"/>
                    <w:ind w:leftChars="0" w:hangingChars="161" w:hanging="322"/>
                    <w:contextualSpacing/>
                    <w:rPr>
                      <w:rFonts w:ascii="Times New Roman" w:eastAsia="微軟正黑體" w:hAnsi="Times New Roman"/>
                      <w:b/>
                      <w:bCs/>
                      <w:color w:val="0070C0"/>
                      <w:szCs w:val="24"/>
                    </w:rPr>
                  </w:pPr>
                  <w:r w:rsidRPr="004B6C74">
                    <w:rPr>
                      <w:rFonts w:ascii="Times New Roman" w:hAnsi="Times New Roman"/>
                      <w:b/>
                      <w:color w:val="0070C0"/>
                      <w:sz w:val="20"/>
                    </w:rPr>
                    <w:t>Aging Business Management</w:t>
                  </w:r>
                </w:p>
              </w:tc>
              <w:tc>
                <w:tcPr>
                  <w:tcW w:w="1122" w:type="dxa"/>
                  <w:tcBorders>
                    <w:top w:val="dotted" w:sz="4" w:space="0" w:color="auto"/>
                    <w:bottom w:val="dotted" w:sz="4" w:space="0" w:color="auto"/>
                  </w:tcBorders>
                  <w:vAlign w:val="center"/>
                </w:tcPr>
                <w:p w14:paraId="0C58DD1B"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8271792"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EC00FD0"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92B54E3"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E645665" w14:textId="60EAD130"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r>
            <w:tr w:rsidR="00D36A19" w:rsidRPr="00FF66D4" w14:paraId="47B90A01" w14:textId="77777777" w:rsidTr="00DA35AE">
              <w:trPr>
                <w:trHeight w:val="50"/>
              </w:trPr>
              <w:tc>
                <w:tcPr>
                  <w:tcW w:w="1704" w:type="dxa"/>
                  <w:vMerge/>
                  <w:tcBorders>
                    <w:left w:val="single" w:sz="12" w:space="0" w:color="auto"/>
                    <w:right w:val="dotted" w:sz="4" w:space="0" w:color="auto"/>
                  </w:tcBorders>
                  <w:shd w:val="clear" w:color="auto" w:fill="auto"/>
                  <w:vAlign w:val="center"/>
                </w:tcPr>
                <w:p w14:paraId="2FAF8D80" w14:textId="77777777" w:rsidR="00D36A19" w:rsidRPr="004B6C74" w:rsidRDefault="00D36A19" w:rsidP="00DA35AE">
                  <w:pPr>
                    <w:adjustRightInd w:val="0"/>
                    <w:snapToGrid w:val="0"/>
                    <w:spacing w:before="0" w:beforeAutospacing="0"/>
                    <w:contextualSpacing/>
                    <w:rPr>
                      <w:rFonts w:ascii="微軟正黑體" w:eastAsia="微軟正黑體" w:hAnsi="微軟正黑體"/>
                      <w:b/>
                      <w:bCs/>
                      <w:color w:val="0070C0"/>
                      <w:sz w:val="20"/>
                    </w:rPr>
                  </w:pPr>
                </w:p>
              </w:tc>
              <w:tc>
                <w:tcPr>
                  <w:tcW w:w="3131" w:type="dxa"/>
                  <w:tcBorders>
                    <w:top w:val="dotted" w:sz="4" w:space="0" w:color="auto"/>
                    <w:left w:val="dotted" w:sz="4" w:space="0" w:color="auto"/>
                    <w:bottom w:val="dotted" w:sz="4" w:space="0" w:color="auto"/>
                  </w:tcBorders>
                  <w:shd w:val="clear" w:color="auto" w:fill="auto"/>
                </w:tcPr>
                <w:p w14:paraId="7CD446E1" w14:textId="77777777" w:rsidR="00D36A19" w:rsidRPr="004B6C74" w:rsidRDefault="00D36A19" w:rsidP="00DA35AE">
                  <w:pPr>
                    <w:adjustRightInd w:val="0"/>
                    <w:snapToGrid w:val="0"/>
                    <w:ind w:leftChars="2" w:left="387" w:hangingChars="159" w:hanging="382"/>
                    <w:contextualSpacing/>
                    <w:rPr>
                      <w:rFonts w:ascii="Times New Roman" w:eastAsia="微軟正黑體" w:hAnsi="Times New Roman"/>
                      <w:b/>
                      <w:bCs/>
                      <w:color w:val="0070C0"/>
                      <w:szCs w:val="24"/>
                    </w:rPr>
                  </w:pPr>
                  <w:r w:rsidRPr="004B6C74">
                    <w:rPr>
                      <w:rFonts w:ascii="Times New Roman" w:eastAsia="微軟正黑體" w:hAnsi="Times New Roman" w:hint="eastAsia"/>
                      <w:b/>
                      <w:bCs/>
                      <w:color w:val="0070C0"/>
                      <w:szCs w:val="24"/>
                    </w:rPr>
                    <w:t>高齡健康促進</w:t>
                  </w:r>
                </w:p>
                <w:p w14:paraId="76B02EB4" w14:textId="77777777" w:rsidR="00D36A19" w:rsidRPr="004B6C74" w:rsidRDefault="00D36A19" w:rsidP="00DA35AE">
                  <w:pPr>
                    <w:adjustRightInd w:val="0"/>
                    <w:snapToGrid w:val="0"/>
                    <w:ind w:leftChars="0" w:hangingChars="161" w:hanging="322"/>
                    <w:contextualSpacing/>
                    <w:rPr>
                      <w:rFonts w:ascii="Times New Roman" w:eastAsia="微軟正黑體" w:hAnsi="Times New Roman"/>
                      <w:b/>
                      <w:bCs/>
                      <w:color w:val="0070C0"/>
                      <w:szCs w:val="24"/>
                      <w:lang w:eastAsia="zh-TW"/>
                    </w:rPr>
                  </w:pPr>
                  <w:r w:rsidRPr="004B6C74">
                    <w:rPr>
                      <w:rFonts w:ascii="Times New Roman" w:hAnsi="Times New Roman"/>
                      <w:b/>
                      <w:color w:val="0070C0"/>
                      <w:sz w:val="20"/>
                    </w:rPr>
                    <w:t>Aging Health Promotion</w:t>
                  </w:r>
                </w:p>
              </w:tc>
              <w:tc>
                <w:tcPr>
                  <w:tcW w:w="1122" w:type="dxa"/>
                  <w:tcBorders>
                    <w:top w:val="dotted" w:sz="4" w:space="0" w:color="auto"/>
                    <w:bottom w:val="dotted" w:sz="4" w:space="0" w:color="auto"/>
                  </w:tcBorders>
                  <w:vAlign w:val="center"/>
                </w:tcPr>
                <w:p w14:paraId="5FFCB117"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C22A960"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8C8C8E6"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29D017AB" w14:textId="32AC129D"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2F28B51E"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2E596233" w14:textId="77777777" w:rsidTr="00DA35AE">
              <w:trPr>
                <w:trHeight w:val="50"/>
              </w:trPr>
              <w:tc>
                <w:tcPr>
                  <w:tcW w:w="1704" w:type="dxa"/>
                  <w:vMerge/>
                  <w:tcBorders>
                    <w:left w:val="single" w:sz="12" w:space="0" w:color="auto"/>
                    <w:bottom w:val="single" w:sz="4" w:space="0" w:color="auto"/>
                    <w:right w:val="dotted" w:sz="4" w:space="0" w:color="auto"/>
                  </w:tcBorders>
                  <w:shd w:val="clear" w:color="auto" w:fill="auto"/>
                  <w:vAlign w:val="center"/>
                </w:tcPr>
                <w:p w14:paraId="20C1947E" w14:textId="77777777" w:rsidR="00D36A19" w:rsidRPr="004B6C74" w:rsidRDefault="00D36A19" w:rsidP="00DA35AE">
                  <w:pPr>
                    <w:adjustRightInd w:val="0"/>
                    <w:snapToGrid w:val="0"/>
                    <w:spacing w:before="0" w:beforeAutospacing="0"/>
                    <w:contextualSpacing/>
                    <w:rPr>
                      <w:rFonts w:ascii="微軟正黑體" w:eastAsia="微軟正黑體" w:hAnsi="微軟正黑體"/>
                      <w:b/>
                      <w:bCs/>
                      <w:color w:val="0070C0"/>
                      <w:sz w:val="20"/>
                    </w:rPr>
                  </w:pPr>
                </w:p>
              </w:tc>
              <w:tc>
                <w:tcPr>
                  <w:tcW w:w="3131" w:type="dxa"/>
                  <w:tcBorders>
                    <w:top w:val="dotted" w:sz="4" w:space="0" w:color="auto"/>
                    <w:left w:val="dotted" w:sz="4" w:space="0" w:color="auto"/>
                    <w:bottom w:val="single" w:sz="4" w:space="0" w:color="auto"/>
                  </w:tcBorders>
                  <w:shd w:val="clear" w:color="auto" w:fill="auto"/>
                </w:tcPr>
                <w:p w14:paraId="3D6A6E3B" w14:textId="77777777" w:rsidR="00D36A19" w:rsidRPr="004B6C74" w:rsidRDefault="00D36A19" w:rsidP="00DA35AE">
                  <w:pPr>
                    <w:adjustRightInd w:val="0"/>
                    <w:snapToGrid w:val="0"/>
                    <w:ind w:leftChars="2" w:left="387" w:hangingChars="159" w:hanging="382"/>
                    <w:contextualSpacing/>
                    <w:rPr>
                      <w:rFonts w:ascii="Times New Roman" w:eastAsia="微軟正黑體" w:hAnsi="Times New Roman"/>
                      <w:b/>
                      <w:bCs/>
                      <w:color w:val="0070C0"/>
                      <w:szCs w:val="24"/>
                    </w:rPr>
                  </w:pPr>
                  <w:r w:rsidRPr="004B6C74">
                    <w:rPr>
                      <w:rFonts w:ascii="Times New Roman" w:eastAsia="微軟正黑體" w:hAnsi="Times New Roman" w:hint="eastAsia"/>
                      <w:b/>
                      <w:bCs/>
                      <w:color w:val="0070C0"/>
                      <w:szCs w:val="24"/>
                    </w:rPr>
                    <w:t>高齡諮詢輔導</w:t>
                  </w:r>
                </w:p>
                <w:p w14:paraId="371399B6" w14:textId="77777777" w:rsidR="00D36A19" w:rsidRPr="004B6C74" w:rsidRDefault="00D36A19" w:rsidP="00DA35AE">
                  <w:pPr>
                    <w:adjustRightInd w:val="0"/>
                    <w:snapToGrid w:val="0"/>
                    <w:ind w:leftChars="0" w:left="0"/>
                    <w:contextualSpacing/>
                    <w:rPr>
                      <w:rFonts w:ascii="Times New Roman" w:eastAsia="微軟正黑體" w:hAnsi="Times New Roman"/>
                      <w:b/>
                      <w:bCs/>
                      <w:color w:val="0070C0"/>
                      <w:szCs w:val="24"/>
                    </w:rPr>
                  </w:pPr>
                  <w:r w:rsidRPr="004B6C74">
                    <w:rPr>
                      <w:rFonts w:ascii="Times New Roman" w:hAnsi="Times New Roman"/>
                      <w:b/>
                      <w:color w:val="0070C0"/>
                      <w:sz w:val="20"/>
                    </w:rPr>
                    <w:t>Aging Counseling and Guidance</w:t>
                  </w:r>
                </w:p>
              </w:tc>
              <w:tc>
                <w:tcPr>
                  <w:tcW w:w="1122" w:type="dxa"/>
                  <w:tcBorders>
                    <w:top w:val="dotted" w:sz="4" w:space="0" w:color="auto"/>
                    <w:bottom w:val="single" w:sz="4" w:space="0" w:color="auto"/>
                  </w:tcBorders>
                  <w:vAlign w:val="center"/>
                </w:tcPr>
                <w:p w14:paraId="05FCB183"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4A32B2A0"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5FB7B45"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6BB4C30E" w14:textId="0E52EF13"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17" w:type="dxa"/>
                  <w:tcBorders>
                    <w:top w:val="dotted" w:sz="4" w:space="0" w:color="auto"/>
                    <w:bottom w:val="single" w:sz="4" w:space="0" w:color="auto"/>
                    <w:right w:val="single" w:sz="12" w:space="0" w:color="auto"/>
                  </w:tcBorders>
                  <w:vAlign w:val="center"/>
                </w:tcPr>
                <w:p w14:paraId="10ABEABF"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6E0B9110" w14:textId="77777777" w:rsidTr="00DA35AE">
              <w:tc>
                <w:tcPr>
                  <w:tcW w:w="1704" w:type="dxa"/>
                  <w:vMerge w:val="restart"/>
                  <w:tcBorders>
                    <w:left w:val="single" w:sz="12" w:space="0" w:color="auto"/>
                    <w:right w:val="dotted" w:sz="4" w:space="0" w:color="auto"/>
                  </w:tcBorders>
                  <w:shd w:val="clear" w:color="auto" w:fill="auto"/>
                  <w:vAlign w:val="center"/>
                </w:tcPr>
                <w:p w14:paraId="36191CF0" w14:textId="77777777" w:rsidR="00D36A19" w:rsidRPr="004B6C74" w:rsidRDefault="00D36A19" w:rsidP="00DA35AE">
                  <w:pPr>
                    <w:adjustRightInd w:val="0"/>
                    <w:snapToGrid w:val="0"/>
                    <w:spacing w:before="0" w:beforeAutospacing="0"/>
                    <w:ind w:leftChars="-43" w:left="323" w:hangingChars="213" w:hanging="426"/>
                    <w:contextualSpacing/>
                    <w:jc w:val="left"/>
                    <w:rPr>
                      <w:rFonts w:ascii="微軟正黑體" w:eastAsia="微軟正黑體" w:hAnsi="微軟正黑體"/>
                      <w:b/>
                      <w:bCs/>
                      <w:color w:val="0070C0"/>
                      <w:sz w:val="20"/>
                    </w:rPr>
                  </w:pPr>
                  <w:r w:rsidRPr="004B6C74">
                    <w:rPr>
                      <w:rFonts w:ascii="微軟正黑體" w:eastAsia="微軟正黑體" w:hAnsi="微軟正黑體" w:hint="eastAsia"/>
                      <w:b/>
                      <w:bCs/>
                      <w:color w:val="0070C0"/>
                      <w:sz w:val="20"/>
                    </w:rPr>
                    <w:t>共通能力</w:t>
                  </w:r>
                </w:p>
                <w:p w14:paraId="7C77F7EE" w14:textId="77777777" w:rsidR="00D36A19" w:rsidRPr="004B6C74" w:rsidRDefault="00D36A19" w:rsidP="00DA35AE">
                  <w:pPr>
                    <w:adjustRightInd w:val="0"/>
                    <w:snapToGrid w:val="0"/>
                    <w:spacing w:before="0" w:beforeAutospacing="0"/>
                    <w:ind w:leftChars="-43" w:left="323" w:hangingChars="213" w:hanging="426"/>
                    <w:contextualSpacing/>
                    <w:jc w:val="left"/>
                    <w:rPr>
                      <w:rFonts w:ascii="Times New Roman" w:eastAsia="微軟正黑體" w:hAnsi="Times New Roman"/>
                      <w:b/>
                      <w:bCs/>
                      <w:color w:val="0070C0"/>
                      <w:sz w:val="20"/>
                      <w:lang w:eastAsia="zh-TW"/>
                    </w:rPr>
                  </w:pPr>
                  <w:r w:rsidRPr="004B6C74">
                    <w:rPr>
                      <w:rFonts w:ascii="Times New Roman" w:eastAsia="微軟正黑體" w:hAnsi="Times New Roman"/>
                      <w:b/>
                      <w:bCs/>
                      <w:color w:val="0070C0"/>
                      <w:sz w:val="20"/>
                      <w:lang w:eastAsia="zh-TW"/>
                    </w:rPr>
                    <w:t>General</w:t>
                  </w:r>
                </w:p>
                <w:p w14:paraId="216F5003" w14:textId="3F40509A" w:rsidR="00D36A19" w:rsidRPr="004B6C74" w:rsidRDefault="00D36A19" w:rsidP="00DA35AE">
                  <w:pPr>
                    <w:adjustRightInd w:val="0"/>
                    <w:snapToGrid w:val="0"/>
                    <w:spacing w:before="0" w:beforeAutospacing="0"/>
                    <w:ind w:leftChars="-43" w:left="323" w:hangingChars="213" w:hanging="426"/>
                    <w:contextualSpacing/>
                    <w:jc w:val="left"/>
                    <w:rPr>
                      <w:rFonts w:ascii="微軟正黑體" w:eastAsia="微軟正黑體" w:hAnsi="微軟正黑體"/>
                      <w:b/>
                      <w:bCs/>
                      <w:color w:val="0070C0"/>
                      <w:sz w:val="20"/>
                      <w:lang w:eastAsia="zh-TW"/>
                    </w:rPr>
                  </w:pPr>
                  <w:r w:rsidRPr="004B6C74">
                    <w:rPr>
                      <w:rFonts w:ascii="Times New Roman" w:eastAsia="微軟正黑體" w:hAnsi="Times New Roman"/>
                      <w:b/>
                      <w:bCs/>
                      <w:color w:val="0070C0"/>
                      <w:sz w:val="20"/>
                    </w:rPr>
                    <w:t>Competenc</w:t>
                  </w:r>
                  <w:r w:rsidR="004B4D04">
                    <w:rPr>
                      <w:rFonts w:ascii="Times New Roman" w:eastAsia="微軟正黑體" w:hAnsi="Times New Roman"/>
                      <w:b/>
                      <w:bCs/>
                      <w:color w:val="0070C0"/>
                      <w:sz w:val="20"/>
                    </w:rPr>
                    <w:t>y</w:t>
                  </w:r>
                </w:p>
              </w:tc>
              <w:tc>
                <w:tcPr>
                  <w:tcW w:w="3131" w:type="dxa"/>
                  <w:tcBorders>
                    <w:left w:val="dotted" w:sz="4" w:space="0" w:color="auto"/>
                    <w:bottom w:val="dotted" w:sz="4" w:space="0" w:color="auto"/>
                  </w:tcBorders>
                  <w:shd w:val="clear" w:color="auto" w:fill="auto"/>
                </w:tcPr>
                <w:p w14:paraId="465D41F4" w14:textId="77777777" w:rsidR="00D36A19" w:rsidRPr="004B6C74" w:rsidRDefault="00D36A19" w:rsidP="00DA35AE">
                  <w:pPr>
                    <w:adjustRightInd w:val="0"/>
                    <w:snapToGrid w:val="0"/>
                    <w:spacing w:before="0" w:beforeAutospacing="0"/>
                    <w:ind w:leftChars="0" w:left="386" w:hangingChars="161" w:hanging="386"/>
                    <w:contextualSpacing/>
                    <w:rPr>
                      <w:rFonts w:ascii="Times New Roman" w:eastAsia="微軟正黑體" w:hAnsi="Times New Roman"/>
                      <w:b/>
                      <w:color w:val="0070C0"/>
                      <w:szCs w:val="24"/>
                    </w:rPr>
                  </w:pPr>
                  <w:r w:rsidRPr="004B6C74">
                    <w:rPr>
                      <w:rFonts w:ascii="Times New Roman" w:eastAsia="微軟正黑體" w:hAnsi="Times New Roman" w:hint="eastAsia"/>
                      <w:b/>
                      <w:color w:val="0070C0"/>
                      <w:szCs w:val="24"/>
                    </w:rPr>
                    <w:t>溝通表達</w:t>
                  </w:r>
                </w:p>
                <w:p w14:paraId="02B816B2" w14:textId="65B18BC6" w:rsidR="00D36A19" w:rsidRPr="004B6C74" w:rsidRDefault="00862702" w:rsidP="00DA35AE">
                  <w:pPr>
                    <w:adjustRightInd w:val="0"/>
                    <w:snapToGrid w:val="0"/>
                    <w:ind w:leftChars="0" w:hangingChars="161" w:hanging="322"/>
                    <w:contextualSpacing/>
                    <w:rPr>
                      <w:rFonts w:ascii="Times New Roman" w:eastAsia="微軟正黑體" w:hAnsi="Times New Roman"/>
                      <w:b/>
                      <w:bCs/>
                      <w:color w:val="0070C0"/>
                      <w:szCs w:val="24"/>
                    </w:rPr>
                  </w:pPr>
                  <w:r w:rsidRPr="004B6C74">
                    <w:rPr>
                      <w:rFonts w:ascii="Times New Roman" w:hAnsi="Times New Roman"/>
                      <w:b/>
                      <w:color w:val="0070C0"/>
                      <w:sz w:val="20"/>
                    </w:rPr>
                    <w:t>Communication</w:t>
                  </w:r>
                  <w:r w:rsidRPr="004B6C74">
                    <w:rPr>
                      <w:rFonts w:ascii="Times New Roman" w:hAnsi="Times New Roman"/>
                      <w:b/>
                      <w:color w:val="0070C0"/>
                      <w:sz w:val="20"/>
                      <w:lang w:eastAsia="zh-TW"/>
                    </w:rPr>
                    <w:t xml:space="preserve"> </w:t>
                  </w:r>
                  <w:r w:rsidRPr="004B6C74">
                    <w:rPr>
                      <w:rFonts w:ascii="Times New Roman" w:eastAsia="微軟正黑體" w:hAnsi="Times New Roman"/>
                      <w:b/>
                      <w:bCs/>
                      <w:iCs/>
                      <w:color w:val="0070C0"/>
                      <w:sz w:val="20"/>
                      <w:szCs w:val="24"/>
                    </w:rPr>
                    <w:t>Skills</w:t>
                  </w:r>
                </w:p>
              </w:tc>
              <w:tc>
                <w:tcPr>
                  <w:tcW w:w="1122" w:type="dxa"/>
                  <w:tcBorders>
                    <w:bottom w:val="dotted" w:sz="4" w:space="0" w:color="auto"/>
                  </w:tcBorders>
                  <w:vAlign w:val="center"/>
                </w:tcPr>
                <w:p w14:paraId="6B4B511A"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43733341"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3582293E" w14:textId="1EAA5DCF"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22" w:type="dxa"/>
                  <w:tcBorders>
                    <w:bottom w:val="dotted" w:sz="4" w:space="0" w:color="auto"/>
                  </w:tcBorders>
                  <w:vAlign w:val="center"/>
                </w:tcPr>
                <w:p w14:paraId="5D750730"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6DA1AA34"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5E0313F5" w14:textId="77777777" w:rsidTr="00DA35AE">
              <w:trPr>
                <w:trHeight w:val="70"/>
              </w:trPr>
              <w:tc>
                <w:tcPr>
                  <w:tcW w:w="1704" w:type="dxa"/>
                  <w:vMerge/>
                  <w:tcBorders>
                    <w:left w:val="single" w:sz="12" w:space="0" w:color="auto"/>
                    <w:right w:val="dotted" w:sz="4" w:space="0" w:color="auto"/>
                  </w:tcBorders>
                  <w:shd w:val="clear" w:color="auto" w:fill="auto"/>
                </w:tcPr>
                <w:p w14:paraId="4CC8FC89" w14:textId="77777777" w:rsidR="00D36A19" w:rsidRPr="00D610D6" w:rsidRDefault="00D36A19" w:rsidP="00DA35AE">
                  <w:pPr>
                    <w:adjustRightInd w:val="0"/>
                    <w:snapToGrid w:val="0"/>
                    <w:contextualSpacing/>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558CF8FF" w14:textId="77777777" w:rsidR="00D36A19" w:rsidRPr="00D610D6" w:rsidRDefault="00D36A19" w:rsidP="00DA35AE">
                  <w:pPr>
                    <w:adjustRightInd w:val="0"/>
                    <w:snapToGrid w:val="0"/>
                    <w:spacing w:before="0" w:beforeAutospacing="0"/>
                    <w:ind w:leftChars="0" w:left="386" w:hangingChars="161" w:hanging="386"/>
                    <w:contextualSpacing/>
                    <w:rPr>
                      <w:rFonts w:ascii="Times New Roman" w:eastAsia="微軟正黑體" w:hAnsi="Times New Roman"/>
                      <w:b/>
                      <w:color w:val="0070C0"/>
                      <w:szCs w:val="24"/>
                    </w:rPr>
                  </w:pPr>
                  <w:r w:rsidRPr="00D610D6">
                    <w:rPr>
                      <w:rFonts w:ascii="Times New Roman" w:eastAsia="微軟正黑體" w:hAnsi="Times New Roman" w:hint="eastAsia"/>
                      <w:b/>
                      <w:bCs/>
                      <w:color w:val="0070C0"/>
                      <w:szCs w:val="24"/>
                    </w:rPr>
                    <w:t>問題解決</w:t>
                  </w:r>
                  <w:r w:rsidRPr="00D610D6">
                    <w:rPr>
                      <w:rFonts w:ascii="Times New Roman" w:hAnsi="Times New Roman"/>
                      <w:b/>
                      <w:color w:val="0070C0"/>
                      <w:sz w:val="20"/>
                    </w:rPr>
                    <w:t>Problem Solving</w:t>
                  </w:r>
                </w:p>
              </w:tc>
              <w:tc>
                <w:tcPr>
                  <w:tcW w:w="1122" w:type="dxa"/>
                  <w:tcBorders>
                    <w:top w:val="dotted" w:sz="4" w:space="0" w:color="auto"/>
                    <w:bottom w:val="dotted" w:sz="4" w:space="0" w:color="auto"/>
                  </w:tcBorders>
                  <w:vAlign w:val="center"/>
                </w:tcPr>
                <w:p w14:paraId="1C3937B0"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A1A27BD"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38735E78"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CFBEF25" w14:textId="08DD80A1"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28123835"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53155F5C" w14:textId="77777777" w:rsidTr="00DA35AE">
              <w:tc>
                <w:tcPr>
                  <w:tcW w:w="1704" w:type="dxa"/>
                  <w:vMerge/>
                  <w:tcBorders>
                    <w:left w:val="single" w:sz="12" w:space="0" w:color="auto"/>
                    <w:right w:val="dotted" w:sz="4" w:space="0" w:color="auto"/>
                  </w:tcBorders>
                  <w:shd w:val="clear" w:color="auto" w:fill="auto"/>
                </w:tcPr>
                <w:p w14:paraId="37217B84" w14:textId="77777777" w:rsidR="00D36A19" w:rsidRPr="00D610D6" w:rsidRDefault="00D36A19" w:rsidP="00DA35AE">
                  <w:pPr>
                    <w:tabs>
                      <w:tab w:val="left" w:pos="9065"/>
                    </w:tabs>
                    <w:autoSpaceDE w:val="0"/>
                    <w:autoSpaceDN w:val="0"/>
                    <w:adjustRightInd w:val="0"/>
                    <w:snapToGrid w:val="0"/>
                    <w:ind w:right="5"/>
                    <w:contextualSpacing/>
                    <w:textAlignment w:val="bottom"/>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1A8C44CE" w14:textId="77777777" w:rsidR="00D36A19" w:rsidRPr="00D610D6" w:rsidRDefault="00D36A19" w:rsidP="00DA35AE">
                  <w:pPr>
                    <w:adjustRightInd w:val="0"/>
                    <w:snapToGrid w:val="0"/>
                    <w:spacing w:before="0" w:beforeAutospacing="0"/>
                    <w:ind w:leftChars="0" w:left="386" w:hangingChars="161" w:hanging="386"/>
                    <w:contextualSpacing/>
                    <w:rPr>
                      <w:rFonts w:ascii="Times New Roman" w:eastAsia="微軟正黑體" w:hAnsi="Times New Roman"/>
                      <w:b/>
                      <w:color w:val="0070C0"/>
                      <w:szCs w:val="24"/>
                    </w:rPr>
                  </w:pPr>
                  <w:r w:rsidRPr="00D610D6">
                    <w:rPr>
                      <w:rFonts w:ascii="Times New Roman" w:eastAsia="微軟正黑體" w:hAnsi="Times New Roman" w:hint="eastAsia"/>
                      <w:b/>
                      <w:color w:val="0070C0"/>
                      <w:szCs w:val="24"/>
                    </w:rPr>
                    <w:t>跨域合作</w:t>
                  </w:r>
                </w:p>
                <w:p w14:paraId="1238621D" w14:textId="77777777" w:rsidR="00D36A19" w:rsidRPr="00D610D6" w:rsidRDefault="00D36A19" w:rsidP="00DA35AE">
                  <w:pPr>
                    <w:adjustRightInd w:val="0"/>
                    <w:snapToGrid w:val="0"/>
                    <w:spacing w:before="0" w:beforeAutospacing="0"/>
                    <w:ind w:leftChars="0" w:hangingChars="161" w:hanging="322"/>
                    <w:contextualSpacing/>
                    <w:rPr>
                      <w:rFonts w:ascii="Times New Roman" w:eastAsia="微軟正黑體" w:hAnsi="Times New Roman"/>
                      <w:b/>
                      <w:color w:val="0070C0"/>
                      <w:szCs w:val="24"/>
                    </w:rPr>
                  </w:pPr>
                  <w:r w:rsidRPr="00D610D6">
                    <w:rPr>
                      <w:rFonts w:ascii="Times New Roman" w:hAnsi="Times New Roman"/>
                      <w:b/>
                      <w:color w:val="0070C0"/>
                      <w:sz w:val="20"/>
                    </w:rPr>
                    <w:t>Interdisciplinary Collaboration</w:t>
                  </w:r>
                </w:p>
              </w:tc>
              <w:tc>
                <w:tcPr>
                  <w:tcW w:w="1122" w:type="dxa"/>
                  <w:tcBorders>
                    <w:top w:val="dotted" w:sz="4" w:space="0" w:color="auto"/>
                    <w:bottom w:val="dotted" w:sz="4" w:space="0" w:color="auto"/>
                  </w:tcBorders>
                  <w:vAlign w:val="center"/>
                </w:tcPr>
                <w:p w14:paraId="1818ACC2"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5A84720"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3BD5664" w14:textId="349C5D55"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22" w:type="dxa"/>
                  <w:tcBorders>
                    <w:top w:val="dotted" w:sz="4" w:space="0" w:color="auto"/>
                    <w:bottom w:val="dotted" w:sz="4" w:space="0" w:color="auto"/>
                  </w:tcBorders>
                  <w:vAlign w:val="center"/>
                </w:tcPr>
                <w:p w14:paraId="31A803E9"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5AAC35C"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40CFBEB7" w14:textId="77777777" w:rsidTr="00DA35AE">
              <w:trPr>
                <w:trHeight w:val="118"/>
              </w:trPr>
              <w:tc>
                <w:tcPr>
                  <w:tcW w:w="1704" w:type="dxa"/>
                  <w:vMerge/>
                  <w:tcBorders>
                    <w:left w:val="single" w:sz="12" w:space="0" w:color="auto"/>
                    <w:right w:val="dotted" w:sz="4" w:space="0" w:color="auto"/>
                  </w:tcBorders>
                  <w:shd w:val="clear" w:color="auto" w:fill="auto"/>
                </w:tcPr>
                <w:p w14:paraId="75F83C70" w14:textId="77777777" w:rsidR="00D36A19" w:rsidRPr="00D610D6" w:rsidRDefault="00D36A19" w:rsidP="00DA35AE">
                  <w:pPr>
                    <w:adjustRightInd w:val="0"/>
                    <w:snapToGrid w:val="0"/>
                    <w:contextualSpacing/>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4F3383BB" w14:textId="77777777" w:rsidR="00D36A19" w:rsidRPr="00D610D6" w:rsidRDefault="00D36A19" w:rsidP="00DA35AE">
                  <w:pPr>
                    <w:adjustRightInd w:val="0"/>
                    <w:snapToGrid w:val="0"/>
                    <w:ind w:leftChars="0" w:left="386" w:hangingChars="161" w:hanging="386"/>
                    <w:contextualSpacing/>
                    <w:rPr>
                      <w:rFonts w:ascii="Times New Roman" w:eastAsia="微軟正黑體" w:hAnsi="Times New Roman"/>
                      <w:b/>
                      <w:color w:val="0070C0"/>
                      <w:szCs w:val="24"/>
                    </w:rPr>
                  </w:pPr>
                  <w:r w:rsidRPr="00D610D6">
                    <w:rPr>
                      <w:rFonts w:ascii="Times New Roman" w:eastAsia="微軟正黑體" w:hAnsi="Times New Roman" w:hint="eastAsia"/>
                      <w:b/>
                      <w:color w:val="0070C0"/>
                      <w:szCs w:val="24"/>
                    </w:rPr>
                    <w:t>創意思考</w:t>
                  </w:r>
                  <w:r w:rsidRPr="00D610D6">
                    <w:rPr>
                      <w:rFonts w:ascii="Times New Roman" w:hAnsi="Times New Roman"/>
                      <w:b/>
                      <w:color w:val="0070C0"/>
                      <w:sz w:val="20"/>
                    </w:rPr>
                    <w:t>Creative Thinking</w:t>
                  </w:r>
                </w:p>
              </w:tc>
              <w:tc>
                <w:tcPr>
                  <w:tcW w:w="1122" w:type="dxa"/>
                  <w:tcBorders>
                    <w:top w:val="dotted" w:sz="4" w:space="0" w:color="auto"/>
                    <w:bottom w:val="dotted" w:sz="4" w:space="0" w:color="auto"/>
                  </w:tcBorders>
                  <w:vAlign w:val="center"/>
                </w:tcPr>
                <w:p w14:paraId="06517E45"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F65CEAA"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FB65966"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19091D2"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236F130" w14:textId="6DB54C3C"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r>
            <w:tr w:rsidR="00D36A19" w:rsidRPr="00FF66D4" w14:paraId="4C5A4C8B" w14:textId="77777777" w:rsidTr="00DA35AE">
              <w:trPr>
                <w:trHeight w:val="50"/>
              </w:trPr>
              <w:tc>
                <w:tcPr>
                  <w:tcW w:w="1704" w:type="dxa"/>
                  <w:vMerge/>
                  <w:tcBorders>
                    <w:left w:val="single" w:sz="12" w:space="0" w:color="auto"/>
                    <w:right w:val="dotted" w:sz="4" w:space="0" w:color="auto"/>
                  </w:tcBorders>
                  <w:shd w:val="clear" w:color="auto" w:fill="auto"/>
                </w:tcPr>
                <w:p w14:paraId="7CD44B1E" w14:textId="77777777" w:rsidR="00D36A19" w:rsidRPr="00D610D6" w:rsidRDefault="00D36A19" w:rsidP="00DA35AE">
                  <w:pPr>
                    <w:adjustRightInd w:val="0"/>
                    <w:snapToGrid w:val="0"/>
                    <w:contextualSpacing/>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7752B987" w14:textId="77777777" w:rsidR="00D36A19" w:rsidRPr="00D610D6" w:rsidRDefault="00D36A19" w:rsidP="00DA35AE">
                  <w:pPr>
                    <w:adjustRightInd w:val="0"/>
                    <w:snapToGrid w:val="0"/>
                    <w:spacing w:before="0" w:beforeAutospacing="0"/>
                    <w:ind w:leftChars="0" w:left="386" w:hangingChars="161" w:hanging="386"/>
                    <w:contextualSpacing/>
                    <w:rPr>
                      <w:rFonts w:ascii="Times New Roman" w:eastAsia="微軟正黑體" w:hAnsi="Times New Roman"/>
                      <w:b/>
                      <w:bCs/>
                      <w:color w:val="0070C0"/>
                      <w:szCs w:val="24"/>
                    </w:rPr>
                  </w:pPr>
                  <w:r w:rsidRPr="00D610D6">
                    <w:rPr>
                      <w:rFonts w:ascii="Times New Roman" w:eastAsia="微軟正黑體" w:hAnsi="Times New Roman" w:hint="eastAsia"/>
                      <w:b/>
                      <w:bCs/>
                      <w:color w:val="0070C0"/>
                      <w:szCs w:val="24"/>
                    </w:rPr>
                    <w:t>批判思考</w:t>
                  </w:r>
                  <w:r w:rsidRPr="00D610D6">
                    <w:rPr>
                      <w:rFonts w:ascii="Times New Roman" w:hAnsi="Times New Roman"/>
                      <w:b/>
                      <w:color w:val="0070C0"/>
                      <w:sz w:val="20"/>
                    </w:rPr>
                    <w:t>Critical Thinking</w:t>
                  </w:r>
                </w:p>
              </w:tc>
              <w:tc>
                <w:tcPr>
                  <w:tcW w:w="1122" w:type="dxa"/>
                  <w:tcBorders>
                    <w:top w:val="dotted" w:sz="4" w:space="0" w:color="auto"/>
                    <w:bottom w:val="dotted" w:sz="4" w:space="0" w:color="auto"/>
                  </w:tcBorders>
                  <w:vAlign w:val="center"/>
                </w:tcPr>
                <w:p w14:paraId="3BA46528"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CC985C6"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A1DD964"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629B0B5" w14:textId="5F3A8924"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17" w:type="dxa"/>
                  <w:tcBorders>
                    <w:top w:val="dotted" w:sz="4" w:space="0" w:color="auto"/>
                    <w:bottom w:val="dotted" w:sz="4" w:space="0" w:color="auto"/>
                    <w:right w:val="single" w:sz="12" w:space="0" w:color="auto"/>
                  </w:tcBorders>
                  <w:vAlign w:val="center"/>
                </w:tcPr>
                <w:p w14:paraId="386D18B9"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r w:rsidR="00D36A19" w:rsidRPr="00FF66D4" w14:paraId="14940AEE" w14:textId="77777777" w:rsidTr="00DA35AE">
              <w:trPr>
                <w:trHeight w:val="50"/>
              </w:trPr>
              <w:tc>
                <w:tcPr>
                  <w:tcW w:w="1704" w:type="dxa"/>
                  <w:vMerge/>
                  <w:tcBorders>
                    <w:left w:val="single" w:sz="12" w:space="0" w:color="auto"/>
                    <w:right w:val="dotted" w:sz="4" w:space="0" w:color="auto"/>
                  </w:tcBorders>
                  <w:shd w:val="clear" w:color="auto" w:fill="auto"/>
                </w:tcPr>
                <w:p w14:paraId="3F375A72" w14:textId="77777777" w:rsidR="00D36A19" w:rsidRPr="00D610D6" w:rsidRDefault="00D36A19" w:rsidP="00DA35AE">
                  <w:pPr>
                    <w:adjustRightInd w:val="0"/>
                    <w:snapToGrid w:val="0"/>
                    <w:contextualSpacing/>
                    <w:rPr>
                      <w:rFonts w:ascii="微軟正黑體" w:eastAsia="微軟正黑體" w:hAnsi="微軟正黑體"/>
                      <w:b/>
                      <w:color w:val="0070C0"/>
                      <w:sz w:val="20"/>
                    </w:rPr>
                  </w:pPr>
                </w:p>
              </w:tc>
              <w:tc>
                <w:tcPr>
                  <w:tcW w:w="3131" w:type="dxa"/>
                  <w:tcBorders>
                    <w:top w:val="dotted" w:sz="4" w:space="0" w:color="auto"/>
                    <w:left w:val="dotted" w:sz="4" w:space="0" w:color="auto"/>
                    <w:bottom w:val="dotted" w:sz="4" w:space="0" w:color="auto"/>
                  </w:tcBorders>
                  <w:shd w:val="clear" w:color="auto" w:fill="auto"/>
                </w:tcPr>
                <w:p w14:paraId="49959B1C" w14:textId="77777777" w:rsidR="00D36A19" w:rsidRPr="00D610D6" w:rsidRDefault="00D36A19" w:rsidP="00DA35AE">
                  <w:pPr>
                    <w:adjustRightInd w:val="0"/>
                    <w:snapToGrid w:val="0"/>
                    <w:spacing w:before="0" w:beforeAutospacing="0"/>
                    <w:ind w:leftChars="0" w:left="386" w:hangingChars="161" w:hanging="386"/>
                    <w:contextualSpacing/>
                    <w:rPr>
                      <w:rFonts w:ascii="Times New Roman" w:eastAsia="微軟正黑體" w:hAnsi="Times New Roman"/>
                      <w:b/>
                      <w:bCs/>
                      <w:color w:val="0070C0"/>
                      <w:szCs w:val="24"/>
                    </w:rPr>
                  </w:pPr>
                  <w:r w:rsidRPr="00D610D6">
                    <w:rPr>
                      <w:rFonts w:ascii="Times New Roman" w:eastAsia="微軟正黑體" w:hAnsi="Times New Roman" w:hint="eastAsia"/>
                      <w:b/>
                      <w:bCs/>
                      <w:color w:val="0070C0"/>
                      <w:szCs w:val="24"/>
                    </w:rPr>
                    <w:t>國際視野</w:t>
                  </w:r>
                  <w:r w:rsidRPr="00D610D6">
                    <w:rPr>
                      <w:rFonts w:ascii="Times New Roman" w:hAnsi="Times New Roman"/>
                      <w:b/>
                      <w:color w:val="0070C0"/>
                      <w:sz w:val="20"/>
                    </w:rPr>
                    <w:t>Global Perspective</w:t>
                  </w:r>
                </w:p>
              </w:tc>
              <w:tc>
                <w:tcPr>
                  <w:tcW w:w="1122" w:type="dxa"/>
                  <w:tcBorders>
                    <w:top w:val="dotted" w:sz="4" w:space="0" w:color="auto"/>
                    <w:bottom w:val="dotted" w:sz="4" w:space="0" w:color="auto"/>
                  </w:tcBorders>
                  <w:vAlign w:val="center"/>
                </w:tcPr>
                <w:p w14:paraId="0B6C56E5"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64E3AE0"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235793F"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28791F82"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9BA8BDA" w14:textId="63AC00EB"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r>
            <w:tr w:rsidR="00D36A19" w:rsidRPr="00FF66D4" w14:paraId="33EA20CF" w14:textId="77777777" w:rsidTr="00DA35AE">
              <w:trPr>
                <w:trHeight w:val="253"/>
              </w:trPr>
              <w:tc>
                <w:tcPr>
                  <w:tcW w:w="1704" w:type="dxa"/>
                  <w:vMerge/>
                  <w:tcBorders>
                    <w:left w:val="single" w:sz="12" w:space="0" w:color="auto"/>
                    <w:bottom w:val="single" w:sz="12" w:space="0" w:color="auto"/>
                    <w:right w:val="dotted" w:sz="4" w:space="0" w:color="auto"/>
                  </w:tcBorders>
                  <w:shd w:val="clear" w:color="auto" w:fill="auto"/>
                </w:tcPr>
                <w:p w14:paraId="0E74130C" w14:textId="77777777" w:rsidR="00D36A19" w:rsidRPr="00D610D6" w:rsidRDefault="00D36A19" w:rsidP="00DA35AE">
                  <w:pPr>
                    <w:adjustRightInd w:val="0"/>
                    <w:snapToGrid w:val="0"/>
                    <w:contextualSpacing/>
                    <w:rPr>
                      <w:rFonts w:ascii="微軟正黑體" w:eastAsia="微軟正黑體" w:hAnsi="微軟正黑體"/>
                      <w:b/>
                      <w:color w:val="0070C0"/>
                      <w:sz w:val="20"/>
                    </w:rPr>
                  </w:pPr>
                </w:p>
              </w:tc>
              <w:tc>
                <w:tcPr>
                  <w:tcW w:w="3131" w:type="dxa"/>
                  <w:tcBorders>
                    <w:top w:val="dotted" w:sz="4" w:space="0" w:color="auto"/>
                    <w:left w:val="dotted" w:sz="4" w:space="0" w:color="auto"/>
                    <w:bottom w:val="single" w:sz="12" w:space="0" w:color="auto"/>
                  </w:tcBorders>
                  <w:shd w:val="clear" w:color="auto" w:fill="auto"/>
                </w:tcPr>
                <w:p w14:paraId="160B6AE2" w14:textId="77777777" w:rsidR="00D36A19" w:rsidRPr="00D610D6" w:rsidRDefault="00D36A19" w:rsidP="00DA35AE">
                  <w:pPr>
                    <w:adjustRightInd w:val="0"/>
                    <w:snapToGrid w:val="0"/>
                    <w:ind w:leftChars="0" w:left="386" w:hangingChars="161" w:hanging="386"/>
                    <w:contextualSpacing/>
                    <w:rPr>
                      <w:rFonts w:ascii="Times New Roman" w:eastAsia="微軟正黑體" w:hAnsi="Times New Roman"/>
                      <w:b/>
                      <w:color w:val="0070C0"/>
                      <w:szCs w:val="24"/>
                    </w:rPr>
                  </w:pPr>
                  <w:r w:rsidRPr="00D610D6">
                    <w:rPr>
                      <w:rFonts w:ascii="Times New Roman" w:eastAsia="微軟正黑體" w:hAnsi="Times New Roman" w:hint="eastAsia"/>
                      <w:b/>
                      <w:color w:val="0070C0"/>
                      <w:szCs w:val="24"/>
                    </w:rPr>
                    <w:t>資訊科技</w:t>
                  </w:r>
                </w:p>
                <w:p w14:paraId="4F102A6E" w14:textId="77777777" w:rsidR="00D36A19" w:rsidRPr="00C27A0F" w:rsidRDefault="00D36A19" w:rsidP="00DA35AE">
                  <w:pPr>
                    <w:adjustRightInd w:val="0"/>
                    <w:snapToGrid w:val="0"/>
                    <w:ind w:leftChars="0" w:hangingChars="161" w:hanging="322"/>
                    <w:contextualSpacing/>
                    <w:rPr>
                      <w:rFonts w:ascii="Times New Roman" w:eastAsia="微軟正黑體" w:hAnsi="Times New Roman"/>
                      <w:b/>
                      <w:color w:val="0070C0"/>
                      <w:sz w:val="20"/>
                    </w:rPr>
                  </w:pPr>
                  <w:r w:rsidRPr="00C27A0F">
                    <w:rPr>
                      <w:rStyle w:val="ab"/>
                      <w:rFonts w:ascii="Times New Roman" w:hAnsi="Times New Roman"/>
                      <w:color w:val="0070C0"/>
                      <w:sz w:val="20"/>
                    </w:rPr>
                    <w:t>Information Technology</w:t>
                  </w:r>
                </w:p>
              </w:tc>
              <w:tc>
                <w:tcPr>
                  <w:tcW w:w="1122" w:type="dxa"/>
                  <w:tcBorders>
                    <w:top w:val="dotted" w:sz="4" w:space="0" w:color="auto"/>
                    <w:bottom w:val="single" w:sz="12" w:space="0" w:color="auto"/>
                  </w:tcBorders>
                  <w:vAlign w:val="center"/>
                </w:tcPr>
                <w:p w14:paraId="3A389EFE"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293858BB" w14:textId="77777777" w:rsidR="00D36A19" w:rsidRPr="00F66AEE" w:rsidRDefault="00D36A19" w:rsidP="00DA35AE">
                  <w:pPr>
                    <w:tabs>
                      <w:tab w:val="left" w:pos="9065"/>
                    </w:tabs>
                    <w:autoSpaceDE w:val="0"/>
                    <w:autoSpaceDN w:val="0"/>
                    <w:adjustRightInd w:val="0"/>
                    <w:snapToGrid w:val="0"/>
                    <w:ind w:right="5"/>
                    <w:contextualSpacing/>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71B0CB55" w14:textId="58AC2537" w:rsidR="00D36A19" w:rsidRPr="00FF66D4" w:rsidRDefault="004B633C"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r>
                    <w:rPr>
                      <w:rFonts w:ascii="Times New Roman" w:eastAsia="微軟正黑體" w:hAnsi="Times New Roman" w:hint="eastAsia"/>
                      <w:sz w:val="20"/>
                      <w:lang w:eastAsia="zh-TW"/>
                    </w:rPr>
                    <w:t>v</w:t>
                  </w:r>
                </w:p>
              </w:tc>
              <w:tc>
                <w:tcPr>
                  <w:tcW w:w="1122" w:type="dxa"/>
                  <w:tcBorders>
                    <w:top w:val="dotted" w:sz="4" w:space="0" w:color="auto"/>
                    <w:bottom w:val="single" w:sz="12" w:space="0" w:color="auto"/>
                  </w:tcBorders>
                  <w:vAlign w:val="center"/>
                </w:tcPr>
                <w:p w14:paraId="26756E12"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020C7B7D" w14:textId="77777777" w:rsidR="00D36A19" w:rsidRPr="00FF66D4" w:rsidRDefault="00D36A19" w:rsidP="00DA35AE">
                  <w:pPr>
                    <w:tabs>
                      <w:tab w:val="left" w:pos="9065"/>
                    </w:tabs>
                    <w:autoSpaceDE w:val="0"/>
                    <w:autoSpaceDN w:val="0"/>
                    <w:adjustRightInd w:val="0"/>
                    <w:snapToGrid w:val="0"/>
                    <w:ind w:right="5"/>
                    <w:contextualSpacing/>
                    <w:jc w:val="center"/>
                    <w:textAlignment w:val="bottom"/>
                    <w:rPr>
                      <w:rFonts w:ascii="微軟正黑體" w:eastAsia="微軟正黑體" w:hAnsi="微軟正黑體"/>
                      <w:sz w:val="20"/>
                    </w:rPr>
                  </w:pPr>
                </w:p>
              </w:tc>
            </w:tr>
          </w:tbl>
          <w:p w14:paraId="37F97A19" w14:textId="77777777" w:rsidR="00D36A19" w:rsidRDefault="00D36A19" w:rsidP="00DA35AE">
            <w:pPr>
              <w:spacing w:line="320" w:lineRule="exact"/>
              <w:contextualSpacing/>
              <w:rPr>
                <w:rFonts w:eastAsia="微軟正黑體"/>
                <w:b/>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p w14:paraId="78CDD3D7" w14:textId="77777777" w:rsidR="00D36A19" w:rsidRPr="001C052A" w:rsidRDefault="00D36A19" w:rsidP="00DA35AE">
            <w:pPr>
              <w:spacing w:line="320" w:lineRule="exact"/>
              <w:contextualSpacing/>
              <w:rPr>
                <w:rFonts w:eastAsia="微軟正黑體"/>
                <w:lang w:eastAsia="zh-TW"/>
              </w:rPr>
            </w:pPr>
            <w:r w:rsidRPr="00E21642">
              <w:rPr>
                <w:rFonts w:ascii="Times New Roman" w:eastAsia="微軟正黑體" w:hAnsi="Times New Roman"/>
                <w:b/>
                <w:sz w:val="22"/>
                <w:lang w:eastAsia="zh-TW"/>
              </w:rPr>
              <w:t>Note: The strength of the correlation is indicated on a five-point scale, with 1 representing no correlation and 5 representing a very strong correlation.</w:t>
            </w:r>
          </w:p>
        </w:tc>
      </w:tr>
    </w:tbl>
    <w:p w14:paraId="6B4ED5FE" w14:textId="77777777" w:rsidR="00D36A19" w:rsidRPr="00E21642" w:rsidRDefault="00D36A19" w:rsidP="00D36A19">
      <w:pPr>
        <w:spacing w:before="240" w:beforeAutospacing="0"/>
        <w:rPr>
          <w:rFonts w:ascii="標楷體" w:eastAsia="標楷體" w:hAnsi="標楷體"/>
          <w:b/>
          <w:color w:val="FF0000"/>
          <w:lang w:eastAsia="zh-TW"/>
        </w:rPr>
      </w:pPr>
      <w:r w:rsidRPr="00E21642">
        <w:rPr>
          <w:rFonts w:ascii="標楷體" w:eastAsia="標楷體" w:hAnsi="標楷體" w:hint="eastAsia"/>
          <w:b/>
          <w:color w:val="FF0000"/>
        </w:rPr>
        <w:t>請尊重智慧財產權，不得非法影印教師指定之教科書籍。</w:t>
      </w:r>
    </w:p>
    <w:p w14:paraId="4A747380" w14:textId="77777777" w:rsidR="00D36A19" w:rsidRPr="001C052A" w:rsidRDefault="00D36A19" w:rsidP="00D36A19">
      <w:pPr>
        <w:spacing w:before="0" w:beforeAutospacing="0"/>
      </w:pPr>
      <w:r w:rsidRPr="00E21642">
        <w:rPr>
          <w:rFonts w:ascii="Times New Roman" w:hAnsi="Times New Roman"/>
          <w:b/>
          <w:color w:val="FF0000"/>
        </w:rPr>
        <w:t>Please respect intellectual property rights and do not illegally photocopy textbooks specified by the instructor.</w:t>
      </w:r>
    </w:p>
    <w:p w14:paraId="4A7E4721" w14:textId="77777777" w:rsidR="00D36A19" w:rsidRPr="00D36A19" w:rsidRDefault="00D36A19" w:rsidP="003E7C8A">
      <w:pPr>
        <w:spacing w:before="0" w:beforeAutospacing="0"/>
        <w:ind w:leftChars="0" w:left="0"/>
        <w:jc w:val="center"/>
        <w:rPr>
          <w:rFonts w:ascii="標楷體" w:eastAsia="標楷體" w:hAnsi="標楷體" w:cs="新細明體"/>
          <w:sz w:val="44"/>
          <w:szCs w:val="44"/>
          <w:lang w:eastAsia="zh-TW"/>
        </w:rPr>
      </w:pPr>
    </w:p>
    <w:sectPr w:rsidR="00D36A19" w:rsidRPr="00D36A19"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F37A7" w14:textId="77777777" w:rsidR="00230462" w:rsidRDefault="00230462" w:rsidP="00E9068E">
      <w:pPr>
        <w:spacing w:before="0"/>
      </w:pPr>
      <w:r>
        <w:separator/>
      </w:r>
    </w:p>
  </w:endnote>
  <w:endnote w:type="continuationSeparator" w:id="0">
    <w:p w14:paraId="79A2C1EB" w14:textId="77777777" w:rsidR="00230462" w:rsidRDefault="00230462"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D0875" w14:textId="77777777" w:rsidR="00230462" w:rsidRDefault="00230462" w:rsidP="00E9068E">
      <w:pPr>
        <w:spacing w:before="0"/>
      </w:pPr>
      <w:r>
        <w:separator/>
      </w:r>
    </w:p>
  </w:footnote>
  <w:footnote w:type="continuationSeparator" w:id="0">
    <w:p w14:paraId="27925CDC" w14:textId="77777777" w:rsidR="00230462" w:rsidRDefault="00230462"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04077"/>
    <w:rsid w:val="000313EA"/>
    <w:rsid w:val="00031690"/>
    <w:rsid w:val="0003375D"/>
    <w:rsid w:val="00057EAC"/>
    <w:rsid w:val="0006244B"/>
    <w:rsid w:val="00063774"/>
    <w:rsid w:val="0008209B"/>
    <w:rsid w:val="00084361"/>
    <w:rsid w:val="000A4CF7"/>
    <w:rsid w:val="000B2C15"/>
    <w:rsid w:val="000B3E3B"/>
    <w:rsid w:val="000B5D10"/>
    <w:rsid w:val="000C472E"/>
    <w:rsid w:val="000D7AC3"/>
    <w:rsid w:val="000E0C0F"/>
    <w:rsid w:val="000F085A"/>
    <w:rsid w:val="000F68C5"/>
    <w:rsid w:val="00125F23"/>
    <w:rsid w:val="00133437"/>
    <w:rsid w:val="001424D0"/>
    <w:rsid w:val="001568D5"/>
    <w:rsid w:val="00156A09"/>
    <w:rsid w:val="00170E21"/>
    <w:rsid w:val="00185033"/>
    <w:rsid w:val="0019176B"/>
    <w:rsid w:val="001A3D56"/>
    <w:rsid w:val="001B416E"/>
    <w:rsid w:val="001B51CF"/>
    <w:rsid w:val="001B56F5"/>
    <w:rsid w:val="001D03F8"/>
    <w:rsid w:val="001D0426"/>
    <w:rsid w:val="001D193A"/>
    <w:rsid w:val="001D1C8B"/>
    <w:rsid w:val="001D3110"/>
    <w:rsid w:val="001D4B40"/>
    <w:rsid w:val="001E2DE7"/>
    <w:rsid w:val="001E41B1"/>
    <w:rsid w:val="001F7D6E"/>
    <w:rsid w:val="001F7E79"/>
    <w:rsid w:val="002023EC"/>
    <w:rsid w:val="00210E11"/>
    <w:rsid w:val="00210E36"/>
    <w:rsid w:val="00214F43"/>
    <w:rsid w:val="002177BE"/>
    <w:rsid w:val="00223A71"/>
    <w:rsid w:val="00226839"/>
    <w:rsid w:val="00230462"/>
    <w:rsid w:val="00231672"/>
    <w:rsid w:val="002353F2"/>
    <w:rsid w:val="00242C9E"/>
    <w:rsid w:val="002712DA"/>
    <w:rsid w:val="00275662"/>
    <w:rsid w:val="00284D57"/>
    <w:rsid w:val="00286DDE"/>
    <w:rsid w:val="002975B8"/>
    <w:rsid w:val="002B2FDC"/>
    <w:rsid w:val="002B320A"/>
    <w:rsid w:val="002C133F"/>
    <w:rsid w:val="002C1EFA"/>
    <w:rsid w:val="002C61D2"/>
    <w:rsid w:val="002D309E"/>
    <w:rsid w:val="002D3E62"/>
    <w:rsid w:val="002F18F8"/>
    <w:rsid w:val="002F2160"/>
    <w:rsid w:val="00305804"/>
    <w:rsid w:val="00315BF1"/>
    <w:rsid w:val="003372FB"/>
    <w:rsid w:val="00342694"/>
    <w:rsid w:val="00347BFD"/>
    <w:rsid w:val="003856DF"/>
    <w:rsid w:val="003866FE"/>
    <w:rsid w:val="00392EB3"/>
    <w:rsid w:val="003A2A12"/>
    <w:rsid w:val="003A4DF0"/>
    <w:rsid w:val="003A6442"/>
    <w:rsid w:val="003A6E78"/>
    <w:rsid w:val="003B04CD"/>
    <w:rsid w:val="003B2943"/>
    <w:rsid w:val="003C19DC"/>
    <w:rsid w:val="003D3115"/>
    <w:rsid w:val="003E0932"/>
    <w:rsid w:val="003E7C8A"/>
    <w:rsid w:val="003F0401"/>
    <w:rsid w:val="003F079B"/>
    <w:rsid w:val="003F2535"/>
    <w:rsid w:val="003F7C77"/>
    <w:rsid w:val="004131FA"/>
    <w:rsid w:val="0041685C"/>
    <w:rsid w:val="00416CD9"/>
    <w:rsid w:val="004255C4"/>
    <w:rsid w:val="00430CF5"/>
    <w:rsid w:val="004424E7"/>
    <w:rsid w:val="00473FB6"/>
    <w:rsid w:val="00487A43"/>
    <w:rsid w:val="004A22ED"/>
    <w:rsid w:val="004B0D0B"/>
    <w:rsid w:val="004B4D04"/>
    <w:rsid w:val="004B633C"/>
    <w:rsid w:val="004B6C74"/>
    <w:rsid w:val="004C2E9E"/>
    <w:rsid w:val="004D2D95"/>
    <w:rsid w:val="004D40CB"/>
    <w:rsid w:val="004E4076"/>
    <w:rsid w:val="004F4DFA"/>
    <w:rsid w:val="004F517A"/>
    <w:rsid w:val="00505EBF"/>
    <w:rsid w:val="005249FE"/>
    <w:rsid w:val="005363DA"/>
    <w:rsid w:val="005478D7"/>
    <w:rsid w:val="00554B7B"/>
    <w:rsid w:val="005611B1"/>
    <w:rsid w:val="00563CB8"/>
    <w:rsid w:val="00564E45"/>
    <w:rsid w:val="00576CCA"/>
    <w:rsid w:val="00577B4A"/>
    <w:rsid w:val="005920AB"/>
    <w:rsid w:val="00595CB2"/>
    <w:rsid w:val="005969BA"/>
    <w:rsid w:val="005B7B0D"/>
    <w:rsid w:val="005D00B8"/>
    <w:rsid w:val="005E5E9E"/>
    <w:rsid w:val="005F259C"/>
    <w:rsid w:val="005F6F66"/>
    <w:rsid w:val="006202DB"/>
    <w:rsid w:val="00622350"/>
    <w:rsid w:val="00650E84"/>
    <w:rsid w:val="00656E5E"/>
    <w:rsid w:val="006620EE"/>
    <w:rsid w:val="00667FF3"/>
    <w:rsid w:val="00676753"/>
    <w:rsid w:val="006827BB"/>
    <w:rsid w:val="006B376A"/>
    <w:rsid w:val="006D07E9"/>
    <w:rsid w:val="006D5B42"/>
    <w:rsid w:val="006F012B"/>
    <w:rsid w:val="0072652D"/>
    <w:rsid w:val="00751521"/>
    <w:rsid w:val="007607E9"/>
    <w:rsid w:val="007728B0"/>
    <w:rsid w:val="00774E55"/>
    <w:rsid w:val="007A2DC0"/>
    <w:rsid w:val="007B34D7"/>
    <w:rsid w:val="007C04DC"/>
    <w:rsid w:val="007D4DC5"/>
    <w:rsid w:val="007F645B"/>
    <w:rsid w:val="00804A2C"/>
    <w:rsid w:val="00806B25"/>
    <w:rsid w:val="008324AE"/>
    <w:rsid w:val="00836D55"/>
    <w:rsid w:val="0084469D"/>
    <w:rsid w:val="008541AF"/>
    <w:rsid w:val="00862641"/>
    <w:rsid w:val="00862702"/>
    <w:rsid w:val="008636D2"/>
    <w:rsid w:val="008649F0"/>
    <w:rsid w:val="008667D7"/>
    <w:rsid w:val="008675FE"/>
    <w:rsid w:val="008758A6"/>
    <w:rsid w:val="00880AF7"/>
    <w:rsid w:val="008944F0"/>
    <w:rsid w:val="00895766"/>
    <w:rsid w:val="008A5A3D"/>
    <w:rsid w:val="008A61C0"/>
    <w:rsid w:val="008B0C23"/>
    <w:rsid w:val="008C06A2"/>
    <w:rsid w:val="008D29F6"/>
    <w:rsid w:val="008F28CD"/>
    <w:rsid w:val="008F2E1B"/>
    <w:rsid w:val="0092154F"/>
    <w:rsid w:val="009323A7"/>
    <w:rsid w:val="0093343D"/>
    <w:rsid w:val="00934078"/>
    <w:rsid w:val="00940492"/>
    <w:rsid w:val="009430BD"/>
    <w:rsid w:val="00950977"/>
    <w:rsid w:val="009533AF"/>
    <w:rsid w:val="009577F4"/>
    <w:rsid w:val="0096101D"/>
    <w:rsid w:val="009636D0"/>
    <w:rsid w:val="00965BE9"/>
    <w:rsid w:val="009742EA"/>
    <w:rsid w:val="00976931"/>
    <w:rsid w:val="00977AA8"/>
    <w:rsid w:val="0098070A"/>
    <w:rsid w:val="0099199D"/>
    <w:rsid w:val="009A17F2"/>
    <w:rsid w:val="009A208E"/>
    <w:rsid w:val="009A5709"/>
    <w:rsid w:val="009C2E21"/>
    <w:rsid w:val="009C54EE"/>
    <w:rsid w:val="009D3852"/>
    <w:rsid w:val="009E2FF2"/>
    <w:rsid w:val="009E48E1"/>
    <w:rsid w:val="009F1228"/>
    <w:rsid w:val="009F53E0"/>
    <w:rsid w:val="00A005E5"/>
    <w:rsid w:val="00A336D5"/>
    <w:rsid w:val="00A41B7F"/>
    <w:rsid w:val="00A5210C"/>
    <w:rsid w:val="00A63746"/>
    <w:rsid w:val="00A642A3"/>
    <w:rsid w:val="00A665C7"/>
    <w:rsid w:val="00A92675"/>
    <w:rsid w:val="00A94058"/>
    <w:rsid w:val="00AA5F4C"/>
    <w:rsid w:val="00AA75A0"/>
    <w:rsid w:val="00AA7805"/>
    <w:rsid w:val="00AB0456"/>
    <w:rsid w:val="00AD0B84"/>
    <w:rsid w:val="00B23992"/>
    <w:rsid w:val="00B3158F"/>
    <w:rsid w:val="00B3289C"/>
    <w:rsid w:val="00B41D5C"/>
    <w:rsid w:val="00B46395"/>
    <w:rsid w:val="00B6012B"/>
    <w:rsid w:val="00B72794"/>
    <w:rsid w:val="00B7394F"/>
    <w:rsid w:val="00B929CE"/>
    <w:rsid w:val="00B9316F"/>
    <w:rsid w:val="00BA3B3C"/>
    <w:rsid w:val="00BB3197"/>
    <w:rsid w:val="00BB7AC8"/>
    <w:rsid w:val="00BE21CE"/>
    <w:rsid w:val="00BF5A29"/>
    <w:rsid w:val="00C10B96"/>
    <w:rsid w:val="00C12D8D"/>
    <w:rsid w:val="00C23AE2"/>
    <w:rsid w:val="00C27A0F"/>
    <w:rsid w:val="00C3154E"/>
    <w:rsid w:val="00C41496"/>
    <w:rsid w:val="00C45345"/>
    <w:rsid w:val="00C453F1"/>
    <w:rsid w:val="00C55C6C"/>
    <w:rsid w:val="00C66749"/>
    <w:rsid w:val="00C704D2"/>
    <w:rsid w:val="00C73193"/>
    <w:rsid w:val="00C76C61"/>
    <w:rsid w:val="00C8783A"/>
    <w:rsid w:val="00C95381"/>
    <w:rsid w:val="00CB6D83"/>
    <w:rsid w:val="00CC33A2"/>
    <w:rsid w:val="00CC4933"/>
    <w:rsid w:val="00CD7920"/>
    <w:rsid w:val="00CE72FE"/>
    <w:rsid w:val="00CF7B21"/>
    <w:rsid w:val="00D17E25"/>
    <w:rsid w:val="00D3209B"/>
    <w:rsid w:val="00D346A1"/>
    <w:rsid w:val="00D36A19"/>
    <w:rsid w:val="00D60A18"/>
    <w:rsid w:val="00D610D6"/>
    <w:rsid w:val="00D675CA"/>
    <w:rsid w:val="00D71196"/>
    <w:rsid w:val="00D72526"/>
    <w:rsid w:val="00D83835"/>
    <w:rsid w:val="00D83DB5"/>
    <w:rsid w:val="00D97736"/>
    <w:rsid w:val="00DC51CF"/>
    <w:rsid w:val="00DD4F0C"/>
    <w:rsid w:val="00DE18A3"/>
    <w:rsid w:val="00DF0ED6"/>
    <w:rsid w:val="00DF21F8"/>
    <w:rsid w:val="00DF45CD"/>
    <w:rsid w:val="00DF5315"/>
    <w:rsid w:val="00E02892"/>
    <w:rsid w:val="00E15F38"/>
    <w:rsid w:val="00E35F40"/>
    <w:rsid w:val="00E63FE6"/>
    <w:rsid w:val="00E70A19"/>
    <w:rsid w:val="00E820E4"/>
    <w:rsid w:val="00E9068E"/>
    <w:rsid w:val="00E95098"/>
    <w:rsid w:val="00EC021A"/>
    <w:rsid w:val="00EC360C"/>
    <w:rsid w:val="00ED11A1"/>
    <w:rsid w:val="00ED7269"/>
    <w:rsid w:val="00EF3B1E"/>
    <w:rsid w:val="00F15A64"/>
    <w:rsid w:val="00F15F59"/>
    <w:rsid w:val="00F215AE"/>
    <w:rsid w:val="00F22674"/>
    <w:rsid w:val="00F33EAE"/>
    <w:rsid w:val="00F345EA"/>
    <w:rsid w:val="00F66AEE"/>
    <w:rsid w:val="00F75052"/>
    <w:rsid w:val="00F8453D"/>
    <w:rsid w:val="00FB4C3A"/>
    <w:rsid w:val="00FC3322"/>
    <w:rsid w:val="00FC3432"/>
    <w:rsid w:val="00FC707F"/>
    <w:rsid w:val="00FD03E4"/>
    <w:rsid w:val="00FD795B"/>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Strong"/>
    <w:basedOn w:val="a0"/>
    <w:uiPriority w:val="22"/>
    <w:qFormat/>
    <w:rsid w:val="001F7E79"/>
    <w:rPr>
      <w:b/>
      <w:bCs/>
    </w:rPr>
  </w:style>
  <w:style w:type="character" w:styleId="ac">
    <w:name w:val="Hyperlink"/>
    <w:basedOn w:val="a0"/>
    <w:uiPriority w:val="99"/>
    <w:unhideWhenUsed/>
    <w:rsid w:val="00392EB3"/>
    <w:rPr>
      <w:color w:val="0000FF" w:themeColor="hyperlink"/>
      <w:u w:val="single"/>
    </w:rPr>
  </w:style>
  <w:style w:type="character" w:styleId="ad">
    <w:name w:val="Unresolved Mention"/>
    <w:basedOn w:val="a0"/>
    <w:uiPriority w:val="99"/>
    <w:semiHidden/>
    <w:unhideWhenUsed/>
    <w:rsid w:val="00B7394F"/>
    <w:rPr>
      <w:color w:val="605E5C"/>
      <w:shd w:val="clear" w:color="auto" w:fill="E1DFDD"/>
    </w:rPr>
  </w:style>
  <w:style w:type="paragraph" w:styleId="HTML">
    <w:name w:val="HTML Preformatted"/>
    <w:basedOn w:val="a"/>
    <w:link w:val="HTML0"/>
    <w:uiPriority w:val="99"/>
    <w:semiHidden/>
    <w:unhideWhenUsed/>
    <w:rsid w:val="001B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pPr>
    <w:rPr>
      <w:rFonts w:ascii="細明體" w:eastAsia="細明體" w:hAnsi="細明體" w:cs="細明體"/>
      <w:szCs w:val="24"/>
      <w:lang w:eastAsia="zh-TW"/>
    </w:rPr>
  </w:style>
  <w:style w:type="character" w:customStyle="1" w:styleId="HTML0">
    <w:name w:val="HTML 預設格式 字元"/>
    <w:basedOn w:val="a0"/>
    <w:link w:val="HTML"/>
    <w:uiPriority w:val="99"/>
    <w:semiHidden/>
    <w:rsid w:val="001B51C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shopchms27@gmail.com" TargetMode="External"/><Relationship Id="rId13" Type="http://schemas.openxmlformats.org/officeDocument/2006/relationships/hyperlink" Target="https://www.nestorkurs.com/" TargetMode="External"/><Relationship Id="rId18" Type="http://schemas.openxmlformats.org/officeDocument/2006/relationships/hyperlink" Target="https://www.age-platform.eu/pre-retirement-courses-in-denmark/" TargetMode="External"/><Relationship Id="rId26" Type="http://schemas.openxmlformats.org/officeDocument/2006/relationships/hyperlink" Target="https://webc.sjc.ne.jp/shunan/index" TargetMode="External"/><Relationship Id="rId3" Type="http://schemas.openxmlformats.org/officeDocument/2006/relationships/styles" Target="styles.xml"/><Relationship Id="rId21" Type="http://schemas.openxmlformats.org/officeDocument/2006/relationships/hyperlink" Target="https://retirementplanning.i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ol.gov.tw/1607/1608/1614/1616/2956/" TargetMode="External"/><Relationship Id="rId17" Type="http://schemas.openxmlformats.org/officeDocument/2006/relationships/hyperlink" Target="https://www.europeanpensions.net/ep/Sweden-shifts-in-retirement-behaviiour-following-labour-law-changes.php" TargetMode="External"/><Relationship Id="rId25" Type="http://schemas.openxmlformats.org/officeDocument/2006/relationships/hyperlink" Target="https://www.aarp.org/retirement/planning-for-retirem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martasset.com/retirement/retire-in-sweden" TargetMode="External"/><Relationship Id="rId20" Type="http://schemas.openxmlformats.org/officeDocument/2006/relationships/hyperlink" Target="https://www.aldringoghelse.no/demens/a-leve-med-demens/" TargetMode="External"/><Relationship Id="rId29" Type="http://schemas.openxmlformats.org/officeDocument/2006/relationships/hyperlink" Target="https://www.canadalife.com/investing-saving/retirement/preparing-for-retire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ngrearbeidsliv.no/" TargetMode="External"/><Relationship Id="rId24" Type="http://schemas.openxmlformats.org/officeDocument/2006/relationships/hyperlink" Target="https://adamsrecruitment.com/blog/dutch-pension-your-comprehensive-guide-to-retirement-in-the-netherlands/" TargetMode="External"/><Relationship Id="rId32" Type="http://schemas.openxmlformats.org/officeDocument/2006/relationships/hyperlink" Target="https://www.unbiased.com/discover/retirement/retire-in-austria" TargetMode="External"/><Relationship Id="rId5" Type="http://schemas.openxmlformats.org/officeDocument/2006/relationships/webSettings" Target="webSettings.xml"/><Relationship Id="rId15" Type="http://schemas.openxmlformats.org/officeDocument/2006/relationships/hyperlink" Target="https://vtkl.fi/in-english" TargetMode="External"/><Relationship Id="rId23" Type="http://schemas.openxmlformats.org/officeDocument/2006/relationships/hyperlink" Target="https://gflec.org/wp-content/uploads/2015/09/FLAT-World_Netherlands.pdf" TargetMode="External"/><Relationship Id="rId28" Type="http://schemas.openxmlformats.org/officeDocument/2006/relationships/hyperlink" Target="https://www.govt.nz/browse/work/retirement/planning-for-retirement/" TargetMode="External"/><Relationship Id="rId10" Type="http://schemas.openxmlformats.org/officeDocument/2006/relationships/hyperlink" Target="https://www.etk.fi/en/finnish-pension-system/pensions/national-pension/" TargetMode="External"/><Relationship Id="rId19" Type="http://schemas.openxmlformats.org/officeDocument/2006/relationships/hyperlink" Target="https://www.seniorforce.dk/rationale.htm" TargetMode="External"/><Relationship Id="rId31" Type="http://schemas.openxmlformats.org/officeDocument/2006/relationships/hyperlink" Target="http://www.immigration-residency.eu/blog/how-to-retire-in-austria-the-golden-years/" TargetMode="External"/><Relationship Id="rId4" Type="http://schemas.openxmlformats.org/officeDocument/2006/relationships/settings" Target="settings.xml"/><Relationship Id="rId9" Type="http://schemas.openxmlformats.org/officeDocument/2006/relationships/hyperlink" Target="https://english.aeldremin.gopublic.dk/responsibilities-of-the-ministry/senior-citizens" TargetMode="External"/><Relationship Id="rId14" Type="http://schemas.openxmlformats.org/officeDocument/2006/relationships/hyperlink" Target="https://www.nordnorsk-pensjonistskole.no/okt-sia-55.html" TargetMode="External"/><Relationship Id="rId22" Type="http://schemas.openxmlformats.org/officeDocument/2006/relationships/hyperlink" Target="https://truewealth.ie/retirement-planning-in-ireland-guide/" TargetMode="External"/><Relationship Id="rId27" Type="http://schemas.openxmlformats.org/officeDocument/2006/relationships/hyperlink" Target="https://www.income.com.sg/blog/retirement-planning-singapore" TargetMode="External"/><Relationship Id="rId30" Type="http://schemas.openxmlformats.org/officeDocument/2006/relationships/hyperlink" Target="https://www.expatica.com/at/finance/retirement/retiring-in-austria-8286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9262-AEDC-4191-9E9E-8F89B48E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130</cp:revision>
  <cp:lastPrinted>2023-06-26T09:36:00Z</cp:lastPrinted>
  <dcterms:created xsi:type="dcterms:W3CDTF">2025-06-06T09:03:00Z</dcterms:created>
  <dcterms:modified xsi:type="dcterms:W3CDTF">2025-06-07T03:41:00Z</dcterms:modified>
</cp:coreProperties>
</file>