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2"/>
        <w:gridCol w:w="576"/>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B269DC6" w:rsidR="002023EC" w:rsidRPr="001C052A" w:rsidRDefault="00470FCD" w:rsidP="001B56F5">
            <w:pPr>
              <w:spacing w:before="0" w:beforeAutospacing="0" w:line="320" w:lineRule="exact"/>
              <w:ind w:firstLineChars="100" w:firstLine="240"/>
              <w:rPr>
                <w:rFonts w:eastAsia="微軟正黑體"/>
              </w:rPr>
            </w:pPr>
            <w:r w:rsidRPr="00470FCD">
              <w:rPr>
                <w:rFonts w:eastAsia="微軟正黑體"/>
              </w:rPr>
              <w:t>3405143</w:t>
            </w:r>
            <w:r w:rsidR="00781255" w:rsidRPr="00781255">
              <w:rPr>
                <w:rFonts w:eastAsia="微軟正黑體"/>
              </w:rPr>
              <w:t>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57EC2DAC"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781255">
              <w:rPr>
                <w:rFonts w:ascii="微軟正黑體" w:eastAsia="微軟正黑體" w:hAnsi="微軟正黑體" w:hint="eastAsia"/>
                <w:b/>
                <w:lang w:eastAsia="zh-TW"/>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30E504A6" w:rsidR="000B3E3B" w:rsidRPr="00AA5F4C" w:rsidRDefault="00781255" w:rsidP="007B34D7">
            <w:pPr>
              <w:spacing w:before="0" w:beforeAutospacing="0" w:line="320" w:lineRule="exact"/>
              <w:ind w:leftChars="0" w:left="0" w:firstLineChars="100" w:firstLine="232"/>
              <w:jc w:val="left"/>
              <w:rPr>
                <w:rFonts w:ascii="Times New Roman" w:eastAsia="標楷體" w:hAnsi="Times New Roman"/>
                <w:b/>
                <w:szCs w:val="24"/>
                <w:lang w:eastAsia="zh-TW"/>
              </w:rPr>
            </w:pPr>
            <w:r>
              <w:rPr>
                <w:rFonts w:ascii="微軟正黑體" w:eastAsia="微軟正黑體" w:hAnsi="微軟正黑體" w:hint="eastAsia"/>
                <w:b/>
                <w:spacing w:val="-4"/>
                <w:szCs w:val="24"/>
                <w:lang w:eastAsia="zh-TW"/>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19DF8104" w:rsidR="002023EC" w:rsidRPr="00F66AEE" w:rsidRDefault="00781255" w:rsidP="001B56F5">
            <w:pPr>
              <w:spacing w:before="0" w:beforeAutospacing="0" w:line="320" w:lineRule="exact"/>
              <w:ind w:firstLineChars="100" w:firstLine="240"/>
              <w:rPr>
                <w:rFonts w:ascii="Times New Roman" w:eastAsia="微軟正黑體" w:hAnsi="Times New Roman"/>
              </w:rPr>
            </w:pPr>
            <w:r>
              <w:rPr>
                <w:rFonts w:ascii="Times New Roman" w:eastAsia="微軟正黑體" w:hAnsi="Times New Roman" w:hint="eastAsia"/>
              </w:rPr>
              <w:t>人力資源發展研究</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6095826B" w:rsidR="002023EC" w:rsidRPr="00F66AEE" w:rsidRDefault="00781255" w:rsidP="001B56F5">
            <w:pPr>
              <w:spacing w:before="0" w:beforeAutospacing="0" w:line="320" w:lineRule="exact"/>
              <w:ind w:firstLineChars="100" w:firstLine="240"/>
              <w:rPr>
                <w:rFonts w:ascii="Times New Roman" w:eastAsia="微軟正黑體" w:hAnsi="Times New Roman"/>
                <w:lang w:eastAsia="zh-TW"/>
              </w:rPr>
            </w:pPr>
            <w:r>
              <w:rPr>
                <w:rFonts w:ascii="Times New Roman" w:eastAsia="微軟正黑體" w:hAnsi="Times New Roman" w:hint="eastAsia"/>
                <w:lang w:eastAsia="zh-TW"/>
              </w:rPr>
              <w:t>Se</w:t>
            </w:r>
            <w:r>
              <w:rPr>
                <w:rFonts w:ascii="Times New Roman" w:eastAsia="微軟正黑體" w:hAnsi="Times New Roman"/>
                <w:lang w:eastAsia="zh-TW"/>
              </w:rPr>
              <w:t>minar on Human Resource Development</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52A6F1C8"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781255">
              <w:rPr>
                <w:rFonts w:ascii="微軟正黑體" w:eastAsia="微軟正黑體" w:hAnsi="微軟正黑體"/>
              </w:rPr>
              <w:t>11</w:t>
            </w:r>
            <w:r w:rsidR="00157EBA">
              <w:rPr>
                <w:rFonts w:ascii="微軟正黑體" w:eastAsia="微軟正黑體" w:hAnsi="微軟正黑體" w:hint="eastAsia"/>
                <w:lang w:eastAsia="zh-TW"/>
              </w:rPr>
              <w:t>4</w:t>
            </w:r>
            <w:r w:rsidR="00781255">
              <w:rPr>
                <w:rFonts w:ascii="微軟正黑體" w:eastAsia="微軟正黑體" w:hAnsi="微軟正黑體"/>
              </w:rPr>
              <w:t>/1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A11494F" w:rsidR="002023EC" w:rsidRPr="001C052A" w:rsidRDefault="00781255" w:rsidP="002F18F8">
            <w:pPr>
              <w:spacing w:line="320" w:lineRule="exact"/>
              <w:ind w:firstLineChars="50" w:firstLine="120"/>
              <w:rPr>
                <w:rFonts w:eastAsia="微軟正黑體"/>
                <w:lang w:eastAsia="zh-TW"/>
              </w:rPr>
            </w:pPr>
            <w:r>
              <w:rPr>
                <w:rFonts w:eastAsia="微軟正黑體" w:hint="eastAsia"/>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554DD44F"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781255">
              <w:rPr>
                <w:rFonts w:ascii="微軟正黑體" w:eastAsia="微軟正黑體" w:hAnsi="微軟正黑體" w:hint="eastAsia"/>
              </w:rPr>
              <w:t>成人及繼續教育學系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4D0FF38E"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781255">
              <w:rPr>
                <w:rFonts w:ascii="微軟正黑體" w:eastAsia="微軟正黑體" w:hAnsi="微軟正黑體" w:hint="eastAsia"/>
                <w:b/>
                <w:lang w:eastAsia="zh-TW"/>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0D396ED4"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781255" w:rsidRPr="00781255">
              <w:rPr>
                <w:rFonts w:ascii="微軟正黑體" w:eastAsia="微軟正黑體" w:hAnsi="微軟正黑體" w:hint="eastAsia"/>
              </w:rPr>
              <w:t>週三</w:t>
            </w:r>
            <w:r w:rsidR="00781255" w:rsidRPr="00781255">
              <w:rPr>
                <w:rFonts w:ascii="微軟正黑體" w:eastAsia="微軟正黑體" w:hAnsi="微軟正黑體"/>
              </w:rPr>
              <w:t xml:space="preserve"> </w:t>
            </w:r>
            <w:r w:rsidR="004F005F">
              <w:rPr>
                <w:rFonts w:ascii="微軟正黑體" w:eastAsia="微軟正黑體" w:hAnsi="微軟正黑體" w:hint="eastAsia"/>
                <w:lang w:eastAsia="zh-TW"/>
              </w:rPr>
              <w:t>4</w:t>
            </w:r>
            <w:r w:rsidR="00781255" w:rsidRPr="00781255">
              <w:rPr>
                <w:rFonts w:ascii="微軟正黑體" w:eastAsia="微軟正黑體" w:hAnsi="微軟正黑體"/>
              </w:rPr>
              <w:t>,</w:t>
            </w:r>
            <w:r w:rsidR="004F005F">
              <w:rPr>
                <w:rFonts w:ascii="微軟正黑體" w:eastAsia="微軟正黑體" w:hAnsi="微軟正黑體" w:hint="eastAsia"/>
                <w:lang w:eastAsia="zh-TW"/>
              </w:rPr>
              <w:t>5</w:t>
            </w:r>
            <w:r w:rsidR="00781255" w:rsidRPr="00781255">
              <w:rPr>
                <w:rFonts w:ascii="微軟正黑體" w:eastAsia="微軟正黑體" w:hAnsi="微軟正黑體"/>
              </w:rPr>
              <w:t>,</w:t>
            </w:r>
            <w:r w:rsidR="004F005F">
              <w:rPr>
                <w:rFonts w:ascii="微軟正黑體" w:eastAsia="微軟正黑體" w:hAnsi="微軟正黑體" w:hint="eastAsia"/>
                <w:lang w:eastAsia="zh-TW"/>
              </w:rPr>
              <w:t>6</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2023EC" w:rsidRDefault="002023EC" w:rsidP="002F18F8">
            <w:pPr>
              <w:spacing w:line="320" w:lineRule="exact"/>
              <w:ind w:leftChars="100" w:left="240"/>
              <w:rPr>
                <w:rFonts w:eastAsia="微軟正黑體"/>
              </w:rPr>
            </w:pP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3428C165"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781255">
              <w:rPr>
                <w:rFonts w:ascii="微軟正黑體" w:eastAsia="微軟正黑體" w:hAnsi="微軟正黑體" w:hint="eastAsia"/>
              </w:rPr>
              <w:t>高文彬</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526AE79F" w:rsidR="002023EC" w:rsidRPr="001C052A" w:rsidRDefault="00781255" w:rsidP="00781255">
            <w:pPr>
              <w:spacing w:line="320" w:lineRule="exact"/>
              <w:ind w:leftChars="0" w:left="0"/>
              <w:rPr>
                <w:rFonts w:eastAsia="微軟正黑體"/>
                <w:lang w:eastAsia="zh-TW"/>
              </w:rPr>
            </w:pPr>
            <w:r>
              <w:rPr>
                <w:rFonts w:eastAsia="微軟正黑體" w:hint="eastAsia"/>
                <w:lang w:eastAsia="zh-TW"/>
              </w:rPr>
              <w:t>r</w:t>
            </w:r>
            <w:r>
              <w:rPr>
                <w:rFonts w:eastAsia="微軟正黑體"/>
                <w:lang w:eastAsia="zh-TW"/>
              </w:rPr>
              <w:t>obinwenbing@yahoo.com.tw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6B714434" w:rsidR="002023EC" w:rsidRPr="001C052A" w:rsidRDefault="00781255" w:rsidP="001B56F5">
            <w:pPr>
              <w:spacing w:before="0" w:beforeAutospacing="0" w:line="320" w:lineRule="exact"/>
              <w:rPr>
                <w:rFonts w:eastAsia="微軟正黑體"/>
                <w:lang w:eastAsia="zh-TW"/>
              </w:rPr>
            </w:pPr>
            <w:r>
              <w:rPr>
                <w:rFonts w:eastAsia="微軟正黑體" w:hint="eastAsia"/>
                <w:lang w:eastAsia="zh-TW"/>
              </w:rPr>
              <w:t>無</w:t>
            </w: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101A993" w14:textId="77777777" w:rsidR="00781255" w:rsidRPr="00781255" w:rsidRDefault="00781255" w:rsidP="00781255">
            <w:pPr>
              <w:rPr>
                <w:rFonts w:eastAsia="微軟正黑體"/>
              </w:rPr>
            </w:pPr>
            <w:r w:rsidRPr="00781255">
              <w:rPr>
                <w:rFonts w:eastAsia="微軟正黑體"/>
              </w:rPr>
              <w:t xml:space="preserve">This course reviews Human Resource Development, looking into how educational institutions effectively recruit, select, train, and develop their workforce. Some key topics including Job Analysis, Career Planning and Development, Training and Professional Development, and Organizational Development will be discussed. </w:t>
            </w:r>
          </w:p>
          <w:p w14:paraId="414924B5" w14:textId="5FF1DCC6" w:rsidR="002023EC" w:rsidRPr="00781255" w:rsidRDefault="002023EC" w:rsidP="001B56F5">
            <w:pPr>
              <w:spacing w:before="0" w:beforeAutospacing="0" w:line="320" w:lineRule="exact"/>
              <w:ind w:firstLineChars="200" w:firstLine="480"/>
              <w:rPr>
                <w:rFonts w:eastAsia="微軟正黑體"/>
              </w:rPr>
            </w:pP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6027EE7F" w:rsidR="002023EC" w:rsidRPr="00B836C3" w:rsidRDefault="00781255" w:rsidP="001B56F5">
            <w:pPr>
              <w:pStyle w:val="a5"/>
              <w:spacing w:before="0" w:beforeAutospacing="0"/>
              <w:ind w:leftChars="0"/>
              <w:rPr>
                <w:rFonts w:eastAsia="微軟正黑體"/>
              </w:rPr>
            </w:pPr>
            <w:r w:rsidRPr="00781255">
              <w:rPr>
                <w:rFonts w:eastAsia="微軟正黑體"/>
              </w:rPr>
              <w:t>This course provides students with a basic concept about HRD. Students will discuss practical cases in the class and share their opinions on particular HRD topics with all the participants. After the course, students will know more about how to plan and implement an HRD program within the context of public or private educational institutions.</w:t>
            </w: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552C58BA" w:rsidR="002023EC" w:rsidRPr="001C052A" w:rsidRDefault="002023EC" w:rsidP="001B56F5">
            <w:pPr>
              <w:spacing w:before="0" w:beforeAutospacing="0" w:line="320" w:lineRule="exact"/>
              <w:jc w:val="center"/>
              <w:rPr>
                <w:rFonts w:eastAsia="微軟正黑體"/>
              </w:rPr>
            </w:pP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lastRenderedPageBreak/>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74CEBBB3" w:rsidR="002023EC" w:rsidRPr="00AA5F4C" w:rsidRDefault="00781255" w:rsidP="002F18F8">
            <w:pPr>
              <w:spacing w:line="320" w:lineRule="exact"/>
              <w:rPr>
                <w:rFonts w:ascii="微軟正黑體" w:eastAsia="微軟正黑體" w:hAnsi="微軟正黑體"/>
                <w:b/>
              </w:rPr>
            </w:pPr>
            <w:r>
              <w:rPr>
                <w:rFonts w:ascii="微軟正黑體" w:eastAsia="微軟正黑體" w:hAnsi="微軟正黑體" w:hint="eastAsia"/>
                <w:b/>
              </w:rPr>
              <w:lastRenderedPageBreak/>
              <w:t>■</w:t>
            </w:r>
            <w:r w:rsidR="002023EC" w:rsidRPr="00AA5F4C">
              <w:rPr>
                <w:rFonts w:ascii="微軟正黑體" w:eastAsia="微軟正黑體" w:hAnsi="微軟正黑體" w:hint="eastAsia"/>
                <w:b/>
              </w:rPr>
              <w:t>自製簡報(ppt)</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w:t>
            </w:r>
            <w:r w:rsidR="002023EC" w:rsidRPr="00AA5F4C">
              <w:rPr>
                <w:rFonts w:ascii="微軟正黑體" w:eastAsia="微軟正黑體" w:hAnsi="微軟正黑體" w:hint="eastAsia"/>
                <w:b/>
              </w:rPr>
              <w:t>課程講義</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b/>
              </w:rPr>
              <w:t>自編</w:t>
            </w:r>
            <w:r w:rsidR="002023EC" w:rsidRPr="00AA5F4C">
              <w:rPr>
                <w:rFonts w:ascii="微軟正黑體" w:eastAsia="微軟正黑體" w:hAnsi="微軟正黑體" w:hint="eastAsia"/>
                <w:b/>
              </w:rPr>
              <w:t>教科書</w:t>
            </w:r>
          </w:p>
          <w:p w14:paraId="1175A0B0" w14:textId="79C8A578"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教學程式</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hint="eastAsia"/>
                <w:b/>
              </w:rPr>
              <w:t>自製教學影片</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7472426F" w:rsidR="002023EC" w:rsidRPr="00AA5F4C" w:rsidRDefault="00781255" w:rsidP="002F18F8">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2023EC" w:rsidRPr="00AA5F4C">
              <w:rPr>
                <w:rFonts w:ascii="微軟正黑體" w:eastAsia="微軟正黑體" w:hAnsi="微軟正黑體"/>
                <w:b/>
              </w:rPr>
              <w:t xml:space="preserve">講述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2023EC" w:rsidRPr="00AA5F4C">
              <w:rPr>
                <w:rFonts w:ascii="微軟正黑體" w:eastAsia="微軟正黑體" w:hAnsi="微軟正黑體"/>
                <w:b/>
              </w:rPr>
              <w:t xml:space="preserve">小組討論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2023EC" w:rsidRPr="00AA5F4C">
              <w:rPr>
                <w:rFonts w:ascii="微軟正黑體" w:eastAsia="微軟正黑體" w:hAnsi="微軟正黑體" w:hint="eastAsia"/>
                <w:b/>
              </w:rPr>
              <w:t xml:space="preserve">學生口頭報告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問題導向學習</w:t>
            </w:r>
          </w:p>
          <w:p w14:paraId="56A23882" w14:textId="167C4562"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b/>
              </w:rPr>
              <w:t xml:space="preserve">個案研究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43D60A02" w:rsidR="002023EC" w:rsidRPr="00AA5F4C" w:rsidRDefault="00C45345" w:rsidP="002F18F8">
            <w:pPr>
              <w:spacing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期中考</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 xml:space="preserve">期末考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hint="eastAsia"/>
                <w:b/>
              </w:rPr>
              <w:t>隨堂測驗</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D51350">
              <w:rPr>
                <w:rFonts w:ascii="微軟正黑體" w:eastAsia="微軟正黑體" w:hAnsi="微軟正黑體" w:hint="eastAsia"/>
                <w:b/>
                <w:lang w:eastAsia="zh-TW"/>
              </w:rPr>
              <w:t>■</w:t>
            </w:r>
            <w:r w:rsidR="002023EC" w:rsidRPr="00AA5F4C">
              <w:rPr>
                <w:rFonts w:ascii="微軟正黑體" w:eastAsia="微軟正黑體" w:hAnsi="微軟正黑體" w:hint="eastAsia"/>
                <w:b/>
              </w:rPr>
              <w:t>隨堂作業</w:t>
            </w:r>
          </w:p>
          <w:p w14:paraId="4A2C685A" w14:textId="2092D923" w:rsidR="002023EC" w:rsidRPr="00AA5F4C" w:rsidRDefault="00C45345" w:rsidP="002F18F8">
            <w:pPr>
              <w:spacing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hint="eastAsia"/>
                <w:b/>
              </w:rPr>
              <w:t>課後作業</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D51350">
              <w:rPr>
                <w:rFonts w:ascii="微軟正黑體" w:eastAsia="微軟正黑體" w:hAnsi="微軟正黑體" w:hint="eastAsia"/>
                <w:b/>
                <w:lang w:eastAsia="zh-TW"/>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中</w:t>
            </w:r>
            <w:r w:rsidR="002023EC" w:rsidRPr="00AA5F4C">
              <w:rPr>
                <w:rFonts w:ascii="微軟正黑體" w:eastAsia="微軟正黑體" w:hAnsi="微軟正黑體"/>
                <w:b/>
              </w:rPr>
              <w:t xml:space="preserve">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D51350">
              <w:rPr>
                <w:rFonts w:ascii="微軟正黑體" w:eastAsia="微軟正黑體" w:hAnsi="微軟正黑體" w:hint="eastAsia"/>
                <w:b/>
                <w:lang w:eastAsia="zh-TW"/>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末報告</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hint="eastAsia"/>
                <w:b/>
              </w:rPr>
              <w:t>專題報告</w:t>
            </w:r>
          </w:p>
          <w:p w14:paraId="24AC2115" w14:textId="498800E4" w:rsidR="002023EC" w:rsidRPr="006F176E" w:rsidRDefault="00C45345" w:rsidP="00F15A64">
            <w:pPr>
              <w:spacing w:line="320" w:lineRule="exact"/>
              <w:ind w:leftChars="0" w:left="0" w:firstLineChars="123" w:firstLine="295"/>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評量尺規</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7ECFD6ED" w:rsidR="002023EC" w:rsidRPr="00AA5F4C" w:rsidRDefault="00D51350" w:rsidP="002F18F8">
            <w:pPr>
              <w:spacing w:line="320" w:lineRule="exact"/>
              <w:rPr>
                <w:rFonts w:ascii="微軟正黑體" w:eastAsia="微軟正黑體" w:hAnsi="微軟正黑體"/>
                <w:b/>
                <w:color w:val="FF0000"/>
              </w:rPr>
            </w:pPr>
            <w:r>
              <w:rPr>
                <w:rFonts w:ascii="微軟正黑體" w:eastAsia="微軟正黑體" w:hAnsi="微軟正黑體" w:hint="eastAsia"/>
                <w:b/>
                <w:lang w:eastAsia="zh-TW"/>
              </w:rPr>
              <w:t>■</w:t>
            </w:r>
            <w:r w:rsidR="002023EC" w:rsidRPr="00AA5F4C">
              <w:rPr>
                <w:rFonts w:ascii="微軟正黑體" w:eastAsia="微軟正黑體" w:hAnsi="微軟正黑體"/>
                <w:b/>
              </w:rPr>
              <w:t xml:space="preserve">課程網站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 xml:space="preserve">教材電子檔供下載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實習網站</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03E981F1" w14:textId="14CC9B9C" w:rsidR="002023EC" w:rsidRDefault="00D51350" w:rsidP="00C45345">
            <w:pPr>
              <w:autoSpaceDE w:val="0"/>
              <w:autoSpaceDN w:val="0"/>
              <w:adjustRightInd w:val="0"/>
              <w:snapToGrid w:val="0"/>
              <w:ind w:leftChars="0" w:left="0"/>
              <w:rPr>
                <w:rFonts w:eastAsia="微軟正黑體"/>
                <w:lang w:eastAsia="zh-TW"/>
              </w:rPr>
            </w:pPr>
            <w:r>
              <w:rPr>
                <w:rFonts w:eastAsia="微軟正黑體" w:hint="eastAsia"/>
              </w:rPr>
              <w:t>高文彬</w:t>
            </w:r>
            <w:r>
              <w:rPr>
                <w:rFonts w:eastAsia="微軟正黑體" w:hint="eastAsia"/>
                <w:lang w:eastAsia="zh-TW"/>
              </w:rPr>
              <w:t>(Ro</w:t>
            </w:r>
            <w:r>
              <w:rPr>
                <w:rFonts w:eastAsia="微軟正黑體"/>
                <w:lang w:eastAsia="zh-TW"/>
              </w:rPr>
              <w:t xml:space="preserve">bin) </w:t>
            </w:r>
            <w:hyperlink r:id="rId8" w:history="1">
              <w:r w:rsidRPr="00A010E4">
                <w:rPr>
                  <w:rStyle w:val="ab"/>
                  <w:rFonts w:eastAsia="微軟正黑體" w:hint="eastAsia"/>
                  <w:lang w:eastAsia="zh-TW"/>
                </w:rPr>
                <w:t>r</w:t>
              </w:r>
              <w:r w:rsidRPr="00A010E4">
                <w:rPr>
                  <w:rStyle w:val="ab"/>
                  <w:rFonts w:eastAsia="微軟正黑體"/>
                  <w:lang w:eastAsia="zh-TW"/>
                </w:rPr>
                <w:t>obinwenbing@yahoo.com.tw</w:t>
              </w:r>
            </w:hyperlink>
          </w:p>
          <w:p w14:paraId="5C57E083" w14:textId="731B979A" w:rsidR="00D51350" w:rsidRPr="00D51350" w:rsidRDefault="00D51350" w:rsidP="00C45345">
            <w:pPr>
              <w:autoSpaceDE w:val="0"/>
              <w:autoSpaceDN w:val="0"/>
              <w:adjustRightInd w:val="0"/>
              <w:snapToGrid w:val="0"/>
              <w:ind w:leftChars="0" w:left="0"/>
              <w:rPr>
                <w:rFonts w:eastAsia="微軟正黑體"/>
                <w:lang w:eastAsia="zh-TW"/>
              </w:rPr>
            </w:pPr>
            <w:r>
              <w:rPr>
                <w:rFonts w:eastAsia="微軟正黑體" w:hint="eastAsia"/>
                <w:lang w:eastAsia="zh-TW"/>
              </w:rPr>
              <w:t>教育學院一館</w:t>
            </w:r>
            <w:r>
              <w:rPr>
                <w:rFonts w:eastAsia="微軟正黑體" w:hint="eastAsia"/>
                <w:lang w:eastAsia="zh-TW"/>
              </w:rPr>
              <w:t xml:space="preserve">  318</w:t>
            </w:r>
            <w:r>
              <w:rPr>
                <w:rFonts w:eastAsia="微軟正黑體" w:hint="eastAsia"/>
                <w:lang w:eastAsia="zh-TW"/>
              </w:rPr>
              <w:t>研究室</w:t>
            </w: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781255" w:rsidRPr="001C052A" w14:paraId="22716D96" w14:textId="77777777" w:rsidTr="00D51350">
        <w:trPr>
          <w:trHeight w:val="1953"/>
          <w:tblCellSpacing w:w="0" w:type="dxa"/>
          <w:jc w:val="center"/>
        </w:trPr>
        <w:tc>
          <w:tcPr>
            <w:tcW w:w="5000" w:type="pct"/>
            <w:gridSpan w:val="6"/>
            <w:tcBorders>
              <w:top w:val="single" w:sz="4" w:space="0" w:color="000000"/>
              <w:left w:val="single" w:sz="4" w:space="0" w:color="000000"/>
              <w:right w:val="single" w:sz="4" w:space="0" w:color="000000"/>
            </w:tcBorders>
            <w:vAlign w:val="center"/>
          </w:tcPr>
          <w:p w14:paraId="06879492" w14:textId="77777777" w:rsidR="00781255" w:rsidRDefault="00781255" w:rsidP="002F18F8">
            <w:pPr>
              <w:spacing w:line="320" w:lineRule="exact"/>
              <w:ind w:leftChars="0" w:left="0"/>
              <w:rPr>
                <w:rFonts w:ascii="Times New Roman" w:eastAsia="微軟正黑體" w:hAnsi="Times New Roman"/>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967"/>
              <w:gridCol w:w="1396"/>
              <w:gridCol w:w="6797"/>
            </w:tblGrid>
            <w:tr w:rsidR="00B52BA6" w:rsidRPr="00C15039" w14:paraId="3FC401B2" w14:textId="77777777" w:rsidTr="00940122">
              <w:tc>
                <w:tcPr>
                  <w:tcW w:w="1065" w:type="dxa"/>
                </w:tcPr>
                <w:p w14:paraId="7400389E" w14:textId="77777777" w:rsidR="00B52BA6" w:rsidRPr="00C15039" w:rsidRDefault="00B52BA6" w:rsidP="00781255">
                  <w:pPr>
                    <w:jc w:val="center"/>
                    <w:rPr>
                      <w:rFonts w:eastAsia="標楷體"/>
                      <w:b/>
                      <w:bCs/>
                    </w:rPr>
                  </w:pPr>
                  <w:r w:rsidRPr="00C15039">
                    <w:rPr>
                      <w:rFonts w:eastAsia="標楷體"/>
                      <w:b/>
                      <w:bCs/>
                    </w:rPr>
                    <w:t>W</w:t>
                  </w:r>
                  <w:r w:rsidRPr="00C15039">
                    <w:rPr>
                      <w:rFonts w:eastAsia="標楷體" w:hint="eastAsia"/>
                      <w:b/>
                      <w:bCs/>
                    </w:rPr>
                    <w:t>eek</w:t>
                  </w:r>
                </w:p>
              </w:tc>
              <w:tc>
                <w:tcPr>
                  <w:tcW w:w="967" w:type="dxa"/>
                </w:tcPr>
                <w:p w14:paraId="2289EAD2" w14:textId="031B13F9" w:rsidR="00B52BA6" w:rsidRPr="00C15039" w:rsidRDefault="00B52BA6" w:rsidP="00781255">
                  <w:pPr>
                    <w:rPr>
                      <w:rFonts w:eastAsia="標楷體"/>
                      <w:b/>
                      <w:bCs/>
                      <w:sz w:val="16"/>
                      <w:szCs w:val="16"/>
                      <w:lang w:eastAsia="zh-TW"/>
                    </w:rPr>
                  </w:pPr>
                  <w:r>
                    <w:rPr>
                      <w:rFonts w:eastAsia="標楷體"/>
                      <w:b/>
                      <w:bCs/>
                      <w:sz w:val="16"/>
                      <w:szCs w:val="16"/>
                      <w:lang w:eastAsia="zh-TW"/>
                    </w:rPr>
                    <w:t>D</w:t>
                  </w:r>
                  <w:r>
                    <w:rPr>
                      <w:rFonts w:eastAsia="標楷體" w:hint="eastAsia"/>
                      <w:b/>
                      <w:bCs/>
                      <w:sz w:val="16"/>
                      <w:szCs w:val="16"/>
                      <w:lang w:eastAsia="zh-TW"/>
                    </w:rPr>
                    <w:t>ate</w:t>
                  </w:r>
                </w:p>
              </w:tc>
              <w:tc>
                <w:tcPr>
                  <w:tcW w:w="1396" w:type="dxa"/>
                </w:tcPr>
                <w:p w14:paraId="6F359047" w14:textId="0800D221" w:rsidR="00B52BA6" w:rsidRPr="00C15039" w:rsidRDefault="00B52BA6" w:rsidP="00781255">
                  <w:pPr>
                    <w:rPr>
                      <w:rFonts w:eastAsia="標楷體"/>
                      <w:b/>
                      <w:bCs/>
                      <w:sz w:val="16"/>
                      <w:szCs w:val="16"/>
                    </w:rPr>
                  </w:pPr>
                  <w:r w:rsidRPr="00C15039">
                    <w:rPr>
                      <w:rFonts w:eastAsia="標楷體"/>
                      <w:b/>
                      <w:bCs/>
                      <w:sz w:val="16"/>
                      <w:szCs w:val="16"/>
                    </w:rPr>
                    <w:t>categories</w:t>
                  </w:r>
                </w:p>
              </w:tc>
              <w:tc>
                <w:tcPr>
                  <w:tcW w:w="6797" w:type="dxa"/>
                </w:tcPr>
                <w:p w14:paraId="74ECE96D" w14:textId="77777777" w:rsidR="00B52BA6" w:rsidRPr="00C15039" w:rsidRDefault="00B52BA6" w:rsidP="00781255">
                  <w:pPr>
                    <w:jc w:val="center"/>
                    <w:rPr>
                      <w:rFonts w:eastAsia="標楷體"/>
                      <w:b/>
                      <w:bCs/>
                    </w:rPr>
                  </w:pPr>
                  <w:r w:rsidRPr="00C15039">
                    <w:rPr>
                      <w:rFonts w:eastAsia="標楷體"/>
                      <w:b/>
                      <w:bCs/>
                    </w:rPr>
                    <w:t>Topics</w:t>
                  </w:r>
                </w:p>
              </w:tc>
            </w:tr>
            <w:tr w:rsidR="00B52BA6" w:rsidRPr="00C15039" w14:paraId="61B0938D" w14:textId="77777777" w:rsidTr="00940122">
              <w:tc>
                <w:tcPr>
                  <w:tcW w:w="1065" w:type="dxa"/>
                </w:tcPr>
                <w:p w14:paraId="5D81D052" w14:textId="77777777" w:rsidR="00B52BA6" w:rsidRPr="00C15039" w:rsidRDefault="00B52BA6" w:rsidP="00781255">
                  <w:pPr>
                    <w:jc w:val="center"/>
                    <w:rPr>
                      <w:rFonts w:eastAsia="標楷體"/>
                      <w:b/>
                      <w:bCs/>
                      <w:sz w:val="20"/>
                    </w:rPr>
                  </w:pPr>
                  <w:r w:rsidRPr="00C15039">
                    <w:rPr>
                      <w:rFonts w:eastAsia="標楷體" w:hint="eastAsia"/>
                      <w:b/>
                      <w:bCs/>
                      <w:sz w:val="20"/>
                    </w:rPr>
                    <w:t>1</w:t>
                  </w:r>
                </w:p>
              </w:tc>
              <w:tc>
                <w:tcPr>
                  <w:tcW w:w="967" w:type="dxa"/>
                </w:tcPr>
                <w:p w14:paraId="11A7C717" w14:textId="51A2D525" w:rsidR="00B52BA6" w:rsidRPr="00C15039" w:rsidRDefault="00B52BA6" w:rsidP="00D51350">
                  <w:pPr>
                    <w:rPr>
                      <w:rFonts w:eastAsia="標楷體"/>
                      <w:b/>
                      <w:bCs/>
                      <w:lang w:eastAsia="zh-TW"/>
                    </w:rPr>
                  </w:pPr>
                  <w:r>
                    <w:rPr>
                      <w:rFonts w:eastAsia="標楷體" w:hint="eastAsia"/>
                      <w:b/>
                      <w:bCs/>
                      <w:lang w:eastAsia="zh-TW"/>
                    </w:rPr>
                    <w:t>9/10</w:t>
                  </w:r>
                </w:p>
              </w:tc>
              <w:tc>
                <w:tcPr>
                  <w:tcW w:w="8193" w:type="dxa"/>
                  <w:gridSpan w:val="2"/>
                </w:tcPr>
                <w:p w14:paraId="0273BA31" w14:textId="77777777" w:rsidR="00B52BA6" w:rsidRDefault="00B52BA6" w:rsidP="00D51350">
                  <w:pPr>
                    <w:rPr>
                      <w:rFonts w:eastAsia="標楷體"/>
                      <w:b/>
                      <w:bCs/>
                    </w:rPr>
                  </w:pPr>
                  <w:r w:rsidRPr="00C15039">
                    <w:rPr>
                      <w:rFonts w:eastAsia="標楷體"/>
                      <w:b/>
                      <w:bCs/>
                    </w:rPr>
                    <w:t>Introduction an</w:t>
                  </w:r>
                  <w:r>
                    <w:rPr>
                      <w:rFonts w:eastAsia="標楷體"/>
                      <w:b/>
                      <w:bCs/>
                    </w:rPr>
                    <w:t>d concept</w:t>
                  </w:r>
                  <w:bookmarkStart w:id="0" w:name="OLE_LINK3"/>
                  <w:bookmarkStart w:id="1" w:name="OLE_LINK4"/>
                  <w:r>
                    <w:rPr>
                      <w:rFonts w:eastAsia="標楷體"/>
                      <w:b/>
                      <w:bCs/>
                    </w:rPr>
                    <w:t xml:space="preserve"> / </w:t>
                  </w:r>
                  <w:r w:rsidRPr="00C15039">
                    <w:rPr>
                      <w:rFonts w:eastAsia="標楷體"/>
                      <w:b/>
                      <w:bCs/>
                    </w:rPr>
                    <w:t>R</w:t>
                  </w:r>
                  <w:r w:rsidRPr="00C15039">
                    <w:rPr>
                      <w:rFonts w:eastAsia="標楷體" w:hint="eastAsia"/>
                      <w:b/>
                      <w:bCs/>
                    </w:rPr>
                    <w:t>eading &amp; note taking</w:t>
                  </w:r>
                  <w:bookmarkEnd w:id="0"/>
                  <w:bookmarkEnd w:id="1"/>
                </w:p>
                <w:p w14:paraId="66764136" w14:textId="12F0F50C" w:rsidR="00B52BA6" w:rsidRPr="00C15039" w:rsidRDefault="00B52BA6" w:rsidP="00D51350">
                  <w:pPr>
                    <w:rPr>
                      <w:rFonts w:eastAsia="標楷體"/>
                      <w:b/>
                      <w:bCs/>
                    </w:rPr>
                  </w:pPr>
                  <w:r w:rsidRPr="00B52BA6">
                    <w:rPr>
                      <w:rFonts w:eastAsia="標楷體"/>
                      <w:b/>
                      <w:bCs/>
                    </w:rPr>
                    <w:t xml:space="preserve">Reading &amp; note taking: </w:t>
                  </w:r>
                  <w:r w:rsidRPr="00B52BA6">
                    <w:rPr>
                      <w:rFonts w:eastAsia="標楷體"/>
                      <w:b/>
                      <w:bCs/>
                    </w:rPr>
                    <w:t>大學應指導學生面對零工經濟</w:t>
                  </w:r>
                </w:p>
              </w:tc>
            </w:tr>
            <w:tr w:rsidR="00B52BA6" w:rsidRPr="00C15039" w14:paraId="2F5250AB" w14:textId="77777777" w:rsidTr="00940122">
              <w:tc>
                <w:tcPr>
                  <w:tcW w:w="1065" w:type="dxa"/>
                </w:tcPr>
                <w:p w14:paraId="4E196762" w14:textId="77777777" w:rsidR="00B52BA6" w:rsidRPr="00C15039" w:rsidRDefault="00B52BA6" w:rsidP="00781255">
                  <w:pPr>
                    <w:jc w:val="center"/>
                    <w:rPr>
                      <w:rFonts w:eastAsia="標楷體"/>
                      <w:b/>
                      <w:bCs/>
                      <w:sz w:val="20"/>
                    </w:rPr>
                  </w:pPr>
                  <w:r w:rsidRPr="00C15039">
                    <w:rPr>
                      <w:rFonts w:eastAsia="標楷體" w:hint="eastAsia"/>
                      <w:b/>
                      <w:bCs/>
                      <w:sz w:val="20"/>
                    </w:rPr>
                    <w:t>2</w:t>
                  </w:r>
                </w:p>
              </w:tc>
              <w:tc>
                <w:tcPr>
                  <w:tcW w:w="967" w:type="dxa"/>
                </w:tcPr>
                <w:p w14:paraId="09B586FA" w14:textId="51DA03B1" w:rsidR="00B52BA6" w:rsidRPr="00C15039" w:rsidRDefault="00B52BA6" w:rsidP="00781255">
                  <w:pPr>
                    <w:jc w:val="center"/>
                    <w:rPr>
                      <w:rFonts w:eastAsia="標楷體"/>
                      <w:b/>
                      <w:bCs/>
                      <w:sz w:val="20"/>
                      <w:lang w:eastAsia="zh-TW"/>
                    </w:rPr>
                  </w:pPr>
                  <w:r>
                    <w:rPr>
                      <w:rFonts w:eastAsia="標楷體" w:hint="eastAsia"/>
                      <w:b/>
                      <w:bCs/>
                      <w:sz w:val="20"/>
                      <w:lang w:eastAsia="zh-TW"/>
                    </w:rPr>
                    <w:t>9/17</w:t>
                  </w:r>
                </w:p>
              </w:tc>
              <w:tc>
                <w:tcPr>
                  <w:tcW w:w="1396" w:type="dxa"/>
                  <w:vMerge w:val="restart"/>
                </w:tcPr>
                <w:p w14:paraId="749FB9AC" w14:textId="6C8D745A" w:rsidR="00B52BA6" w:rsidRPr="00C15039" w:rsidRDefault="00B52BA6" w:rsidP="00781255">
                  <w:pPr>
                    <w:jc w:val="center"/>
                    <w:rPr>
                      <w:rFonts w:eastAsia="標楷體"/>
                      <w:b/>
                      <w:bCs/>
                      <w:sz w:val="20"/>
                    </w:rPr>
                  </w:pPr>
                  <w:r w:rsidRPr="00C15039">
                    <w:rPr>
                      <w:rFonts w:eastAsia="標楷體" w:hint="eastAsia"/>
                      <w:b/>
                      <w:bCs/>
                      <w:sz w:val="20"/>
                    </w:rPr>
                    <w:t>HRD</w:t>
                  </w:r>
                  <w:r>
                    <w:rPr>
                      <w:rFonts w:eastAsia="標楷體" w:hint="eastAsia"/>
                      <w:b/>
                      <w:bCs/>
                      <w:sz w:val="20"/>
                    </w:rPr>
                    <w:t>M</w:t>
                  </w:r>
                  <w:r w:rsidRPr="00C15039">
                    <w:rPr>
                      <w:rFonts w:eastAsia="標楷體" w:hint="eastAsia"/>
                      <w:b/>
                      <w:bCs/>
                      <w:sz w:val="20"/>
                    </w:rPr>
                    <w:t xml:space="preserve"> </w:t>
                  </w:r>
                  <w:r w:rsidRPr="00C15039">
                    <w:rPr>
                      <w:rFonts w:eastAsia="標楷體"/>
                      <w:b/>
                      <w:bCs/>
                      <w:sz w:val="20"/>
                    </w:rPr>
                    <w:t>overall</w:t>
                  </w:r>
                  <w:r w:rsidRPr="00C15039">
                    <w:rPr>
                      <w:rFonts w:eastAsia="標楷體" w:hint="eastAsia"/>
                      <w:b/>
                      <w:bCs/>
                      <w:sz w:val="20"/>
                    </w:rPr>
                    <w:t xml:space="preserve"> concept</w:t>
                  </w:r>
                </w:p>
              </w:tc>
              <w:tc>
                <w:tcPr>
                  <w:tcW w:w="6797" w:type="dxa"/>
                </w:tcPr>
                <w:p w14:paraId="7CA0DE27" w14:textId="77777777" w:rsidR="00B52BA6" w:rsidRPr="00B52BA6" w:rsidRDefault="00B52BA6" w:rsidP="00B52BA6">
                  <w:pPr>
                    <w:adjustRightInd w:val="0"/>
                    <w:snapToGrid w:val="0"/>
                    <w:spacing w:before="0" w:beforeAutospacing="0" w:line="240" w:lineRule="atLeast"/>
                    <w:rPr>
                      <w:rFonts w:ascii="微軟正黑體" w:eastAsia="微軟正黑體" w:hAnsi="微軟正黑體"/>
                      <w:bCs/>
                      <w:sz w:val="20"/>
                    </w:rPr>
                  </w:pPr>
                  <w:r w:rsidRPr="00B52BA6">
                    <w:rPr>
                      <w:rFonts w:ascii="微軟正黑體" w:eastAsia="微軟正黑體" w:hAnsi="微軟正黑體"/>
                      <w:bCs/>
                      <w:sz w:val="20"/>
                    </w:rPr>
                    <w:t>Definition &amp; basic concept about HRD &amp; Adult Education</w:t>
                  </w:r>
                </w:p>
                <w:p w14:paraId="42777DD9" w14:textId="77777777" w:rsidR="00B52BA6" w:rsidRPr="00B52BA6" w:rsidRDefault="00B52BA6" w:rsidP="00B52BA6">
                  <w:pPr>
                    <w:adjustRightInd w:val="0"/>
                    <w:snapToGrid w:val="0"/>
                    <w:spacing w:before="0" w:beforeAutospacing="0" w:line="240" w:lineRule="atLeast"/>
                    <w:rPr>
                      <w:rFonts w:ascii="微軟正黑體" w:eastAsia="微軟正黑體" w:hAnsi="微軟正黑體"/>
                      <w:bCs/>
                      <w:sz w:val="20"/>
                    </w:rPr>
                  </w:pPr>
                  <w:r w:rsidRPr="00B52BA6">
                    <w:rPr>
                      <w:rFonts w:ascii="微軟正黑體" w:eastAsia="微軟正黑體" w:hAnsi="微軟正黑體"/>
                      <w:bCs/>
                      <w:sz w:val="20"/>
                    </w:rPr>
                    <w:t>Reading: 企業如何運用栩栩如生的數位員工? 當AI擁有人類面孔。哈佛商業評論, 200, April 2023/專業人才要的是工作不是職位。哈佛商業評論, May, 2024，P. 98-107. /考量基層員工的心，AI轉型才有績效《哈佛商業評論》2024年6月號</w:t>
                  </w:r>
                </w:p>
                <w:p w14:paraId="1A1EEC0C" w14:textId="7D23B516" w:rsidR="00B52BA6" w:rsidRPr="009B4A4B" w:rsidRDefault="00B52BA6" w:rsidP="00B52BA6">
                  <w:pPr>
                    <w:adjustRightInd w:val="0"/>
                    <w:snapToGrid w:val="0"/>
                    <w:spacing w:before="0" w:beforeAutospacing="0" w:line="240" w:lineRule="atLeast"/>
                    <w:rPr>
                      <w:rFonts w:ascii="微軟正黑體" w:eastAsia="微軟正黑體" w:hAnsi="微軟正黑體"/>
                      <w:bCs/>
                      <w:sz w:val="20"/>
                    </w:rPr>
                  </w:pPr>
                  <w:r w:rsidRPr="00B52BA6">
                    <w:rPr>
                      <w:rFonts w:ascii="微軟正黑體" w:eastAsia="微軟正黑體" w:hAnsi="微軟正黑體"/>
                      <w:bCs/>
                      <w:sz w:val="20"/>
                    </w:rPr>
                    <w:t>Case Study: 暢飲創業美酒後下一步怎麼走? 哈佛商業評論, May, 2024, p.56-61</w:t>
                  </w:r>
                </w:p>
              </w:tc>
            </w:tr>
            <w:tr w:rsidR="00B52BA6" w:rsidRPr="00C15039" w14:paraId="3E725DFA" w14:textId="77777777" w:rsidTr="00940122">
              <w:tc>
                <w:tcPr>
                  <w:tcW w:w="1065" w:type="dxa"/>
                </w:tcPr>
                <w:p w14:paraId="03ED6E77" w14:textId="77777777" w:rsidR="00B52BA6" w:rsidRPr="00C15039" w:rsidRDefault="00B52BA6" w:rsidP="00781255">
                  <w:pPr>
                    <w:jc w:val="center"/>
                    <w:rPr>
                      <w:rFonts w:eastAsia="標楷體"/>
                      <w:b/>
                      <w:bCs/>
                      <w:sz w:val="20"/>
                    </w:rPr>
                  </w:pPr>
                  <w:r w:rsidRPr="00C15039">
                    <w:rPr>
                      <w:rFonts w:eastAsia="標楷體" w:hint="eastAsia"/>
                      <w:b/>
                      <w:bCs/>
                      <w:sz w:val="20"/>
                    </w:rPr>
                    <w:t>3</w:t>
                  </w:r>
                </w:p>
              </w:tc>
              <w:tc>
                <w:tcPr>
                  <w:tcW w:w="967" w:type="dxa"/>
                </w:tcPr>
                <w:p w14:paraId="0BAB712A" w14:textId="4A9413CD" w:rsidR="00B52BA6" w:rsidRPr="00C15039" w:rsidRDefault="00B52BA6" w:rsidP="00781255">
                  <w:pPr>
                    <w:jc w:val="center"/>
                    <w:rPr>
                      <w:rFonts w:eastAsia="標楷體"/>
                      <w:b/>
                      <w:bCs/>
                      <w:sz w:val="20"/>
                      <w:lang w:eastAsia="zh-TW"/>
                    </w:rPr>
                  </w:pPr>
                  <w:r>
                    <w:rPr>
                      <w:rFonts w:eastAsia="標楷體" w:hint="eastAsia"/>
                      <w:b/>
                      <w:bCs/>
                      <w:sz w:val="20"/>
                      <w:lang w:eastAsia="zh-TW"/>
                    </w:rPr>
                    <w:t>9/24</w:t>
                  </w:r>
                </w:p>
              </w:tc>
              <w:tc>
                <w:tcPr>
                  <w:tcW w:w="1396" w:type="dxa"/>
                  <w:vMerge/>
                </w:tcPr>
                <w:p w14:paraId="6FC8AF25" w14:textId="1407D60D" w:rsidR="00B52BA6" w:rsidRPr="00C15039" w:rsidRDefault="00B52BA6" w:rsidP="00781255">
                  <w:pPr>
                    <w:jc w:val="center"/>
                    <w:rPr>
                      <w:rFonts w:eastAsia="標楷體"/>
                      <w:b/>
                      <w:bCs/>
                      <w:sz w:val="20"/>
                    </w:rPr>
                  </w:pPr>
                </w:p>
              </w:tc>
              <w:tc>
                <w:tcPr>
                  <w:tcW w:w="6797" w:type="dxa"/>
                  <w:tcBorders>
                    <w:top w:val="single" w:sz="4" w:space="0" w:color="auto"/>
                    <w:left w:val="single" w:sz="4" w:space="0" w:color="auto"/>
                    <w:bottom w:val="single" w:sz="4" w:space="0" w:color="auto"/>
                    <w:right w:val="single" w:sz="4" w:space="0" w:color="auto"/>
                  </w:tcBorders>
                  <w:vAlign w:val="center"/>
                </w:tcPr>
                <w:p w14:paraId="661E9978" w14:textId="77777777" w:rsidR="00B52BA6" w:rsidRPr="00C0760C" w:rsidRDefault="00B52BA6" w:rsidP="00B52BA6">
                  <w:pPr>
                    <w:adjustRightInd w:val="0"/>
                    <w:snapToGrid w:val="0"/>
                    <w:spacing w:before="0" w:beforeAutospacing="0"/>
                    <w:rPr>
                      <w:rFonts w:ascii="微軟正黑體" w:eastAsia="微軟正黑體" w:hAnsi="微軟正黑體"/>
                      <w:bCs/>
                      <w:sz w:val="20"/>
                    </w:rPr>
                  </w:pPr>
                  <w:r w:rsidRPr="00C0760C">
                    <w:rPr>
                      <w:rFonts w:ascii="微軟正黑體" w:eastAsia="微軟正黑體" w:hAnsi="微軟正黑體" w:hint="eastAsia"/>
                      <w:bCs/>
                      <w:sz w:val="20"/>
                    </w:rPr>
                    <w:t>Definition &amp; basic concept about HRD</w:t>
                  </w:r>
                  <w:r w:rsidRPr="00C0760C">
                    <w:rPr>
                      <w:rFonts w:ascii="微軟正黑體" w:eastAsia="微軟正黑體" w:hAnsi="微軟正黑體"/>
                      <w:bCs/>
                      <w:sz w:val="20"/>
                    </w:rPr>
                    <w:t xml:space="preserve"> &amp; HRM</w:t>
                  </w:r>
                </w:p>
                <w:p w14:paraId="3EF2730D" w14:textId="77777777" w:rsidR="00B52BA6" w:rsidRPr="00C0760C" w:rsidRDefault="00B52BA6" w:rsidP="00B52BA6">
                  <w:pPr>
                    <w:adjustRightInd w:val="0"/>
                    <w:snapToGrid w:val="0"/>
                    <w:spacing w:before="0" w:beforeAutospacing="0"/>
                    <w:rPr>
                      <w:rFonts w:ascii="微軟正黑體" w:eastAsia="微軟正黑體" w:hAnsi="微軟正黑體"/>
                      <w:bCs/>
                      <w:sz w:val="20"/>
                    </w:rPr>
                  </w:pPr>
                  <w:r w:rsidRPr="00C0760C">
                    <w:rPr>
                      <w:rFonts w:ascii="微軟正黑體" w:eastAsia="微軟正黑體" w:hAnsi="微軟正黑體"/>
                      <w:bCs/>
                      <w:sz w:val="20"/>
                    </w:rPr>
                    <w:t xml:space="preserve">Reading: </w:t>
                  </w:r>
                  <w:r w:rsidRPr="00C0760C">
                    <w:rPr>
                      <w:rFonts w:ascii="微軟正黑體" w:eastAsia="微軟正黑體" w:hAnsi="微軟正黑體" w:hint="eastAsia"/>
                      <w:bCs/>
                      <w:sz w:val="20"/>
                    </w:rPr>
                    <w:t>無限學習者領導未來  哈佛商業評論中文版151期，P. 50-68</w:t>
                  </w:r>
                  <w:r w:rsidRPr="00C0760C">
                    <w:rPr>
                      <w:rFonts w:ascii="微軟正黑體" w:eastAsia="微軟正黑體" w:hAnsi="微軟正黑體"/>
                      <w:bCs/>
                      <w:sz w:val="20"/>
                    </w:rPr>
                    <w:t xml:space="preserve"> / </w:t>
                  </w:r>
                  <w:r w:rsidRPr="00C0760C">
                    <w:rPr>
                      <w:rFonts w:ascii="微軟正黑體" w:eastAsia="微軟正黑體" w:hAnsi="微軟正黑體" w:hint="eastAsia"/>
                      <w:bCs/>
                      <w:sz w:val="20"/>
                    </w:rPr>
                    <w:t>你需要外部人才雲嗎</w:t>
                  </w:r>
                  <w:r w:rsidRPr="00C0760C">
                    <w:rPr>
                      <w:rFonts w:ascii="微軟正黑體" w:eastAsia="微軟正黑體" w:hAnsi="微軟正黑體" w:hint="eastAsia"/>
                      <w:bCs/>
                      <w:sz w:val="20"/>
                      <w:lang w:eastAsia="zh-TW"/>
                    </w:rPr>
                    <w:t xml:space="preserve">? </w:t>
                  </w:r>
                  <w:r w:rsidRPr="00C0760C">
                    <w:rPr>
                      <w:rFonts w:ascii="微軟正黑體" w:eastAsia="微軟正黑體" w:hAnsi="微軟正黑體" w:hint="eastAsia"/>
                      <w:bCs/>
                      <w:sz w:val="20"/>
                    </w:rPr>
                    <w:t>哈佛商業評論，</w:t>
                  </w:r>
                  <w:r w:rsidRPr="00C0760C">
                    <w:rPr>
                      <w:rFonts w:ascii="微軟正黑體" w:eastAsia="微軟正黑體" w:hAnsi="微軟正黑體" w:hint="eastAsia"/>
                      <w:bCs/>
                      <w:sz w:val="20"/>
                      <w:lang w:eastAsia="zh-TW"/>
                    </w:rPr>
                    <w:t>F</w:t>
                  </w:r>
                  <w:r w:rsidRPr="00C0760C">
                    <w:rPr>
                      <w:rFonts w:ascii="微軟正黑體" w:eastAsia="微軟正黑體" w:hAnsi="微軟正黑體"/>
                      <w:bCs/>
                      <w:sz w:val="20"/>
                      <w:lang w:eastAsia="zh-TW"/>
                    </w:rPr>
                    <w:t>ebruary, 2024</w:t>
                  </w:r>
                  <w:r w:rsidRPr="00C0760C">
                    <w:rPr>
                      <w:rFonts w:ascii="微軟正黑體" w:eastAsia="微軟正黑體" w:hAnsi="微軟正黑體" w:hint="eastAsia"/>
                      <w:bCs/>
                      <w:sz w:val="20"/>
                      <w:lang w:eastAsia="zh-TW"/>
                    </w:rPr>
                    <w:t>,</w:t>
                  </w:r>
                  <w:r w:rsidRPr="00C0760C">
                    <w:rPr>
                      <w:rFonts w:ascii="微軟正黑體" w:eastAsia="微軟正黑體" w:hAnsi="微軟正黑體"/>
                      <w:bCs/>
                      <w:sz w:val="20"/>
                      <w:lang w:eastAsia="zh-TW"/>
                    </w:rPr>
                    <w:t xml:space="preserve"> p. 101-109/</w:t>
                  </w:r>
                  <w:r w:rsidRPr="00C0760C">
                    <w:rPr>
                      <w:rFonts w:ascii="微軟正黑體" w:eastAsia="微軟正黑體" w:hAnsi="微軟正黑體" w:hint="eastAsia"/>
                      <w:bCs/>
                      <w:sz w:val="20"/>
                    </w:rPr>
                    <w:t>人資新任務：員工利益優先《哈佛商業評論》202</w:t>
                  </w:r>
                  <w:r w:rsidRPr="00C0760C">
                    <w:rPr>
                      <w:rFonts w:ascii="微軟正黑體" w:eastAsia="微軟正黑體" w:hAnsi="微軟正黑體" w:hint="eastAsia"/>
                      <w:bCs/>
                      <w:sz w:val="20"/>
                      <w:lang w:eastAsia="zh-TW"/>
                    </w:rPr>
                    <w:t>4</w:t>
                  </w:r>
                  <w:r w:rsidRPr="00C0760C">
                    <w:rPr>
                      <w:rFonts w:ascii="微軟正黑體" w:eastAsia="微軟正黑體" w:hAnsi="微軟正黑體" w:hint="eastAsia"/>
                      <w:bCs/>
                      <w:sz w:val="20"/>
                    </w:rPr>
                    <w:t>年</w:t>
                  </w:r>
                  <w:r w:rsidRPr="00C0760C">
                    <w:rPr>
                      <w:rFonts w:ascii="微軟正黑體" w:eastAsia="微軟正黑體" w:hAnsi="微軟正黑體" w:hint="eastAsia"/>
                      <w:bCs/>
                      <w:sz w:val="20"/>
                      <w:lang w:eastAsia="zh-TW"/>
                    </w:rPr>
                    <w:t>6</w:t>
                  </w:r>
                  <w:r w:rsidRPr="00C0760C">
                    <w:rPr>
                      <w:rFonts w:ascii="微軟正黑體" w:eastAsia="微軟正黑體" w:hAnsi="微軟正黑體" w:hint="eastAsia"/>
                      <w:bCs/>
                      <w:sz w:val="20"/>
                    </w:rPr>
                    <w:t>月號</w:t>
                  </w:r>
                </w:p>
                <w:p w14:paraId="62324AF4" w14:textId="7634871F" w:rsidR="00B52BA6" w:rsidRPr="009B4A4B" w:rsidRDefault="00B52BA6" w:rsidP="00B52BA6">
                  <w:pPr>
                    <w:adjustRightInd w:val="0"/>
                    <w:snapToGrid w:val="0"/>
                    <w:spacing w:before="0" w:beforeAutospacing="0" w:line="240" w:lineRule="atLeast"/>
                    <w:rPr>
                      <w:rFonts w:ascii="微軟正黑體" w:eastAsia="微軟正黑體" w:hAnsi="微軟正黑體"/>
                      <w:b/>
                      <w:color w:val="7030A0"/>
                      <w:sz w:val="20"/>
                    </w:rPr>
                  </w:pPr>
                  <w:r w:rsidRPr="00C0760C">
                    <w:rPr>
                      <w:rFonts w:ascii="微軟正黑體" w:eastAsia="微軟正黑體" w:hAnsi="微軟正黑體" w:hint="eastAsia"/>
                      <w:sz w:val="20"/>
                    </w:rPr>
                    <w:t>Case study: 邁向企業成長之路。哈佛商業評論，201,</w:t>
                  </w:r>
                  <w:r w:rsidRPr="00C0760C">
                    <w:rPr>
                      <w:rFonts w:ascii="微軟正黑體" w:eastAsia="微軟正黑體" w:hAnsi="微軟正黑體"/>
                      <w:sz w:val="20"/>
                    </w:rPr>
                    <w:t xml:space="preserve"> May 2023</w:t>
                  </w:r>
                </w:p>
              </w:tc>
            </w:tr>
            <w:tr w:rsidR="00B52BA6" w:rsidRPr="00C15039" w14:paraId="23C1021F" w14:textId="77777777" w:rsidTr="00940122">
              <w:tc>
                <w:tcPr>
                  <w:tcW w:w="1065" w:type="dxa"/>
                </w:tcPr>
                <w:p w14:paraId="448C0E32" w14:textId="77777777" w:rsidR="00B52BA6" w:rsidRPr="00C15039" w:rsidRDefault="00B52BA6" w:rsidP="00781255">
                  <w:pPr>
                    <w:jc w:val="center"/>
                    <w:rPr>
                      <w:rFonts w:eastAsia="標楷體"/>
                      <w:b/>
                      <w:bCs/>
                      <w:sz w:val="20"/>
                    </w:rPr>
                  </w:pPr>
                  <w:r w:rsidRPr="00C15039">
                    <w:rPr>
                      <w:rFonts w:eastAsia="標楷體" w:hint="eastAsia"/>
                      <w:b/>
                      <w:bCs/>
                      <w:sz w:val="20"/>
                    </w:rPr>
                    <w:t>4</w:t>
                  </w:r>
                </w:p>
              </w:tc>
              <w:tc>
                <w:tcPr>
                  <w:tcW w:w="967" w:type="dxa"/>
                </w:tcPr>
                <w:p w14:paraId="4F026F00" w14:textId="58E8D6A6" w:rsidR="00B52BA6" w:rsidRPr="00C15039" w:rsidRDefault="00B52BA6" w:rsidP="00781255">
                  <w:pPr>
                    <w:jc w:val="center"/>
                    <w:rPr>
                      <w:rFonts w:eastAsia="標楷體"/>
                      <w:b/>
                      <w:bCs/>
                      <w:sz w:val="20"/>
                      <w:lang w:eastAsia="zh-TW"/>
                    </w:rPr>
                  </w:pPr>
                  <w:r w:rsidRPr="00B52BA6">
                    <w:rPr>
                      <w:rFonts w:eastAsia="標楷體" w:hint="eastAsia"/>
                      <w:b/>
                      <w:bCs/>
                      <w:sz w:val="20"/>
                      <w:highlight w:val="yellow"/>
                      <w:lang w:eastAsia="zh-TW"/>
                    </w:rPr>
                    <w:t>10/1</w:t>
                  </w:r>
                </w:p>
              </w:tc>
              <w:tc>
                <w:tcPr>
                  <w:tcW w:w="1396" w:type="dxa"/>
                  <w:vMerge/>
                </w:tcPr>
                <w:p w14:paraId="20C82E4C" w14:textId="4B2113D3" w:rsidR="00B52BA6" w:rsidRPr="00C15039" w:rsidRDefault="00B52BA6" w:rsidP="00781255">
                  <w:pPr>
                    <w:jc w:val="center"/>
                    <w:rPr>
                      <w:rFonts w:eastAsia="標楷體"/>
                      <w:b/>
                      <w:bCs/>
                      <w:sz w:val="20"/>
                    </w:rPr>
                  </w:pPr>
                </w:p>
              </w:tc>
              <w:tc>
                <w:tcPr>
                  <w:tcW w:w="6797" w:type="dxa"/>
                  <w:tcBorders>
                    <w:top w:val="single" w:sz="4" w:space="0" w:color="auto"/>
                    <w:left w:val="single" w:sz="4" w:space="0" w:color="auto"/>
                    <w:bottom w:val="single" w:sz="4" w:space="0" w:color="auto"/>
                    <w:right w:val="single" w:sz="4" w:space="0" w:color="auto"/>
                  </w:tcBorders>
                  <w:vAlign w:val="center"/>
                </w:tcPr>
                <w:p w14:paraId="4AA7D5C7" w14:textId="423621BB" w:rsidR="00B52BA6" w:rsidRPr="009B4A4B" w:rsidRDefault="00521557" w:rsidP="00B52BA6">
                  <w:pPr>
                    <w:adjustRightInd w:val="0"/>
                    <w:snapToGrid w:val="0"/>
                    <w:spacing w:before="0" w:beforeAutospacing="0" w:line="240" w:lineRule="atLeast"/>
                    <w:rPr>
                      <w:rFonts w:ascii="微軟正黑體" w:eastAsia="微軟正黑體" w:hAnsi="微軟正黑體"/>
                      <w:b/>
                      <w:color w:val="7030A0"/>
                      <w:sz w:val="20"/>
                      <w:lang w:eastAsia="zh-TW"/>
                    </w:rPr>
                  </w:pPr>
                  <w:r>
                    <w:rPr>
                      <w:rFonts w:ascii="微軟正黑體" w:eastAsia="微軟正黑體" w:hAnsi="微軟正黑體" w:hint="eastAsia"/>
                      <w:b/>
                      <w:color w:val="7030A0"/>
                      <w:sz w:val="20"/>
                      <w:lang w:eastAsia="zh-TW"/>
                    </w:rPr>
                    <w:t xml:space="preserve">Business Briefing </w:t>
                  </w:r>
                  <w:r>
                    <w:rPr>
                      <w:rFonts w:ascii="微軟正黑體" w:eastAsia="微軟正黑體" w:hAnsi="微軟正黑體"/>
                      <w:b/>
                      <w:color w:val="7030A0"/>
                      <w:sz w:val="20"/>
                      <w:lang w:eastAsia="zh-TW"/>
                    </w:rPr>
                    <w:t>O</w:t>
                  </w:r>
                  <w:r>
                    <w:rPr>
                      <w:rFonts w:ascii="微軟正黑體" w:eastAsia="微軟正黑體" w:hAnsi="微軟正黑體" w:hint="eastAsia"/>
                      <w:b/>
                      <w:color w:val="7030A0"/>
                      <w:sz w:val="20"/>
                      <w:lang w:eastAsia="zh-TW"/>
                    </w:rPr>
                    <w:t>bservation</w:t>
                  </w:r>
                </w:p>
              </w:tc>
            </w:tr>
            <w:tr w:rsidR="00B52BA6" w:rsidRPr="00C15039" w14:paraId="44D37380" w14:textId="77777777" w:rsidTr="00940122">
              <w:tc>
                <w:tcPr>
                  <w:tcW w:w="1065" w:type="dxa"/>
                </w:tcPr>
                <w:p w14:paraId="3E7B1609" w14:textId="77777777" w:rsidR="00B52BA6" w:rsidRPr="00C15039" w:rsidRDefault="00B52BA6" w:rsidP="00781255">
                  <w:pPr>
                    <w:jc w:val="center"/>
                    <w:rPr>
                      <w:rFonts w:eastAsia="標楷體"/>
                      <w:b/>
                      <w:bCs/>
                      <w:sz w:val="20"/>
                    </w:rPr>
                  </w:pPr>
                  <w:r w:rsidRPr="00C15039">
                    <w:rPr>
                      <w:rFonts w:eastAsia="標楷體" w:hint="eastAsia"/>
                      <w:b/>
                      <w:bCs/>
                      <w:sz w:val="20"/>
                    </w:rPr>
                    <w:t>5</w:t>
                  </w:r>
                </w:p>
              </w:tc>
              <w:tc>
                <w:tcPr>
                  <w:tcW w:w="967" w:type="dxa"/>
                </w:tcPr>
                <w:p w14:paraId="7F232C2B" w14:textId="60D72130" w:rsidR="00B52BA6" w:rsidRPr="00C15039" w:rsidRDefault="00B52BA6" w:rsidP="00781255">
                  <w:pPr>
                    <w:jc w:val="center"/>
                    <w:rPr>
                      <w:rFonts w:eastAsia="標楷體"/>
                      <w:b/>
                      <w:bCs/>
                      <w:sz w:val="20"/>
                      <w:lang w:eastAsia="zh-TW"/>
                    </w:rPr>
                  </w:pPr>
                  <w:r>
                    <w:rPr>
                      <w:rFonts w:eastAsia="標楷體" w:hint="eastAsia"/>
                      <w:b/>
                      <w:bCs/>
                      <w:sz w:val="20"/>
                      <w:lang w:eastAsia="zh-TW"/>
                    </w:rPr>
                    <w:t>10/8</w:t>
                  </w:r>
                </w:p>
              </w:tc>
              <w:tc>
                <w:tcPr>
                  <w:tcW w:w="1396" w:type="dxa"/>
                  <w:vMerge/>
                </w:tcPr>
                <w:p w14:paraId="6168FF75" w14:textId="2B693BAD" w:rsidR="00B52BA6" w:rsidRPr="00C15039" w:rsidRDefault="00B52BA6" w:rsidP="00781255">
                  <w:pPr>
                    <w:jc w:val="center"/>
                    <w:rPr>
                      <w:rFonts w:eastAsia="標楷體"/>
                      <w:b/>
                      <w:bCs/>
                      <w:sz w:val="20"/>
                    </w:rPr>
                  </w:pPr>
                </w:p>
              </w:tc>
              <w:tc>
                <w:tcPr>
                  <w:tcW w:w="6797" w:type="dxa"/>
                  <w:tcBorders>
                    <w:top w:val="single" w:sz="4" w:space="0" w:color="auto"/>
                    <w:left w:val="single" w:sz="4" w:space="0" w:color="auto"/>
                    <w:bottom w:val="single" w:sz="4" w:space="0" w:color="auto"/>
                    <w:right w:val="single" w:sz="4" w:space="0" w:color="auto"/>
                  </w:tcBorders>
                  <w:vAlign w:val="center"/>
                </w:tcPr>
                <w:p w14:paraId="19A88CE1" w14:textId="77777777" w:rsidR="00B52BA6" w:rsidRPr="00C0760C" w:rsidRDefault="00B52BA6" w:rsidP="00B52BA6">
                  <w:pPr>
                    <w:adjustRightInd w:val="0"/>
                    <w:snapToGrid w:val="0"/>
                    <w:spacing w:before="0" w:beforeAutospacing="0"/>
                    <w:rPr>
                      <w:rFonts w:ascii="微軟正黑體" w:eastAsia="微軟正黑體" w:hAnsi="微軟正黑體"/>
                      <w:sz w:val="20"/>
                    </w:rPr>
                  </w:pPr>
                  <w:r w:rsidRPr="00C0760C">
                    <w:rPr>
                      <w:rFonts w:ascii="微軟正黑體" w:eastAsia="微軟正黑體" w:hAnsi="微軟正黑體" w:hint="eastAsia"/>
                      <w:sz w:val="20"/>
                    </w:rPr>
                    <w:t>HRDM key concepts</w:t>
                  </w:r>
                  <w:r w:rsidRPr="00C0760C">
                    <w:rPr>
                      <w:rFonts w:ascii="微軟正黑體" w:eastAsia="微軟正黑體" w:hAnsi="微軟正黑體"/>
                      <w:sz w:val="20"/>
                    </w:rPr>
                    <w:t>: leadership &amp; management</w:t>
                  </w:r>
                </w:p>
                <w:p w14:paraId="421899DC" w14:textId="723162A3" w:rsidR="00B52BA6" w:rsidRPr="009B4A4B" w:rsidRDefault="00B52BA6" w:rsidP="00B52BA6">
                  <w:pPr>
                    <w:adjustRightInd w:val="0"/>
                    <w:snapToGrid w:val="0"/>
                    <w:spacing w:before="0" w:beforeAutospacing="0" w:line="240" w:lineRule="atLeast"/>
                    <w:rPr>
                      <w:rFonts w:ascii="微軟正黑體" w:eastAsia="微軟正黑體" w:hAnsi="微軟正黑體"/>
                      <w:sz w:val="20"/>
                    </w:rPr>
                  </w:pPr>
                  <w:r w:rsidRPr="00C0760C">
                    <w:rPr>
                      <w:rFonts w:ascii="微軟正黑體" w:eastAsia="微軟正黑體" w:hAnsi="微軟正黑體"/>
                      <w:sz w:val="20"/>
                    </w:rPr>
                    <w:t xml:space="preserve">Reading: </w:t>
                  </w:r>
                  <w:r w:rsidRPr="00C0760C">
                    <w:rPr>
                      <w:rFonts w:ascii="微軟正黑體" w:eastAsia="微軟正黑體" w:hAnsi="微軟正黑體" w:hint="eastAsia"/>
                      <w:sz w:val="20"/>
                    </w:rPr>
                    <w:t>六步打造可落實的企業文化。</w:t>
                  </w:r>
                  <w:r w:rsidRPr="00C0760C">
                    <w:rPr>
                      <w:rFonts w:ascii="微軟正黑體" w:eastAsia="微軟正黑體" w:hAnsi="微軟正黑體" w:hint="eastAsia"/>
                      <w:bCs/>
                      <w:sz w:val="20"/>
                    </w:rPr>
                    <w:t>《哈佛商業評論》</w:t>
                  </w:r>
                  <w:r w:rsidRPr="00C0760C">
                    <w:rPr>
                      <w:rFonts w:ascii="微軟正黑體" w:eastAsia="微軟正黑體" w:hAnsi="微軟正黑體" w:hint="eastAsia"/>
                      <w:sz w:val="20"/>
                      <w:lang w:eastAsia="zh-TW"/>
                    </w:rPr>
                    <w:t>2024</w:t>
                  </w:r>
                  <w:r w:rsidRPr="00C0760C">
                    <w:rPr>
                      <w:rFonts w:ascii="微軟正黑體" w:eastAsia="微軟正黑體" w:hAnsi="微軟正黑體" w:hint="eastAsia"/>
                      <w:sz w:val="20"/>
                    </w:rPr>
                    <w:t>年</w:t>
                  </w:r>
                  <w:r w:rsidRPr="00C0760C">
                    <w:rPr>
                      <w:rFonts w:ascii="微軟正黑體" w:eastAsia="微軟正黑體" w:hAnsi="微軟正黑體" w:hint="eastAsia"/>
                      <w:sz w:val="20"/>
                      <w:lang w:eastAsia="zh-TW"/>
                    </w:rPr>
                    <w:t>7</w:t>
                  </w:r>
                  <w:r w:rsidRPr="00C0760C">
                    <w:rPr>
                      <w:rFonts w:ascii="微軟正黑體" w:eastAsia="微軟正黑體" w:hAnsi="微軟正黑體" w:hint="eastAsia"/>
                      <w:sz w:val="20"/>
                    </w:rPr>
                    <w:t>月號</w:t>
                  </w:r>
                  <w:r w:rsidRPr="00C0760C">
                    <w:rPr>
                      <w:rFonts w:ascii="微軟正黑體" w:eastAsia="微軟正黑體" w:hAnsi="微軟正黑體"/>
                      <w:sz w:val="20"/>
                    </w:rPr>
                    <w:t>/</w:t>
                  </w:r>
                  <w:r w:rsidRPr="00C0760C">
                    <w:rPr>
                      <w:rFonts w:ascii="微軟正黑體" w:eastAsia="微軟正黑體" w:hAnsi="微軟正黑體" w:hint="eastAsia"/>
                      <w:sz w:val="20"/>
                    </w:rPr>
                    <w:t>提問領導力</w:t>
                  </w:r>
                  <w:r w:rsidRPr="00C0760C">
                    <w:rPr>
                      <w:rFonts w:ascii="微軟正黑體" w:eastAsia="微軟正黑體" w:hAnsi="微軟正黑體" w:hint="eastAsia"/>
                      <w:bCs/>
                      <w:sz w:val="20"/>
                    </w:rPr>
                    <w:t>《哈佛商業評論》202</w:t>
                  </w:r>
                  <w:r w:rsidRPr="00C0760C">
                    <w:rPr>
                      <w:rFonts w:ascii="微軟正黑體" w:eastAsia="微軟正黑體" w:hAnsi="微軟正黑體" w:hint="eastAsia"/>
                      <w:bCs/>
                      <w:sz w:val="20"/>
                      <w:lang w:eastAsia="zh-TW"/>
                    </w:rPr>
                    <w:t>4</w:t>
                  </w:r>
                  <w:r w:rsidRPr="00C0760C">
                    <w:rPr>
                      <w:rFonts w:ascii="微軟正黑體" w:eastAsia="微軟正黑體" w:hAnsi="微軟正黑體" w:hint="eastAsia"/>
                      <w:bCs/>
                      <w:sz w:val="20"/>
                    </w:rPr>
                    <w:t>年</w:t>
                  </w:r>
                  <w:r w:rsidRPr="00C0760C">
                    <w:rPr>
                      <w:rFonts w:ascii="微軟正黑體" w:eastAsia="微軟正黑體" w:hAnsi="微軟正黑體" w:hint="eastAsia"/>
                      <w:bCs/>
                      <w:sz w:val="20"/>
                      <w:lang w:eastAsia="zh-TW"/>
                    </w:rPr>
                    <w:t>6</w:t>
                  </w:r>
                  <w:r w:rsidRPr="00C0760C">
                    <w:rPr>
                      <w:rFonts w:ascii="微軟正黑體" w:eastAsia="微軟正黑體" w:hAnsi="微軟正黑體" w:hint="eastAsia"/>
                      <w:bCs/>
                      <w:sz w:val="20"/>
                    </w:rPr>
                    <w:t>月號</w:t>
                  </w:r>
                  <w:r w:rsidRPr="00C0760C">
                    <w:rPr>
                      <w:rFonts w:ascii="微軟正黑體" w:eastAsia="微軟正黑體" w:hAnsi="微軟正黑體" w:hint="eastAsia"/>
                      <w:bCs/>
                      <w:sz w:val="20"/>
                      <w:lang w:eastAsia="zh-TW"/>
                    </w:rPr>
                    <w:t>/</w:t>
                  </w:r>
                  <w:r w:rsidRPr="00C0760C">
                    <w:rPr>
                      <w:rFonts w:ascii="微軟正黑體" w:eastAsia="微軟正黑體" w:hAnsi="微軟正黑體"/>
                      <w:sz w:val="20"/>
                    </w:rPr>
                    <w:t xml:space="preserve"> </w:t>
                  </w:r>
                  <w:r w:rsidRPr="00C0760C">
                    <w:rPr>
                      <w:rFonts w:ascii="微軟正黑體" w:eastAsia="微軟正黑體" w:hAnsi="微軟正黑體" w:hint="eastAsia"/>
                      <w:sz w:val="20"/>
                    </w:rPr>
                    <w:t>多變時代的成功新公式。哈佛商業評論，</w:t>
                  </w:r>
                  <w:r w:rsidRPr="00C0760C">
                    <w:rPr>
                      <w:rFonts w:ascii="微軟正黑體" w:eastAsia="微軟正黑體" w:hAnsi="微軟正黑體" w:hint="eastAsia"/>
                      <w:sz w:val="20"/>
                      <w:lang w:eastAsia="zh-TW"/>
                    </w:rPr>
                    <w:t>Ma</w:t>
                  </w:r>
                  <w:r w:rsidRPr="00C0760C">
                    <w:rPr>
                      <w:rFonts w:ascii="微軟正黑體" w:eastAsia="微軟正黑體" w:hAnsi="微軟正黑體"/>
                      <w:sz w:val="20"/>
                      <w:lang w:eastAsia="zh-TW"/>
                    </w:rPr>
                    <w:t>rch, 2024</w:t>
                  </w:r>
                  <w:r w:rsidRPr="00C0760C">
                    <w:rPr>
                      <w:rFonts w:ascii="微軟正黑體" w:eastAsia="微軟正黑體" w:hAnsi="微軟正黑體" w:hint="eastAsia"/>
                      <w:sz w:val="20"/>
                      <w:lang w:eastAsia="zh-TW"/>
                    </w:rPr>
                    <w:t>，p. 70-75</w:t>
                  </w:r>
                  <w:r w:rsidRPr="00C0760C">
                    <w:rPr>
                      <w:rFonts w:ascii="微軟正黑體" w:eastAsia="微軟正黑體" w:hAnsi="微軟正黑體"/>
                      <w:sz w:val="20"/>
                      <w:lang w:eastAsia="zh-TW"/>
                    </w:rPr>
                    <w:t xml:space="preserve"> </w:t>
                  </w:r>
                  <w:r w:rsidRPr="00C0760C">
                    <w:rPr>
                      <w:rFonts w:ascii="微軟正黑體" w:eastAsia="微軟正黑體" w:hAnsi="微軟正黑體" w:hint="eastAsia"/>
                      <w:sz w:val="20"/>
                    </w:rPr>
                    <w:t>/</w:t>
                  </w:r>
                  <w:r w:rsidRPr="00C0760C">
                    <w:rPr>
                      <w:rFonts w:hint="eastAsia"/>
                    </w:rPr>
                    <w:t xml:space="preserve"> </w:t>
                  </w:r>
                  <w:r w:rsidRPr="00C0760C">
                    <w:rPr>
                      <w:rFonts w:ascii="微軟正黑體" w:eastAsia="微軟正黑體" w:hAnsi="微軟正黑體" w:hint="eastAsia"/>
                      <w:sz w:val="20"/>
                    </w:rPr>
                    <w:t>誰讓回饋意見無效? 哈佛商業評論中文版152期，p.52-63</w:t>
                  </w:r>
                </w:p>
              </w:tc>
            </w:tr>
            <w:tr w:rsidR="00B52BA6" w:rsidRPr="00C15039" w14:paraId="32422385" w14:textId="77777777" w:rsidTr="00940122">
              <w:tc>
                <w:tcPr>
                  <w:tcW w:w="1065" w:type="dxa"/>
                </w:tcPr>
                <w:p w14:paraId="7F02C286" w14:textId="77777777" w:rsidR="00B52BA6" w:rsidRPr="00C15039" w:rsidRDefault="00B52BA6" w:rsidP="00781255">
                  <w:pPr>
                    <w:jc w:val="center"/>
                    <w:rPr>
                      <w:rFonts w:eastAsia="標楷體"/>
                      <w:b/>
                      <w:bCs/>
                      <w:sz w:val="20"/>
                    </w:rPr>
                  </w:pPr>
                  <w:r w:rsidRPr="00C15039">
                    <w:rPr>
                      <w:rFonts w:eastAsia="標楷體" w:hint="eastAsia"/>
                      <w:b/>
                      <w:bCs/>
                      <w:sz w:val="20"/>
                    </w:rPr>
                    <w:t>6</w:t>
                  </w:r>
                </w:p>
              </w:tc>
              <w:tc>
                <w:tcPr>
                  <w:tcW w:w="967" w:type="dxa"/>
                </w:tcPr>
                <w:p w14:paraId="707E1C05" w14:textId="02B5026A" w:rsidR="00B52BA6" w:rsidRDefault="00B52BA6" w:rsidP="00781255">
                  <w:pPr>
                    <w:jc w:val="center"/>
                    <w:rPr>
                      <w:rFonts w:eastAsia="標楷體"/>
                      <w:b/>
                      <w:bCs/>
                      <w:sz w:val="20"/>
                      <w:lang w:eastAsia="zh-TW"/>
                    </w:rPr>
                  </w:pPr>
                  <w:r>
                    <w:rPr>
                      <w:rFonts w:eastAsia="標楷體" w:hint="eastAsia"/>
                      <w:b/>
                      <w:bCs/>
                      <w:sz w:val="20"/>
                      <w:lang w:eastAsia="zh-TW"/>
                    </w:rPr>
                    <w:t>10/15</w:t>
                  </w:r>
                </w:p>
              </w:tc>
              <w:tc>
                <w:tcPr>
                  <w:tcW w:w="1396" w:type="dxa"/>
                  <w:vMerge w:val="restart"/>
                </w:tcPr>
                <w:p w14:paraId="5DFCD7F4" w14:textId="0362630A" w:rsidR="00B52BA6" w:rsidRPr="00C15039" w:rsidRDefault="00B52BA6" w:rsidP="00781255">
                  <w:pPr>
                    <w:jc w:val="center"/>
                    <w:rPr>
                      <w:rFonts w:eastAsia="標楷體"/>
                      <w:b/>
                      <w:bCs/>
                      <w:sz w:val="20"/>
                    </w:rPr>
                  </w:pPr>
                  <w:r>
                    <w:rPr>
                      <w:rFonts w:eastAsia="標楷體"/>
                      <w:b/>
                      <w:bCs/>
                      <w:sz w:val="20"/>
                    </w:rPr>
                    <w:t>theme</w:t>
                  </w:r>
                  <w:r w:rsidRPr="00C15039">
                    <w:rPr>
                      <w:rFonts w:eastAsia="標楷體"/>
                      <w:b/>
                      <w:bCs/>
                      <w:sz w:val="20"/>
                    </w:rPr>
                    <w:t xml:space="preserve"> discussions</w:t>
                  </w:r>
                </w:p>
              </w:tc>
              <w:tc>
                <w:tcPr>
                  <w:tcW w:w="6797" w:type="dxa"/>
                </w:tcPr>
                <w:p w14:paraId="53B51AC7" w14:textId="77777777" w:rsidR="00521557" w:rsidRPr="00C0760C" w:rsidRDefault="00521557" w:rsidP="00521557">
                  <w:pPr>
                    <w:adjustRightInd w:val="0"/>
                    <w:snapToGrid w:val="0"/>
                    <w:spacing w:before="0" w:beforeAutospacing="0"/>
                    <w:rPr>
                      <w:rFonts w:ascii="微軟正黑體" w:eastAsia="微軟正黑體" w:hAnsi="微軟正黑體"/>
                      <w:bCs/>
                      <w:sz w:val="20"/>
                    </w:rPr>
                  </w:pPr>
                  <w:r w:rsidRPr="00C0760C">
                    <w:rPr>
                      <w:rFonts w:ascii="微軟正黑體" w:eastAsia="微軟正黑體" w:hAnsi="微軟正黑體" w:hint="eastAsia"/>
                      <w:bCs/>
                      <w:sz w:val="20"/>
                    </w:rPr>
                    <w:t>Definition &amp; basic concept about HRD</w:t>
                  </w:r>
                  <w:r w:rsidRPr="00C0760C">
                    <w:rPr>
                      <w:rFonts w:ascii="微軟正黑體" w:eastAsia="微軟正黑體" w:hAnsi="微軟正黑體"/>
                      <w:bCs/>
                      <w:sz w:val="20"/>
                    </w:rPr>
                    <w:t xml:space="preserve"> &amp; HRM</w:t>
                  </w:r>
                </w:p>
                <w:p w14:paraId="68B7DAB1" w14:textId="77777777" w:rsidR="00521557" w:rsidRDefault="00521557" w:rsidP="00521557">
                  <w:pPr>
                    <w:adjustRightInd w:val="0"/>
                    <w:snapToGrid w:val="0"/>
                    <w:spacing w:before="0" w:beforeAutospacing="0"/>
                    <w:rPr>
                      <w:rFonts w:ascii="微軟正黑體" w:eastAsia="微軟正黑體" w:hAnsi="微軟正黑體"/>
                      <w:bCs/>
                      <w:sz w:val="20"/>
                      <w:lang w:eastAsia="zh-TW"/>
                    </w:rPr>
                  </w:pPr>
                  <w:r w:rsidRPr="00C0760C">
                    <w:rPr>
                      <w:rFonts w:ascii="微軟正黑體" w:eastAsia="微軟正黑體" w:hAnsi="微軟正黑體"/>
                      <w:bCs/>
                      <w:sz w:val="20"/>
                    </w:rPr>
                    <w:lastRenderedPageBreak/>
                    <w:t xml:space="preserve">Reading: </w:t>
                  </w:r>
                  <w:r w:rsidRPr="00C0760C">
                    <w:rPr>
                      <w:rFonts w:ascii="微軟正黑體" w:eastAsia="微軟正黑體" w:hAnsi="微軟正黑體" w:hint="eastAsia"/>
                      <w:bCs/>
                      <w:sz w:val="20"/>
                    </w:rPr>
                    <w:t>別讓退休員工真的退休。哈佛商業評論，</w:t>
                  </w:r>
                  <w:r w:rsidRPr="00C0760C">
                    <w:rPr>
                      <w:rFonts w:ascii="微軟正黑體" w:eastAsia="微軟正黑體" w:hAnsi="微軟正黑體" w:hint="eastAsia"/>
                      <w:bCs/>
                      <w:sz w:val="20"/>
                      <w:lang w:eastAsia="zh-TW"/>
                    </w:rPr>
                    <w:t>April, 2024, p.108-117</w:t>
                  </w:r>
                  <w:r w:rsidRPr="00C0760C">
                    <w:rPr>
                      <w:rFonts w:ascii="微軟正黑體" w:eastAsia="微軟正黑體" w:hAnsi="微軟正黑體"/>
                      <w:bCs/>
                      <w:sz w:val="20"/>
                      <w:lang w:eastAsia="zh-TW"/>
                    </w:rPr>
                    <w:t xml:space="preserve"> / </w:t>
                  </w:r>
                  <w:r w:rsidRPr="00C0760C">
                    <w:rPr>
                      <w:rFonts w:ascii="微軟正黑體" w:eastAsia="微軟正黑體" w:hAnsi="微軟正黑體" w:hint="eastAsia"/>
                      <w:bCs/>
                      <w:sz w:val="20"/>
                      <w:lang w:eastAsia="zh-TW"/>
                    </w:rPr>
                    <w:t>美國海軍以五大心法，鍛鍊出學習型軍隊，</w:t>
                  </w:r>
                  <w:proofErr w:type="spellStart"/>
                  <w:r w:rsidRPr="00C0760C">
                    <w:rPr>
                      <w:rFonts w:ascii="微軟正黑體" w:eastAsia="微軟正黑體" w:hAnsi="微軟正黑體" w:hint="eastAsia"/>
                      <w:bCs/>
                      <w:sz w:val="20"/>
                      <w:lang w:eastAsia="zh-TW"/>
                    </w:rPr>
                    <w:t>A</w:t>
                  </w:r>
                  <w:r w:rsidRPr="00C0760C">
                    <w:rPr>
                      <w:rFonts w:ascii="微軟正黑體" w:eastAsia="微軟正黑體" w:hAnsi="微軟正黑體"/>
                      <w:bCs/>
                      <w:sz w:val="20"/>
                      <w:lang w:eastAsia="zh-TW"/>
                    </w:rPr>
                    <w:t>prial</w:t>
                  </w:r>
                  <w:proofErr w:type="spellEnd"/>
                  <w:r w:rsidRPr="00C0760C">
                    <w:rPr>
                      <w:rFonts w:ascii="微軟正黑體" w:eastAsia="微軟正黑體" w:hAnsi="微軟正黑體"/>
                      <w:bCs/>
                      <w:sz w:val="20"/>
                      <w:lang w:eastAsia="zh-TW"/>
                    </w:rPr>
                    <w:t xml:space="preserve">, 2024, p.36-39 / </w:t>
                  </w:r>
                  <w:r w:rsidRPr="00C0760C">
                    <w:rPr>
                      <w:rFonts w:ascii="微軟正黑體" w:eastAsia="微軟正黑體" w:hAnsi="微軟正黑體" w:hint="eastAsia"/>
                      <w:bCs/>
                      <w:sz w:val="20"/>
                      <w:lang w:eastAsia="zh-TW"/>
                    </w:rPr>
                    <w:t>組織流程需要段捨離大盤點，February, 2024, p.68-79</w:t>
                  </w:r>
                </w:p>
                <w:p w14:paraId="47F58D7F" w14:textId="060E2BED" w:rsidR="00B52BA6" w:rsidRDefault="00521557" w:rsidP="00521557">
                  <w:pPr>
                    <w:adjustRightInd w:val="0"/>
                    <w:snapToGrid w:val="0"/>
                    <w:spacing w:before="0" w:beforeAutospacing="0"/>
                    <w:rPr>
                      <w:rFonts w:eastAsia="標楷體"/>
                    </w:rPr>
                  </w:pPr>
                  <w:r w:rsidRPr="00C0760C">
                    <w:rPr>
                      <w:rFonts w:ascii="微軟正黑體" w:eastAsia="微軟正黑體" w:hAnsi="微軟正黑體" w:hint="eastAsia"/>
                      <w:sz w:val="20"/>
                    </w:rPr>
                    <w:t>Case study</w:t>
                  </w:r>
                  <w:r w:rsidRPr="00C0760C">
                    <w:rPr>
                      <w:rFonts w:ascii="微軟正黑體" w:eastAsia="微軟正黑體" w:hAnsi="微軟正黑體"/>
                      <w:sz w:val="20"/>
                    </w:rPr>
                    <w:t xml:space="preserve">: </w:t>
                  </w:r>
                  <w:r w:rsidRPr="00C0760C">
                    <w:rPr>
                      <w:rFonts w:ascii="微軟正黑體" w:eastAsia="微軟正黑體" w:hAnsi="微軟正黑體" w:hint="eastAsia"/>
                      <w:sz w:val="20"/>
                    </w:rPr>
                    <w:t>企業家族接班人該選誰? 哈佛商業評論，2</w:t>
                  </w:r>
                  <w:r w:rsidRPr="00C0760C">
                    <w:rPr>
                      <w:rFonts w:ascii="微軟正黑體" w:eastAsia="微軟正黑體" w:hAnsi="微軟正黑體"/>
                      <w:sz w:val="20"/>
                    </w:rPr>
                    <w:t xml:space="preserve">04, </w:t>
                  </w:r>
                  <w:r w:rsidRPr="00C0760C">
                    <w:rPr>
                      <w:rFonts w:ascii="微軟正黑體" w:eastAsia="微軟正黑體" w:hAnsi="微軟正黑體" w:hint="eastAsia"/>
                      <w:sz w:val="20"/>
                    </w:rPr>
                    <w:t>A</w:t>
                  </w:r>
                  <w:r w:rsidRPr="00C0760C">
                    <w:rPr>
                      <w:rFonts w:ascii="微軟正黑體" w:eastAsia="微軟正黑體" w:hAnsi="微軟正黑體"/>
                      <w:sz w:val="20"/>
                    </w:rPr>
                    <w:t>ugust 2023.</w:t>
                  </w:r>
                </w:p>
              </w:tc>
            </w:tr>
            <w:tr w:rsidR="00B52BA6" w:rsidRPr="00C15039" w14:paraId="7DD451C8" w14:textId="77777777" w:rsidTr="00940122">
              <w:tc>
                <w:tcPr>
                  <w:tcW w:w="1065" w:type="dxa"/>
                </w:tcPr>
                <w:p w14:paraId="2E596BC0" w14:textId="77777777" w:rsidR="00B52BA6" w:rsidRPr="00C15039" w:rsidRDefault="00B52BA6" w:rsidP="00781255">
                  <w:pPr>
                    <w:jc w:val="center"/>
                    <w:rPr>
                      <w:rFonts w:eastAsia="標楷體"/>
                      <w:b/>
                      <w:bCs/>
                      <w:sz w:val="20"/>
                    </w:rPr>
                  </w:pPr>
                  <w:r w:rsidRPr="00C15039">
                    <w:rPr>
                      <w:rFonts w:eastAsia="標楷體" w:hint="eastAsia"/>
                      <w:b/>
                      <w:bCs/>
                      <w:sz w:val="20"/>
                    </w:rPr>
                    <w:lastRenderedPageBreak/>
                    <w:t>7</w:t>
                  </w:r>
                </w:p>
              </w:tc>
              <w:tc>
                <w:tcPr>
                  <w:tcW w:w="967" w:type="dxa"/>
                </w:tcPr>
                <w:p w14:paraId="49288590" w14:textId="010E6257" w:rsidR="00B52BA6" w:rsidRPr="00C15039" w:rsidRDefault="00B52BA6" w:rsidP="00781255">
                  <w:pPr>
                    <w:jc w:val="center"/>
                    <w:rPr>
                      <w:rFonts w:eastAsia="標楷體"/>
                      <w:b/>
                      <w:bCs/>
                      <w:sz w:val="20"/>
                      <w:lang w:eastAsia="zh-TW"/>
                    </w:rPr>
                  </w:pPr>
                  <w:r>
                    <w:rPr>
                      <w:rFonts w:eastAsia="標楷體" w:hint="eastAsia"/>
                      <w:b/>
                      <w:bCs/>
                      <w:sz w:val="20"/>
                      <w:lang w:eastAsia="zh-TW"/>
                    </w:rPr>
                    <w:t>10/22</w:t>
                  </w:r>
                </w:p>
              </w:tc>
              <w:tc>
                <w:tcPr>
                  <w:tcW w:w="1396" w:type="dxa"/>
                  <w:vMerge/>
                </w:tcPr>
                <w:p w14:paraId="6294C999" w14:textId="3105DE29" w:rsidR="00B52BA6" w:rsidRPr="00C15039" w:rsidRDefault="00B52BA6" w:rsidP="00781255">
                  <w:pPr>
                    <w:jc w:val="center"/>
                    <w:rPr>
                      <w:rFonts w:eastAsia="標楷體"/>
                      <w:b/>
                      <w:bCs/>
                      <w:sz w:val="20"/>
                    </w:rPr>
                  </w:pPr>
                </w:p>
              </w:tc>
              <w:tc>
                <w:tcPr>
                  <w:tcW w:w="6797" w:type="dxa"/>
                </w:tcPr>
                <w:p w14:paraId="0106D2DE" w14:textId="739E9399" w:rsidR="00B52BA6" w:rsidRPr="00ED4640" w:rsidRDefault="00B52BA6" w:rsidP="00781255">
                  <w:pPr>
                    <w:rPr>
                      <w:rFonts w:eastAsia="標楷體"/>
                      <w:b/>
                      <w:lang w:eastAsia="zh-TW"/>
                    </w:rPr>
                  </w:pPr>
                  <w:r>
                    <w:rPr>
                      <w:rFonts w:eastAsia="標楷體"/>
                    </w:rPr>
                    <w:t>Performance Management</w:t>
                  </w:r>
                  <w:r w:rsidR="00940122">
                    <w:rPr>
                      <w:rFonts w:eastAsia="標楷體" w:hint="eastAsia"/>
                      <w:lang w:eastAsia="zh-TW"/>
                    </w:rPr>
                    <w:t xml:space="preserve"> and leadership</w:t>
                  </w:r>
                  <w:r w:rsidR="00004F02">
                    <w:rPr>
                      <w:rFonts w:eastAsia="標楷體" w:hint="eastAsia"/>
                      <w:lang w:eastAsia="zh-TW"/>
                    </w:rPr>
                    <w:t xml:space="preserve"> (</w:t>
                  </w:r>
                  <w:r w:rsidR="00004F02">
                    <w:rPr>
                      <w:rFonts w:eastAsia="標楷體" w:hint="eastAsia"/>
                      <w:lang w:eastAsia="zh-TW"/>
                    </w:rPr>
                    <w:t>麗君</w:t>
                  </w:r>
                  <w:r w:rsidR="00004F02">
                    <w:rPr>
                      <w:rFonts w:eastAsia="標楷體" w:hint="eastAsia"/>
                      <w:lang w:eastAsia="zh-TW"/>
                    </w:rPr>
                    <w:t>)</w:t>
                  </w:r>
                </w:p>
              </w:tc>
            </w:tr>
            <w:tr w:rsidR="00940122" w:rsidRPr="00C15039" w14:paraId="67DDDB81" w14:textId="77777777" w:rsidTr="00940122">
              <w:tc>
                <w:tcPr>
                  <w:tcW w:w="1065" w:type="dxa"/>
                </w:tcPr>
                <w:p w14:paraId="55525C45" w14:textId="77777777" w:rsidR="00940122" w:rsidRPr="00C15039" w:rsidRDefault="00940122" w:rsidP="00940122">
                  <w:pPr>
                    <w:rPr>
                      <w:rFonts w:eastAsia="標楷體"/>
                      <w:b/>
                      <w:bCs/>
                      <w:sz w:val="20"/>
                    </w:rPr>
                  </w:pPr>
                  <w:r w:rsidRPr="00C15039">
                    <w:rPr>
                      <w:rFonts w:eastAsia="標楷體" w:hint="eastAsia"/>
                      <w:b/>
                      <w:bCs/>
                      <w:sz w:val="20"/>
                    </w:rPr>
                    <w:t>8</w:t>
                  </w:r>
                </w:p>
              </w:tc>
              <w:tc>
                <w:tcPr>
                  <w:tcW w:w="967" w:type="dxa"/>
                </w:tcPr>
                <w:p w14:paraId="2A349DF8" w14:textId="3BF619C0" w:rsidR="00940122" w:rsidRPr="00C15039" w:rsidRDefault="00940122" w:rsidP="00940122">
                  <w:pPr>
                    <w:jc w:val="center"/>
                    <w:rPr>
                      <w:rFonts w:eastAsia="標楷體"/>
                      <w:b/>
                      <w:bCs/>
                      <w:sz w:val="20"/>
                      <w:lang w:eastAsia="zh-TW"/>
                    </w:rPr>
                  </w:pPr>
                  <w:r>
                    <w:rPr>
                      <w:rFonts w:eastAsia="標楷體" w:hint="eastAsia"/>
                      <w:b/>
                      <w:bCs/>
                      <w:sz w:val="20"/>
                      <w:lang w:eastAsia="zh-TW"/>
                    </w:rPr>
                    <w:t>10/29</w:t>
                  </w:r>
                </w:p>
              </w:tc>
              <w:tc>
                <w:tcPr>
                  <w:tcW w:w="1396" w:type="dxa"/>
                  <w:vMerge/>
                </w:tcPr>
                <w:p w14:paraId="52668C8F" w14:textId="3298C7C5" w:rsidR="00940122" w:rsidRPr="00C15039" w:rsidRDefault="00940122" w:rsidP="00940122">
                  <w:pPr>
                    <w:jc w:val="center"/>
                    <w:rPr>
                      <w:rFonts w:eastAsia="標楷體"/>
                      <w:b/>
                      <w:bCs/>
                      <w:sz w:val="20"/>
                    </w:rPr>
                  </w:pPr>
                </w:p>
              </w:tc>
              <w:tc>
                <w:tcPr>
                  <w:tcW w:w="6797" w:type="dxa"/>
                </w:tcPr>
                <w:p w14:paraId="432B1BFF" w14:textId="4E12C3FA" w:rsidR="00940122" w:rsidRPr="00ED4640" w:rsidRDefault="00940122" w:rsidP="00940122">
                  <w:pPr>
                    <w:rPr>
                      <w:rFonts w:eastAsia="標楷體"/>
                    </w:rPr>
                  </w:pPr>
                  <w:r>
                    <w:rPr>
                      <w:rFonts w:eastAsia="標楷體" w:hint="eastAsia"/>
                    </w:rPr>
                    <w:t>T</w:t>
                  </w:r>
                  <w:r>
                    <w:rPr>
                      <w:rFonts w:eastAsia="標楷體"/>
                    </w:rPr>
                    <w:t xml:space="preserve">D: ADDIE </w:t>
                  </w:r>
                  <w:r>
                    <w:rPr>
                      <w:rFonts w:eastAsia="標楷體" w:hint="eastAsia"/>
                    </w:rPr>
                    <w:t xml:space="preserve">&amp; </w:t>
                  </w:r>
                  <w:r w:rsidRPr="00ED4640">
                    <w:rPr>
                      <w:rFonts w:eastAsia="標楷體" w:hint="eastAsia"/>
                    </w:rPr>
                    <w:t>Training skills</w:t>
                  </w:r>
                  <w:r w:rsidR="00350D9C">
                    <w:rPr>
                      <w:rFonts w:eastAsia="標楷體" w:hint="eastAsia"/>
                      <w:lang w:eastAsia="zh-TW"/>
                    </w:rPr>
                    <w:t xml:space="preserve"> (</w:t>
                  </w:r>
                  <w:r w:rsidR="00350D9C">
                    <w:rPr>
                      <w:rFonts w:eastAsia="標楷體" w:hint="eastAsia"/>
                    </w:rPr>
                    <w:t>郁蓁</w:t>
                  </w:r>
                  <w:r w:rsidR="00350D9C">
                    <w:rPr>
                      <w:rFonts w:eastAsia="標楷體" w:hint="eastAsia"/>
                      <w:lang w:eastAsia="zh-TW"/>
                    </w:rPr>
                    <w:t>)</w:t>
                  </w:r>
                </w:p>
              </w:tc>
            </w:tr>
            <w:tr w:rsidR="00940122" w:rsidRPr="00C15039" w14:paraId="57A476DA" w14:textId="77777777" w:rsidTr="00940122">
              <w:tc>
                <w:tcPr>
                  <w:tcW w:w="1065" w:type="dxa"/>
                </w:tcPr>
                <w:p w14:paraId="453AC3D9" w14:textId="77777777" w:rsidR="00940122" w:rsidRPr="00C15039" w:rsidRDefault="00940122" w:rsidP="00940122">
                  <w:pPr>
                    <w:jc w:val="center"/>
                    <w:rPr>
                      <w:rFonts w:eastAsia="標楷體"/>
                      <w:b/>
                      <w:bCs/>
                      <w:sz w:val="20"/>
                    </w:rPr>
                  </w:pPr>
                  <w:r w:rsidRPr="00C15039">
                    <w:rPr>
                      <w:rFonts w:eastAsia="標楷體" w:hint="eastAsia"/>
                      <w:b/>
                      <w:bCs/>
                      <w:sz w:val="20"/>
                    </w:rPr>
                    <w:t>9</w:t>
                  </w:r>
                </w:p>
              </w:tc>
              <w:tc>
                <w:tcPr>
                  <w:tcW w:w="967" w:type="dxa"/>
                </w:tcPr>
                <w:p w14:paraId="04EC76AF" w14:textId="7A6DC898" w:rsidR="00940122" w:rsidRPr="00C15039" w:rsidRDefault="00940122" w:rsidP="00940122">
                  <w:pPr>
                    <w:jc w:val="center"/>
                    <w:rPr>
                      <w:rFonts w:eastAsia="標楷體"/>
                      <w:b/>
                      <w:bCs/>
                      <w:sz w:val="20"/>
                      <w:lang w:eastAsia="zh-TW"/>
                    </w:rPr>
                  </w:pPr>
                  <w:r>
                    <w:rPr>
                      <w:rFonts w:eastAsia="標楷體" w:hint="eastAsia"/>
                      <w:b/>
                      <w:bCs/>
                      <w:sz w:val="20"/>
                      <w:lang w:eastAsia="zh-TW"/>
                    </w:rPr>
                    <w:t>11/5</w:t>
                  </w:r>
                </w:p>
              </w:tc>
              <w:tc>
                <w:tcPr>
                  <w:tcW w:w="1396" w:type="dxa"/>
                  <w:vMerge/>
                </w:tcPr>
                <w:p w14:paraId="6EDB4E3C" w14:textId="3F9CFEEC" w:rsidR="00940122" w:rsidRPr="00C15039" w:rsidRDefault="00940122" w:rsidP="00940122">
                  <w:pPr>
                    <w:jc w:val="center"/>
                    <w:rPr>
                      <w:rFonts w:eastAsia="標楷體"/>
                      <w:b/>
                      <w:bCs/>
                      <w:sz w:val="20"/>
                    </w:rPr>
                  </w:pPr>
                </w:p>
              </w:tc>
              <w:tc>
                <w:tcPr>
                  <w:tcW w:w="6797" w:type="dxa"/>
                </w:tcPr>
                <w:p w14:paraId="6E5540D1" w14:textId="66B5C6B8" w:rsidR="00940122" w:rsidRPr="00280903" w:rsidRDefault="00DA06B0" w:rsidP="00940122">
                  <w:pPr>
                    <w:rPr>
                      <w:rFonts w:eastAsia="標楷體"/>
                      <w:b/>
                      <w:bCs/>
                      <w:lang w:eastAsia="zh-TW"/>
                    </w:rPr>
                  </w:pPr>
                  <w:r w:rsidRPr="00D51350">
                    <w:rPr>
                      <w:rFonts w:eastAsia="標楷體"/>
                      <w:b/>
                    </w:rPr>
                    <w:t>Case building by interviews or library-based studies</w:t>
                  </w:r>
                </w:p>
              </w:tc>
            </w:tr>
            <w:tr w:rsidR="00940122" w:rsidRPr="00C15039" w14:paraId="24AF2EFB" w14:textId="77777777" w:rsidTr="00940122">
              <w:trPr>
                <w:trHeight w:val="311"/>
              </w:trPr>
              <w:tc>
                <w:tcPr>
                  <w:tcW w:w="1065" w:type="dxa"/>
                </w:tcPr>
                <w:p w14:paraId="5B707CCF" w14:textId="77777777" w:rsidR="00940122" w:rsidRPr="00C15039" w:rsidRDefault="00940122" w:rsidP="00940122">
                  <w:pPr>
                    <w:jc w:val="center"/>
                    <w:rPr>
                      <w:rFonts w:eastAsia="標楷體"/>
                      <w:b/>
                      <w:bCs/>
                      <w:sz w:val="20"/>
                    </w:rPr>
                  </w:pPr>
                  <w:r w:rsidRPr="00C15039">
                    <w:rPr>
                      <w:rFonts w:eastAsia="標楷體" w:hint="eastAsia"/>
                      <w:b/>
                      <w:bCs/>
                      <w:sz w:val="20"/>
                    </w:rPr>
                    <w:t>10</w:t>
                  </w:r>
                </w:p>
              </w:tc>
              <w:tc>
                <w:tcPr>
                  <w:tcW w:w="967" w:type="dxa"/>
                </w:tcPr>
                <w:p w14:paraId="3A979E5A" w14:textId="427DBBA4" w:rsidR="00940122" w:rsidRPr="00C15039" w:rsidRDefault="00940122" w:rsidP="00940122">
                  <w:pPr>
                    <w:jc w:val="center"/>
                    <w:rPr>
                      <w:rFonts w:eastAsia="標楷體"/>
                      <w:b/>
                      <w:bCs/>
                      <w:sz w:val="20"/>
                      <w:lang w:eastAsia="zh-TW"/>
                    </w:rPr>
                  </w:pPr>
                  <w:r>
                    <w:rPr>
                      <w:rFonts w:eastAsia="標楷體" w:hint="eastAsia"/>
                      <w:b/>
                      <w:bCs/>
                      <w:sz w:val="20"/>
                      <w:lang w:eastAsia="zh-TW"/>
                    </w:rPr>
                    <w:t>11/12</w:t>
                  </w:r>
                </w:p>
              </w:tc>
              <w:tc>
                <w:tcPr>
                  <w:tcW w:w="1396" w:type="dxa"/>
                  <w:vMerge/>
                </w:tcPr>
                <w:p w14:paraId="59853E54" w14:textId="7E91CDF8" w:rsidR="00940122" w:rsidRPr="00C15039" w:rsidRDefault="00940122" w:rsidP="00940122">
                  <w:pPr>
                    <w:jc w:val="center"/>
                    <w:rPr>
                      <w:rFonts w:eastAsia="標楷體"/>
                      <w:b/>
                      <w:bCs/>
                      <w:sz w:val="20"/>
                    </w:rPr>
                  </w:pPr>
                </w:p>
              </w:tc>
              <w:tc>
                <w:tcPr>
                  <w:tcW w:w="6797" w:type="dxa"/>
                </w:tcPr>
                <w:p w14:paraId="67B4F887" w14:textId="1A9829C3" w:rsidR="00940122" w:rsidRPr="00D51350" w:rsidRDefault="00940122" w:rsidP="00940122">
                  <w:pPr>
                    <w:rPr>
                      <w:rFonts w:eastAsia="標楷體"/>
                    </w:rPr>
                  </w:pPr>
                  <w:r w:rsidRPr="00D51350">
                    <w:rPr>
                      <w:rFonts w:eastAsia="標楷體"/>
                    </w:rPr>
                    <w:t>TD: Off-Job Training, On-the-Job Training and SOJT</w:t>
                  </w:r>
                  <w:r w:rsidR="00350D9C">
                    <w:rPr>
                      <w:rFonts w:eastAsia="標楷體" w:hint="eastAsia"/>
                      <w:lang w:eastAsia="zh-TW"/>
                    </w:rPr>
                    <w:t xml:space="preserve"> (</w:t>
                  </w:r>
                  <w:r w:rsidR="00350D9C">
                    <w:rPr>
                      <w:rFonts w:eastAsia="標楷體" w:hint="eastAsia"/>
                    </w:rPr>
                    <w:t>妏柔</w:t>
                  </w:r>
                  <w:r w:rsidR="00350D9C">
                    <w:rPr>
                      <w:rFonts w:eastAsia="標楷體" w:hint="eastAsia"/>
                      <w:lang w:eastAsia="zh-TW"/>
                    </w:rPr>
                    <w:t>)</w:t>
                  </w:r>
                </w:p>
              </w:tc>
            </w:tr>
            <w:tr w:rsidR="00940122" w:rsidRPr="00C15039" w14:paraId="35931560" w14:textId="77777777" w:rsidTr="00940122">
              <w:tc>
                <w:tcPr>
                  <w:tcW w:w="1065" w:type="dxa"/>
                </w:tcPr>
                <w:p w14:paraId="6FAA2826" w14:textId="77777777" w:rsidR="00940122" w:rsidRPr="00C15039" w:rsidRDefault="00940122" w:rsidP="00940122">
                  <w:pPr>
                    <w:jc w:val="center"/>
                    <w:rPr>
                      <w:rFonts w:eastAsia="標楷體"/>
                      <w:b/>
                      <w:bCs/>
                      <w:sz w:val="20"/>
                    </w:rPr>
                  </w:pPr>
                  <w:r w:rsidRPr="00C15039">
                    <w:rPr>
                      <w:rFonts w:eastAsia="標楷體" w:hint="eastAsia"/>
                      <w:b/>
                      <w:bCs/>
                      <w:sz w:val="20"/>
                    </w:rPr>
                    <w:t>11</w:t>
                  </w:r>
                </w:p>
              </w:tc>
              <w:tc>
                <w:tcPr>
                  <w:tcW w:w="967" w:type="dxa"/>
                </w:tcPr>
                <w:p w14:paraId="2E0272A2" w14:textId="557E4151" w:rsidR="00940122" w:rsidRPr="00C15039" w:rsidRDefault="00940122" w:rsidP="00940122">
                  <w:pPr>
                    <w:jc w:val="center"/>
                    <w:rPr>
                      <w:rFonts w:eastAsia="標楷體"/>
                      <w:b/>
                      <w:bCs/>
                      <w:sz w:val="20"/>
                      <w:lang w:eastAsia="zh-TW"/>
                    </w:rPr>
                  </w:pPr>
                  <w:r>
                    <w:rPr>
                      <w:rFonts w:eastAsia="標楷體" w:hint="eastAsia"/>
                      <w:b/>
                      <w:bCs/>
                      <w:sz w:val="20"/>
                      <w:lang w:eastAsia="zh-TW"/>
                    </w:rPr>
                    <w:t>11/19</w:t>
                  </w:r>
                </w:p>
              </w:tc>
              <w:tc>
                <w:tcPr>
                  <w:tcW w:w="1396" w:type="dxa"/>
                  <w:vMerge/>
                </w:tcPr>
                <w:p w14:paraId="5B4871C4" w14:textId="65A2B4E4" w:rsidR="00940122" w:rsidRPr="00C15039" w:rsidRDefault="00940122" w:rsidP="00940122">
                  <w:pPr>
                    <w:jc w:val="center"/>
                    <w:rPr>
                      <w:rFonts w:eastAsia="標楷體"/>
                      <w:b/>
                      <w:bCs/>
                      <w:sz w:val="20"/>
                    </w:rPr>
                  </w:pPr>
                </w:p>
              </w:tc>
              <w:tc>
                <w:tcPr>
                  <w:tcW w:w="6797" w:type="dxa"/>
                </w:tcPr>
                <w:p w14:paraId="05414F7D" w14:textId="01203532" w:rsidR="00940122" w:rsidRPr="00D51350" w:rsidRDefault="00940122" w:rsidP="00940122">
                  <w:pPr>
                    <w:rPr>
                      <w:rFonts w:eastAsia="標楷體"/>
                      <w:lang w:eastAsia="zh-TW"/>
                    </w:rPr>
                  </w:pPr>
                  <w:r w:rsidRPr="00D51350">
                    <w:rPr>
                      <w:rFonts w:eastAsia="標楷體"/>
                      <w:bCs/>
                    </w:rPr>
                    <w:t>TD: Mentoring &amp; Coaching</w:t>
                  </w:r>
                  <w:r w:rsidR="00350D9C">
                    <w:rPr>
                      <w:rFonts w:eastAsia="標楷體" w:hint="eastAsia"/>
                      <w:bCs/>
                      <w:lang w:eastAsia="zh-TW"/>
                    </w:rPr>
                    <w:t xml:space="preserve"> (</w:t>
                  </w:r>
                  <w:r w:rsidR="00350D9C">
                    <w:rPr>
                      <w:rFonts w:eastAsia="標楷體" w:hint="eastAsia"/>
                      <w:bCs/>
                    </w:rPr>
                    <w:t>姿詒</w:t>
                  </w:r>
                  <w:r w:rsidR="00350D9C">
                    <w:rPr>
                      <w:rFonts w:eastAsia="標楷體" w:hint="eastAsia"/>
                      <w:bCs/>
                      <w:lang w:eastAsia="zh-TW"/>
                    </w:rPr>
                    <w:t>)</w:t>
                  </w:r>
                </w:p>
              </w:tc>
            </w:tr>
            <w:tr w:rsidR="00940122" w:rsidRPr="00C15039" w14:paraId="740962C7" w14:textId="77777777" w:rsidTr="00940122">
              <w:tc>
                <w:tcPr>
                  <w:tcW w:w="1065" w:type="dxa"/>
                </w:tcPr>
                <w:p w14:paraId="66A7C8BB" w14:textId="77777777" w:rsidR="00940122" w:rsidRPr="00C15039" w:rsidRDefault="00940122" w:rsidP="00940122">
                  <w:pPr>
                    <w:jc w:val="center"/>
                    <w:rPr>
                      <w:rFonts w:eastAsia="標楷體"/>
                      <w:b/>
                      <w:bCs/>
                      <w:sz w:val="20"/>
                    </w:rPr>
                  </w:pPr>
                  <w:r w:rsidRPr="00C15039">
                    <w:rPr>
                      <w:rFonts w:eastAsia="標楷體" w:hint="eastAsia"/>
                      <w:b/>
                      <w:bCs/>
                      <w:sz w:val="20"/>
                    </w:rPr>
                    <w:t>12</w:t>
                  </w:r>
                </w:p>
              </w:tc>
              <w:tc>
                <w:tcPr>
                  <w:tcW w:w="967" w:type="dxa"/>
                </w:tcPr>
                <w:p w14:paraId="7628FD97" w14:textId="419B330A" w:rsidR="00940122" w:rsidRPr="00C15039" w:rsidRDefault="00940122" w:rsidP="00940122">
                  <w:pPr>
                    <w:jc w:val="center"/>
                    <w:rPr>
                      <w:rFonts w:eastAsia="標楷體"/>
                      <w:b/>
                      <w:bCs/>
                      <w:sz w:val="20"/>
                      <w:lang w:eastAsia="zh-TW"/>
                    </w:rPr>
                  </w:pPr>
                  <w:r>
                    <w:rPr>
                      <w:rFonts w:eastAsia="標楷體" w:hint="eastAsia"/>
                      <w:b/>
                      <w:bCs/>
                      <w:sz w:val="20"/>
                      <w:lang w:eastAsia="zh-TW"/>
                    </w:rPr>
                    <w:t>11/26</w:t>
                  </w:r>
                </w:p>
              </w:tc>
              <w:tc>
                <w:tcPr>
                  <w:tcW w:w="1396" w:type="dxa"/>
                  <w:vMerge/>
                </w:tcPr>
                <w:p w14:paraId="3FD6EB2C" w14:textId="2EF48898" w:rsidR="00940122" w:rsidRPr="00C15039" w:rsidRDefault="00940122" w:rsidP="00940122">
                  <w:pPr>
                    <w:jc w:val="center"/>
                    <w:rPr>
                      <w:rFonts w:eastAsia="標楷體"/>
                      <w:b/>
                      <w:bCs/>
                      <w:sz w:val="20"/>
                    </w:rPr>
                  </w:pPr>
                </w:p>
              </w:tc>
              <w:tc>
                <w:tcPr>
                  <w:tcW w:w="6797" w:type="dxa"/>
                </w:tcPr>
                <w:p w14:paraId="3308CF67" w14:textId="35D25AD6" w:rsidR="00940122" w:rsidRPr="00D51350" w:rsidRDefault="00940122" w:rsidP="00940122">
                  <w:pPr>
                    <w:rPr>
                      <w:rFonts w:eastAsia="標楷體"/>
                      <w:b/>
                      <w:bCs/>
                    </w:rPr>
                  </w:pPr>
                  <w:r w:rsidRPr="00D51350">
                    <w:rPr>
                      <w:rFonts w:eastAsia="標楷體"/>
                    </w:rPr>
                    <w:t>CD: Career Planning, Development and Management</w:t>
                  </w:r>
                  <w:r w:rsidR="00350D9C">
                    <w:rPr>
                      <w:rFonts w:eastAsia="標楷體" w:hint="eastAsia"/>
                      <w:lang w:eastAsia="zh-TW"/>
                    </w:rPr>
                    <w:t xml:space="preserve"> (</w:t>
                  </w:r>
                  <w:r w:rsidR="00350D9C">
                    <w:rPr>
                      <w:rFonts w:eastAsia="標楷體" w:hint="eastAsia"/>
                    </w:rPr>
                    <w:t>安妍</w:t>
                  </w:r>
                  <w:r w:rsidR="00350D9C">
                    <w:rPr>
                      <w:rFonts w:eastAsia="標楷體" w:hint="eastAsia"/>
                      <w:lang w:eastAsia="zh-TW"/>
                    </w:rPr>
                    <w:t>)</w:t>
                  </w:r>
                </w:p>
              </w:tc>
            </w:tr>
            <w:tr w:rsidR="00940122" w:rsidRPr="00C15039" w14:paraId="570DFA10" w14:textId="77777777" w:rsidTr="00940122">
              <w:tc>
                <w:tcPr>
                  <w:tcW w:w="1065" w:type="dxa"/>
                </w:tcPr>
                <w:p w14:paraId="271F6D9F" w14:textId="77777777" w:rsidR="00940122" w:rsidRPr="00C15039" w:rsidRDefault="00940122" w:rsidP="00940122">
                  <w:pPr>
                    <w:jc w:val="center"/>
                    <w:rPr>
                      <w:rFonts w:eastAsia="標楷體"/>
                      <w:b/>
                      <w:bCs/>
                      <w:sz w:val="20"/>
                    </w:rPr>
                  </w:pPr>
                  <w:r w:rsidRPr="00C15039">
                    <w:rPr>
                      <w:rFonts w:eastAsia="標楷體" w:hint="eastAsia"/>
                      <w:b/>
                      <w:bCs/>
                      <w:sz w:val="20"/>
                    </w:rPr>
                    <w:t>13</w:t>
                  </w:r>
                </w:p>
              </w:tc>
              <w:tc>
                <w:tcPr>
                  <w:tcW w:w="967" w:type="dxa"/>
                </w:tcPr>
                <w:p w14:paraId="0CD87375" w14:textId="5DEA3D39" w:rsidR="00940122" w:rsidRPr="00C15039" w:rsidRDefault="00940122" w:rsidP="00940122">
                  <w:pPr>
                    <w:jc w:val="center"/>
                    <w:rPr>
                      <w:rFonts w:eastAsia="標楷體"/>
                      <w:b/>
                      <w:bCs/>
                      <w:sz w:val="20"/>
                      <w:lang w:eastAsia="zh-TW"/>
                    </w:rPr>
                  </w:pPr>
                  <w:r>
                    <w:rPr>
                      <w:rFonts w:eastAsia="標楷體" w:hint="eastAsia"/>
                      <w:b/>
                      <w:bCs/>
                      <w:sz w:val="20"/>
                      <w:lang w:eastAsia="zh-TW"/>
                    </w:rPr>
                    <w:t>12/3</w:t>
                  </w:r>
                </w:p>
              </w:tc>
              <w:tc>
                <w:tcPr>
                  <w:tcW w:w="1396" w:type="dxa"/>
                  <w:vMerge/>
                </w:tcPr>
                <w:p w14:paraId="248173B1" w14:textId="1D9589E9" w:rsidR="00940122" w:rsidRPr="00C15039" w:rsidRDefault="00940122" w:rsidP="00940122">
                  <w:pPr>
                    <w:jc w:val="center"/>
                    <w:rPr>
                      <w:rFonts w:eastAsia="標楷體"/>
                      <w:b/>
                      <w:bCs/>
                      <w:sz w:val="20"/>
                    </w:rPr>
                  </w:pPr>
                </w:p>
              </w:tc>
              <w:tc>
                <w:tcPr>
                  <w:tcW w:w="6797" w:type="dxa"/>
                </w:tcPr>
                <w:p w14:paraId="1540190E" w14:textId="7B400592" w:rsidR="00940122" w:rsidRPr="00D51350" w:rsidRDefault="00DA06B0" w:rsidP="00940122">
                  <w:pPr>
                    <w:rPr>
                      <w:b/>
                      <w:lang w:eastAsia="zh-TW"/>
                    </w:rPr>
                  </w:pPr>
                  <w:r>
                    <w:rPr>
                      <w:b/>
                      <w:lang w:eastAsia="zh-TW"/>
                    </w:rPr>
                    <w:t>R</w:t>
                  </w:r>
                  <w:r>
                    <w:rPr>
                      <w:rFonts w:hint="eastAsia"/>
                      <w:b/>
                      <w:lang w:eastAsia="zh-TW"/>
                    </w:rPr>
                    <w:t>eflection and discussion</w:t>
                  </w:r>
                </w:p>
              </w:tc>
            </w:tr>
            <w:tr w:rsidR="00940122" w:rsidRPr="00C15039" w14:paraId="015AFDBA" w14:textId="77777777" w:rsidTr="00940122">
              <w:tc>
                <w:tcPr>
                  <w:tcW w:w="1065" w:type="dxa"/>
                </w:tcPr>
                <w:p w14:paraId="4E3F18B2" w14:textId="77777777" w:rsidR="00940122" w:rsidRPr="00C15039" w:rsidRDefault="00940122" w:rsidP="00940122">
                  <w:pPr>
                    <w:jc w:val="center"/>
                    <w:rPr>
                      <w:rFonts w:eastAsia="標楷體"/>
                      <w:b/>
                      <w:bCs/>
                      <w:sz w:val="20"/>
                    </w:rPr>
                  </w:pPr>
                  <w:r w:rsidRPr="00C15039">
                    <w:rPr>
                      <w:rFonts w:eastAsia="標楷體" w:hint="eastAsia"/>
                      <w:b/>
                      <w:bCs/>
                      <w:sz w:val="20"/>
                    </w:rPr>
                    <w:t>14</w:t>
                  </w:r>
                </w:p>
              </w:tc>
              <w:tc>
                <w:tcPr>
                  <w:tcW w:w="967" w:type="dxa"/>
                </w:tcPr>
                <w:p w14:paraId="23FF6F61" w14:textId="6FF1A987" w:rsidR="00940122" w:rsidRPr="00C15039" w:rsidRDefault="00940122" w:rsidP="00940122">
                  <w:pPr>
                    <w:jc w:val="center"/>
                    <w:rPr>
                      <w:rFonts w:eastAsia="標楷體"/>
                      <w:b/>
                      <w:bCs/>
                      <w:sz w:val="20"/>
                      <w:lang w:eastAsia="zh-TW"/>
                    </w:rPr>
                  </w:pPr>
                  <w:r>
                    <w:rPr>
                      <w:rFonts w:eastAsia="標楷體" w:hint="eastAsia"/>
                      <w:b/>
                      <w:bCs/>
                      <w:sz w:val="20"/>
                      <w:lang w:eastAsia="zh-TW"/>
                    </w:rPr>
                    <w:t>12/10</w:t>
                  </w:r>
                </w:p>
              </w:tc>
              <w:tc>
                <w:tcPr>
                  <w:tcW w:w="1396" w:type="dxa"/>
                  <w:vMerge/>
                </w:tcPr>
                <w:p w14:paraId="41D595B8" w14:textId="66D211BD" w:rsidR="00940122" w:rsidRPr="00C15039" w:rsidRDefault="00940122" w:rsidP="00940122">
                  <w:pPr>
                    <w:jc w:val="center"/>
                    <w:rPr>
                      <w:rFonts w:eastAsia="標楷體"/>
                      <w:b/>
                      <w:bCs/>
                      <w:sz w:val="20"/>
                    </w:rPr>
                  </w:pPr>
                </w:p>
              </w:tc>
              <w:tc>
                <w:tcPr>
                  <w:tcW w:w="6797" w:type="dxa"/>
                </w:tcPr>
                <w:p w14:paraId="39DD7EEC" w14:textId="46E721C3" w:rsidR="00940122" w:rsidRPr="00D51350" w:rsidRDefault="00940122" w:rsidP="00940122">
                  <w:pPr>
                    <w:rPr>
                      <w:b/>
                    </w:rPr>
                  </w:pPr>
                  <w:r w:rsidRPr="00D51350">
                    <w:rPr>
                      <w:rFonts w:eastAsia="標楷體"/>
                    </w:rPr>
                    <w:t>CD: Youth, Middle-Aged and Aged</w:t>
                  </w:r>
                  <w:r w:rsidRPr="00D51350">
                    <w:rPr>
                      <w:rFonts w:eastAsia="標楷體" w:hint="eastAsia"/>
                    </w:rPr>
                    <w:t xml:space="preserve"> </w:t>
                  </w:r>
                  <w:r w:rsidRPr="00D51350">
                    <w:rPr>
                      <w:rFonts w:eastAsia="標楷體"/>
                    </w:rPr>
                    <w:t>Career Development</w:t>
                  </w:r>
                  <w:r w:rsidR="00350D9C">
                    <w:rPr>
                      <w:rFonts w:eastAsia="標楷體" w:hint="eastAsia"/>
                      <w:lang w:eastAsia="zh-TW"/>
                    </w:rPr>
                    <w:t xml:space="preserve"> (</w:t>
                  </w:r>
                  <w:r w:rsidR="00350D9C">
                    <w:rPr>
                      <w:rFonts w:eastAsia="標楷體" w:hint="eastAsia"/>
                    </w:rPr>
                    <w:t>裕惟</w:t>
                  </w:r>
                  <w:r w:rsidR="00350D9C">
                    <w:rPr>
                      <w:rFonts w:eastAsia="標楷體" w:hint="eastAsia"/>
                      <w:lang w:eastAsia="zh-TW"/>
                    </w:rPr>
                    <w:t>)</w:t>
                  </w:r>
                  <w:r w:rsidRPr="00D51350">
                    <w:rPr>
                      <w:rFonts w:eastAsia="標楷體" w:hint="eastAsia"/>
                    </w:rPr>
                    <w:t xml:space="preserve"> </w:t>
                  </w:r>
                </w:p>
              </w:tc>
            </w:tr>
            <w:tr w:rsidR="00940122" w:rsidRPr="00C15039" w14:paraId="4DC11E0F" w14:textId="77777777" w:rsidTr="00940122">
              <w:tc>
                <w:tcPr>
                  <w:tcW w:w="1065" w:type="dxa"/>
                </w:tcPr>
                <w:p w14:paraId="1AC481D1" w14:textId="77777777" w:rsidR="00940122" w:rsidRPr="00C15039" w:rsidRDefault="00940122" w:rsidP="00940122">
                  <w:pPr>
                    <w:jc w:val="center"/>
                    <w:rPr>
                      <w:rFonts w:eastAsia="標楷體"/>
                      <w:b/>
                      <w:bCs/>
                      <w:sz w:val="20"/>
                    </w:rPr>
                  </w:pPr>
                  <w:r w:rsidRPr="00C15039">
                    <w:rPr>
                      <w:rFonts w:eastAsia="標楷體" w:hint="eastAsia"/>
                      <w:b/>
                      <w:bCs/>
                      <w:sz w:val="20"/>
                    </w:rPr>
                    <w:t>15</w:t>
                  </w:r>
                </w:p>
              </w:tc>
              <w:tc>
                <w:tcPr>
                  <w:tcW w:w="967" w:type="dxa"/>
                </w:tcPr>
                <w:p w14:paraId="2D361A73" w14:textId="5EEF6B90" w:rsidR="00940122" w:rsidRPr="00C15039" w:rsidRDefault="00940122" w:rsidP="00940122">
                  <w:pPr>
                    <w:jc w:val="center"/>
                    <w:rPr>
                      <w:rFonts w:eastAsia="標楷體"/>
                      <w:b/>
                      <w:bCs/>
                      <w:sz w:val="20"/>
                      <w:lang w:eastAsia="zh-TW"/>
                    </w:rPr>
                  </w:pPr>
                  <w:r>
                    <w:rPr>
                      <w:rFonts w:eastAsia="標楷體" w:hint="eastAsia"/>
                      <w:b/>
                      <w:bCs/>
                      <w:sz w:val="20"/>
                      <w:lang w:eastAsia="zh-TW"/>
                    </w:rPr>
                    <w:t>12/17</w:t>
                  </w:r>
                </w:p>
              </w:tc>
              <w:tc>
                <w:tcPr>
                  <w:tcW w:w="1396" w:type="dxa"/>
                  <w:vMerge/>
                </w:tcPr>
                <w:p w14:paraId="5DD0B360" w14:textId="1960AF69" w:rsidR="00940122" w:rsidRPr="00C15039" w:rsidRDefault="00940122" w:rsidP="00940122">
                  <w:pPr>
                    <w:jc w:val="center"/>
                    <w:rPr>
                      <w:rFonts w:eastAsia="標楷體"/>
                      <w:b/>
                      <w:bCs/>
                      <w:sz w:val="20"/>
                    </w:rPr>
                  </w:pPr>
                </w:p>
              </w:tc>
              <w:tc>
                <w:tcPr>
                  <w:tcW w:w="6797" w:type="dxa"/>
                </w:tcPr>
                <w:p w14:paraId="2A7E63A3" w14:textId="65CC1F66" w:rsidR="00940122" w:rsidRPr="00D51350" w:rsidRDefault="00940122" w:rsidP="00940122">
                  <w:pPr>
                    <w:rPr>
                      <w:rFonts w:eastAsia="標楷體"/>
                      <w:b/>
                    </w:rPr>
                  </w:pPr>
                  <w:r w:rsidRPr="00D51350">
                    <w:rPr>
                      <w:rFonts w:eastAsia="標楷體"/>
                    </w:rPr>
                    <w:t>OD: Organizational Learning &amp; Learning Organization</w:t>
                  </w:r>
                  <w:r w:rsidR="00350D9C">
                    <w:rPr>
                      <w:rFonts w:eastAsia="標楷體" w:hint="eastAsia"/>
                      <w:lang w:eastAsia="zh-TW"/>
                    </w:rPr>
                    <w:t xml:space="preserve"> (</w:t>
                  </w:r>
                  <w:r w:rsidR="00350D9C">
                    <w:rPr>
                      <w:rFonts w:eastAsia="標楷體" w:hint="eastAsia"/>
                    </w:rPr>
                    <w:t>湘晴</w:t>
                  </w:r>
                  <w:r w:rsidR="00350D9C">
                    <w:rPr>
                      <w:rFonts w:eastAsia="標楷體" w:hint="eastAsia"/>
                      <w:lang w:eastAsia="zh-TW"/>
                    </w:rPr>
                    <w:t>)</w:t>
                  </w:r>
                </w:p>
              </w:tc>
            </w:tr>
            <w:tr w:rsidR="00940122" w:rsidRPr="00C15039" w14:paraId="3BC716EA" w14:textId="77777777" w:rsidTr="00940122">
              <w:tc>
                <w:tcPr>
                  <w:tcW w:w="1065" w:type="dxa"/>
                </w:tcPr>
                <w:p w14:paraId="04AB07FC" w14:textId="77777777" w:rsidR="00940122" w:rsidRPr="00C15039" w:rsidRDefault="00940122" w:rsidP="00940122">
                  <w:pPr>
                    <w:jc w:val="center"/>
                    <w:rPr>
                      <w:rFonts w:eastAsia="標楷體"/>
                      <w:b/>
                      <w:bCs/>
                      <w:sz w:val="20"/>
                    </w:rPr>
                  </w:pPr>
                  <w:r w:rsidRPr="00C15039">
                    <w:rPr>
                      <w:rFonts w:eastAsia="標楷體" w:hint="eastAsia"/>
                      <w:b/>
                      <w:bCs/>
                      <w:sz w:val="20"/>
                    </w:rPr>
                    <w:t>16</w:t>
                  </w:r>
                </w:p>
              </w:tc>
              <w:tc>
                <w:tcPr>
                  <w:tcW w:w="967" w:type="dxa"/>
                </w:tcPr>
                <w:p w14:paraId="404487F2" w14:textId="19919455" w:rsidR="00940122" w:rsidRPr="00C15039" w:rsidRDefault="00940122" w:rsidP="00940122">
                  <w:pPr>
                    <w:jc w:val="center"/>
                    <w:rPr>
                      <w:rFonts w:eastAsia="標楷體"/>
                      <w:b/>
                      <w:bCs/>
                      <w:sz w:val="20"/>
                      <w:lang w:eastAsia="zh-TW"/>
                    </w:rPr>
                  </w:pPr>
                  <w:r>
                    <w:rPr>
                      <w:rFonts w:eastAsia="標楷體" w:hint="eastAsia"/>
                      <w:b/>
                      <w:bCs/>
                      <w:sz w:val="20"/>
                      <w:lang w:eastAsia="zh-TW"/>
                    </w:rPr>
                    <w:t>12/24</w:t>
                  </w:r>
                </w:p>
              </w:tc>
              <w:tc>
                <w:tcPr>
                  <w:tcW w:w="1396" w:type="dxa"/>
                  <w:vMerge/>
                </w:tcPr>
                <w:p w14:paraId="20AE9B4B" w14:textId="0FA17650" w:rsidR="00940122" w:rsidRPr="00C15039" w:rsidRDefault="00940122" w:rsidP="00940122">
                  <w:pPr>
                    <w:jc w:val="center"/>
                    <w:rPr>
                      <w:rFonts w:eastAsia="標楷體"/>
                      <w:b/>
                      <w:bCs/>
                      <w:sz w:val="20"/>
                    </w:rPr>
                  </w:pPr>
                </w:p>
              </w:tc>
              <w:tc>
                <w:tcPr>
                  <w:tcW w:w="6797" w:type="dxa"/>
                </w:tcPr>
                <w:p w14:paraId="65885F90" w14:textId="2E4D5D93" w:rsidR="00940122" w:rsidRPr="00D51350" w:rsidRDefault="00940122" w:rsidP="00940122">
                  <w:pPr>
                    <w:rPr>
                      <w:rFonts w:eastAsia="標楷體"/>
                      <w:b/>
                    </w:rPr>
                  </w:pPr>
                  <w:r w:rsidRPr="00D51350">
                    <w:rPr>
                      <w:rFonts w:eastAsia="標楷體"/>
                    </w:rPr>
                    <w:t>OD: Knowledge Management/ C</w:t>
                  </w:r>
                  <w:r w:rsidRPr="00D51350">
                    <w:rPr>
                      <w:rFonts w:eastAsia="標楷體" w:hint="eastAsia"/>
                    </w:rPr>
                    <w:t>ommunities of practice</w:t>
                  </w:r>
                  <w:r w:rsidRPr="00D51350">
                    <w:rPr>
                      <w:rFonts w:eastAsia="標楷體"/>
                    </w:rPr>
                    <w:t xml:space="preserve"> </w:t>
                  </w:r>
                  <w:r w:rsidR="00350D9C">
                    <w:rPr>
                      <w:rFonts w:eastAsia="標楷體" w:hint="eastAsia"/>
                      <w:lang w:eastAsia="zh-TW"/>
                    </w:rPr>
                    <w:t>(</w:t>
                  </w:r>
                  <w:r w:rsidR="00350D9C">
                    <w:rPr>
                      <w:rFonts w:eastAsia="標楷體" w:hint="eastAsia"/>
                    </w:rPr>
                    <w:t>琬琪</w:t>
                  </w:r>
                  <w:r w:rsidR="00350D9C">
                    <w:rPr>
                      <w:rFonts w:eastAsia="標楷體" w:hint="eastAsia"/>
                      <w:lang w:eastAsia="zh-TW"/>
                    </w:rPr>
                    <w:t>)</w:t>
                  </w:r>
                </w:p>
              </w:tc>
            </w:tr>
            <w:tr w:rsidR="00940122" w:rsidRPr="00C15039" w14:paraId="267792F6" w14:textId="77777777" w:rsidTr="00940122">
              <w:tc>
                <w:tcPr>
                  <w:tcW w:w="1065" w:type="dxa"/>
                </w:tcPr>
                <w:p w14:paraId="5FC6F5A8" w14:textId="77777777" w:rsidR="00940122" w:rsidRPr="00C15039" w:rsidRDefault="00940122" w:rsidP="00940122">
                  <w:pPr>
                    <w:jc w:val="center"/>
                    <w:rPr>
                      <w:rFonts w:eastAsia="標楷體"/>
                      <w:b/>
                      <w:bCs/>
                      <w:sz w:val="20"/>
                    </w:rPr>
                  </w:pPr>
                  <w:r w:rsidRPr="00C15039">
                    <w:rPr>
                      <w:rFonts w:eastAsia="標楷體" w:hint="eastAsia"/>
                      <w:b/>
                      <w:bCs/>
                      <w:sz w:val="20"/>
                    </w:rPr>
                    <w:t>17</w:t>
                  </w:r>
                </w:p>
              </w:tc>
              <w:tc>
                <w:tcPr>
                  <w:tcW w:w="967" w:type="dxa"/>
                </w:tcPr>
                <w:p w14:paraId="0BA5F2DA" w14:textId="2FB553DB" w:rsidR="00940122" w:rsidRPr="00C15039" w:rsidRDefault="00940122" w:rsidP="00940122">
                  <w:pPr>
                    <w:jc w:val="center"/>
                    <w:rPr>
                      <w:rFonts w:eastAsia="標楷體"/>
                      <w:b/>
                      <w:bCs/>
                      <w:sz w:val="20"/>
                      <w:lang w:eastAsia="zh-TW"/>
                    </w:rPr>
                  </w:pPr>
                  <w:r>
                    <w:rPr>
                      <w:rFonts w:eastAsia="標楷體" w:hint="eastAsia"/>
                      <w:b/>
                      <w:bCs/>
                      <w:sz w:val="20"/>
                      <w:lang w:eastAsia="zh-TW"/>
                    </w:rPr>
                    <w:t>12/31</w:t>
                  </w:r>
                </w:p>
              </w:tc>
              <w:tc>
                <w:tcPr>
                  <w:tcW w:w="1396" w:type="dxa"/>
                  <w:vMerge/>
                </w:tcPr>
                <w:p w14:paraId="02D94F8F" w14:textId="20202130" w:rsidR="00940122" w:rsidRPr="00C15039" w:rsidRDefault="00940122" w:rsidP="00940122">
                  <w:pPr>
                    <w:jc w:val="center"/>
                    <w:rPr>
                      <w:rFonts w:eastAsia="標楷體"/>
                      <w:b/>
                      <w:bCs/>
                      <w:sz w:val="20"/>
                    </w:rPr>
                  </w:pPr>
                </w:p>
              </w:tc>
              <w:tc>
                <w:tcPr>
                  <w:tcW w:w="6797" w:type="dxa"/>
                </w:tcPr>
                <w:p w14:paraId="65CDE282" w14:textId="611D02D4" w:rsidR="00940122" w:rsidRPr="00D51350" w:rsidRDefault="00940122" w:rsidP="00940122">
                  <w:pPr>
                    <w:rPr>
                      <w:rFonts w:eastAsia="標楷體"/>
                    </w:rPr>
                  </w:pPr>
                  <w:r w:rsidRPr="00280903">
                    <w:rPr>
                      <w:rFonts w:eastAsia="標楷體" w:hint="eastAsia"/>
                      <w:b/>
                      <w:bCs/>
                      <w:lang w:eastAsia="zh-TW"/>
                    </w:rPr>
                    <w:t>Self-directed Learning</w:t>
                  </w:r>
                </w:p>
              </w:tc>
            </w:tr>
            <w:tr w:rsidR="00940122" w:rsidRPr="00C15039" w14:paraId="6845BA35" w14:textId="77777777" w:rsidTr="00940122">
              <w:tc>
                <w:tcPr>
                  <w:tcW w:w="1065" w:type="dxa"/>
                </w:tcPr>
                <w:p w14:paraId="544DA9E7" w14:textId="77777777" w:rsidR="00940122" w:rsidRPr="00C15039" w:rsidRDefault="00940122" w:rsidP="00940122">
                  <w:pPr>
                    <w:jc w:val="center"/>
                    <w:rPr>
                      <w:rFonts w:eastAsia="標楷體"/>
                      <w:b/>
                      <w:bCs/>
                      <w:sz w:val="20"/>
                    </w:rPr>
                  </w:pPr>
                  <w:r w:rsidRPr="00C15039">
                    <w:rPr>
                      <w:rFonts w:eastAsia="標楷體" w:hint="eastAsia"/>
                      <w:b/>
                      <w:bCs/>
                      <w:sz w:val="20"/>
                    </w:rPr>
                    <w:t>18</w:t>
                  </w:r>
                </w:p>
              </w:tc>
              <w:tc>
                <w:tcPr>
                  <w:tcW w:w="967" w:type="dxa"/>
                </w:tcPr>
                <w:p w14:paraId="6C9C2AE3" w14:textId="7EB79895" w:rsidR="00940122" w:rsidRPr="00C15039" w:rsidRDefault="00940122" w:rsidP="00940122">
                  <w:pPr>
                    <w:jc w:val="center"/>
                    <w:rPr>
                      <w:rFonts w:eastAsia="標楷體"/>
                      <w:b/>
                      <w:bCs/>
                      <w:sz w:val="20"/>
                      <w:lang w:eastAsia="zh-TW"/>
                    </w:rPr>
                  </w:pPr>
                  <w:r>
                    <w:rPr>
                      <w:rFonts w:eastAsia="標楷體" w:hint="eastAsia"/>
                      <w:b/>
                      <w:bCs/>
                      <w:sz w:val="20"/>
                      <w:lang w:eastAsia="zh-TW"/>
                    </w:rPr>
                    <w:t>1/7</w:t>
                  </w:r>
                </w:p>
              </w:tc>
              <w:tc>
                <w:tcPr>
                  <w:tcW w:w="1396" w:type="dxa"/>
                </w:tcPr>
                <w:p w14:paraId="2685BC7E" w14:textId="78624273" w:rsidR="00940122" w:rsidRPr="00C15039" w:rsidRDefault="00940122" w:rsidP="00940122">
                  <w:pPr>
                    <w:jc w:val="center"/>
                    <w:rPr>
                      <w:rFonts w:eastAsia="標楷體"/>
                      <w:b/>
                      <w:bCs/>
                      <w:sz w:val="20"/>
                    </w:rPr>
                  </w:pPr>
                </w:p>
              </w:tc>
              <w:tc>
                <w:tcPr>
                  <w:tcW w:w="6797" w:type="dxa"/>
                </w:tcPr>
                <w:p w14:paraId="739CFA92" w14:textId="77777777" w:rsidR="00940122" w:rsidRPr="00D51350" w:rsidRDefault="00940122" w:rsidP="00940122">
                  <w:pPr>
                    <w:widowControl w:val="0"/>
                    <w:numPr>
                      <w:ilvl w:val="0"/>
                      <w:numId w:val="4"/>
                    </w:numPr>
                    <w:spacing w:before="0" w:beforeAutospacing="0" w:line="240" w:lineRule="atLeast"/>
                    <w:ind w:leftChars="0" w:left="682"/>
                    <w:jc w:val="left"/>
                    <w:rPr>
                      <w:rFonts w:eastAsia="標楷體"/>
                      <w:b/>
                    </w:rPr>
                  </w:pPr>
                  <w:r w:rsidRPr="00D51350">
                    <w:rPr>
                      <w:rFonts w:eastAsia="標楷體" w:hint="eastAsia"/>
                      <w:b/>
                    </w:rPr>
                    <w:t>final term paper submission</w:t>
                  </w:r>
                </w:p>
              </w:tc>
            </w:tr>
          </w:tbl>
          <w:p w14:paraId="059E8356" w14:textId="77777777" w:rsidR="00D51350" w:rsidRPr="009D268D" w:rsidRDefault="00D51350" w:rsidP="00D51350">
            <w:pPr>
              <w:adjustRightInd w:val="0"/>
              <w:snapToGrid w:val="0"/>
              <w:spacing w:before="0" w:beforeAutospacing="0" w:line="240" w:lineRule="atLeast"/>
              <w:rPr>
                <w:b/>
                <w:bCs/>
              </w:rPr>
            </w:pPr>
            <w:r w:rsidRPr="009D268D">
              <w:rPr>
                <w:b/>
                <w:bCs/>
              </w:rPr>
              <w:t xml:space="preserve">Assessment: </w:t>
            </w:r>
          </w:p>
          <w:p w14:paraId="2D2122DB" w14:textId="77777777" w:rsidR="00D51350" w:rsidRDefault="00D51350" w:rsidP="00D51350">
            <w:pPr>
              <w:adjustRightInd w:val="0"/>
              <w:snapToGrid w:val="0"/>
              <w:spacing w:before="0" w:beforeAutospacing="0" w:line="240" w:lineRule="atLeast"/>
            </w:pPr>
            <w:r>
              <w:rPr>
                <w:rFonts w:hint="eastAsia"/>
              </w:rPr>
              <w:t>4</w:t>
            </w:r>
            <w:r>
              <w:t>0% for participation and discussion</w:t>
            </w:r>
          </w:p>
          <w:p w14:paraId="6B42F044" w14:textId="77777777" w:rsidR="00D51350" w:rsidRDefault="00D51350" w:rsidP="00D51350">
            <w:pPr>
              <w:adjustRightInd w:val="0"/>
              <w:snapToGrid w:val="0"/>
              <w:spacing w:before="0" w:beforeAutospacing="0" w:line="240" w:lineRule="atLeast"/>
            </w:pPr>
            <w:r>
              <w:t>30% for presentation</w:t>
            </w:r>
          </w:p>
          <w:p w14:paraId="3E653944" w14:textId="77777777" w:rsidR="00781255" w:rsidRDefault="00D51350" w:rsidP="00D51350">
            <w:pPr>
              <w:adjustRightInd w:val="0"/>
              <w:snapToGrid w:val="0"/>
              <w:spacing w:before="0" w:beforeAutospacing="0" w:line="240" w:lineRule="atLeast"/>
            </w:pPr>
            <w:r>
              <w:rPr>
                <w:rFonts w:hint="eastAsia"/>
              </w:rPr>
              <w:t>3</w:t>
            </w:r>
            <w:r>
              <w:t xml:space="preserve">0% for </w:t>
            </w:r>
            <w:r>
              <w:rPr>
                <w:rFonts w:hint="eastAsia"/>
              </w:rPr>
              <w:t xml:space="preserve">final </w:t>
            </w:r>
            <w:r>
              <w:t>term paper</w:t>
            </w:r>
          </w:p>
          <w:p w14:paraId="4FD510AF" w14:textId="77777777" w:rsidR="00DA06B0" w:rsidRDefault="00DA06B0" w:rsidP="00DA06B0">
            <w:pPr>
              <w:adjustRightInd w:val="0"/>
              <w:snapToGrid w:val="0"/>
              <w:spacing w:before="0" w:beforeAutospacing="0" w:line="240" w:lineRule="atLeast"/>
              <w:rPr>
                <w:rFonts w:ascii="Times New Roman" w:eastAsia="微軟正黑體" w:hAnsi="Times New Roman"/>
              </w:rPr>
            </w:pPr>
          </w:p>
          <w:p w14:paraId="3BEDDF11" w14:textId="535D358B" w:rsidR="00DA06B0" w:rsidRPr="00C0760C"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 xml:space="preserve">From the Week </w:t>
            </w:r>
            <w:r w:rsidR="00004F02">
              <w:rPr>
                <w:rFonts w:ascii="Times New Roman" w:eastAsia="微軟正黑體" w:hAnsi="Times New Roman" w:hint="eastAsia"/>
                <w:lang w:eastAsia="zh-TW"/>
              </w:rPr>
              <w:t>7</w:t>
            </w:r>
            <w:r w:rsidRPr="00C0760C">
              <w:rPr>
                <w:rFonts w:ascii="Times New Roman" w:eastAsia="微軟正黑體" w:hAnsi="Times New Roman"/>
              </w:rPr>
              <w:t>, students begin to take turn to present their reading tasks every week. According to the week topic, a student will be asked to present a related academic article or practical cases in the class (30 minutes presentation, and 30 minutes discussion). Students need to make PowerPoint slides including 3 parts as follows:</w:t>
            </w:r>
          </w:p>
          <w:p w14:paraId="2F9372AF" w14:textId="77777777" w:rsidR="00DA06B0" w:rsidRPr="00C0760C"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1.</w:t>
            </w:r>
            <w:r w:rsidRPr="00C0760C">
              <w:rPr>
                <w:rFonts w:ascii="Times New Roman" w:eastAsia="微軟正黑體" w:hAnsi="Times New Roman"/>
              </w:rPr>
              <w:tab/>
              <w:t>The theoretical views on the week topic</w:t>
            </w:r>
          </w:p>
          <w:p w14:paraId="46A35F71" w14:textId="77777777" w:rsidR="00DA06B0" w:rsidRPr="00C0760C"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2.</w:t>
            </w:r>
            <w:r w:rsidRPr="00C0760C">
              <w:rPr>
                <w:rFonts w:ascii="Times New Roman" w:eastAsia="微軟正黑體" w:hAnsi="Times New Roman"/>
              </w:rPr>
              <w:tab/>
              <w:t>A brief introduction about the related articles or the practical cases you would like to share</w:t>
            </w:r>
          </w:p>
          <w:p w14:paraId="049150EA" w14:textId="77777777" w:rsidR="00DA06B0" w:rsidRPr="00C0760C"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3.</w:t>
            </w:r>
            <w:r w:rsidRPr="00C0760C">
              <w:rPr>
                <w:rFonts w:ascii="Times New Roman" w:eastAsia="微軟正黑體" w:hAnsi="Times New Roman"/>
              </w:rPr>
              <w:tab/>
              <w:t xml:space="preserve">your reflection on the week topic.  </w:t>
            </w:r>
          </w:p>
          <w:p w14:paraId="55D9D2D6" w14:textId="269B4CFF" w:rsidR="00DA06B0" w:rsidRPr="00C0760C"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Please email your PPT slides to Robin (robinwenbing@yahoo.com.tw) a week before your presentation. Each student will be given about 30 minutes to present his or her work (with PPT</w:t>
            </w:r>
            <w:proofErr w:type="gramStart"/>
            <w:r w:rsidRPr="00C0760C">
              <w:rPr>
                <w:rFonts w:ascii="Times New Roman" w:eastAsia="微軟正黑體" w:hAnsi="Times New Roman"/>
              </w:rPr>
              <w:t>) ,</w:t>
            </w:r>
            <w:proofErr w:type="gramEnd"/>
            <w:r w:rsidRPr="00C0760C">
              <w:rPr>
                <w:rFonts w:ascii="Times New Roman" w:eastAsia="微軟正黑體" w:hAnsi="Times New Roman"/>
              </w:rPr>
              <w:t xml:space="preserve"> and an 30 minutes to organize a discussion. Select a relevant article (journal paper, HBR is highly recommended) for the week's assigned reading and share the material with your classmates </w:t>
            </w:r>
            <w:r w:rsidR="00885A30">
              <w:rPr>
                <w:rFonts w:ascii="Times New Roman" w:eastAsia="微軟正黑體" w:hAnsi="Times New Roman" w:hint="eastAsia"/>
                <w:lang w:eastAsia="zh-TW"/>
              </w:rPr>
              <w:t>5</w:t>
            </w:r>
            <w:r w:rsidRPr="00C0760C">
              <w:rPr>
                <w:rFonts w:ascii="Times New Roman" w:eastAsia="微軟正黑體" w:hAnsi="Times New Roman"/>
              </w:rPr>
              <w:t xml:space="preserve"> days before your presentation so that students can read and write a summary sheet (please submit the summary sheet 3 days before the course).</w:t>
            </w:r>
          </w:p>
          <w:p w14:paraId="207A2D91" w14:textId="77777777" w:rsidR="00DA06B0" w:rsidRPr="00C0760C"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 xml:space="preserve"> </w:t>
            </w:r>
          </w:p>
          <w:p w14:paraId="0A32D4A4" w14:textId="77777777" w:rsidR="00DA06B0" w:rsidRDefault="00DA06B0" w:rsidP="00DA06B0">
            <w:pPr>
              <w:adjustRightInd w:val="0"/>
              <w:snapToGrid w:val="0"/>
              <w:spacing w:before="0" w:beforeAutospacing="0" w:line="240" w:lineRule="atLeast"/>
              <w:rPr>
                <w:rFonts w:ascii="Times New Roman" w:eastAsia="微軟正黑體" w:hAnsi="Times New Roman"/>
              </w:rPr>
            </w:pPr>
            <w:r w:rsidRPr="00C0760C">
              <w:rPr>
                <w:rFonts w:ascii="Times New Roman" w:eastAsia="微軟正黑體" w:hAnsi="Times New Roman"/>
              </w:rPr>
              <w:t xml:space="preserve">For your final paper, you are asked to write up an essay (maximum 5000 words) based on an evidence-based case study. There are 6 parts needed to be included in the essay, including introduction, literature review, research method, case description, discussion, and conclusion. The essay needs to be well structured with APA format.  </w:t>
            </w:r>
          </w:p>
          <w:p w14:paraId="6A31D220" w14:textId="77777777" w:rsidR="00DA06B0" w:rsidRPr="00DA06B0" w:rsidRDefault="00DA06B0" w:rsidP="00D51350">
            <w:pPr>
              <w:adjustRightInd w:val="0"/>
              <w:snapToGrid w:val="0"/>
              <w:spacing w:before="0" w:beforeAutospacing="0" w:line="240" w:lineRule="atLeast"/>
              <w:rPr>
                <w:lang w:eastAsia="zh-TW"/>
              </w:rPr>
            </w:pPr>
          </w:p>
          <w:p w14:paraId="67B46850" w14:textId="77777777" w:rsidR="00DA06B0" w:rsidRDefault="00DA06B0" w:rsidP="00D51350">
            <w:pPr>
              <w:adjustRightInd w:val="0"/>
              <w:snapToGrid w:val="0"/>
              <w:spacing w:before="0" w:beforeAutospacing="0" w:line="240" w:lineRule="atLeast"/>
              <w:rPr>
                <w:lang w:eastAsia="zh-TW"/>
              </w:rPr>
            </w:pPr>
          </w:p>
          <w:p w14:paraId="5A947C80" w14:textId="77777777" w:rsidR="00DA06B0" w:rsidRDefault="00DA06B0" w:rsidP="00D51350">
            <w:pPr>
              <w:adjustRightInd w:val="0"/>
              <w:snapToGrid w:val="0"/>
              <w:spacing w:before="0" w:beforeAutospacing="0" w:line="240" w:lineRule="atLeast"/>
              <w:rPr>
                <w:lang w:eastAsia="zh-TW"/>
              </w:rPr>
            </w:pPr>
          </w:p>
          <w:p w14:paraId="79E89572" w14:textId="77777777" w:rsidR="00DA06B0" w:rsidRDefault="00DA06B0" w:rsidP="00D51350">
            <w:pPr>
              <w:adjustRightInd w:val="0"/>
              <w:snapToGrid w:val="0"/>
              <w:spacing w:before="0" w:beforeAutospacing="0" w:line="240" w:lineRule="atLeast"/>
              <w:rPr>
                <w:lang w:eastAsia="zh-TW"/>
              </w:rPr>
            </w:pPr>
          </w:p>
          <w:p w14:paraId="08FB0EBF" w14:textId="4BCA99EB" w:rsidR="00DA06B0" w:rsidRPr="00F66AEE" w:rsidRDefault="00DA06B0" w:rsidP="00D51350">
            <w:pPr>
              <w:adjustRightInd w:val="0"/>
              <w:snapToGrid w:val="0"/>
              <w:spacing w:before="0" w:beforeAutospacing="0" w:line="240" w:lineRule="atLeast"/>
              <w:rPr>
                <w:rFonts w:ascii="Times New Roman" w:eastAsia="微軟正黑體" w:hAnsi="Times New Roman"/>
                <w:lang w:eastAsia="zh-TW"/>
              </w:rPr>
            </w:pP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42B32EFD"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r w:rsidR="003C516F">
                    <w:rPr>
                      <w:rFonts w:ascii="Times New Roman" w:eastAsia="微軟正黑體" w:hAnsi="Times New Roman" w:hint="eastAsia"/>
                      <w:b/>
                      <w:szCs w:val="24"/>
                    </w:rPr>
                    <w:t>（成教系</w:t>
                  </w:r>
                  <w:r w:rsidR="008F1881">
                    <w:rPr>
                      <w:rFonts w:ascii="Times New Roman" w:eastAsia="微軟正黑體" w:hAnsi="Times New Roman" w:hint="eastAsia"/>
                      <w:b/>
                      <w:szCs w:val="24"/>
                      <w:lang w:eastAsia="zh-TW"/>
                    </w:rPr>
                    <w:t xml:space="preserve"> </w:t>
                  </w:r>
                  <w:r w:rsidR="003C516F">
                    <w:rPr>
                      <w:rFonts w:ascii="Times New Roman" w:eastAsia="微軟正黑體" w:hAnsi="Times New Roman" w:hint="eastAsia"/>
                      <w:b/>
                      <w:szCs w:val="24"/>
                    </w:rPr>
                    <w:t>碩士班）</w:t>
                  </w:r>
                </w:p>
                <w:p w14:paraId="23963A64" w14:textId="443EEC8B"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2D3E62" w:rsidRPr="00F66AEE" w:rsidRDefault="003A644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w:t>
                  </w:r>
                  <w:r w:rsidR="002F18F8" w:rsidRPr="00F66AEE">
                    <w:rPr>
                      <w:rFonts w:ascii="Times New Roman" w:eastAsia="微軟正黑體" w:hAnsi="Times New Roman"/>
                      <w:b/>
                      <w:szCs w:val="24"/>
                    </w:rPr>
                    <w:t>核心能力</w:t>
                  </w:r>
                  <w:r w:rsidR="00FF66D4" w:rsidRPr="00F66AEE">
                    <w:rPr>
                      <w:rFonts w:ascii="Times New Roman" w:eastAsia="微軟正黑體" w:hAnsi="Times New Roman"/>
                      <w:b/>
                      <w:szCs w:val="24"/>
                    </w:rPr>
                    <w:t>關聯</w:t>
                  </w:r>
                  <w:r w:rsidRPr="00F66AEE">
                    <w:rPr>
                      <w:rFonts w:ascii="Times New Roman" w:eastAsia="微軟正黑體" w:hAnsi="Times New Roman"/>
                      <w:b/>
                      <w:szCs w:val="24"/>
                    </w:rPr>
                    <w:t>強</w:t>
                  </w:r>
                  <w:r w:rsidR="00FF66D4" w:rsidRPr="00F66AEE">
                    <w:rPr>
                      <w:rFonts w:ascii="Times New Roman" w:eastAsia="微軟正黑體" w:hAnsi="Times New Roman"/>
                      <w:b/>
                      <w:szCs w:val="24"/>
                    </w:rPr>
                    <w:t>度</w:t>
                  </w:r>
                </w:p>
                <w:p w14:paraId="554AC5ED" w14:textId="3CA55939"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003A6442" w:rsidRPr="00F66AEE">
                    <w:rPr>
                      <w:rFonts w:ascii="Times New Roman" w:eastAsia="微軟正黑體" w:hAnsi="Times New Roman"/>
                      <w:b/>
                      <w:szCs w:val="24"/>
                      <w:lang w:eastAsia="zh-TW"/>
                    </w:rPr>
                    <w:t>ies</w:t>
                  </w:r>
                </w:p>
              </w:tc>
            </w:tr>
            <w:tr w:rsidR="002D3E62"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F66AEE" w:rsidRDefault="002D3E62" w:rsidP="002D3E62">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F66AEE" w:rsidRDefault="002D3E62" w:rsidP="002F18F8">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2D3E62"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2D3E62" w:rsidRPr="00FF66D4" w:rsidRDefault="002D3E62" w:rsidP="00FF66D4">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305D2728" w:rsidR="002D3E62" w:rsidRPr="00F66AEE" w:rsidRDefault="00084361" w:rsidP="002F18F8">
                  <w:pPr>
                    <w:adjustRightInd w:val="0"/>
                    <w:snapToGrid w:val="0"/>
                    <w:ind w:leftChars="0" w:left="0"/>
                    <w:rPr>
                      <w:rFonts w:ascii="Times New Roman" w:eastAsia="微軟正黑體" w:hAnsi="Times New Roman"/>
                      <w:b/>
                      <w:bCs/>
                      <w:szCs w:val="24"/>
                    </w:rPr>
                  </w:pPr>
                  <w:r>
                    <w:rPr>
                      <w:rFonts w:ascii="Times New Roman" w:eastAsia="微軟正黑體" w:hAnsi="Times New Roman" w:hint="eastAsia"/>
                      <w:b/>
                      <w:bCs/>
                      <w:szCs w:val="24"/>
                    </w:rPr>
                    <w:t>專案企劃</w:t>
                  </w:r>
                </w:p>
              </w:tc>
              <w:tc>
                <w:tcPr>
                  <w:tcW w:w="1122" w:type="dxa"/>
                  <w:tcBorders>
                    <w:top w:val="double" w:sz="4" w:space="0" w:color="auto"/>
                    <w:bottom w:val="dotted" w:sz="4" w:space="0" w:color="auto"/>
                  </w:tcBorders>
                  <w:vAlign w:val="center"/>
                </w:tcPr>
                <w:p w14:paraId="3D4FFEB0" w14:textId="1403C9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2068F5A1" w:rsidR="002D3E62" w:rsidRPr="00FF66D4" w:rsidRDefault="00D51350"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c>
                <w:tcPr>
                  <w:tcW w:w="1117" w:type="dxa"/>
                  <w:tcBorders>
                    <w:top w:val="double" w:sz="4" w:space="0" w:color="auto"/>
                    <w:bottom w:val="dotted" w:sz="4" w:space="0" w:color="auto"/>
                    <w:right w:val="single" w:sz="12" w:space="0" w:color="auto"/>
                  </w:tcBorders>
                  <w:vAlign w:val="center"/>
                </w:tcPr>
                <w:p w14:paraId="44994A6A" w14:textId="75A3F0C2"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D3E62"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FF66D4" w:rsidRDefault="002D3E62" w:rsidP="00FF66D4">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24474E9D" w:rsidR="002D3E62" w:rsidRPr="00F66AEE" w:rsidRDefault="00084361" w:rsidP="002F18F8">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教學發展</w:t>
                  </w:r>
                </w:p>
              </w:tc>
              <w:tc>
                <w:tcPr>
                  <w:tcW w:w="1122" w:type="dxa"/>
                  <w:tcBorders>
                    <w:top w:val="dotted" w:sz="4" w:space="0" w:color="auto"/>
                    <w:bottom w:val="dotted" w:sz="4" w:space="0" w:color="auto"/>
                  </w:tcBorders>
                  <w:vAlign w:val="center"/>
                </w:tcPr>
                <w:p w14:paraId="55B5064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6D849823" w:rsidR="002D3E62" w:rsidRPr="00FF66D4" w:rsidRDefault="00D51350"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2D3E62"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D3E62" w:rsidRPr="00FF66D4" w:rsidRDefault="002D3E62" w:rsidP="00FF66D4">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3988A1A1" w:rsidR="002D3E62" w:rsidRPr="00F66AEE" w:rsidRDefault="00084361" w:rsidP="002F18F8">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人才發展</w:t>
                  </w:r>
                </w:p>
              </w:tc>
              <w:tc>
                <w:tcPr>
                  <w:tcW w:w="1122" w:type="dxa"/>
                  <w:tcBorders>
                    <w:top w:val="dotted" w:sz="4" w:space="0" w:color="auto"/>
                    <w:bottom w:val="dotted" w:sz="4" w:space="0" w:color="auto"/>
                  </w:tcBorders>
                  <w:vAlign w:val="center"/>
                </w:tcPr>
                <w:p w14:paraId="02A33D36"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2EFC80BD" w:rsidR="002D3E62" w:rsidRPr="00FF66D4" w:rsidRDefault="00D51350"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2D3E62"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FF66D4" w:rsidRDefault="002D3E62" w:rsidP="00FF66D4">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02987DE0" w:rsidR="002D3E62" w:rsidRPr="00F66AEE" w:rsidRDefault="00084361" w:rsidP="002F18F8">
                  <w:pPr>
                    <w:adjustRightInd w:val="0"/>
                    <w:snapToGrid w:val="0"/>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組織經營</w:t>
                  </w:r>
                </w:p>
              </w:tc>
              <w:tc>
                <w:tcPr>
                  <w:tcW w:w="1122" w:type="dxa"/>
                  <w:tcBorders>
                    <w:top w:val="dotted" w:sz="4" w:space="0" w:color="auto"/>
                    <w:bottom w:val="single" w:sz="4" w:space="0" w:color="auto"/>
                  </w:tcBorders>
                  <w:vAlign w:val="center"/>
                </w:tcPr>
                <w:p w14:paraId="7F136EB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64495D13" w:rsidR="002D3E62" w:rsidRPr="00FF66D4" w:rsidRDefault="00D51350"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2D3E62"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Default="003A6442" w:rsidP="00FF66D4">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002D3E62" w:rsidRPr="00FF66D4">
                    <w:rPr>
                      <w:rFonts w:ascii="微軟正黑體" w:eastAsia="微軟正黑體" w:hAnsi="微軟正黑體" w:hint="eastAsia"/>
                      <w:b/>
                      <w:bCs/>
                      <w:sz w:val="20"/>
                    </w:rPr>
                    <w:t>能力</w:t>
                  </w:r>
                </w:p>
                <w:p w14:paraId="0F554859" w14:textId="147C678C" w:rsidR="002177BE" w:rsidRPr="00FF66D4" w:rsidRDefault="002177BE" w:rsidP="00FF66D4">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2D3E62" w:rsidRPr="00FF66D4" w:rsidRDefault="002D3E62" w:rsidP="00FF66D4">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7235379F" w:rsidR="002D3E62" w:rsidRPr="00F66AEE" w:rsidRDefault="00084361" w:rsidP="002F18F8">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溝通表達</w:t>
                  </w:r>
                </w:p>
              </w:tc>
              <w:tc>
                <w:tcPr>
                  <w:tcW w:w="1122" w:type="dxa"/>
                  <w:tcBorders>
                    <w:bottom w:val="dotted" w:sz="4" w:space="0" w:color="auto"/>
                  </w:tcBorders>
                  <w:vAlign w:val="center"/>
                </w:tcPr>
                <w:p w14:paraId="7560961D"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2D3E62" w:rsidRPr="00FF66D4" w:rsidRDefault="002D3E62"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6D35BFB0" w:rsidR="002D3E62" w:rsidRPr="00FF66D4" w:rsidRDefault="00D51350" w:rsidP="002D3E62">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2F18F8"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FF66D4" w:rsidRDefault="002F18F8"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1B145E22" w:rsidR="002F18F8" w:rsidRPr="00F66AEE" w:rsidRDefault="00084361" w:rsidP="002F18F8">
                  <w:pPr>
                    <w:adjustRightInd w:val="0"/>
                    <w:snapToGrid w:val="0"/>
                    <w:spacing w:before="0" w:beforeAutospacing="0"/>
                    <w:ind w:leftChars="0" w:left="386" w:hangingChars="161" w:hanging="386"/>
                    <w:rPr>
                      <w:rFonts w:ascii="Times New Roman" w:eastAsia="微軟正黑體" w:hAnsi="Times New Roman"/>
                      <w:b/>
                      <w:szCs w:val="24"/>
                    </w:rPr>
                  </w:pPr>
                  <w:r>
                    <w:rPr>
                      <w:rFonts w:ascii="Times New Roman" w:eastAsia="微軟正黑體" w:hAnsi="Times New Roman" w:hint="eastAsia"/>
                      <w:b/>
                      <w:bCs/>
                      <w:szCs w:val="24"/>
                    </w:rPr>
                    <w:t>問題解決</w:t>
                  </w:r>
                </w:p>
              </w:tc>
              <w:tc>
                <w:tcPr>
                  <w:tcW w:w="1122" w:type="dxa"/>
                  <w:tcBorders>
                    <w:top w:val="dotted" w:sz="4" w:space="0" w:color="auto"/>
                    <w:bottom w:val="dotted" w:sz="4" w:space="0" w:color="auto"/>
                  </w:tcBorders>
                  <w:vAlign w:val="center"/>
                </w:tcPr>
                <w:p w14:paraId="2EFF723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4207B308" w:rsidR="002F18F8" w:rsidRPr="00FF66D4" w:rsidRDefault="00D51350"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2F18F8"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FF66D4" w:rsidRDefault="002F18F8" w:rsidP="002F18F8">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583FE83B" w:rsidR="002F18F8" w:rsidRPr="00F66AEE" w:rsidRDefault="00084361" w:rsidP="002F18F8">
                  <w:pPr>
                    <w:adjustRightInd w:val="0"/>
                    <w:snapToGrid w:val="0"/>
                    <w:spacing w:before="0" w:beforeAutospacing="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跨域合作</w:t>
                  </w:r>
                </w:p>
              </w:tc>
              <w:tc>
                <w:tcPr>
                  <w:tcW w:w="1122" w:type="dxa"/>
                  <w:tcBorders>
                    <w:top w:val="dotted" w:sz="4" w:space="0" w:color="auto"/>
                    <w:bottom w:val="dotted" w:sz="4" w:space="0" w:color="auto"/>
                  </w:tcBorders>
                  <w:vAlign w:val="center"/>
                </w:tcPr>
                <w:p w14:paraId="60553D2D" w14:textId="7BE951CC"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3C6C098E" w:rsidR="002F18F8" w:rsidRPr="00FF66D4" w:rsidRDefault="00D51350"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c>
                <w:tcPr>
                  <w:tcW w:w="1117" w:type="dxa"/>
                  <w:tcBorders>
                    <w:top w:val="dotted" w:sz="4" w:space="0" w:color="auto"/>
                    <w:bottom w:val="dotted" w:sz="4" w:space="0" w:color="auto"/>
                    <w:right w:val="single" w:sz="12" w:space="0" w:color="auto"/>
                  </w:tcBorders>
                  <w:vAlign w:val="center"/>
                </w:tcPr>
                <w:p w14:paraId="4ABFB71B"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F18F8" w:rsidRPr="00FF66D4" w14:paraId="47611BED" w14:textId="77777777" w:rsidTr="00084361">
              <w:trPr>
                <w:trHeight w:val="118"/>
              </w:trPr>
              <w:tc>
                <w:tcPr>
                  <w:tcW w:w="1704" w:type="dxa"/>
                  <w:vMerge/>
                  <w:tcBorders>
                    <w:left w:val="single" w:sz="12" w:space="0" w:color="auto"/>
                    <w:right w:val="dotted" w:sz="4" w:space="0" w:color="auto"/>
                  </w:tcBorders>
                  <w:shd w:val="clear" w:color="auto" w:fill="auto"/>
                </w:tcPr>
                <w:p w14:paraId="36670C49" w14:textId="77777777" w:rsidR="002F18F8" w:rsidRPr="00FF66D4" w:rsidRDefault="002F18F8"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4B8ABDE9" w:rsidR="002F18F8" w:rsidRPr="00F66AEE" w:rsidRDefault="00084361" w:rsidP="002F18F8">
                  <w:pPr>
                    <w:adjustRightInd w:val="0"/>
                    <w:snapToGrid w:val="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創意思考</w:t>
                  </w:r>
                </w:p>
              </w:tc>
              <w:tc>
                <w:tcPr>
                  <w:tcW w:w="1122" w:type="dxa"/>
                  <w:tcBorders>
                    <w:top w:val="dotted" w:sz="4" w:space="0" w:color="auto"/>
                    <w:bottom w:val="dotted" w:sz="4" w:space="0" w:color="auto"/>
                  </w:tcBorders>
                  <w:vAlign w:val="center"/>
                </w:tcPr>
                <w:p w14:paraId="3B0097C4" w14:textId="40F3FD70"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17B769A6" w:rsidR="002F18F8" w:rsidRPr="00FF66D4" w:rsidRDefault="00D51350"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c>
                <w:tcPr>
                  <w:tcW w:w="1117" w:type="dxa"/>
                  <w:tcBorders>
                    <w:top w:val="dotted" w:sz="4" w:space="0" w:color="auto"/>
                    <w:bottom w:val="dotted" w:sz="4" w:space="0" w:color="auto"/>
                    <w:right w:val="single" w:sz="12" w:space="0" w:color="auto"/>
                  </w:tcBorders>
                  <w:vAlign w:val="center"/>
                </w:tcPr>
                <w:p w14:paraId="7CDD0DA3"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84361" w:rsidRPr="00FF66D4" w14:paraId="25D7E6B4" w14:textId="77777777" w:rsidTr="00084361">
              <w:trPr>
                <w:trHeight w:val="50"/>
              </w:trPr>
              <w:tc>
                <w:tcPr>
                  <w:tcW w:w="1704" w:type="dxa"/>
                  <w:vMerge/>
                  <w:tcBorders>
                    <w:left w:val="single" w:sz="12" w:space="0" w:color="auto"/>
                    <w:right w:val="dotted" w:sz="4" w:space="0" w:color="auto"/>
                  </w:tcBorders>
                  <w:shd w:val="clear" w:color="auto" w:fill="auto"/>
                </w:tcPr>
                <w:p w14:paraId="7303F941" w14:textId="77777777" w:rsidR="00084361" w:rsidRPr="00FF66D4" w:rsidRDefault="00084361"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7A7E1720" w14:textId="2CD345E2" w:rsidR="00084361" w:rsidRPr="00084361" w:rsidRDefault="00084361" w:rsidP="00084361">
                  <w:pPr>
                    <w:adjustRightInd w:val="0"/>
                    <w:snapToGrid w:val="0"/>
                    <w:spacing w:before="0" w:beforeAutospacing="0"/>
                    <w:ind w:leftChars="0" w:left="386" w:hangingChars="161" w:hanging="386"/>
                    <w:rPr>
                      <w:rFonts w:ascii="Times New Roman" w:eastAsia="微軟正黑體" w:hAnsi="Times New Roman"/>
                      <w:b/>
                      <w:bCs/>
                      <w:szCs w:val="24"/>
                    </w:rPr>
                  </w:pPr>
                  <w:r w:rsidRPr="00084361">
                    <w:rPr>
                      <w:rFonts w:ascii="Times New Roman" w:eastAsia="微軟正黑體" w:hAnsi="Times New Roman" w:hint="eastAsia"/>
                      <w:b/>
                      <w:bCs/>
                      <w:szCs w:val="24"/>
                    </w:rPr>
                    <w:t>批判思考</w:t>
                  </w:r>
                </w:p>
              </w:tc>
              <w:tc>
                <w:tcPr>
                  <w:tcW w:w="1122" w:type="dxa"/>
                  <w:tcBorders>
                    <w:top w:val="dotted" w:sz="4" w:space="0" w:color="auto"/>
                    <w:bottom w:val="dotted" w:sz="4" w:space="0" w:color="auto"/>
                  </w:tcBorders>
                  <w:vAlign w:val="center"/>
                </w:tcPr>
                <w:p w14:paraId="524A2D6C" w14:textId="77777777" w:rsidR="00084361" w:rsidRPr="00F66AEE" w:rsidRDefault="00084361"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2BD5963" w14:textId="77777777" w:rsidR="00084361" w:rsidRPr="00F66AEE" w:rsidRDefault="00084361"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351AD394" w14:textId="77777777" w:rsidR="00084361" w:rsidRPr="00FF66D4" w:rsidRDefault="00084361"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6133997A" w14:textId="77777777" w:rsidR="00084361" w:rsidRPr="00FF66D4" w:rsidRDefault="00084361"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393BD75" w14:textId="725CCFB5" w:rsidR="00084361" w:rsidRPr="00FF66D4" w:rsidRDefault="00D51350"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084361" w:rsidRPr="00FF66D4" w14:paraId="5F590587" w14:textId="77777777" w:rsidTr="00084361">
              <w:trPr>
                <w:trHeight w:val="50"/>
              </w:trPr>
              <w:tc>
                <w:tcPr>
                  <w:tcW w:w="1704" w:type="dxa"/>
                  <w:vMerge/>
                  <w:tcBorders>
                    <w:left w:val="single" w:sz="12" w:space="0" w:color="auto"/>
                    <w:right w:val="dotted" w:sz="4" w:space="0" w:color="auto"/>
                  </w:tcBorders>
                  <w:shd w:val="clear" w:color="auto" w:fill="auto"/>
                </w:tcPr>
                <w:p w14:paraId="382F8CEE" w14:textId="77777777" w:rsidR="00084361" w:rsidRPr="00FF66D4" w:rsidRDefault="00084361"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133E633A" w14:textId="66CBDA5A" w:rsidR="00084361" w:rsidRPr="00084361" w:rsidRDefault="00084361" w:rsidP="00084361">
                  <w:pPr>
                    <w:adjustRightInd w:val="0"/>
                    <w:snapToGrid w:val="0"/>
                    <w:spacing w:before="0" w:beforeAutospacing="0"/>
                    <w:ind w:leftChars="0" w:left="386" w:hangingChars="161" w:hanging="386"/>
                    <w:rPr>
                      <w:rFonts w:ascii="Times New Roman" w:eastAsia="微軟正黑體" w:hAnsi="Times New Roman"/>
                      <w:b/>
                      <w:bCs/>
                      <w:szCs w:val="24"/>
                    </w:rPr>
                  </w:pPr>
                  <w:r w:rsidRPr="00084361">
                    <w:rPr>
                      <w:rFonts w:ascii="Times New Roman" w:eastAsia="微軟正黑體" w:hAnsi="Times New Roman" w:hint="eastAsia"/>
                      <w:b/>
                      <w:bCs/>
                      <w:szCs w:val="24"/>
                    </w:rPr>
                    <w:t>國際視野</w:t>
                  </w:r>
                </w:p>
              </w:tc>
              <w:tc>
                <w:tcPr>
                  <w:tcW w:w="1122" w:type="dxa"/>
                  <w:tcBorders>
                    <w:top w:val="dotted" w:sz="4" w:space="0" w:color="auto"/>
                    <w:bottom w:val="dotted" w:sz="4" w:space="0" w:color="auto"/>
                  </w:tcBorders>
                  <w:vAlign w:val="center"/>
                </w:tcPr>
                <w:p w14:paraId="5B715699" w14:textId="77777777" w:rsidR="00084361" w:rsidRPr="00F66AEE" w:rsidRDefault="00084361"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6142412" w14:textId="77777777" w:rsidR="00084361" w:rsidRPr="00F66AEE" w:rsidRDefault="00084361"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DB87D02" w14:textId="77777777" w:rsidR="00084361" w:rsidRPr="00FF66D4" w:rsidRDefault="00084361"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59A0B7F3" w14:textId="77777777" w:rsidR="00084361" w:rsidRPr="00FF66D4" w:rsidRDefault="00084361"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5BDD9CB" w14:textId="6D993AC0" w:rsidR="00084361" w:rsidRPr="00FF66D4" w:rsidRDefault="00D51350"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2F18F8"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FF66D4" w:rsidRDefault="002F18F8" w:rsidP="002F18F8">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3CC69146" w:rsidR="002F18F8" w:rsidRPr="00F66AEE" w:rsidRDefault="00084361" w:rsidP="002F18F8">
                  <w:pPr>
                    <w:adjustRightInd w:val="0"/>
                    <w:snapToGrid w:val="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智慧科技</w:t>
                  </w:r>
                </w:p>
              </w:tc>
              <w:tc>
                <w:tcPr>
                  <w:tcW w:w="1122" w:type="dxa"/>
                  <w:tcBorders>
                    <w:top w:val="dotted" w:sz="4" w:space="0" w:color="auto"/>
                    <w:bottom w:val="single" w:sz="12" w:space="0" w:color="auto"/>
                  </w:tcBorders>
                  <w:vAlign w:val="center"/>
                </w:tcPr>
                <w:p w14:paraId="6FD22157"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2F18F8" w:rsidRPr="00FF66D4" w:rsidRDefault="002F18F8"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2A6FDC73" w:rsidR="002F18F8" w:rsidRPr="00FF66D4" w:rsidRDefault="00D51350" w:rsidP="002F18F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C4A9" w14:textId="77777777" w:rsidR="00C1451C" w:rsidRDefault="00C1451C" w:rsidP="00E9068E">
      <w:pPr>
        <w:spacing w:before="0"/>
      </w:pPr>
      <w:r>
        <w:separator/>
      </w:r>
    </w:p>
  </w:endnote>
  <w:endnote w:type="continuationSeparator" w:id="0">
    <w:p w14:paraId="553F3E4C" w14:textId="77777777" w:rsidR="00C1451C" w:rsidRDefault="00C1451C"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FC19" w14:textId="77777777" w:rsidR="00C1451C" w:rsidRDefault="00C1451C" w:rsidP="00E9068E">
      <w:pPr>
        <w:spacing w:before="0"/>
      </w:pPr>
      <w:r>
        <w:separator/>
      </w:r>
    </w:p>
  </w:footnote>
  <w:footnote w:type="continuationSeparator" w:id="0">
    <w:p w14:paraId="5F959679" w14:textId="77777777" w:rsidR="00C1451C" w:rsidRDefault="00C1451C"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30B0"/>
    <w:multiLevelType w:val="hybridMultilevel"/>
    <w:tmpl w:val="03B240A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35048557">
    <w:abstractNumId w:val="3"/>
  </w:num>
  <w:num w:numId="2" w16cid:durableId="34038426">
    <w:abstractNumId w:val="1"/>
  </w:num>
  <w:num w:numId="3" w16cid:durableId="502936650">
    <w:abstractNumId w:val="2"/>
  </w:num>
  <w:num w:numId="4" w16cid:durableId="105107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04F02"/>
    <w:rsid w:val="00031690"/>
    <w:rsid w:val="0006244B"/>
    <w:rsid w:val="0008209B"/>
    <w:rsid w:val="00084361"/>
    <w:rsid w:val="000A4CF7"/>
    <w:rsid w:val="000B2C15"/>
    <w:rsid w:val="000B3E3B"/>
    <w:rsid w:val="000B5D10"/>
    <w:rsid w:val="000C472E"/>
    <w:rsid w:val="000D7AC3"/>
    <w:rsid w:val="000E0C0F"/>
    <w:rsid w:val="000F085A"/>
    <w:rsid w:val="001424D0"/>
    <w:rsid w:val="00156A09"/>
    <w:rsid w:val="00157EBA"/>
    <w:rsid w:val="00176ED5"/>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80903"/>
    <w:rsid w:val="00286DDE"/>
    <w:rsid w:val="002D309E"/>
    <w:rsid w:val="002D3E62"/>
    <w:rsid w:val="002F18F8"/>
    <w:rsid w:val="002F2160"/>
    <w:rsid w:val="00307FCC"/>
    <w:rsid w:val="00315BF1"/>
    <w:rsid w:val="00342694"/>
    <w:rsid w:val="00347BFD"/>
    <w:rsid w:val="00350D9C"/>
    <w:rsid w:val="0035754F"/>
    <w:rsid w:val="003856DF"/>
    <w:rsid w:val="003866FE"/>
    <w:rsid w:val="003A2A12"/>
    <w:rsid w:val="003A4DF0"/>
    <w:rsid w:val="003A6442"/>
    <w:rsid w:val="003B04CD"/>
    <w:rsid w:val="003B2943"/>
    <w:rsid w:val="003C19DC"/>
    <w:rsid w:val="003C516F"/>
    <w:rsid w:val="003E0932"/>
    <w:rsid w:val="003E7C8A"/>
    <w:rsid w:val="003F0401"/>
    <w:rsid w:val="003F079B"/>
    <w:rsid w:val="003F7C77"/>
    <w:rsid w:val="004255C4"/>
    <w:rsid w:val="00430CF5"/>
    <w:rsid w:val="004424E7"/>
    <w:rsid w:val="00470FCD"/>
    <w:rsid w:val="004A22ED"/>
    <w:rsid w:val="004D40CB"/>
    <w:rsid w:val="004E4076"/>
    <w:rsid w:val="004F005F"/>
    <w:rsid w:val="004F4DFA"/>
    <w:rsid w:val="004F517A"/>
    <w:rsid w:val="00505EBF"/>
    <w:rsid w:val="00521557"/>
    <w:rsid w:val="005249FE"/>
    <w:rsid w:val="005363DA"/>
    <w:rsid w:val="005478D7"/>
    <w:rsid w:val="00554B7B"/>
    <w:rsid w:val="00563CB8"/>
    <w:rsid w:val="00564E45"/>
    <w:rsid w:val="00570A2D"/>
    <w:rsid w:val="00577B4A"/>
    <w:rsid w:val="005B7B0D"/>
    <w:rsid w:val="005D00B8"/>
    <w:rsid w:val="005E5E9E"/>
    <w:rsid w:val="005F259C"/>
    <w:rsid w:val="006202DB"/>
    <w:rsid w:val="00622350"/>
    <w:rsid w:val="00656E5E"/>
    <w:rsid w:val="006620EE"/>
    <w:rsid w:val="006827BB"/>
    <w:rsid w:val="006B376A"/>
    <w:rsid w:val="006C24FB"/>
    <w:rsid w:val="007607E9"/>
    <w:rsid w:val="00781255"/>
    <w:rsid w:val="007B34D7"/>
    <w:rsid w:val="007C04DC"/>
    <w:rsid w:val="007D4DC5"/>
    <w:rsid w:val="007F645B"/>
    <w:rsid w:val="008324AE"/>
    <w:rsid w:val="0084469D"/>
    <w:rsid w:val="00862641"/>
    <w:rsid w:val="008675FE"/>
    <w:rsid w:val="008758A6"/>
    <w:rsid w:val="00880AF7"/>
    <w:rsid w:val="00885A30"/>
    <w:rsid w:val="008A5A3D"/>
    <w:rsid w:val="008D29F6"/>
    <w:rsid w:val="008F1881"/>
    <w:rsid w:val="008F28CD"/>
    <w:rsid w:val="008F2E1B"/>
    <w:rsid w:val="0093108C"/>
    <w:rsid w:val="009323A7"/>
    <w:rsid w:val="00940122"/>
    <w:rsid w:val="009533AF"/>
    <w:rsid w:val="0096101D"/>
    <w:rsid w:val="009636D0"/>
    <w:rsid w:val="00965BE9"/>
    <w:rsid w:val="00977AA8"/>
    <w:rsid w:val="0099199D"/>
    <w:rsid w:val="009A17F2"/>
    <w:rsid w:val="009B7274"/>
    <w:rsid w:val="009E48E1"/>
    <w:rsid w:val="009F1228"/>
    <w:rsid w:val="009F53E0"/>
    <w:rsid w:val="00A005E5"/>
    <w:rsid w:val="00A25ACF"/>
    <w:rsid w:val="00A336D5"/>
    <w:rsid w:val="00A41B7F"/>
    <w:rsid w:val="00A5210C"/>
    <w:rsid w:val="00A63746"/>
    <w:rsid w:val="00A642A3"/>
    <w:rsid w:val="00A92675"/>
    <w:rsid w:val="00A94058"/>
    <w:rsid w:val="00AA5F4C"/>
    <w:rsid w:val="00AD1128"/>
    <w:rsid w:val="00B23992"/>
    <w:rsid w:val="00B3289C"/>
    <w:rsid w:val="00B41D5C"/>
    <w:rsid w:val="00B46395"/>
    <w:rsid w:val="00B52BA6"/>
    <w:rsid w:val="00BA3B3C"/>
    <w:rsid w:val="00BB3197"/>
    <w:rsid w:val="00BB7AC8"/>
    <w:rsid w:val="00C12D8D"/>
    <w:rsid w:val="00C1451C"/>
    <w:rsid w:val="00C41496"/>
    <w:rsid w:val="00C45345"/>
    <w:rsid w:val="00C453F1"/>
    <w:rsid w:val="00C55C6C"/>
    <w:rsid w:val="00C66749"/>
    <w:rsid w:val="00C704D2"/>
    <w:rsid w:val="00CA790B"/>
    <w:rsid w:val="00CB17A4"/>
    <w:rsid w:val="00CC4933"/>
    <w:rsid w:val="00CE1994"/>
    <w:rsid w:val="00CE72FE"/>
    <w:rsid w:val="00D3209B"/>
    <w:rsid w:val="00D346A1"/>
    <w:rsid w:val="00D35953"/>
    <w:rsid w:val="00D51350"/>
    <w:rsid w:val="00D60A18"/>
    <w:rsid w:val="00D72526"/>
    <w:rsid w:val="00D83835"/>
    <w:rsid w:val="00D83DB5"/>
    <w:rsid w:val="00DA06B0"/>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D51350"/>
    <w:rPr>
      <w:color w:val="0000FF" w:themeColor="hyperlink"/>
      <w:u w:val="single"/>
    </w:rPr>
  </w:style>
  <w:style w:type="character" w:styleId="ac">
    <w:name w:val="Unresolved Mention"/>
    <w:basedOn w:val="a0"/>
    <w:uiPriority w:val="99"/>
    <w:semiHidden/>
    <w:unhideWhenUsed/>
    <w:rsid w:val="00D5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wenbing@yahoo.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8A0D-554C-4D3A-8207-BCC4206B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2023-06-26T09:36:00Z</cp:lastPrinted>
  <dcterms:created xsi:type="dcterms:W3CDTF">2025-09-01T07:39:00Z</dcterms:created>
  <dcterms:modified xsi:type="dcterms:W3CDTF">2025-09-10T03:57:00Z</dcterms:modified>
</cp:coreProperties>
</file>