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092BF6F0" w14:textId="7C6D8758" w:rsidR="004931D6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  <w:bookmarkStart w:id="0" w:name="_GoBack"/>
      <w:bookmarkEnd w:id="0"/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E60F20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B768A0" w:rsidR="002023EC" w:rsidRPr="008707B7" w:rsidRDefault="008707B7" w:rsidP="008707B7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42186D">
              <w:rPr>
                <w:rFonts w:ascii="Times New Roman" w:eastAsia="標楷體" w:hAnsi="Times New Roman"/>
                <w:lang w:eastAsia="zh-TW"/>
              </w:rPr>
              <w:t>6306209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FA83B62" w:rsidR="002023EC" w:rsidRPr="00F64D93" w:rsidRDefault="00950CBB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4E4076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D2FE887" w:rsidR="000B3E3B" w:rsidRPr="00F64D93" w:rsidRDefault="00950CBB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677E68B8" w:rsidR="000B3E3B" w:rsidRPr="00F64D93" w:rsidRDefault="0003773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EE86651" w:rsidR="002023EC" w:rsidRPr="00F64D93" w:rsidRDefault="00950CBB" w:rsidP="008707B7">
            <w:pPr>
              <w:spacing w:before="0" w:beforeAutospacing="0" w:line="320" w:lineRule="exact"/>
              <w:ind w:leftChars="125" w:left="30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專利制度專題研究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9712CF4" w:rsidR="002023EC" w:rsidRPr="00F64D93" w:rsidRDefault="00950CBB" w:rsidP="008707B7">
            <w:pPr>
              <w:spacing w:before="0" w:beforeAutospacing="0" w:line="320" w:lineRule="exact"/>
              <w:ind w:leftChars="125" w:left="30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 xml:space="preserve">eminar on Patent </w:t>
            </w: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  <w:lang w:eastAsia="zh-TW"/>
              </w:rPr>
              <w:t>aw</w:t>
            </w:r>
          </w:p>
        </w:tc>
      </w:tr>
      <w:tr w:rsidR="00E60F20" w:rsidRPr="00F64D93" w14:paraId="585712CF" w14:textId="77777777" w:rsidTr="00E60F20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148CFF4" w14:textId="22ED33A5" w:rsidR="00E60F20" w:rsidRDefault="00E60F20" w:rsidP="00E60F2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</w:rPr>
              <w:t>11</w:t>
            </w:r>
            <w:r w:rsidR="004931D6"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  <w:lang w:eastAsia="zh-TW"/>
              </w:rPr>
              <w:t>學年度第一學期</w:t>
            </w:r>
          </w:p>
          <w:p w14:paraId="06F8BC1D" w14:textId="20512151" w:rsidR="005D0D77" w:rsidRPr="00F64D93" w:rsidRDefault="005D0D77" w:rsidP="004931D6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 w:rsidR="004931D6">
              <w:rPr>
                <w:rFonts w:ascii="Times New Roman" w:eastAsia="標楷體" w:hAnsi="Times New Roman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lang w:eastAsia="zh-TW"/>
              </w:rPr>
              <w:t xml:space="preserve"> / First Semester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E60F20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E60F20" w:rsidRPr="00F64D93" w:rsidRDefault="00E60F20" w:rsidP="00E60F20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E60F20" w:rsidRPr="00F64D93" w:rsidRDefault="00E60F20" w:rsidP="00E60F20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7C470A0" w:rsidR="00E60F20" w:rsidRPr="00F64D93" w:rsidRDefault="005D0D77" w:rsidP="00E60F20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E60F20" w:rsidRPr="00F64D93" w14:paraId="028A81B4" w14:textId="77777777" w:rsidTr="00E60F20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FFE6206" w:rsidR="005D0D77" w:rsidRPr="00F64D93" w:rsidRDefault="008707B7" w:rsidP="005D0D77">
            <w:pPr>
              <w:spacing w:before="0" w:beforeAutospacing="0" w:line="320" w:lineRule="exact"/>
              <w:ind w:left="562" w:hangingChars="100" w:hanging="240"/>
              <w:rPr>
                <w:rFonts w:ascii="Times New Roman" w:eastAsia="標楷體" w:hAnsi="Times New Roman"/>
              </w:rPr>
            </w:pPr>
            <w:r w:rsidRPr="0042186D">
              <w:rPr>
                <w:rFonts w:ascii="Times New Roman" w:eastAsia="標楷體" w:hAnsi="Times New Roman" w:hint="eastAsia"/>
                <w:lang w:eastAsia="zh-TW"/>
              </w:rPr>
              <w:t>財經法律學研究所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0A912B5" w:rsidR="00E60F20" w:rsidRPr="00F64D93" w:rsidRDefault="00E60F20" w:rsidP="00E60F20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lang w:eastAsia="zh-TW"/>
              </w:rPr>
            </w:pPr>
            <w:r w:rsidRPr="006B1236">
              <w:rPr>
                <w:rFonts w:ascii="標楷體" w:eastAsia="標楷體" w:hAnsi="標楷體"/>
                <w:b/>
                <w:szCs w:val="24"/>
              </w:rPr>
              <w:t xml:space="preserve">□必修    </w:t>
            </w:r>
            <w:r w:rsidR="005D0D77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  <w:r w:rsidR="005D0D77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S</w:t>
            </w:r>
            <w:r w:rsidR="005D0D77">
              <w:rPr>
                <w:rFonts w:ascii="標楷體" w:eastAsia="標楷體" w:hAnsi="標楷體"/>
                <w:b/>
                <w:szCs w:val="24"/>
                <w:lang w:eastAsia="zh-TW"/>
              </w:rPr>
              <w:t>elective</w:t>
            </w:r>
          </w:p>
        </w:tc>
      </w:tr>
      <w:tr w:rsidR="00E60F20" w:rsidRPr="00F64D93" w14:paraId="3B83ECC7" w14:textId="77777777" w:rsidTr="00E60F20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D8A22A5" w14:textId="77777777" w:rsidR="00E60F20" w:rsidRDefault="00E60F20" w:rsidP="00E60F2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4931D6">
              <w:rPr>
                <w:rFonts w:ascii="Times New Roman" w:eastAsia="標楷體" w:hAnsi="Times New Roman" w:hint="eastAsia"/>
                <w:lang w:eastAsia="zh-TW"/>
              </w:rPr>
              <w:t>四</w:t>
            </w:r>
            <w:r w:rsidR="004931D6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4931D6">
              <w:rPr>
                <w:rFonts w:ascii="Times New Roman" w:eastAsia="標楷體" w:hAnsi="Times New Roman"/>
                <w:lang w:eastAsia="zh-TW"/>
              </w:rPr>
              <w:t>010-1200</w:t>
            </w:r>
          </w:p>
          <w:p w14:paraId="72340DD2" w14:textId="5FC591A0" w:rsidR="004931D6" w:rsidRPr="00F64D93" w:rsidRDefault="004931D6" w:rsidP="00E60F2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Thurs 1010-1200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9D0D230" w14:textId="77777777" w:rsidR="00E60F20" w:rsidRDefault="004931D6" w:rsidP="004931D6">
            <w:pPr>
              <w:spacing w:before="0" w:beforeAutospacing="0" w:line="320" w:lineRule="exact"/>
              <w:ind w:leftChars="100" w:left="240"/>
              <w:rPr>
                <w:rFonts w:ascii="Times New Roman" w:eastAsia="標楷體" w:hAnsi="Times New Roman"/>
              </w:rPr>
            </w:pPr>
            <w:r w:rsidRPr="004931D6">
              <w:rPr>
                <w:rFonts w:ascii="Times New Roman" w:eastAsia="標楷體" w:hAnsi="Times New Roman" w:hint="eastAsia"/>
              </w:rPr>
              <w:t>法學院</w:t>
            </w:r>
            <w:r w:rsidRPr="004931D6">
              <w:rPr>
                <w:rFonts w:ascii="Times New Roman" w:eastAsia="標楷體" w:hAnsi="Times New Roman"/>
              </w:rPr>
              <w:t>406</w:t>
            </w:r>
          </w:p>
          <w:p w14:paraId="1E5B9C32" w14:textId="3A0D09E3" w:rsidR="004931D6" w:rsidRPr="00F64D93" w:rsidRDefault="004931D6" w:rsidP="004931D6">
            <w:pPr>
              <w:spacing w:before="0" w:beforeAutospacing="0" w:line="320" w:lineRule="exact"/>
              <w:ind w:leftChars="100" w:left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406 Law Building</w:t>
            </w:r>
          </w:p>
        </w:tc>
      </w:tr>
      <w:tr w:rsidR="00E60F20" w:rsidRPr="00F64D93" w14:paraId="326474A0" w14:textId="77777777" w:rsidTr="00E60F20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9EDA6F4" w14:textId="77777777" w:rsidR="005D0D77" w:rsidRDefault="00E60F20" w:rsidP="008707B7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5D0D77"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  <w:p w14:paraId="7D4BF8C2" w14:textId="378A911C" w:rsidR="00E60F20" w:rsidRPr="00F64D93" w:rsidRDefault="005D0D77" w:rsidP="00E60F2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hih-wei Chao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4704AB0" w:rsidR="00E60F20" w:rsidRPr="00F64D93" w:rsidRDefault="004931D6" w:rsidP="00E60F20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E60F20" w:rsidRPr="00F64D93" w14:paraId="52671300" w14:textId="77777777" w:rsidTr="00E60F20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E60F20" w:rsidRPr="00F64D93" w:rsidRDefault="00E60F20" w:rsidP="00E60F20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60F20" w:rsidRPr="00F64D93" w:rsidRDefault="00E60F20" w:rsidP="00E60F20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E60F20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2D6AA3A2" w:rsidR="00E60F20" w:rsidRPr="00F64D93" w:rsidRDefault="005D0D77" w:rsidP="008707B7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Previous coursework in intellectual property or patent law is highly recommended, but not required.</w:t>
            </w:r>
          </w:p>
          <w:p w14:paraId="6A2A36A0" w14:textId="0D908C7C" w:rsidR="00E60F20" w:rsidRDefault="005D0D77" w:rsidP="0042186D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>
              <w:rPr>
                <w:rFonts w:ascii="Times New Roman" w:eastAsia="標楷體" w:hAnsi="Times New Roman"/>
                <w:lang w:eastAsia="zh-TW"/>
              </w:rPr>
              <w:t xml:space="preserve">his course </w:t>
            </w:r>
            <w:r w:rsidR="00003C06">
              <w:rPr>
                <w:rFonts w:ascii="Times New Roman" w:eastAsia="標楷體" w:hAnsi="Times New Roman"/>
                <w:lang w:eastAsia="zh-TW"/>
              </w:rPr>
              <w:t>may involve light</w:t>
            </w:r>
            <w:r>
              <w:rPr>
                <w:rFonts w:ascii="Times New Roman" w:eastAsia="標楷體" w:hAnsi="Times New Roman"/>
                <w:lang w:eastAsia="zh-TW"/>
              </w:rPr>
              <w:t xml:space="preserve"> reading</w:t>
            </w:r>
            <w:r w:rsidR="00B87BB4">
              <w:rPr>
                <w:rFonts w:ascii="Times New Roman" w:eastAsia="標楷體" w:hAnsi="Times New Roman"/>
                <w:lang w:eastAsia="zh-TW"/>
              </w:rPr>
              <w:t xml:space="preserve"> assignment</w:t>
            </w:r>
            <w:r>
              <w:rPr>
                <w:rFonts w:ascii="Times New Roman" w:eastAsia="標楷體" w:hAnsi="Times New Roman"/>
                <w:lang w:eastAsia="zh-TW"/>
              </w:rPr>
              <w:t>s in English</w:t>
            </w:r>
            <w:r w:rsidR="00B87BB4">
              <w:rPr>
                <w:rFonts w:ascii="Times New Roman" w:eastAsia="標楷體" w:hAnsi="Times New Roman"/>
                <w:lang w:eastAsia="zh-TW"/>
              </w:rPr>
              <w:t xml:space="preserve">, but don’t worry if you’re not </w:t>
            </w:r>
            <w:r w:rsidR="0042186D">
              <w:rPr>
                <w:rFonts w:ascii="Times New Roman" w:eastAsia="標楷體" w:hAnsi="Times New Roman"/>
                <w:lang w:eastAsia="zh-TW"/>
              </w:rPr>
              <w:t xml:space="preserve">yet </w:t>
            </w:r>
            <w:r w:rsidR="00B87BB4">
              <w:rPr>
                <w:rFonts w:ascii="Times New Roman" w:eastAsia="標楷體" w:hAnsi="Times New Roman"/>
                <w:lang w:eastAsia="zh-TW"/>
              </w:rPr>
              <w:t xml:space="preserve">confident </w:t>
            </w:r>
            <w:r w:rsidR="0042186D">
              <w:rPr>
                <w:rFonts w:ascii="Times New Roman" w:eastAsia="標楷體" w:hAnsi="Times New Roman"/>
                <w:lang w:eastAsia="zh-TW"/>
              </w:rPr>
              <w:t>in</w:t>
            </w:r>
            <w:r w:rsidR="00B87BB4">
              <w:rPr>
                <w:rFonts w:ascii="Times New Roman" w:eastAsia="標楷體" w:hAnsi="Times New Roman"/>
                <w:lang w:eastAsia="zh-TW"/>
              </w:rPr>
              <w:t xml:space="preserve"> your language skills. You will improve throughout the semester!</w:t>
            </w:r>
          </w:p>
          <w:p w14:paraId="5F4FED78" w14:textId="4DD7415C" w:rsidR="0042186D" w:rsidRPr="00F64D93" w:rsidRDefault="0042186D" w:rsidP="00003C06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曾修習過智慧財產權法或專利法相關課程，對修習本課程有相當幫助，但非必須。本課程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可能</w:t>
            </w:r>
            <w:r>
              <w:rPr>
                <w:rFonts w:ascii="Times New Roman" w:eastAsia="標楷體" w:hAnsi="Times New Roman" w:hint="eastAsia"/>
                <w:lang w:eastAsia="zh-TW"/>
              </w:rPr>
              <w:t>指定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少量英文閱讀資料</w:t>
            </w:r>
            <w:r>
              <w:rPr>
                <w:rFonts w:ascii="Times New Roman" w:eastAsia="標楷體" w:hAnsi="Times New Roman" w:hint="eastAsia"/>
                <w:lang w:eastAsia="zh-TW"/>
              </w:rPr>
              <w:t>，惟將循序漸進，使修課同學能逐步增進閱讀能力，無須擔心英語能力影響課程學習。</w:t>
            </w:r>
          </w:p>
        </w:tc>
      </w:tr>
      <w:tr w:rsidR="00E60F20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E9DD8C" w14:textId="11A4E216" w:rsidR="00E60F20" w:rsidRDefault="0079631B" w:rsidP="008707B7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>
              <w:rPr>
                <w:rFonts w:ascii="Times New Roman" w:eastAsia="標楷體" w:hAnsi="Times New Roman"/>
                <w:lang w:eastAsia="zh-TW"/>
              </w:rPr>
              <w:t>his course is primarily intended for graduate-level students who have previously engaged with patent law, and are now looking to examine specific issues more deeply, or even aiming to devote their thesis research to a patent-related topic. This course surveys an array of important and contested topics in patent law, specifically American patent law, showcasing them with relevant scholarly articles and cases.</w:t>
            </w:r>
            <w:r w:rsidR="00B75326">
              <w:rPr>
                <w:rFonts w:ascii="Times New Roman" w:eastAsia="標楷體" w:hAnsi="Times New Roman"/>
                <w:lang w:eastAsia="zh-TW"/>
              </w:rPr>
              <w:t xml:space="preserve"> Students will complete light reading assignments before class, and participate in classroom discussion.</w:t>
            </w:r>
          </w:p>
          <w:p w14:paraId="414924B5" w14:textId="16184CF2" w:rsidR="0042186D" w:rsidRPr="00F64D93" w:rsidRDefault="0042186D" w:rsidP="0042186D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主要針對已經有一定專利法基礎、希望就特定議題為進一步探討，甚至以專利法為論文研究主題之碩士班同學。本課程就當代專利領域中重要且熱門之議題，帶領修課同學閱讀我國、外國學者論述，並適時輔以法院案例，以掌握其脈絡、背景、問題意識及不同見解。修課同學需於課前閱讀指定資料，並參與課堂討論。</w:t>
            </w:r>
          </w:p>
        </w:tc>
      </w:tr>
      <w:tr w:rsidR="00E60F20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10B9E5" w14:textId="11FE7594" w:rsidR="00A34DCD" w:rsidRDefault="00A34DCD" w:rsidP="008707B7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 xml:space="preserve">ain comprehensive understanding of the American patent system and </w:t>
            </w:r>
            <w:r w:rsidR="00D71813">
              <w:rPr>
                <w:rFonts w:ascii="Times New Roman" w:eastAsia="標楷體" w:hAnsi="Times New Roman"/>
                <w:lang w:eastAsia="zh-TW"/>
              </w:rPr>
              <w:t xml:space="preserve">pertinent </w:t>
            </w:r>
            <w:r w:rsidR="00682F69">
              <w:rPr>
                <w:rFonts w:ascii="Times New Roman" w:eastAsia="標楷體" w:hAnsi="Times New Roman"/>
                <w:lang w:eastAsia="zh-TW"/>
              </w:rPr>
              <w:t>doctrine</w:t>
            </w:r>
          </w:p>
          <w:p w14:paraId="731C8831" w14:textId="0EE63876" w:rsidR="00E60F20" w:rsidRDefault="00A34DCD" w:rsidP="008707B7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Strengthen ability to collect, read and evaluate research materials written in English</w:t>
            </w:r>
          </w:p>
          <w:p w14:paraId="40265953" w14:textId="77777777" w:rsidR="00A34DCD" w:rsidRDefault="00682F69" w:rsidP="008707B7">
            <w:pPr>
              <w:spacing w:before="0" w:beforeAutospacing="0" w:line="320" w:lineRule="exact"/>
              <w:ind w:leftChars="54" w:left="130" w:firstLineChars="200" w:firstLine="48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lastRenderedPageBreak/>
              <w:t>Identify recent trends in patent law and develop individual opinions about them</w:t>
            </w:r>
          </w:p>
          <w:p w14:paraId="77CEAE3A" w14:textId="32E4D480" w:rsidR="0042186D" w:rsidRDefault="0042186D" w:rsidP="0042186D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熟稔美國及我國專利法基本規範</w:t>
            </w:r>
          </w:p>
          <w:p w14:paraId="4EFECEEC" w14:textId="77777777" w:rsidR="0042186D" w:rsidRDefault="0042186D" w:rsidP="0042186D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培養閱讀學術文章、判決等英文文獻之能力</w:t>
            </w:r>
          </w:p>
          <w:p w14:paraId="6FE56341" w14:textId="7D10D1CA" w:rsidR="0042186D" w:rsidRPr="00F64D93" w:rsidRDefault="0042186D" w:rsidP="0042186D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學習從文獻閱讀中產生問題意識之研究能力</w:t>
            </w:r>
          </w:p>
        </w:tc>
      </w:tr>
      <w:tr w:rsidR="00E60F20" w:rsidRPr="00F64D93" w14:paraId="07DFDDA4" w14:textId="77777777" w:rsidTr="008707B7">
        <w:trPr>
          <w:trHeight w:val="53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教科書及參考書</w:t>
            </w:r>
          </w:p>
          <w:p w14:paraId="24E0D725" w14:textId="58A19078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69492E" w14:textId="25728ED3" w:rsidR="002E6DB5" w:rsidRPr="002E6DB5" w:rsidRDefault="002E6DB5" w:rsidP="002E6DB5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2E6DB5"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2E6DB5">
              <w:rPr>
                <w:rFonts w:ascii="Times New Roman" w:eastAsia="標楷體" w:hAnsi="Times New Roman"/>
                <w:lang w:eastAsia="zh-TW"/>
              </w:rPr>
              <w:t xml:space="preserve">ost cases discussed in this course can be found in the open-access casebook below: </w:t>
            </w:r>
            <w:r>
              <w:rPr>
                <w:rFonts w:ascii="Times New Roman" w:eastAsia="標楷體" w:hAnsi="Times New Roman" w:hint="eastAsia"/>
                <w:lang w:eastAsia="zh-TW"/>
              </w:rPr>
              <w:t>課堂所介紹案例可參見開放式案例教科書：</w:t>
            </w:r>
          </w:p>
          <w:p w14:paraId="59AA489F" w14:textId="3DC747B4" w:rsidR="002E6DB5" w:rsidRDefault="002E6DB5" w:rsidP="002E6DB5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  <w:lang w:eastAsia="zh-TW"/>
              </w:rPr>
            </w:pPr>
            <w:hyperlink r:id="rId8" w:history="1">
              <w:r w:rsidRPr="002E6DB5">
                <w:rPr>
                  <w:rStyle w:val="ab"/>
                  <w:rFonts w:ascii="Times New Roman" w:eastAsia="標楷體" w:hAnsi="Times New Roman"/>
                  <w:lang w:eastAsia="zh-TW"/>
                </w:rPr>
                <w:t>Patent Law: An Open-Source Casebook</w:t>
              </w:r>
            </w:hyperlink>
          </w:p>
          <w:p w14:paraId="719C32DC" w14:textId="09A352C0" w:rsidR="00E60F20" w:rsidRPr="002E6DB5" w:rsidRDefault="005570CE" w:rsidP="002E6DB5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2E6DB5">
              <w:rPr>
                <w:rFonts w:ascii="Times New Roman" w:eastAsia="標楷體" w:hAnsi="Times New Roman"/>
                <w:lang w:eastAsia="zh-TW"/>
              </w:rPr>
              <w:t>Students are NOT required to purchase the references listed below.</w:t>
            </w:r>
            <w:r w:rsidR="0042186D" w:rsidRPr="002E6DB5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42186D" w:rsidRPr="002E6DB5">
              <w:rPr>
                <w:rFonts w:ascii="Times New Roman" w:eastAsia="標楷體" w:hAnsi="Times New Roman" w:hint="eastAsia"/>
                <w:lang w:eastAsia="zh-TW"/>
              </w:rPr>
              <w:t>以下參考書目不強制購買。</w:t>
            </w:r>
          </w:p>
          <w:p w14:paraId="58826495" w14:textId="3416A65E" w:rsidR="005570CE" w:rsidRPr="005570CE" w:rsidRDefault="005570CE" w:rsidP="008707B7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 w:left="369" w:hanging="239"/>
              <w:rPr>
                <w:rFonts w:ascii="Times New Roman" w:eastAsia="標楷體" w:hAnsi="Times New Roman"/>
              </w:rPr>
            </w:pPr>
            <w:r w:rsidRPr="005570CE">
              <w:rPr>
                <w:rFonts w:ascii="Times New Roman" w:eastAsia="標楷體" w:hAnsi="Times New Roman"/>
              </w:rPr>
              <w:t xml:space="preserve">Robert Merges </w:t>
            </w:r>
            <w:r>
              <w:rPr>
                <w:rFonts w:ascii="Times New Roman" w:eastAsia="標楷體" w:hAnsi="Times New Roman"/>
              </w:rPr>
              <w:t>&amp;</w:t>
            </w:r>
            <w:r w:rsidRPr="005570CE">
              <w:rPr>
                <w:rFonts w:ascii="Times New Roman" w:eastAsia="標楷體" w:hAnsi="Times New Roman"/>
              </w:rPr>
              <w:t xml:space="preserve"> John Duffy</w:t>
            </w:r>
            <w:r>
              <w:rPr>
                <w:rFonts w:ascii="Times New Roman" w:eastAsia="標楷體" w:hAnsi="Times New Roman"/>
              </w:rPr>
              <w:t>,</w:t>
            </w:r>
            <w:r w:rsidRPr="005570CE">
              <w:rPr>
                <w:rFonts w:ascii="Times New Roman" w:eastAsia="標楷體" w:hAnsi="Times New Roman"/>
              </w:rPr>
              <w:t xml:space="preserve"> Patent Law and Policy: Ca</w:t>
            </w:r>
            <w:r>
              <w:rPr>
                <w:rFonts w:ascii="Times New Roman" w:eastAsia="標楷體" w:hAnsi="Times New Roman"/>
              </w:rPr>
              <w:t>ses and Materials (8</w:t>
            </w:r>
            <w:r w:rsidRPr="005570CE">
              <w:rPr>
                <w:rFonts w:ascii="Times New Roman" w:eastAsia="標楷體" w:hAnsi="Times New Roman"/>
              </w:rPr>
              <w:t>th</w:t>
            </w:r>
            <w:r>
              <w:rPr>
                <w:rFonts w:ascii="Times New Roman" w:eastAsia="標楷體" w:hAnsi="Times New Roman"/>
              </w:rPr>
              <w:t xml:space="preserve"> ed. 2021)</w:t>
            </w:r>
          </w:p>
          <w:p w14:paraId="3BA06382" w14:textId="040499CB" w:rsidR="005570CE" w:rsidRDefault="005570CE" w:rsidP="008707B7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 w:left="369" w:hanging="239"/>
              <w:rPr>
                <w:rFonts w:ascii="Times New Roman" w:eastAsia="標楷體" w:hAnsi="Times New Roman"/>
                <w:lang w:eastAsia="zh-TW"/>
              </w:rPr>
            </w:pPr>
            <w:r w:rsidRPr="00E203F8">
              <w:rPr>
                <w:rFonts w:ascii="Times New Roman" w:eastAsia="標楷體" w:hAnsi="Times New Roman"/>
              </w:rPr>
              <w:t>Peter S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Menell, Mark A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Lemley, Robert P</w:t>
            </w:r>
            <w:r>
              <w:rPr>
                <w:rFonts w:ascii="Times New Roman" w:eastAsia="標楷體" w:hAnsi="Times New Roman"/>
              </w:rPr>
              <w:t>. Merges &amp;</w:t>
            </w:r>
            <w:r w:rsidRPr="00E203F8">
              <w:rPr>
                <w:rFonts w:ascii="Times New Roman" w:eastAsia="標楷體" w:hAnsi="Times New Roman"/>
              </w:rPr>
              <w:t xml:space="preserve"> Shyamkrishna Balganesh</w:t>
            </w:r>
            <w:r>
              <w:rPr>
                <w:rFonts w:ascii="Times New Roman" w:eastAsia="標楷體" w:hAnsi="Times New Roman"/>
              </w:rPr>
              <w:t>,</w:t>
            </w:r>
            <w:r w:rsidRPr="00E203F8">
              <w:rPr>
                <w:rFonts w:ascii="Times New Roman" w:eastAsia="標楷體" w:hAnsi="Times New Roman"/>
              </w:rPr>
              <w:t xml:space="preserve"> Intellectual Property in the New Technological Age 2023 Vol. I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&amp; II</w:t>
            </w:r>
            <w:r>
              <w:rPr>
                <w:rFonts w:ascii="Times New Roman" w:eastAsia="標楷體" w:hAnsi="Times New Roman"/>
                <w:lang w:eastAsia="zh-TW"/>
              </w:rPr>
              <w:t>.</w:t>
            </w:r>
          </w:p>
          <w:p w14:paraId="138434C7" w14:textId="77777777" w:rsidR="005570CE" w:rsidRDefault="005570CE" w:rsidP="008707B7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 w:left="369" w:hanging="239"/>
              <w:rPr>
                <w:rFonts w:ascii="Times New Roman" w:eastAsia="標楷體" w:hAnsi="Times New Roman"/>
                <w:lang w:eastAsia="zh-TW"/>
              </w:rPr>
            </w:pPr>
            <w:r w:rsidRPr="008707B7"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8707B7">
              <w:rPr>
                <w:rFonts w:ascii="Times New Roman" w:eastAsia="標楷體" w:hAnsi="Times New Roman"/>
                <w:lang w:eastAsia="zh-TW"/>
              </w:rPr>
              <w:t>obert Merges, Justifying Intellectual Property (2011).</w:t>
            </w:r>
          </w:p>
          <w:p w14:paraId="69577347" w14:textId="77777777" w:rsidR="004931D6" w:rsidRDefault="004931D6" w:rsidP="004931D6">
            <w:pPr>
              <w:spacing w:before="0" w:beforeAutospacing="0" w:line="320" w:lineRule="exact"/>
              <w:ind w:leftChars="0"/>
              <w:rPr>
                <w:rFonts w:ascii="Times New Roman" w:eastAsia="標楷體" w:hAnsi="Times New Roman"/>
                <w:lang w:eastAsia="zh-TW"/>
              </w:rPr>
            </w:pPr>
          </w:p>
          <w:p w14:paraId="73807E35" w14:textId="4E0E815C" w:rsidR="004931D6" w:rsidRDefault="004931D6" w:rsidP="004931D6">
            <w:pPr>
              <w:spacing w:before="0" w:beforeAutospacing="0" w:line="320" w:lineRule="exact"/>
              <w:ind w:leftChars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*</w:t>
            </w:r>
            <w:r>
              <w:rPr>
                <w:rFonts w:ascii="Times New Roman" w:eastAsia="標楷體" w:hAnsi="Times New Roman"/>
                <w:lang w:eastAsia="zh-TW"/>
              </w:rPr>
              <w:t>Dept. of Education reminder to not reproduce textbooks without authorization.</w:t>
            </w:r>
          </w:p>
          <w:p w14:paraId="60AA7F3B" w14:textId="7833BA56" w:rsidR="004931D6" w:rsidRPr="004931D6" w:rsidRDefault="004931D6" w:rsidP="004931D6">
            <w:pPr>
              <w:spacing w:before="0" w:beforeAutospacing="0" w:line="320" w:lineRule="exact"/>
              <w:ind w:leftChars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*</w:t>
            </w:r>
            <w:r>
              <w:rPr>
                <w:rFonts w:ascii="Times New Roman" w:eastAsia="標楷體" w:hAnsi="Times New Roman" w:hint="eastAsia"/>
                <w:lang w:eastAsia="zh-TW"/>
              </w:rPr>
              <w:t>教育部要求加註警語：</w:t>
            </w:r>
            <w:r w:rsidRPr="00D272F5">
              <w:rPr>
                <w:rFonts w:ascii="Times New Roman" w:eastAsia="標楷體" w:hAnsi="Times New Roman" w:hint="eastAsia"/>
                <w:lang w:eastAsia="zh-TW"/>
              </w:rPr>
              <w:t>請尊重智慧財產權，不得非法影印教師指定之教科書籍</w:t>
            </w:r>
          </w:p>
        </w:tc>
      </w:tr>
      <w:tr w:rsidR="00E60F20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E60F20" w:rsidRPr="00F64D93" w:rsidRDefault="00E60F20" w:rsidP="00E60F20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E60F20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B82362F" w:rsidR="00E60F20" w:rsidRPr="00505799" w:rsidRDefault="005570CE" w:rsidP="00E60F20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E60F20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E60F20" w:rsidRPr="00505799">
              <w:rPr>
                <w:rFonts w:ascii="Times New Roman" w:eastAsia="標楷體" w:hAnsi="Times New Roman"/>
                <w:b/>
              </w:rPr>
              <w:t>(ppt)</w:t>
            </w:r>
            <w:r w:rsidR="00E60F20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E60F20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E60F20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E60F20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="00E60F20" w:rsidRPr="00505799">
              <w:rPr>
                <w:rFonts w:ascii="標楷體" w:eastAsia="標楷體" w:hAnsi="標楷體"/>
                <w:b/>
              </w:rPr>
              <w:t>□</w:t>
            </w:r>
            <w:r w:rsidR="00E60F20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E60F20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     </w:t>
            </w:r>
            <w:r w:rsidR="00E60F20" w:rsidRPr="00505799">
              <w:rPr>
                <w:rFonts w:ascii="標楷體" w:eastAsia="標楷體" w:hAnsi="標楷體"/>
                <w:b/>
              </w:rPr>
              <w:t>□自編</w:t>
            </w:r>
            <w:r w:rsidR="00E60F20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79C8A578" w:rsidR="00E60F20" w:rsidRPr="00F64D93" w:rsidRDefault="00E60F20" w:rsidP="00E60F20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Pr="00505799">
              <w:rPr>
                <w:rFonts w:ascii="標楷體" w:eastAsia="標楷體" w:hAnsi="標楷體"/>
                <w:b/>
              </w:rPr>
              <w:t xml:space="preserve">     </w:t>
            </w:r>
            <w:r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□其他</w:t>
            </w:r>
          </w:p>
        </w:tc>
      </w:tr>
      <w:tr w:rsidR="00E60F20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Pr="00F64D93">
              <w:rPr>
                <w:rFonts w:ascii="Times New Roman" w:eastAsia="標楷體" w:hAnsi="Times New Roman"/>
                <w:b/>
              </w:rPr>
              <w:t xml:space="preserve">ethods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D94CE8A" w:rsidR="00E60F20" w:rsidRPr="00F64D93" w:rsidRDefault="005570CE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E60F20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E60F20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E60F20" w:rsidRPr="00505799">
              <w:rPr>
                <w:rFonts w:ascii="標楷體" w:eastAsia="標楷體" w:hAnsi="標楷體"/>
                <w:b/>
              </w:rPr>
              <w:t xml:space="preserve"> </w:t>
            </w:r>
            <w:r w:rsidR="008F6F25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E60F20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E60F20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E60F20" w:rsidRPr="00505799">
              <w:rPr>
                <w:rFonts w:ascii="標楷體" w:eastAsia="標楷體" w:hAnsi="標楷體"/>
                <w:b/>
              </w:rPr>
              <w:t xml:space="preserve">  □</w:t>
            </w:r>
            <w:r w:rsidR="00E60F20" w:rsidRPr="00505799">
              <w:rPr>
                <w:rFonts w:ascii="標楷體" w:eastAsia="標楷體" w:hAnsi="標楷體" w:hint="eastAsia"/>
                <w:b/>
              </w:rPr>
              <w:t xml:space="preserve">學生口頭報告     </w:t>
            </w:r>
            <w:r w:rsidR="00E60F20" w:rsidRPr="00505799">
              <w:rPr>
                <w:rFonts w:ascii="標楷體" w:eastAsia="標楷體" w:hAnsi="標楷體"/>
                <w:b/>
              </w:rPr>
              <w:t xml:space="preserve"> □問題導向學習</w:t>
            </w:r>
          </w:p>
          <w:p w14:paraId="56A23882" w14:textId="057157DF" w:rsidR="00E60F20" w:rsidRPr="00F64D93" w:rsidRDefault="00E60F20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Pr="00505799">
              <w:rPr>
                <w:rFonts w:ascii="標楷體" w:eastAsia="標楷體" w:hAnsi="標楷體"/>
                <w:b/>
              </w:rPr>
              <w:t>個案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□其他</w:t>
            </w:r>
          </w:p>
        </w:tc>
      </w:tr>
      <w:tr w:rsidR="00E60F20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Evaluation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A6F72F1" w:rsidR="00E60F20" w:rsidRPr="00F64D93" w:rsidRDefault="00E60F20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□期中考</w:t>
            </w:r>
            <w:r w:rsidRPr="00505799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 xml:space="preserve">   </w:t>
            </w:r>
            <w:r w:rsidR="008F6F25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Pr="00505799">
              <w:rPr>
                <w:rFonts w:ascii="標楷體" w:eastAsia="標楷體" w:hAnsi="標楷體"/>
                <w:b/>
              </w:rPr>
              <w:t xml:space="preserve"> □</w:t>
            </w:r>
            <w:r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Pr="00505799">
              <w:rPr>
                <w:rFonts w:ascii="標楷體" w:eastAsia="標楷體" w:hAnsi="標楷體"/>
                <w:b/>
              </w:rPr>
              <w:t xml:space="preserve">     </w:t>
            </w:r>
            <w:r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 xml:space="preserve">    □</w:t>
            </w:r>
            <w:r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62B46380" w:rsidR="00E60F20" w:rsidRPr="00F64D93" w:rsidRDefault="00E60F20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Pr="00505799">
              <w:rPr>
                <w:rFonts w:ascii="標楷體" w:eastAsia="標楷體" w:hAnsi="標楷體"/>
                <w:b/>
              </w:rPr>
              <w:t xml:space="preserve">     □期</w:t>
            </w:r>
            <w:r w:rsidRPr="00505799">
              <w:rPr>
                <w:rFonts w:ascii="標楷體" w:eastAsia="標楷體" w:hAnsi="標楷體" w:hint="eastAsia"/>
                <w:b/>
              </w:rPr>
              <w:t>中</w:t>
            </w:r>
            <w:r w:rsidRPr="00505799">
              <w:rPr>
                <w:rFonts w:ascii="標楷體" w:eastAsia="標楷體" w:hAnsi="標楷體"/>
                <w:b/>
              </w:rPr>
              <w:t xml:space="preserve">報告 </w:t>
            </w:r>
            <w:r w:rsidRPr="00505799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505799">
              <w:rPr>
                <w:rFonts w:ascii="標楷體" w:eastAsia="標楷體" w:hAnsi="標楷體"/>
                <w:b/>
              </w:rPr>
              <w:t>□期</w:t>
            </w:r>
            <w:r w:rsidRPr="00505799">
              <w:rPr>
                <w:rFonts w:ascii="標楷體" w:eastAsia="標楷體" w:hAnsi="標楷體" w:hint="eastAsia"/>
                <w:b/>
              </w:rPr>
              <w:t>末報告</w:t>
            </w:r>
            <w:r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Pr="00505799">
              <w:rPr>
                <w:rFonts w:ascii="標楷體" w:eastAsia="標楷體" w:hAnsi="標楷體"/>
                <w:b/>
              </w:rPr>
              <w:t xml:space="preserve">    □</w:t>
            </w:r>
            <w:r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6A2B6067" w:rsidR="00E60F20" w:rsidRPr="00F64D93" w:rsidRDefault="00E60F20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Pr="00505799">
              <w:rPr>
                <w:rFonts w:ascii="標楷體" w:eastAsia="標楷體" w:hAnsi="標楷體" w:hint="eastAsia"/>
                <w:b/>
              </w:rPr>
              <w:t>評量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8F6F25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5570CE" w:rsidRPr="00F64D93" w14:paraId="3947029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031BAB" w14:textId="3119AD0F" w:rsidR="005570CE" w:rsidRPr="00F64D93" w:rsidRDefault="00B60917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G</w:t>
            </w:r>
            <w:r>
              <w:rPr>
                <w:rFonts w:ascii="Times New Roman" w:eastAsia="標楷體" w:hAnsi="Times New Roman"/>
                <w:b/>
                <w:lang w:eastAsia="zh-TW"/>
              </w:rPr>
              <w:t>rading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1D475D" w14:textId="59BF117F" w:rsidR="005570CE" w:rsidRDefault="008F6F25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F</w:t>
            </w:r>
            <w:r>
              <w:rPr>
                <w:rFonts w:ascii="標楷體" w:eastAsia="標楷體" w:hAnsi="標楷體"/>
                <w:b/>
                <w:lang w:eastAsia="zh-TW"/>
              </w:rPr>
              <w:t>inal Exam 80% (Multiple Choice &amp; Short Answer questions)</w:t>
            </w:r>
          </w:p>
          <w:p w14:paraId="1374261E" w14:textId="14857D68" w:rsidR="008F6F25" w:rsidRDefault="008F6F25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Participation 20%</w:t>
            </w:r>
          </w:p>
          <w:p w14:paraId="6028C43D" w14:textId="0DC04323" w:rsidR="00AE4764" w:rsidRDefault="00AE4764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Extra Credit Report – up to 10%</w:t>
            </w:r>
          </w:p>
          <w:p w14:paraId="25913E7D" w14:textId="77777777" w:rsidR="0042186D" w:rsidRDefault="0042186D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期末考8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</w:p>
          <w:p w14:paraId="5494B29C" w14:textId="77777777" w:rsidR="0042186D" w:rsidRDefault="0042186D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課堂參與討論2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</w:p>
          <w:p w14:paraId="154954CD" w14:textId="4325B7BF" w:rsidR="00AE4764" w:rsidRPr="008F6F25" w:rsidRDefault="00AE4764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額外加分報告 至多10%</w:t>
            </w:r>
          </w:p>
        </w:tc>
      </w:tr>
      <w:tr w:rsidR="00E60F20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E60F20" w:rsidRPr="00F64D93" w:rsidRDefault="00E60F20" w:rsidP="00E60F2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E60F20" w:rsidRPr="00F64D93" w:rsidRDefault="00E60F20" w:rsidP="00E60F2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24628EE" w:rsidR="00E60F20" w:rsidRPr="00F64D93" w:rsidRDefault="002C4513" w:rsidP="00E60F20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E60F20" w:rsidRPr="00505799">
              <w:rPr>
                <w:rFonts w:ascii="標楷體" w:eastAsia="標楷體" w:hAnsi="標楷體"/>
                <w:b/>
              </w:rPr>
              <w:t>課程</w:t>
            </w:r>
            <w:r w:rsidR="00E60F20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E60F2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E60F20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E60F20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E60F2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E60F20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□實習網站</w:t>
            </w:r>
          </w:p>
        </w:tc>
      </w:tr>
      <w:tr w:rsidR="00E60F20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E60F20" w:rsidRPr="00F64D93" w:rsidRDefault="00E60F20" w:rsidP="00E60F2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E60F20" w:rsidRPr="00F64D93" w:rsidRDefault="00E60F20" w:rsidP="00E60F20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E60F20" w:rsidRPr="00F64D93" w:rsidRDefault="00E60F20" w:rsidP="00E60F20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E60F20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E60F20" w:rsidRPr="00F64D93" w:rsidRDefault="00E60F20" w:rsidP="00E60F20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E60F20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38D8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184D7D">
              <w:rPr>
                <w:rFonts w:ascii="Times New Roman" w:eastAsia="標楷體" w:hAnsi="Times New Roman"/>
              </w:rPr>
              <w:t xml:space="preserve"> </w:t>
            </w:r>
            <w:r w:rsidR="00184D7D" w:rsidRPr="00184D7D">
              <w:rPr>
                <w:rFonts w:ascii="Times New Roman" w:eastAsia="標楷體" w:hAnsi="Times New Roman"/>
              </w:rPr>
              <w:t>Introduction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總論</w:t>
            </w:r>
          </w:p>
          <w:p w14:paraId="0A632B7E" w14:textId="77777777" w:rsidR="00B75326" w:rsidRDefault="00B75326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09F1B78E" w14:textId="50EF60D8" w:rsidR="00B75326" w:rsidRDefault="00B75326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08FB0EBF" w14:textId="2BD9D6F0" w:rsidR="00B75326" w:rsidRPr="00F64D93" w:rsidRDefault="00B75326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t xml:space="preserve">CrashCourse - </w:t>
            </w:r>
            <w:hyperlink r:id="rId9" w:history="1">
              <w:r w:rsidRPr="00B75326">
                <w:rPr>
                  <w:rStyle w:val="ab"/>
                  <w:rFonts w:ascii="Times New Roman" w:eastAsia="標楷體" w:hAnsi="Times New Roman"/>
                </w:rPr>
                <w:t>Patents, Novelty, and Trolls</w:t>
              </w:r>
            </w:hyperlink>
            <w:r>
              <w:rPr>
                <w:rFonts w:ascii="Times New Roman" w:eastAsia="標楷體" w:hAnsi="Times New Roman"/>
              </w:rPr>
              <w:t xml:space="preserve"> (YouTube video)</w:t>
            </w:r>
          </w:p>
        </w:tc>
      </w:tr>
      <w:tr w:rsidR="00E60F20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D9EA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184D7D">
              <w:rPr>
                <w:rFonts w:ascii="Times New Roman" w:eastAsia="標楷體" w:hAnsi="Times New Roman"/>
              </w:rPr>
              <w:t xml:space="preserve"> </w:t>
            </w:r>
            <w:r w:rsidR="00CE4D2C">
              <w:rPr>
                <w:rFonts w:ascii="Times New Roman" w:eastAsia="標楷體" w:hAnsi="Times New Roman"/>
              </w:rPr>
              <w:t>Theoretical Foundations of Patent Law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專利法的理論基礎</w:t>
            </w:r>
          </w:p>
          <w:p w14:paraId="343A4EA8" w14:textId="2D5A8968" w:rsidR="00B75326" w:rsidRDefault="00B75326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576FA675" w14:textId="77777777" w:rsidR="008F6132" w:rsidRDefault="008F6132" w:rsidP="008F6132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7485CFCE" w14:textId="362A187E" w:rsidR="00B75326" w:rsidRPr="00F64D93" w:rsidRDefault="008F6132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  <w:lang w:eastAsia="zh-TW"/>
              </w:rPr>
              <w:t xml:space="preserve">ikipedia – </w:t>
            </w:r>
            <w:hyperlink r:id="rId10" w:history="1">
              <w:r w:rsidRPr="008F6132">
                <w:rPr>
                  <w:rStyle w:val="ab"/>
                  <w:rFonts w:ascii="Times New Roman" w:eastAsia="標楷體" w:hAnsi="Times New Roman"/>
                  <w:lang w:eastAsia="zh-TW"/>
                </w:rPr>
                <w:t xml:space="preserve">Labor Theory of </w:t>
              </w:r>
              <w:r w:rsidRPr="008F6132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C</w:t>
              </w:r>
              <w:r w:rsidRPr="008F6132">
                <w:rPr>
                  <w:rStyle w:val="ab"/>
                  <w:rFonts w:ascii="Times New Roman" w:eastAsia="標楷體" w:hAnsi="Times New Roman"/>
                  <w:lang w:eastAsia="zh-TW"/>
                </w:rPr>
                <w:t>opyright</w:t>
              </w:r>
            </w:hyperlink>
          </w:p>
        </w:tc>
      </w:tr>
      <w:tr w:rsidR="00E60F20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AF5E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lastRenderedPageBreak/>
              <w:t xml:space="preserve">Week 3 </w:t>
            </w:r>
            <w:r w:rsidR="00CE4D2C">
              <w:rPr>
                <w:rFonts w:ascii="Times New Roman" w:eastAsia="標楷體" w:hAnsi="Times New Roman"/>
              </w:rPr>
              <w:t>Patent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CE4D2C">
              <w:rPr>
                <w:rFonts w:ascii="Times New Roman" w:eastAsia="標楷體" w:hAnsi="Times New Roman"/>
                <w:lang w:eastAsia="zh-TW"/>
              </w:rPr>
              <w:t xml:space="preserve">Subject </w:t>
            </w:r>
            <w:r w:rsidR="00CE4D2C" w:rsidRPr="008F6F25">
              <w:rPr>
                <w:rFonts w:ascii="Times New Roman" w:eastAsia="標楷體" w:hAnsi="Times New Roman"/>
              </w:rPr>
              <w:t>Matter Eligibility</w:t>
            </w:r>
            <w:r w:rsidR="00CE4D2C">
              <w:rPr>
                <w:rFonts w:ascii="Times New Roman" w:eastAsia="標楷體" w:hAnsi="Times New Roman"/>
              </w:rPr>
              <w:t xml:space="preserve"> (I)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專利適格性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一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  <w:p w14:paraId="411452EC" w14:textId="70C39016" w:rsidR="008F6132" w:rsidRDefault="008F6132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197B9634" w14:textId="4BCCDAA1" w:rsidR="00707130" w:rsidRDefault="0070713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331E33D1" w14:textId="4A8E6047" w:rsidR="008F6132" w:rsidRDefault="008F6132" w:rsidP="008F6132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ongressional Research Service - </w:t>
            </w:r>
            <w:hyperlink r:id="rId11" w:history="1">
              <w:r w:rsidRPr="00707130">
                <w:rPr>
                  <w:rStyle w:val="ab"/>
                  <w:rFonts w:ascii="Times New Roman" w:eastAsia="標楷體" w:hAnsi="Times New Roman"/>
                  <w:lang w:eastAsia="zh-TW"/>
                </w:rPr>
                <w:t>Patent-Eligible Subject Matter Reform: Background and Issues for Congress</w:t>
              </w:r>
            </w:hyperlink>
          </w:p>
          <w:p w14:paraId="363FACB1" w14:textId="0A224D88" w:rsidR="00707130" w:rsidRPr="00F64D93" w:rsidRDefault="00707130" w:rsidP="00707130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(Download pdf and read Summary &amp; pp. 1-4)</w:t>
            </w:r>
          </w:p>
        </w:tc>
      </w:tr>
      <w:tr w:rsidR="00E60F20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370F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4 </w:t>
            </w:r>
            <w:r w:rsidR="00CE4D2C">
              <w:rPr>
                <w:rFonts w:ascii="Times New Roman" w:eastAsia="標楷體" w:hAnsi="Times New Roman"/>
              </w:rPr>
              <w:t>Patent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CE4D2C">
              <w:rPr>
                <w:rFonts w:ascii="Times New Roman" w:eastAsia="標楷體" w:hAnsi="Times New Roman"/>
                <w:lang w:eastAsia="zh-TW"/>
              </w:rPr>
              <w:t xml:space="preserve">Subject </w:t>
            </w:r>
            <w:r w:rsidR="00CE4D2C" w:rsidRPr="008F6F25">
              <w:rPr>
                <w:rFonts w:ascii="Times New Roman" w:eastAsia="標楷體" w:hAnsi="Times New Roman"/>
              </w:rPr>
              <w:t>Matter Eligibility</w:t>
            </w:r>
            <w:r w:rsidR="00CE4D2C">
              <w:rPr>
                <w:rFonts w:ascii="Times New Roman" w:eastAsia="標楷體" w:hAnsi="Times New Roman"/>
              </w:rPr>
              <w:t xml:space="preserve"> (II)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專利適格性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  <w:p w14:paraId="7B3BFCCA" w14:textId="0CEC2C7B" w:rsidR="00707130" w:rsidRDefault="0070713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5B7323ED" w14:textId="6B36329B" w:rsidR="00707130" w:rsidRDefault="0070713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3DBCCCB5" w14:textId="63443B9C" w:rsidR="00707130" w:rsidRPr="00F64D93" w:rsidRDefault="00707130" w:rsidP="00707130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hyperlink r:id="rId12" w:history="1">
              <w:r w:rsidRPr="00707130">
                <w:rPr>
                  <w:rStyle w:val="ab"/>
                  <w:rFonts w:ascii="Times New Roman" w:eastAsia="標楷體" w:hAnsi="Times New Roman"/>
                </w:rPr>
                <w:t>American</w:t>
              </w:r>
              <w:r w:rsidRPr="00707130">
                <w:rPr>
                  <w:rStyle w:val="ab"/>
                  <w:rFonts w:ascii="Times New Roman" w:eastAsia="標楷體" w:hAnsi="Times New Roman"/>
                </w:rPr>
                <w:t xml:space="preserve"> Axle v. Neapco Holdings: Brief of Professors Jeffrey A. Lefstin And Peter S. Menell As Amici Curiae in Support of Petition for a Writ of Certiorari</w:t>
              </w:r>
            </w:hyperlink>
          </w:p>
        </w:tc>
      </w:tr>
      <w:tr w:rsidR="00E60F20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582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5 </w:t>
            </w:r>
            <w:r w:rsidR="00CE4D2C">
              <w:rPr>
                <w:rFonts w:ascii="Times New Roman" w:eastAsia="標楷體" w:hAnsi="Times New Roman" w:hint="eastAsia"/>
                <w:lang w:eastAsia="zh-TW"/>
              </w:rPr>
              <w:t>Pa</w:t>
            </w:r>
            <w:r w:rsidR="00CE4D2C">
              <w:rPr>
                <w:rFonts w:ascii="Times New Roman" w:eastAsia="標楷體" w:hAnsi="Times New Roman"/>
                <w:lang w:eastAsia="zh-TW"/>
              </w:rPr>
              <w:t xml:space="preserve">tentability Requirements: </w:t>
            </w:r>
            <w:r w:rsidR="00003C06">
              <w:rPr>
                <w:rFonts w:ascii="Times New Roman" w:eastAsia="標楷體" w:hAnsi="Times New Roman"/>
                <w:lang w:eastAsia="zh-TW"/>
              </w:rPr>
              <w:t>Utility</w:t>
            </w:r>
            <w:r w:rsidR="00BB7D8B">
              <w:rPr>
                <w:rFonts w:ascii="Times New Roman" w:eastAsia="標楷體" w:hAnsi="Times New Roman"/>
                <w:lang w:eastAsia="zh-TW"/>
              </w:rPr>
              <w:t>,</w:t>
            </w:r>
            <w:r w:rsidR="00003C06">
              <w:rPr>
                <w:rFonts w:ascii="Times New Roman" w:eastAsia="標楷體" w:hAnsi="Times New Roman"/>
                <w:lang w:eastAsia="zh-TW"/>
              </w:rPr>
              <w:t xml:space="preserve"> Novelty</w:t>
            </w:r>
            <w:r w:rsidR="00BB7D8B">
              <w:rPr>
                <w:rFonts w:ascii="Times New Roman" w:eastAsia="標楷體" w:hAnsi="Times New Roman"/>
                <w:lang w:eastAsia="zh-TW"/>
              </w:rPr>
              <w:t xml:space="preserve"> and Disclosure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專利要件：產業利用性</w:t>
            </w:r>
            <w:r w:rsidR="00BB7D8B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新穎性</w:t>
            </w:r>
            <w:r w:rsidR="00BB7D8B">
              <w:rPr>
                <w:rFonts w:ascii="Times New Roman" w:eastAsia="標楷體" w:hAnsi="Times New Roman" w:hint="eastAsia"/>
                <w:lang w:eastAsia="zh-TW"/>
              </w:rPr>
              <w:t>、揭露</w:t>
            </w:r>
          </w:p>
          <w:p w14:paraId="6E99860C" w14:textId="1189EEC3" w:rsidR="003E474F" w:rsidRDefault="003E474F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73997977" w14:textId="61D5C722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78F588B0" w14:textId="6CD5B20F" w:rsidR="003E474F" w:rsidRPr="00F64D93" w:rsidRDefault="00387284" w:rsidP="0038728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>ongressional Research Service -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hyperlink r:id="rId13" w:history="1">
              <w:r w:rsidRPr="00387284">
                <w:rPr>
                  <w:rStyle w:val="ab"/>
                  <w:rFonts w:ascii="Times New Roman" w:eastAsia="標楷體" w:hAnsi="Times New Roman"/>
                  <w:lang w:eastAsia="zh-TW"/>
                </w:rPr>
                <w:t>Patent Law: A Handbook for Congress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/>
                <w:lang w:eastAsia="zh-TW"/>
              </w:rPr>
              <w:t>Download pdf and read pp. 1</w:t>
            </w:r>
            <w:r>
              <w:rPr>
                <w:rFonts w:ascii="Times New Roman" w:eastAsia="標楷體" w:hAnsi="Times New Roman"/>
                <w:lang w:eastAsia="zh-TW"/>
              </w:rPr>
              <w:t>2-15)</w:t>
            </w:r>
          </w:p>
        </w:tc>
      </w:tr>
      <w:tr w:rsidR="00E60F20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511B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6 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Pa</w:t>
            </w:r>
            <w:r w:rsidR="00003C06">
              <w:rPr>
                <w:rFonts w:ascii="Times New Roman" w:eastAsia="標楷體" w:hAnsi="Times New Roman"/>
                <w:lang w:eastAsia="zh-TW"/>
              </w:rPr>
              <w:t>tentability Requirements: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03C06" w:rsidRPr="008F6F25">
              <w:rPr>
                <w:rFonts w:ascii="Times New Roman" w:eastAsia="標楷體" w:hAnsi="Times New Roman"/>
              </w:rPr>
              <w:t>Non-obviousness</w:t>
            </w:r>
            <w:r w:rsidR="00BB7D8B">
              <w:rPr>
                <w:rFonts w:ascii="Times New Roman" w:eastAsia="標楷體" w:hAnsi="Times New Roman" w:hint="eastAsia"/>
                <w:lang w:eastAsia="zh-TW"/>
              </w:rPr>
              <w:t>專利要件：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非顯而易見性</w:t>
            </w:r>
          </w:p>
          <w:p w14:paraId="12F3AEDD" w14:textId="61455BC2" w:rsidR="00387284" w:rsidRDefault="00387284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3CDE1DB5" w14:textId="302688BD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051812B1" w14:textId="7BBF0D9A" w:rsidR="00387284" w:rsidRPr="00F64D93" w:rsidRDefault="00387284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B</w:t>
            </w:r>
            <w:r>
              <w:rPr>
                <w:rFonts w:ascii="Times New Roman" w:eastAsia="標楷體" w:hAnsi="Times New Roman"/>
                <w:lang w:eastAsia="zh-TW"/>
              </w:rPr>
              <w:t xml:space="preserve">rian L. Frye - </w:t>
            </w:r>
            <w:hyperlink r:id="rId14" w:history="1">
              <w:r w:rsidRPr="00387284">
                <w:rPr>
                  <w:rStyle w:val="ab"/>
                  <w:rFonts w:ascii="Times New Roman" w:eastAsia="標楷體" w:hAnsi="Times New Roman"/>
                  <w:lang w:eastAsia="zh-TW"/>
                </w:rPr>
                <w:t>Video 13: Nonobviousness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(YouTube video)</w:t>
            </w:r>
          </w:p>
        </w:tc>
      </w:tr>
      <w:tr w:rsidR="00E60F20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4C50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8F6F25">
              <w:rPr>
                <w:rFonts w:ascii="Times New Roman" w:eastAsia="標楷體" w:hAnsi="Times New Roman"/>
              </w:rPr>
              <w:t xml:space="preserve"> </w:t>
            </w:r>
            <w:r w:rsidR="00003C06">
              <w:rPr>
                <w:rFonts w:ascii="Times New Roman" w:eastAsia="標楷體" w:hAnsi="Times New Roman"/>
              </w:rPr>
              <w:t>Patent Infringement Litigation</w:t>
            </w:r>
            <w:r w:rsidR="00003C06">
              <w:rPr>
                <w:rFonts w:ascii="Times New Roman" w:eastAsia="標楷體" w:hAnsi="Times New Roman" w:hint="eastAsia"/>
                <w:lang w:eastAsia="zh-TW"/>
              </w:rPr>
              <w:t>專利侵權訴訟</w:t>
            </w:r>
          </w:p>
          <w:p w14:paraId="126BF690" w14:textId="51588849" w:rsidR="00387284" w:rsidRDefault="00387284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4C713940" w14:textId="2EAE3932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7CDA08EE" w14:textId="215A3A78" w:rsidR="00387284" w:rsidRPr="00F64D93" w:rsidRDefault="00A535AA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>
              <w:rPr>
                <w:rFonts w:ascii="Times New Roman" w:eastAsia="標楷體" w:hAnsi="Times New Roman"/>
                <w:lang w:eastAsia="zh-TW"/>
              </w:rPr>
              <w:t xml:space="preserve">homson Reuters - </w:t>
            </w:r>
            <w:hyperlink r:id="rId15" w:history="1">
              <w:r w:rsidRPr="00A535AA">
                <w:rPr>
                  <w:rStyle w:val="ab"/>
                  <w:rFonts w:ascii="Times New Roman" w:eastAsia="標楷體" w:hAnsi="Times New Roman"/>
                  <w:lang w:eastAsia="zh-TW"/>
                </w:rPr>
                <w:t>Patent litigation 101</w:t>
              </w:r>
            </w:hyperlink>
          </w:p>
        </w:tc>
      </w:tr>
      <w:tr w:rsidR="00E60F20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1236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8 </w:t>
            </w:r>
            <w:r w:rsidR="008F6F25" w:rsidRPr="008F6F25">
              <w:rPr>
                <w:rFonts w:ascii="Times New Roman" w:eastAsia="標楷體" w:hAnsi="Times New Roman"/>
              </w:rPr>
              <w:t>Inter Partes Review and the PTAB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多方複審制度</w:t>
            </w:r>
          </w:p>
          <w:p w14:paraId="40F66879" w14:textId="6CD5110C" w:rsidR="00A535AA" w:rsidRDefault="00A535AA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44FBEA0D" w14:textId="0F4ED5C2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29CCB0AA" w14:textId="282C8FD7" w:rsidR="00A535AA" w:rsidRPr="00F64D93" w:rsidRDefault="00A535AA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erkins Coie – </w:t>
            </w:r>
            <w:hyperlink r:id="rId16" w:history="1">
              <w:r w:rsidRPr="00A535AA">
                <w:rPr>
                  <w:rStyle w:val="ab"/>
                  <w:rFonts w:ascii="Times New Roman" w:eastAsia="標楷體" w:hAnsi="Times New Roman"/>
                  <w:lang w:eastAsia="zh-TW"/>
                </w:rPr>
                <w:t>IPR IRL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(slide show)</w:t>
            </w:r>
          </w:p>
        </w:tc>
      </w:tr>
      <w:tr w:rsidR="00E60F20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CE4" w14:textId="77777777" w:rsidR="00E60F20" w:rsidRDefault="00E60F20" w:rsidP="00B75326">
            <w:pPr>
              <w:widowControl w:val="0"/>
              <w:snapToGrid w:val="0"/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9 </w:t>
            </w:r>
            <w:r w:rsidR="008F6F25" w:rsidRPr="008F6F25">
              <w:rPr>
                <w:rFonts w:ascii="Times New Roman" w:eastAsia="標楷體" w:hAnsi="Times New Roman"/>
              </w:rPr>
              <w:t>AI &amp; Patent Law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人工智慧與專利法</w:t>
            </w:r>
          </w:p>
          <w:p w14:paraId="4C11DCF9" w14:textId="5E6B2F91" w:rsidR="00A535AA" w:rsidRDefault="00A535AA" w:rsidP="00B75326">
            <w:pPr>
              <w:widowControl w:val="0"/>
              <w:snapToGrid w:val="0"/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510CC170" w14:textId="7165D7E0" w:rsidR="00FE1E5D" w:rsidRDefault="00FE1E5D" w:rsidP="00B75326">
            <w:pPr>
              <w:widowControl w:val="0"/>
              <w:snapToGrid w:val="0"/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6678883A" w14:textId="3065B96E" w:rsidR="00A535AA" w:rsidRPr="00A535AA" w:rsidRDefault="00A535AA" w:rsidP="009422B5">
            <w:pPr>
              <w:widowControl w:val="0"/>
              <w:snapToGrid w:val="0"/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ongressional Research Service - </w:t>
            </w:r>
            <w:hyperlink r:id="rId17" w:history="1">
              <w:r w:rsidRPr="00A535AA">
                <w:rPr>
                  <w:rStyle w:val="ab"/>
                  <w:rFonts w:ascii="Times New Roman" w:eastAsia="標楷體" w:hAnsi="Times New Roman"/>
                  <w:lang w:eastAsia="zh-TW"/>
                </w:rPr>
                <w:t>Artificial Intelligence and Patent Law</w:t>
              </w:r>
            </w:hyperlink>
            <w:r w:rsidR="009422B5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9422B5">
              <w:rPr>
                <w:rFonts w:ascii="Times New Roman" w:eastAsia="標楷體" w:hAnsi="Times New Roman"/>
                <w:lang w:eastAsia="zh-TW"/>
              </w:rPr>
              <w:t>(Download pdf and read</w:t>
            </w:r>
            <w:r w:rsidR="009422B5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E60F20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64A4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10 </w:t>
            </w:r>
            <w:r w:rsidR="008F6F25" w:rsidRPr="008F6F25">
              <w:rPr>
                <w:rFonts w:ascii="Times New Roman" w:eastAsia="標楷體" w:hAnsi="Times New Roman"/>
              </w:rPr>
              <w:t>Willfulness and Willful Blindness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蓄意侵權</w:t>
            </w:r>
          </w:p>
          <w:p w14:paraId="6C844570" w14:textId="6B17A5AE" w:rsidR="009422B5" w:rsidRDefault="009422B5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053C076A" w14:textId="6AF52314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12D38968" w14:textId="53D5A07C" w:rsidR="009422B5" w:rsidRPr="006D2A55" w:rsidRDefault="006D2A55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>
              <w:rPr>
                <w:rFonts w:ascii="Times New Roman" w:eastAsia="標楷體" w:hAnsi="Times New Roman"/>
                <w:lang w:eastAsia="zh-TW"/>
              </w:rPr>
              <w:t xml:space="preserve">PWatchDog - </w:t>
            </w:r>
            <w:hyperlink r:id="rId18" w:history="1">
              <w:r w:rsidRPr="006D2A55">
                <w:rPr>
                  <w:rStyle w:val="ab"/>
                  <w:rFonts w:ascii="Times New Roman" w:eastAsia="標楷體" w:hAnsi="Times New Roman"/>
                  <w:lang w:eastAsia="zh-TW"/>
                </w:rPr>
                <w:t>Maximizing Business Opportunities with a Robust Freedom-to-Operate Opinion</w:t>
              </w:r>
            </w:hyperlink>
          </w:p>
        </w:tc>
      </w:tr>
      <w:tr w:rsidR="00E60F20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28D6" w14:textId="5CC8511E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11 </w:t>
            </w:r>
            <w:r w:rsidR="00963986">
              <w:rPr>
                <w:rFonts w:ascii="Times New Roman" w:eastAsia="標楷體" w:hAnsi="Times New Roman"/>
              </w:rPr>
              <w:t>Inadvertent Infringement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63986">
              <w:rPr>
                <w:rFonts w:ascii="Times New Roman" w:eastAsia="標楷體" w:hAnsi="Times New Roman"/>
                <w:lang w:eastAsia="zh-TW"/>
              </w:rPr>
              <w:t>and Copying</w:t>
            </w:r>
            <w:r w:rsidR="00963986">
              <w:rPr>
                <w:rFonts w:ascii="Times New Roman" w:eastAsia="標楷體" w:hAnsi="Times New Roman" w:hint="eastAsia"/>
                <w:lang w:eastAsia="zh-TW"/>
              </w:rPr>
              <w:t>非出於抄襲的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專利侵權</w:t>
            </w:r>
          </w:p>
          <w:p w14:paraId="5EADE563" w14:textId="594FB199" w:rsidR="006D2A55" w:rsidRDefault="006D2A55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615D13D2" w14:textId="4ACE45F1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54B091A7" w14:textId="14381D2E" w:rsidR="006D2A55" w:rsidRPr="00F64D93" w:rsidRDefault="00CF36E2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 w:rsidRPr="00CF36E2">
              <w:rPr>
                <w:rFonts w:ascii="Times New Roman" w:eastAsia="標楷體" w:hAnsi="Times New Roman"/>
              </w:rPr>
              <w:t xml:space="preserve">Mark A. Lemley, </w:t>
            </w:r>
            <w:r w:rsidRPr="00CF36E2">
              <w:rPr>
                <w:rFonts w:ascii="Times New Roman" w:eastAsia="標楷體" w:hAnsi="Times New Roman"/>
                <w:i/>
              </w:rPr>
              <w:t>Should Patent Infringement Require Proof of Copying?</w:t>
            </w:r>
            <w:r w:rsidRPr="00CF36E2">
              <w:rPr>
                <w:rFonts w:ascii="Times New Roman" w:eastAsia="標楷體" w:hAnsi="Times New Roman"/>
              </w:rPr>
              <w:t xml:space="preserve">, 105 </w:t>
            </w:r>
            <w:r w:rsidRPr="00CF36E2">
              <w:rPr>
                <w:rFonts w:ascii="Times New Roman" w:eastAsia="標楷體" w:hAnsi="Times New Roman"/>
                <w:smallCaps/>
              </w:rPr>
              <w:t>Mich. L. Rev.</w:t>
            </w:r>
            <w:r w:rsidRPr="00CF36E2">
              <w:rPr>
                <w:rFonts w:ascii="Times New Roman" w:eastAsia="標楷體" w:hAnsi="Times New Roman"/>
              </w:rPr>
              <w:t xml:space="preserve"> 1525 (2007).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(R</w:t>
            </w:r>
            <w:r>
              <w:rPr>
                <w:rFonts w:ascii="Times New Roman" w:eastAsia="標楷體" w:hAnsi="Times New Roman"/>
                <w:lang w:eastAsia="zh-TW"/>
              </w:rPr>
              <w:t>ead intro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E60F20" w:rsidRPr="00F64D93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9FE8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12 </w:t>
            </w:r>
            <w:r w:rsidR="008F6F25" w:rsidRPr="008F6F25">
              <w:rPr>
                <w:rFonts w:ascii="Times New Roman" w:eastAsia="標楷體" w:hAnsi="Times New Roman"/>
              </w:rPr>
              <w:t>Property Rules, Liability Rules, and Patent Injunctions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財產規則、責任規則與禁制令</w:t>
            </w:r>
          </w:p>
          <w:p w14:paraId="6FAB102E" w14:textId="665E028B" w:rsidR="00CF36E2" w:rsidRDefault="00CF36E2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3F948016" w14:textId="3F02B3EB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22190BA6" w14:textId="774C7C90" w:rsidR="00CF36E2" w:rsidRPr="00F64D93" w:rsidRDefault="006658E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t xml:space="preserve">Penn Law - </w:t>
            </w:r>
            <w:hyperlink r:id="rId19" w:history="1">
              <w:r w:rsidRPr="006658E0">
                <w:rPr>
                  <w:rStyle w:val="ab"/>
                  <w:rFonts w:ascii="Times New Roman" w:eastAsia="標楷體" w:hAnsi="Times New Roman"/>
                </w:rPr>
                <w:t>Lecture 23 - Patent Remedies 1</w:t>
              </w:r>
            </w:hyperlink>
          </w:p>
        </w:tc>
      </w:tr>
      <w:tr w:rsidR="00E60F20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E484" w14:textId="77777777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13 </w:t>
            </w:r>
            <w:r w:rsidR="00590428" w:rsidRPr="008F6F25">
              <w:rPr>
                <w:rFonts w:ascii="Times New Roman" w:eastAsia="標楷體" w:hAnsi="Times New Roman"/>
              </w:rPr>
              <w:t>Standard Essential Patents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9346C1">
              <w:rPr>
                <w:rFonts w:ascii="Times New Roman" w:eastAsia="標楷體" w:hAnsi="Times New Roman" w:hint="eastAsia"/>
                <w:lang w:eastAsia="zh-TW"/>
              </w:rPr>
              <w:t>標準必要專利</w:t>
            </w:r>
          </w:p>
          <w:p w14:paraId="0D242504" w14:textId="65BD15BC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21F7C58F" w14:textId="3962C6E2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0477284E" w14:textId="73E62299" w:rsidR="00FE1E5D" w:rsidRPr="00F64D93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  <w:lang w:eastAsia="zh-TW"/>
              </w:rPr>
              <w:t xml:space="preserve">IPO - </w:t>
            </w:r>
            <w:hyperlink r:id="rId20" w:history="1">
              <w:r w:rsidRPr="00FE1E5D">
                <w:rPr>
                  <w:rStyle w:val="ab"/>
                  <w:rFonts w:ascii="Times New Roman" w:eastAsia="標楷體" w:hAnsi="Times New Roman"/>
                  <w:lang w:eastAsia="zh-TW"/>
                </w:rPr>
                <w:t>Standard Essential Patents</w:t>
              </w:r>
            </w:hyperlink>
          </w:p>
        </w:tc>
      </w:tr>
      <w:tr w:rsidR="00E60F20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0619" w14:textId="047DD2B3" w:rsidR="00E60F20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lastRenderedPageBreak/>
              <w:t xml:space="preserve">Week 14 </w:t>
            </w:r>
            <w:r w:rsidR="00590428" w:rsidRPr="008F6F25">
              <w:rPr>
                <w:rFonts w:ascii="Times New Roman" w:eastAsia="標楷體" w:hAnsi="Times New Roman"/>
              </w:rPr>
              <w:t>Compulsory Licensing</w:t>
            </w:r>
            <w:r w:rsidR="00F024C2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F024C2">
              <w:rPr>
                <w:rFonts w:ascii="Times New Roman" w:eastAsia="標楷體" w:hAnsi="Times New Roman"/>
              </w:rPr>
              <w:t xml:space="preserve">and </w:t>
            </w:r>
            <w:r w:rsidR="001F385B" w:rsidRPr="008F6F25">
              <w:rPr>
                <w:rFonts w:ascii="Times New Roman" w:eastAsia="標楷體" w:hAnsi="Times New Roman"/>
                <w:lang w:eastAsia="zh-TW"/>
              </w:rPr>
              <w:t>The Case of COVID-19 Vaccines</w:t>
            </w:r>
            <w:r w:rsidR="001F385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2E6DB5">
              <w:rPr>
                <w:rFonts w:ascii="Times New Roman" w:eastAsia="標楷體" w:hAnsi="Times New Roman" w:hint="eastAsia"/>
                <w:lang w:eastAsia="zh-TW"/>
              </w:rPr>
              <w:t>強制授權與</w:t>
            </w:r>
            <w:r w:rsidR="002E6DB5">
              <w:rPr>
                <w:rFonts w:ascii="Times New Roman" w:eastAsia="標楷體" w:hAnsi="Times New Roman" w:hint="eastAsia"/>
                <w:lang w:eastAsia="zh-TW"/>
              </w:rPr>
              <w:t>COVID</w:t>
            </w:r>
            <w:r w:rsidR="002E6DB5">
              <w:rPr>
                <w:rFonts w:ascii="Times New Roman" w:eastAsia="標楷體" w:hAnsi="Times New Roman" w:hint="eastAsia"/>
                <w:lang w:eastAsia="zh-TW"/>
              </w:rPr>
              <w:t>疫苗專利議題</w:t>
            </w:r>
          </w:p>
          <w:p w14:paraId="4EA411E9" w14:textId="1D748DF7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1B77099C" w14:textId="40B86716" w:rsidR="00FE1E5D" w:rsidRDefault="00FE1E5D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uggested Reading:</w:t>
            </w:r>
          </w:p>
          <w:p w14:paraId="63CD7C5D" w14:textId="37D51402" w:rsidR="00FE1E5D" w:rsidRPr="00FE1E5D" w:rsidRDefault="00FE1E5D" w:rsidP="00FE1E5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 w:rsidRPr="00FE1E5D">
              <w:rPr>
                <w:rFonts w:ascii="Times New Roman" w:eastAsia="標楷體" w:hAnsi="Times New Roman"/>
              </w:rPr>
              <w:t xml:space="preserve">Madhavi Sunder </w:t>
            </w:r>
            <w:r>
              <w:rPr>
                <w:rFonts w:ascii="Times New Roman" w:eastAsia="標楷體" w:hAnsi="Times New Roman"/>
              </w:rPr>
              <w:t>&amp;</w:t>
            </w:r>
            <w:r w:rsidRPr="00FE1E5D">
              <w:rPr>
                <w:rFonts w:ascii="Times New Roman" w:eastAsia="標楷體" w:hAnsi="Times New Roman"/>
              </w:rPr>
              <w:t xml:space="preserve"> Haochen Sun</w:t>
            </w:r>
            <w:r>
              <w:rPr>
                <w:rFonts w:ascii="Times New Roman" w:eastAsia="標楷體" w:hAnsi="Times New Roman"/>
              </w:rPr>
              <w:t xml:space="preserve">, </w:t>
            </w:r>
            <w:hyperlink r:id="rId21" w:history="1">
              <w:r w:rsidRPr="00FE1E5D">
                <w:rPr>
                  <w:rStyle w:val="ab"/>
                  <w:rFonts w:ascii="Times New Roman" w:eastAsia="標楷體" w:hAnsi="Times New Roman"/>
                </w:rPr>
                <w:t>Intellectual Property and “The Lost Year” of COVID-19 Deaths</w:t>
              </w:r>
            </w:hyperlink>
          </w:p>
        </w:tc>
      </w:tr>
      <w:tr w:rsidR="00E60F20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8DD169E" w:rsidR="00E60F20" w:rsidRPr="00F64D93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  <w:r w:rsidR="001F385B">
              <w:rPr>
                <w:rFonts w:ascii="Times New Roman" w:eastAsia="標楷體" w:hAnsi="Times New Roman"/>
                <w:lang w:eastAsia="zh-TW"/>
              </w:rPr>
              <w:t>Final Exam</w:t>
            </w:r>
            <w:r w:rsidR="001F385B">
              <w:rPr>
                <w:rFonts w:ascii="Times New Roman" w:eastAsia="標楷體" w:hAnsi="Times New Roman" w:hint="eastAsia"/>
                <w:lang w:eastAsia="zh-TW"/>
              </w:rPr>
              <w:t>期末考</w:t>
            </w:r>
          </w:p>
        </w:tc>
      </w:tr>
      <w:tr w:rsidR="00E60F20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265C869" w:rsidR="00E60F20" w:rsidRPr="00F64D93" w:rsidRDefault="00E60F20" w:rsidP="00B753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8F6F25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1F385B">
              <w:rPr>
                <w:rFonts w:ascii="Times New Roman" w:eastAsia="標楷體" w:hAnsi="Times New Roman"/>
                <w:lang w:eastAsia="zh-TW"/>
              </w:rPr>
              <w:t xml:space="preserve">No Class—Holiday </w:t>
            </w:r>
            <w:r w:rsidR="001F385B">
              <w:rPr>
                <w:rFonts w:ascii="Times New Roman" w:eastAsia="標楷體" w:hAnsi="Times New Roman" w:hint="eastAsia"/>
                <w:lang w:eastAsia="zh-TW"/>
              </w:rPr>
              <w:t>行憲紀念日，不上課</w:t>
            </w:r>
          </w:p>
        </w:tc>
      </w:tr>
      <w:tr w:rsidR="00E60F20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FDC383B" w:rsidR="00E60F20" w:rsidRPr="00F64D93" w:rsidRDefault="00E60F20" w:rsidP="00AE476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17</w:t>
            </w:r>
            <w:r w:rsidR="008F6F25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E60F20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2CB54B5" w:rsidR="00E60F20" w:rsidRPr="00F64D93" w:rsidRDefault="00E60F20" w:rsidP="0059042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E60F20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E60F20" w:rsidRPr="00F64D93" w:rsidRDefault="00E60F20" w:rsidP="00E60F20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E60F20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E60F20" w:rsidRDefault="00E60F20" w:rsidP="00E60F20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E60F20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E60F20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E60F20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E60F20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E60F20" w:rsidRPr="00312D29" w:rsidRDefault="00E60F20" w:rsidP="00E60F20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1CC6FD2C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E60F20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E60F20" w:rsidRPr="00312D29" w:rsidRDefault="00E60F20" w:rsidP="00E60F20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18EB37D6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E60F20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E60F20" w:rsidRPr="00312D29" w:rsidRDefault="00E60F20" w:rsidP="00E60F20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12C9BEB9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E60F20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E60F20" w:rsidRPr="00312D29" w:rsidRDefault="00E60F20" w:rsidP="00E60F20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60A6789A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E60F20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E60F20" w:rsidRPr="00312D29" w:rsidRDefault="00E60F20" w:rsidP="00E60F20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6D6D8B07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E60F20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1E7B78A4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E60F20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E60F20" w:rsidRPr="00312D29" w:rsidRDefault="00E60F20" w:rsidP="00E60F2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E60F20" w:rsidRPr="00F64D93" w:rsidRDefault="00E60F20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01CFF10A" w:rsidR="00E60F20" w:rsidRPr="00F64D93" w:rsidRDefault="008F6F25" w:rsidP="00E60F2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E60F20" w:rsidRPr="00F64D93" w:rsidRDefault="00E60F20" w:rsidP="00E60F20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表示沒有關聯，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sectPr w:rsidR="002023EC" w:rsidRPr="00C72748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72ED1" w14:textId="77777777" w:rsidR="00683A6C" w:rsidRDefault="00683A6C" w:rsidP="00E9068E">
      <w:pPr>
        <w:spacing w:before="0"/>
      </w:pPr>
      <w:r>
        <w:separator/>
      </w:r>
    </w:p>
  </w:endnote>
  <w:endnote w:type="continuationSeparator" w:id="0">
    <w:p w14:paraId="78F18B5C" w14:textId="77777777" w:rsidR="00683A6C" w:rsidRDefault="00683A6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2E4E" w14:textId="77777777" w:rsidR="00683A6C" w:rsidRDefault="00683A6C" w:rsidP="00E9068E">
      <w:pPr>
        <w:spacing w:before="0"/>
      </w:pPr>
      <w:r>
        <w:separator/>
      </w:r>
    </w:p>
  </w:footnote>
  <w:footnote w:type="continuationSeparator" w:id="0">
    <w:p w14:paraId="023CBB68" w14:textId="77777777" w:rsidR="00683A6C" w:rsidRDefault="00683A6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28B2"/>
    <w:multiLevelType w:val="hybridMultilevel"/>
    <w:tmpl w:val="C9626514"/>
    <w:lvl w:ilvl="0" w:tplc="04090001">
      <w:start w:val="1"/>
      <w:numFmt w:val="bullet"/>
      <w:lvlText w:val=""/>
      <w:lvlJc w:val="left"/>
      <w:pPr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03C06"/>
    <w:rsid w:val="00031690"/>
    <w:rsid w:val="00037739"/>
    <w:rsid w:val="0006244B"/>
    <w:rsid w:val="0007775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4D7D"/>
    <w:rsid w:val="00185033"/>
    <w:rsid w:val="001A3D56"/>
    <w:rsid w:val="001B416E"/>
    <w:rsid w:val="001B56F5"/>
    <w:rsid w:val="001D03F8"/>
    <w:rsid w:val="001D3110"/>
    <w:rsid w:val="001E2DE7"/>
    <w:rsid w:val="001E41B1"/>
    <w:rsid w:val="001F385B"/>
    <w:rsid w:val="002023EC"/>
    <w:rsid w:val="00210E36"/>
    <w:rsid w:val="00214F43"/>
    <w:rsid w:val="002177BE"/>
    <w:rsid w:val="00223A71"/>
    <w:rsid w:val="00226839"/>
    <w:rsid w:val="00231672"/>
    <w:rsid w:val="002353F2"/>
    <w:rsid w:val="00241A60"/>
    <w:rsid w:val="00242C9E"/>
    <w:rsid w:val="00267542"/>
    <w:rsid w:val="002712DA"/>
    <w:rsid w:val="00275662"/>
    <w:rsid w:val="00286DDE"/>
    <w:rsid w:val="002C4513"/>
    <w:rsid w:val="002D309E"/>
    <w:rsid w:val="002D3E62"/>
    <w:rsid w:val="002E6DB5"/>
    <w:rsid w:val="002F18F8"/>
    <w:rsid w:val="002F2160"/>
    <w:rsid w:val="00312D29"/>
    <w:rsid w:val="00315BF1"/>
    <w:rsid w:val="0033010C"/>
    <w:rsid w:val="00342694"/>
    <w:rsid w:val="00347BFD"/>
    <w:rsid w:val="0036724B"/>
    <w:rsid w:val="003866FE"/>
    <w:rsid w:val="00387284"/>
    <w:rsid w:val="003A2A12"/>
    <w:rsid w:val="003A4DF0"/>
    <w:rsid w:val="003A6442"/>
    <w:rsid w:val="003B04CD"/>
    <w:rsid w:val="003B2943"/>
    <w:rsid w:val="003C19DC"/>
    <w:rsid w:val="003C42CC"/>
    <w:rsid w:val="003C7705"/>
    <w:rsid w:val="003E0932"/>
    <w:rsid w:val="003E474F"/>
    <w:rsid w:val="003E7C8A"/>
    <w:rsid w:val="003F0401"/>
    <w:rsid w:val="003F079B"/>
    <w:rsid w:val="003F7C77"/>
    <w:rsid w:val="0042186D"/>
    <w:rsid w:val="004255C4"/>
    <w:rsid w:val="00430CF5"/>
    <w:rsid w:val="004424E7"/>
    <w:rsid w:val="004931D6"/>
    <w:rsid w:val="004A22ED"/>
    <w:rsid w:val="004D40CB"/>
    <w:rsid w:val="004E4076"/>
    <w:rsid w:val="004F4DFA"/>
    <w:rsid w:val="004F517A"/>
    <w:rsid w:val="00505799"/>
    <w:rsid w:val="00505EBF"/>
    <w:rsid w:val="005249FE"/>
    <w:rsid w:val="005363DA"/>
    <w:rsid w:val="005478D7"/>
    <w:rsid w:val="00554B7B"/>
    <w:rsid w:val="005570CE"/>
    <w:rsid w:val="00563CB8"/>
    <w:rsid w:val="00564E45"/>
    <w:rsid w:val="00577B4A"/>
    <w:rsid w:val="00590428"/>
    <w:rsid w:val="005B7B0D"/>
    <w:rsid w:val="005D00B8"/>
    <w:rsid w:val="005D0D77"/>
    <w:rsid w:val="005E5E9E"/>
    <w:rsid w:val="005F259C"/>
    <w:rsid w:val="006202DB"/>
    <w:rsid w:val="00622350"/>
    <w:rsid w:val="00656E5E"/>
    <w:rsid w:val="006620EE"/>
    <w:rsid w:val="006658E0"/>
    <w:rsid w:val="006827BB"/>
    <w:rsid w:val="00682F69"/>
    <w:rsid w:val="00683A6C"/>
    <w:rsid w:val="006B1236"/>
    <w:rsid w:val="006B376A"/>
    <w:rsid w:val="006D2A55"/>
    <w:rsid w:val="006F1189"/>
    <w:rsid w:val="00707130"/>
    <w:rsid w:val="00746BDC"/>
    <w:rsid w:val="007607E9"/>
    <w:rsid w:val="0079631B"/>
    <w:rsid w:val="007B34D7"/>
    <w:rsid w:val="007C04DC"/>
    <w:rsid w:val="007D4DC5"/>
    <w:rsid w:val="007F645B"/>
    <w:rsid w:val="008074E0"/>
    <w:rsid w:val="008324AE"/>
    <w:rsid w:val="0084469D"/>
    <w:rsid w:val="00860A04"/>
    <w:rsid w:val="00862641"/>
    <w:rsid w:val="008675FE"/>
    <w:rsid w:val="008707B7"/>
    <w:rsid w:val="008758A6"/>
    <w:rsid w:val="00880AF7"/>
    <w:rsid w:val="008A5A3D"/>
    <w:rsid w:val="008D29F6"/>
    <w:rsid w:val="008F28CD"/>
    <w:rsid w:val="008F2E1B"/>
    <w:rsid w:val="008F6132"/>
    <w:rsid w:val="008F6F25"/>
    <w:rsid w:val="009323A7"/>
    <w:rsid w:val="009346C1"/>
    <w:rsid w:val="009422B5"/>
    <w:rsid w:val="00950CBB"/>
    <w:rsid w:val="009533AF"/>
    <w:rsid w:val="0096101D"/>
    <w:rsid w:val="009636D0"/>
    <w:rsid w:val="00963986"/>
    <w:rsid w:val="00965BE9"/>
    <w:rsid w:val="00977AA8"/>
    <w:rsid w:val="0099199D"/>
    <w:rsid w:val="009A17F2"/>
    <w:rsid w:val="009C647A"/>
    <w:rsid w:val="009E48E1"/>
    <w:rsid w:val="009F1228"/>
    <w:rsid w:val="009F53E0"/>
    <w:rsid w:val="00A005E5"/>
    <w:rsid w:val="00A16881"/>
    <w:rsid w:val="00A336D5"/>
    <w:rsid w:val="00A34DCD"/>
    <w:rsid w:val="00A41B7F"/>
    <w:rsid w:val="00A5210C"/>
    <w:rsid w:val="00A535AA"/>
    <w:rsid w:val="00A63746"/>
    <w:rsid w:val="00A642A3"/>
    <w:rsid w:val="00A92675"/>
    <w:rsid w:val="00A94058"/>
    <w:rsid w:val="00AA5F4C"/>
    <w:rsid w:val="00AB4152"/>
    <w:rsid w:val="00AD2086"/>
    <w:rsid w:val="00AD7326"/>
    <w:rsid w:val="00AE3A3B"/>
    <w:rsid w:val="00AE4764"/>
    <w:rsid w:val="00B23992"/>
    <w:rsid w:val="00B3289C"/>
    <w:rsid w:val="00B41D5C"/>
    <w:rsid w:val="00B46395"/>
    <w:rsid w:val="00B60917"/>
    <w:rsid w:val="00B75326"/>
    <w:rsid w:val="00B87BB4"/>
    <w:rsid w:val="00BA3B3C"/>
    <w:rsid w:val="00BB3197"/>
    <w:rsid w:val="00BB7AC8"/>
    <w:rsid w:val="00BB7D8B"/>
    <w:rsid w:val="00BD3A41"/>
    <w:rsid w:val="00C01658"/>
    <w:rsid w:val="00C120DE"/>
    <w:rsid w:val="00C12D8D"/>
    <w:rsid w:val="00C41496"/>
    <w:rsid w:val="00C45345"/>
    <w:rsid w:val="00C453F1"/>
    <w:rsid w:val="00C55C6C"/>
    <w:rsid w:val="00C66749"/>
    <w:rsid w:val="00C704D2"/>
    <w:rsid w:val="00C70E39"/>
    <w:rsid w:val="00C72748"/>
    <w:rsid w:val="00CC4933"/>
    <w:rsid w:val="00CE4D2C"/>
    <w:rsid w:val="00CE72FE"/>
    <w:rsid w:val="00CF36E2"/>
    <w:rsid w:val="00D1625C"/>
    <w:rsid w:val="00D3209B"/>
    <w:rsid w:val="00D32956"/>
    <w:rsid w:val="00D346A1"/>
    <w:rsid w:val="00D514D9"/>
    <w:rsid w:val="00D60A18"/>
    <w:rsid w:val="00D71813"/>
    <w:rsid w:val="00D72526"/>
    <w:rsid w:val="00D83835"/>
    <w:rsid w:val="00D83DB5"/>
    <w:rsid w:val="00DC52A4"/>
    <w:rsid w:val="00DD4F0C"/>
    <w:rsid w:val="00DE18A3"/>
    <w:rsid w:val="00DF0ED6"/>
    <w:rsid w:val="00DF21F8"/>
    <w:rsid w:val="00E02892"/>
    <w:rsid w:val="00E15F38"/>
    <w:rsid w:val="00E35F40"/>
    <w:rsid w:val="00E60F20"/>
    <w:rsid w:val="00E70A19"/>
    <w:rsid w:val="00E9068E"/>
    <w:rsid w:val="00EC360C"/>
    <w:rsid w:val="00ED7269"/>
    <w:rsid w:val="00F024C2"/>
    <w:rsid w:val="00F15A64"/>
    <w:rsid w:val="00F215AE"/>
    <w:rsid w:val="00F22674"/>
    <w:rsid w:val="00F345EA"/>
    <w:rsid w:val="00F64D93"/>
    <w:rsid w:val="00F66AEE"/>
    <w:rsid w:val="00F75052"/>
    <w:rsid w:val="00FB4C3A"/>
    <w:rsid w:val="00FC3432"/>
    <w:rsid w:val="00FC707F"/>
    <w:rsid w:val="00FE1E5D"/>
    <w:rsid w:val="00FE7731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32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B753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07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8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3840631" TargetMode="External"/><Relationship Id="rId13" Type="http://schemas.openxmlformats.org/officeDocument/2006/relationships/hyperlink" Target="https://www.congress.gov/crs-product/R46525" TargetMode="External"/><Relationship Id="rId18" Type="http://schemas.openxmlformats.org/officeDocument/2006/relationships/hyperlink" Target="https://ipwatchdog.com/2023/07/28/maximizing-business-opportunities-robust-freedom-operate-opinion/id=16434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law.harvard.edu/ilj/2023/11/intellectual-property-and-the-lost-year-of-covid-19-death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pers.ssrn.com/sol3/papers.cfm?abstract_id=3795539" TargetMode="External"/><Relationship Id="rId17" Type="http://schemas.openxmlformats.org/officeDocument/2006/relationships/hyperlink" Target="https://www.congress.gov/crs-product/LSB112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rkinscoie.com/sites/default/files/2025-02/2021_IPR%20Primer.pdf" TargetMode="External"/><Relationship Id="rId20" Type="http://schemas.openxmlformats.org/officeDocument/2006/relationships/hyperlink" Target="https://www.wipo.int/en/web/patents/topics/se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ress.gov/crs-product/R459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al.thomsonreuters.com/blog/patent-litigation-10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Labor_theory_of_copyright" TargetMode="External"/><Relationship Id="rId19" Type="http://schemas.openxmlformats.org/officeDocument/2006/relationships/hyperlink" Target="https://youtu.be/W2lCicQthHQ?si=9Cd38mH6OQBrrZ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rN7IxvAJto" TargetMode="External"/><Relationship Id="rId14" Type="http://schemas.openxmlformats.org/officeDocument/2006/relationships/hyperlink" Target="https://www.youtube.com/watch?v=uf7ur8zIBt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676E-D950-4C62-B8A9-DE508769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4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21</cp:revision>
  <cp:lastPrinted>2023-06-26T09:36:00Z</cp:lastPrinted>
  <dcterms:created xsi:type="dcterms:W3CDTF">2024-07-15T06:48:00Z</dcterms:created>
  <dcterms:modified xsi:type="dcterms:W3CDTF">2025-08-18T01:45:00Z</dcterms:modified>
</cp:coreProperties>
</file>