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1543" w14:textId="77777777" w:rsidR="007F0F7A" w:rsidRPr="00DC22E0" w:rsidRDefault="007F0F7A" w:rsidP="007F0F7A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before="240" w:after="0" w:line="360" w:lineRule="auto"/>
        <w:jc w:val="center"/>
        <w:rPr>
          <w:rFonts w:eastAsia="標楷體"/>
          <w:b/>
          <w:bCs/>
          <w:color w:val="000000"/>
          <w:kern w:val="2"/>
          <w:szCs w:val="24"/>
          <w:lang w:eastAsia="zh-TW"/>
        </w:rPr>
      </w:pPr>
      <w:r w:rsidRPr="00DC22E0">
        <w:rPr>
          <w:rFonts w:eastAsia="標楷體"/>
          <w:b/>
          <w:bCs/>
          <w:color w:val="000000"/>
          <w:kern w:val="2"/>
          <w:szCs w:val="24"/>
          <w:lang w:eastAsia="zh-TW"/>
        </w:rPr>
        <w:t>研究所課程綱要表</w:t>
      </w:r>
      <w:r w:rsidR="00CB59B2" w:rsidRPr="00DC22E0">
        <w:rPr>
          <w:rFonts w:eastAsia="標楷體"/>
          <w:b/>
          <w:bCs/>
          <w:color w:val="FF0000"/>
          <w:kern w:val="2"/>
          <w:szCs w:val="24"/>
          <w:lang w:eastAsia="zh-TW"/>
        </w:rPr>
        <w:t>Graduate degree - Course Syllabus</w:t>
      </w:r>
    </w:p>
    <w:tbl>
      <w:tblPr>
        <w:tblW w:w="51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9"/>
        <w:gridCol w:w="159"/>
        <w:gridCol w:w="1776"/>
        <w:gridCol w:w="1245"/>
        <w:gridCol w:w="2169"/>
        <w:gridCol w:w="1260"/>
        <w:gridCol w:w="1088"/>
        <w:gridCol w:w="1733"/>
      </w:tblGrid>
      <w:tr w:rsidR="00DA179C" w:rsidRPr="00DC22E0" w14:paraId="2CEC464B" w14:textId="77777777" w:rsidTr="00DA179C">
        <w:trPr>
          <w:cantSplit/>
          <w:jc w:val="center"/>
        </w:trPr>
        <w:tc>
          <w:tcPr>
            <w:tcW w:w="3102" w:type="pct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3A7F90" w14:textId="77777777" w:rsidR="00DA179C" w:rsidRPr="00DC22E0" w:rsidRDefault="00DA179C" w:rsidP="00DA17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課程名稱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Course Name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Pr="00DA179C">
              <w:rPr>
                <w:rFonts w:eastAsia="標楷體" w:hint="eastAsia"/>
                <w:szCs w:val="24"/>
                <w:lang w:eastAsia="zh-TW"/>
              </w:rPr>
              <w:t>電業自由化概論</w:t>
            </w:r>
          </w:p>
        </w:tc>
        <w:tc>
          <w:tcPr>
            <w:tcW w:w="58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3C7115" w14:textId="77777777" w:rsidR="00DA179C" w:rsidRPr="00DC22E0" w:rsidRDefault="00DA179C" w:rsidP="00DA17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開課系所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Department</w:t>
            </w:r>
          </w:p>
        </w:tc>
        <w:tc>
          <w:tcPr>
            <w:tcW w:w="1312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CB0E30" w14:textId="77777777" w:rsidR="00DA179C" w:rsidRDefault="00DA179C" w:rsidP="00DA179C">
            <w:pPr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電機所</w:t>
            </w:r>
          </w:p>
        </w:tc>
      </w:tr>
      <w:tr w:rsidR="00DA179C" w:rsidRPr="00DC22E0" w14:paraId="108AF33A" w14:textId="77777777" w:rsidTr="00DA179C">
        <w:trPr>
          <w:cantSplit/>
          <w:jc w:val="center"/>
        </w:trPr>
        <w:tc>
          <w:tcPr>
            <w:tcW w:w="3102" w:type="pct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5172A6" w14:textId="77777777" w:rsidR="00DA179C" w:rsidRPr="00DC22E0" w:rsidRDefault="00DA179C" w:rsidP="00DA17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Course Title: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Pr="00DA179C">
              <w:rPr>
                <w:rFonts w:eastAsia="標楷體"/>
                <w:szCs w:val="24"/>
                <w:lang w:eastAsia="zh-TW"/>
              </w:rPr>
              <w:t>An Introduction to Electric Utility Deregulation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A84E7A" w14:textId="77777777" w:rsidR="00DA179C" w:rsidRPr="00DC22E0" w:rsidRDefault="00DA179C" w:rsidP="00DA17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課程代碼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Course code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7880B" w14:textId="77777777" w:rsidR="00DA179C" w:rsidRDefault="00DA179C" w:rsidP="00DA179C">
            <w:pPr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4155509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_01</w:t>
            </w:r>
          </w:p>
        </w:tc>
      </w:tr>
      <w:tr w:rsidR="007F0F7A" w:rsidRPr="00DC22E0" w14:paraId="00867148" w14:textId="77777777" w:rsidTr="00DA179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A1BAC2" w14:textId="77777777" w:rsidR="007F0F7A" w:rsidRPr="00DC22E0" w:rsidRDefault="007F0F7A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授課教師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Professor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A179C" w:rsidRPr="00DA179C">
              <w:rPr>
                <w:rFonts w:eastAsia="標楷體" w:hint="eastAsia"/>
                <w:szCs w:val="24"/>
                <w:lang w:eastAsia="zh-TW"/>
              </w:rPr>
              <w:t>吳元康</w:t>
            </w:r>
            <w:r w:rsidR="00DA179C" w:rsidRPr="00DA179C">
              <w:rPr>
                <w:rFonts w:eastAsia="標楷體" w:hint="eastAsia"/>
                <w:szCs w:val="24"/>
                <w:lang w:eastAsia="zh-TW"/>
              </w:rPr>
              <w:t>Yuan-Kang Wu</w:t>
            </w:r>
          </w:p>
        </w:tc>
      </w:tr>
      <w:tr w:rsidR="007F0F7A" w:rsidRPr="00DC22E0" w14:paraId="2E09D716" w14:textId="77777777" w:rsidTr="00D022B3">
        <w:trPr>
          <w:cantSplit/>
          <w:jc w:val="center"/>
        </w:trPr>
        <w:tc>
          <w:tcPr>
            <w:tcW w:w="6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19A" w14:textId="77777777" w:rsidR="007F0F7A" w:rsidRPr="00DC22E0" w:rsidRDefault="007F0F7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學分數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Credits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E7F" w14:textId="77777777" w:rsidR="007F0F7A" w:rsidRPr="00DC22E0" w:rsidRDefault="00DA179C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35E" w14:textId="77777777" w:rsidR="007F0F7A" w:rsidRPr="00DC22E0" w:rsidRDefault="007F0F7A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必</w:t>
            </w:r>
            <w:r w:rsidRPr="00DC22E0">
              <w:rPr>
                <w:rFonts w:eastAsia="標楷體"/>
                <w:szCs w:val="24"/>
                <w:lang w:eastAsia="zh-TW"/>
              </w:rPr>
              <w:t>/</w:t>
            </w:r>
            <w:r w:rsidRPr="00DC22E0">
              <w:rPr>
                <w:rFonts w:eastAsia="標楷體"/>
                <w:szCs w:val="24"/>
                <w:lang w:eastAsia="zh-TW"/>
              </w:rPr>
              <w:t>選修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Req/Elec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F96FD6" w14:textId="77777777" w:rsidR="00DA179C" w:rsidRDefault="00DA179C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選修</w:t>
            </w:r>
          </w:p>
          <w:p w14:paraId="3D44318B" w14:textId="77777777" w:rsidR="007F0F7A" w:rsidRPr="00DC22E0" w:rsidRDefault="00DA179C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A179C">
              <w:rPr>
                <w:rFonts w:eastAsia="標楷體"/>
                <w:szCs w:val="24"/>
                <w:lang w:eastAsia="zh-TW"/>
              </w:rPr>
              <w:t>Elec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2D824D" w14:textId="77777777" w:rsidR="007F0F7A" w:rsidRPr="00DC22E0" w:rsidRDefault="007F0F7A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開課年級</w:t>
            </w:r>
          </w:p>
          <w:p w14:paraId="78ECB7E2" w14:textId="77777777" w:rsidR="00CB59B2" w:rsidRPr="00DC22E0" w:rsidRDefault="00CB59B2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Grade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57594E" w14:textId="77777777" w:rsidR="00335114" w:rsidRPr="00DC22E0" w:rsidRDefault="00DA179C" w:rsidP="00CA65AB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proofErr w:type="gramStart"/>
            <w:r w:rsidRPr="00DA179C">
              <w:rPr>
                <w:rFonts w:eastAsia="標楷體" w:hint="eastAsia"/>
                <w:szCs w:val="24"/>
                <w:lang w:eastAsia="zh-TW"/>
              </w:rPr>
              <w:t>碩博合</w:t>
            </w:r>
            <w:proofErr w:type="gramEnd"/>
            <w:r w:rsidRPr="00DA179C">
              <w:rPr>
                <w:rFonts w:eastAsia="標楷體" w:hint="eastAsia"/>
                <w:szCs w:val="24"/>
                <w:lang w:eastAsia="zh-TW"/>
              </w:rPr>
              <w:t>開</w:t>
            </w:r>
          </w:p>
        </w:tc>
      </w:tr>
      <w:tr w:rsidR="007F0F7A" w:rsidRPr="00DC22E0" w14:paraId="1C9EE995" w14:textId="77777777" w:rsidTr="00DA179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8D20FD" w14:textId="77777777" w:rsidR="007F0F7A" w:rsidRPr="00DC22E0" w:rsidRDefault="007F0F7A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先修科目或先備能力</w:t>
            </w:r>
            <w:r w:rsidR="00CB59B2" w:rsidRPr="00DC22E0">
              <w:rPr>
                <w:rFonts w:eastAsia="標楷體"/>
                <w:szCs w:val="24"/>
                <w:lang w:eastAsia="zh-TW"/>
              </w:rPr>
              <w:t>Prerequisite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A179C" w:rsidRPr="00DA179C">
              <w:rPr>
                <w:rFonts w:eastAsia="標楷體"/>
                <w:szCs w:val="24"/>
                <w:lang w:eastAsia="zh-TW"/>
              </w:rPr>
              <w:t>Power System analysis</w:t>
            </w:r>
          </w:p>
          <w:p w14:paraId="23375404" w14:textId="77777777" w:rsidR="00CB59B2" w:rsidRPr="00DC22E0" w:rsidRDefault="00CB59B2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</w:p>
        </w:tc>
      </w:tr>
      <w:tr w:rsidR="008B2EEB" w:rsidRPr="00DC22E0" w14:paraId="4D816B67" w14:textId="77777777" w:rsidTr="00DA179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73C196" w14:textId="77777777" w:rsidR="00DA179C" w:rsidRDefault="008B2EEB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課程概述：</w:t>
            </w:r>
            <w:r w:rsidR="00C80D2E" w:rsidRPr="00DC22E0">
              <w:rPr>
                <w:rFonts w:eastAsia="標楷體"/>
                <w:szCs w:val="24"/>
                <w:lang w:eastAsia="zh-TW"/>
              </w:rPr>
              <w:t xml:space="preserve">Course Overview: </w:t>
            </w:r>
          </w:p>
          <w:p w14:paraId="4ED663C5" w14:textId="77777777" w:rsidR="008B2EEB" w:rsidRPr="00DC22E0" w:rsidRDefault="00DA179C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A179C">
              <w:rPr>
                <w:rFonts w:eastAsia="標楷體"/>
                <w:szCs w:val="24"/>
                <w:lang w:eastAsia="zh-TW"/>
              </w:rPr>
              <w:t xml:space="preserve">This course will give the fundamentals on electric market design, market power, ancillary service, capacity market, congestion management, </w:t>
            </w:r>
            <w:r>
              <w:rPr>
                <w:rFonts w:eastAsia="標楷體"/>
                <w:szCs w:val="24"/>
                <w:lang w:eastAsia="zh-TW"/>
              </w:rPr>
              <w:t xml:space="preserve">security constraint unit commitment, </w:t>
            </w:r>
            <w:r w:rsidRPr="00DA179C">
              <w:rPr>
                <w:rFonts w:eastAsia="標楷體"/>
                <w:szCs w:val="24"/>
                <w:lang w:eastAsia="zh-TW"/>
              </w:rPr>
              <w:t>available transfer capacity calculation, locational marginal price computation, wheeling charge, load demand and electricity price forecasts, hedging strategies, and risk management.</w:t>
            </w:r>
          </w:p>
          <w:p w14:paraId="11BE52F6" w14:textId="77777777" w:rsidR="00CB59B2" w:rsidRPr="00DC22E0" w:rsidRDefault="00CB59B2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</w:p>
        </w:tc>
      </w:tr>
      <w:tr w:rsidR="008B2EEB" w:rsidRPr="00DC22E0" w14:paraId="4195FEC8" w14:textId="77777777" w:rsidTr="00DA179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02258E" w14:textId="77777777" w:rsidR="008B2EEB" w:rsidRPr="00DC22E0" w:rsidRDefault="008B2EEB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學習目標：</w:t>
            </w:r>
            <w:r w:rsidR="003C14A8" w:rsidRPr="00DC22E0">
              <w:rPr>
                <w:rFonts w:eastAsia="標楷體"/>
                <w:szCs w:val="24"/>
                <w:lang w:eastAsia="zh-TW"/>
              </w:rPr>
              <w:t xml:space="preserve">Learning Objective: </w:t>
            </w:r>
            <w:r w:rsidR="00DA179C" w:rsidRPr="00DA179C">
              <w:rPr>
                <w:rFonts w:eastAsia="標楷體"/>
                <w:szCs w:val="24"/>
                <w:lang w:eastAsia="zh-TW"/>
              </w:rPr>
              <w:t>The complete understanding on electric market operation.</w:t>
            </w:r>
          </w:p>
          <w:p w14:paraId="6267C24D" w14:textId="77777777" w:rsidR="00CB59B2" w:rsidRPr="00DC22E0" w:rsidRDefault="00CB59B2" w:rsidP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</w:p>
        </w:tc>
      </w:tr>
      <w:tr w:rsidR="007F0F7A" w:rsidRPr="00DC22E0" w14:paraId="606BD577" w14:textId="77777777" w:rsidTr="00D022B3">
        <w:trPr>
          <w:cantSplit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5C0D55" w14:textId="77777777" w:rsidR="007F2D34" w:rsidRPr="00DC22E0" w:rsidRDefault="007F0F7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教科書</w:t>
            </w:r>
          </w:p>
          <w:p w14:paraId="10784515" w14:textId="77777777" w:rsidR="007F0F7A" w:rsidRPr="00DC22E0" w:rsidRDefault="007F2D34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Textbooks</w:t>
            </w:r>
            <w:r w:rsidR="007F0F7A" w:rsidRPr="00DC22E0">
              <w:rPr>
                <w:rFonts w:eastAsia="標楷體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31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0FEE9E1" w14:textId="77777777" w:rsidR="00DA179C" w:rsidRPr="00DA179C" w:rsidRDefault="00DA179C" w:rsidP="00DA17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A179C">
              <w:rPr>
                <w:rFonts w:eastAsia="標楷體"/>
                <w:szCs w:val="24"/>
                <w:lang w:eastAsia="zh-TW"/>
              </w:rPr>
              <w:t xml:space="preserve">Darryl R. </w:t>
            </w:r>
            <w:proofErr w:type="spellStart"/>
            <w:r w:rsidRPr="00DA179C">
              <w:rPr>
                <w:rFonts w:eastAsia="標楷體"/>
                <w:szCs w:val="24"/>
                <w:lang w:eastAsia="zh-TW"/>
              </w:rPr>
              <w:t>Biggar</w:t>
            </w:r>
            <w:proofErr w:type="spellEnd"/>
            <w:r w:rsidRPr="00DA179C">
              <w:rPr>
                <w:rFonts w:eastAsia="標楷體"/>
                <w:szCs w:val="24"/>
                <w:lang w:eastAsia="zh-TW"/>
              </w:rPr>
              <w:t xml:space="preserve"> and Mohammad Reza </w:t>
            </w:r>
            <w:proofErr w:type="spellStart"/>
            <w:r w:rsidRPr="00DA179C">
              <w:rPr>
                <w:rFonts w:eastAsia="標楷體"/>
                <w:szCs w:val="24"/>
                <w:lang w:eastAsia="zh-TW"/>
              </w:rPr>
              <w:t>Hesamzadeh</w:t>
            </w:r>
            <w:proofErr w:type="spellEnd"/>
            <w:r w:rsidRPr="00DA179C">
              <w:rPr>
                <w:rFonts w:eastAsia="標楷體"/>
                <w:szCs w:val="24"/>
                <w:lang w:eastAsia="zh-TW"/>
              </w:rPr>
              <w:t>, The Economics of Electricity Markets</w:t>
            </w:r>
          </w:p>
          <w:p w14:paraId="7E5F3FDD" w14:textId="77777777" w:rsidR="00CB59B2" w:rsidRPr="00DC22E0" w:rsidRDefault="00DA179C" w:rsidP="00DA17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A179C">
              <w:rPr>
                <w:rFonts w:eastAsia="標楷體"/>
                <w:szCs w:val="24"/>
                <w:lang w:eastAsia="zh-TW"/>
              </w:rPr>
              <w:t>ISBN: 978-1-118-77575-2</w:t>
            </w:r>
          </w:p>
          <w:p w14:paraId="27220D7A" w14:textId="77777777" w:rsidR="00CB59B2" w:rsidRPr="00DC22E0" w:rsidRDefault="00CB59B2">
            <w:pPr>
              <w:spacing w:after="0"/>
              <w:rPr>
                <w:rFonts w:eastAsia="標楷體"/>
                <w:szCs w:val="24"/>
                <w:lang w:eastAsia="zh-TW"/>
              </w:rPr>
            </w:pPr>
          </w:p>
        </w:tc>
      </w:tr>
      <w:tr w:rsidR="007F0F7A" w:rsidRPr="00DC22E0" w14:paraId="3690B383" w14:textId="77777777" w:rsidTr="00DA179C">
        <w:trPr>
          <w:cantSplit/>
          <w:jc w:val="center"/>
        </w:trPr>
        <w:tc>
          <w:tcPr>
            <w:tcW w:w="3102" w:type="pct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0F66" w14:textId="77777777" w:rsidR="007F0F7A" w:rsidRPr="00DC22E0" w:rsidRDefault="007F0F7A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課程綱要</w:t>
            </w:r>
            <w:r w:rsidR="007F2D34" w:rsidRPr="00DC22E0">
              <w:rPr>
                <w:rFonts w:eastAsia="標楷體"/>
                <w:szCs w:val="24"/>
                <w:lang w:eastAsia="zh-TW"/>
              </w:rPr>
              <w:t xml:space="preserve"> Syllabus</w:t>
            </w:r>
          </w:p>
        </w:tc>
        <w:tc>
          <w:tcPr>
            <w:tcW w:w="109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7560" w14:textId="77777777" w:rsidR="007F0F7A" w:rsidRPr="00DC22E0" w:rsidRDefault="007F0F7A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對應之學生核心能力</w:t>
            </w:r>
          </w:p>
          <w:p w14:paraId="0FA3BBFE" w14:textId="77777777" w:rsidR="007F2D34" w:rsidRPr="00DC22E0" w:rsidRDefault="007F2D34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Student Competencies</w:t>
            </w:r>
          </w:p>
        </w:tc>
        <w:tc>
          <w:tcPr>
            <w:tcW w:w="8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FCA21" w14:textId="77777777" w:rsidR="007F0F7A" w:rsidRPr="00DC22E0" w:rsidRDefault="007F0F7A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備註</w:t>
            </w:r>
          </w:p>
          <w:p w14:paraId="36AA1913" w14:textId="77777777" w:rsidR="00277DB1" w:rsidRPr="00DC22E0" w:rsidRDefault="00277DB1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Comments</w:t>
            </w:r>
          </w:p>
        </w:tc>
      </w:tr>
      <w:tr w:rsidR="007F0F7A" w:rsidRPr="00DC22E0" w14:paraId="2A847129" w14:textId="77777777" w:rsidTr="00D022B3">
        <w:trPr>
          <w:cantSplit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789C" w14:textId="77777777" w:rsidR="007F0F7A" w:rsidRPr="00DC22E0" w:rsidRDefault="007F0F7A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單元主題</w:t>
            </w:r>
          </w:p>
          <w:p w14:paraId="7F76F892" w14:textId="77777777" w:rsidR="007F2D34" w:rsidRPr="00DC22E0" w:rsidRDefault="007F2D34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Topic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FB91" w14:textId="77777777" w:rsidR="007F0F7A" w:rsidRPr="00DC22E0" w:rsidRDefault="007F0F7A" w:rsidP="0036669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內容綱要</w:t>
            </w:r>
          </w:p>
          <w:p w14:paraId="1601AD57" w14:textId="77777777" w:rsidR="007F2D34" w:rsidRPr="00DC22E0" w:rsidRDefault="007F2D34" w:rsidP="00071535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 xml:space="preserve">Content </w:t>
            </w:r>
            <w:r w:rsidR="00071535" w:rsidRPr="00DC22E0">
              <w:rPr>
                <w:rFonts w:eastAsia="標楷體"/>
                <w:szCs w:val="24"/>
                <w:lang w:eastAsia="zh-TW"/>
              </w:rPr>
              <w:t>Summary</w:t>
            </w:r>
          </w:p>
        </w:tc>
        <w:tc>
          <w:tcPr>
            <w:tcW w:w="1092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96E7" w14:textId="77777777" w:rsidR="007F0F7A" w:rsidRPr="00DC22E0" w:rsidRDefault="007F0F7A" w:rsidP="00366695">
            <w:pPr>
              <w:snapToGrid w:val="0"/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A113E0" w14:textId="77777777" w:rsidR="007F0F7A" w:rsidRPr="00DC22E0" w:rsidRDefault="007F0F7A" w:rsidP="00366695">
            <w:pPr>
              <w:snapToGrid w:val="0"/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</w:p>
        </w:tc>
      </w:tr>
      <w:tr w:rsidR="00DA179C" w:rsidRPr="00DC22E0" w14:paraId="4BC3E1BF" w14:textId="77777777" w:rsidTr="00D022B3">
        <w:trPr>
          <w:cantSplit/>
          <w:trHeight w:val="567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043E" w14:textId="77777777" w:rsidR="00DA179C" w:rsidRDefault="00DA179C" w:rsidP="00DA179C">
            <w:pPr>
              <w:snapToGrid w:val="0"/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E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lectric market design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9E7" w14:textId="77777777" w:rsidR="00DA179C" w:rsidRDefault="00DA179C" w:rsidP="00DA179C">
            <w:pPr>
              <w:pStyle w:val="ad"/>
              <w:numPr>
                <w:ilvl w:val="0"/>
                <w:numId w:val="3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Classification</w:t>
            </w:r>
            <w:r w:rsidRPr="0004084C"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 of electricity market models</w:t>
            </w:r>
          </w:p>
          <w:p w14:paraId="3470326B" w14:textId="77777777" w:rsidR="00DA179C" w:rsidRDefault="00DA179C" w:rsidP="00DA179C">
            <w:pPr>
              <w:pStyle w:val="ad"/>
              <w:numPr>
                <w:ilvl w:val="0"/>
                <w:numId w:val="3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Market Power</w:t>
            </w:r>
          </w:p>
          <w:p w14:paraId="4F4B01FF" w14:textId="77777777" w:rsidR="00DA179C" w:rsidRDefault="00DA179C" w:rsidP="00DA179C">
            <w:pPr>
              <w:pStyle w:val="ad"/>
              <w:numPr>
                <w:ilvl w:val="0"/>
                <w:numId w:val="3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Operation rules for market </w:t>
            </w:r>
            <w:r>
              <w:rPr>
                <w:rFonts w:ascii="Arial" w:eastAsia="標楷體" w:hAnsi="Arial" w:cs="Arial"/>
                <w:szCs w:val="24"/>
                <w:lang w:eastAsia="zh-TW"/>
              </w:rPr>
              <w:t>t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rading</w:t>
            </w:r>
          </w:p>
          <w:p w14:paraId="0B986649" w14:textId="77777777" w:rsidR="00DA179C" w:rsidRDefault="00DA179C" w:rsidP="00DA179C">
            <w:pPr>
              <w:pStyle w:val="ad"/>
              <w:numPr>
                <w:ilvl w:val="0"/>
                <w:numId w:val="3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Ancillary services and capacity markets</w:t>
            </w:r>
          </w:p>
          <w:p w14:paraId="7098BF68" w14:textId="77777777" w:rsidR="00DA179C" w:rsidRPr="0004084C" w:rsidRDefault="00DA179C" w:rsidP="00DA179C">
            <w:pPr>
              <w:pStyle w:val="ad"/>
              <w:numPr>
                <w:ilvl w:val="0"/>
                <w:numId w:val="3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M</w:t>
            </w:r>
            <w:r>
              <w:rPr>
                <w:rFonts w:ascii="Arial" w:eastAsia="標楷體" w:hAnsi="Arial" w:cs="Arial"/>
                <w:szCs w:val="24"/>
                <w:lang w:eastAsia="zh-TW"/>
              </w:rPr>
              <w:t>arket power and indexes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E29" w14:textId="77777777" w:rsidR="00DA179C" w:rsidRPr="00D022B3" w:rsidRDefault="00DA179C" w:rsidP="00DA179C">
            <w:pPr>
              <w:snapToGrid w:val="0"/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  <w:r w:rsidRPr="00D022B3"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1.1, </w:t>
            </w:r>
            <w:r w:rsidR="006B12DD" w:rsidRPr="00D022B3">
              <w:rPr>
                <w:rFonts w:ascii="Arial" w:eastAsia="標楷體" w:hAnsi="Arial" w:cs="Arial"/>
                <w:szCs w:val="24"/>
                <w:lang w:eastAsia="zh-TW"/>
              </w:rPr>
              <w:t xml:space="preserve">1.3, </w:t>
            </w:r>
            <w:r w:rsidRPr="00D022B3"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2.1, </w:t>
            </w:r>
            <w:r w:rsidR="00D022B3" w:rsidRPr="00D022B3">
              <w:rPr>
                <w:rFonts w:ascii="Arial" w:eastAsia="標楷體" w:hAnsi="Arial" w:cs="Arial"/>
                <w:szCs w:val="24"/>
                <w:lang w:eastAsia="zh-TW"/>
              </w:rPr>
              <w:t xml:space="preserve">4.1, 4.3, </w:t>
            </w:r>
            <w:r w:rsidRPr="00D022B3"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4.4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9E9B97" w14:textId="77777777" w:rsidR="00DA179C" w:rsidRPr="00DA179C" w:rsidRDefault="00DA179C" w:rsidP="00DA179C">
            <w:pPr>
              <w:snapToGrid w:val="0"/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  <w:r w:rsidRPr="00DA179C">
              <w:rPr>
                <w:rFonts w:ascii="Arial" w:eastAsia="標楷體" w:hAnsi="Arial" w:cs="Arial"/>
                <w:szCs w:val="24"/>
                <w:lang w:eastAsia="zh-TW"/>
              </w:rPr>
              <w:t xml:space="preserve">This course will provide 18hour teaching videos (at least) for students </w:t>
            </w:r>
          </w:p>
        </w:tc>
      </w:tr>
      <w:tr w:rsidR="00D022B3" w:rsidRPr="00DC22E0" w14:paraId="59BE26DD" w14:textId="77777777" w:rsidTr="00D022B3">
        <w:trPr>
          <w:cantSplit/>
          <w:trHeight w:val="567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9D3" w14:textId="77777777" w:rsidR="00D022B3" w:rsidRDefault="00D022B3" w:rsidP="00D022B3">
            <w:pPr>
              <w:snapToGrid w:val="0"/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C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ongestion management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A8A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Electricity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 price mechanism</w:t>
            </w:r>
          </w:p>
          <w:p w14:paraId="7EF9CD29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A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 xml:space="preserve">vailable transfer capacity 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(ATC) 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calculation</w:t>
            </w:r>
          </w:p>
          <w:p w14:paraId="5040A477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L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 xml:space="preserve">ocational marginal price 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(LMP) 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computation</w:t>
            </w:r>
          </w:p>
          <w:p w14:paraId="5AF24BC3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W</w:t>
            </w:r>
            <w:r w:rsidRPr="0004084C">
              <w:rPr>
                <w:rFonts w:ascii="Arial" w:eastAsia="標楷體" w:hAnsi="Arial" w:cs="Arial"/>
                <w:szCs w:val="24"/>
                <w:lang w:eastAsia="zh-TW"/>
              </w:rPr>
              <w:t>heeling charge</w:t>
            </w:r>
          </w:p>
          <w:p w14:paraId="1C514C36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Security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 constraint Unit Commitment</w:t>
            </w:r>
          </w:p>
          <w:p w14:paraId="75E57B52" w14:textId="77777777" w:rsidR="00D022B3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P</w:t>
            </w:r>
            <w:r>
              <w:rPr>
                <w:rFonts w:ascii="Arial" w:eastAsia="標楷體" w:hAnsi="Arial" w:cs="Arial"/>
                <w:szCs w:val="24"/>
                <w:lang w:eastAsia="zh-TW"/>
              </w:rPr>
              <w:t>rice calculations</w:t>
            </w:r>
          </w:p>
          <w:p w14:paraId="7FB8F278" w14:textId="77777777" w:rsidR="00D022B3" w:rsidRPr="0004084C" w:rsidRDefault="00D022B3" w:rsidP="00D022B3">
            <w:pPr>
              <w:pStyle w:val="ad"/>
              <w:numPr>
                <w:ilvl w:val="0"/>
                <w:numId w:val="4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Transmission services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32" w14:textId="77777777" w:rsidR="00D022B3" w:rsidRPr="00D022B3" w:rsidRDefault="00D022B3" w:rsidP="00D022B3">
            <w:r w:rsidRPr="00D022B3">
              <w:t xml:space="preserve">1.1, 1.3, 2.1, 4.1, 4.3, 4.4 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7795E3" w14:textId="77777777" w:rsidR="00D022B3" w:rsidRDefault="00D022B3" w:rsidP="00D022B3">
            <w:pPr>
              <w:snapToGrid w:val="0"/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</w:p>
        </w:tc>
      </w:tr>
      <w:tr w:rsidR="00D022B3" w:rsidRPr="00DC22E0" w14:paraId="44218BBA" w14:textId="77777777" w:rsidTr="00D022B3">
        <w:trPr>
          <w:cantSplit/>
          <w:trHeight w:val="567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0CC" w14:textId="77777777" w:rsidR="00D022B3" w:rsidRDefault="00D022B3" w:rsidP="00D022B3">
            <w:pPr>
              <w:snapToGrid w:val="0"/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Forecasting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 technologies 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DD43" w14:textId="77777777" w:rsidR="00D022B3" w:rsidRDefault="00D022B3" w:rsidP="00D022B3">
            <w:pPr>
              <w:pStyle w:val="ad"/>
              <w:numPr>
                <w:ilvl w:val="0"/>
                <w:numId w:val="5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Price forecasting in markets</w:t>
            </w:r>
          </w:p>
          <w:p w14:paraId="574DFD39" w14:textId="77777777" w:rsidR="00D022B3" w:rsidRPr="007F2944" w:rsidRDefault="00D022B3" w:rsidP="00D022B3">
            <w:pPr>
              <w:pStyle w:val="ad"/>
              <w:numPr>
                <w:ilvl w:val="0"/>
                <w:numId w:val="5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Load forecasting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226" w14:textId="77777777" w:rsidR="00D022B3" w:rsidRPr="00D022B3" w:rsidRDefault="00D022B3" w:rsidP="00D022B3">
            <w:r w:rsidRPr="00D022B3">
              <w:t xml:space="preserve">1.1, 1.3, 2.1, 4.1, 4.3, 4.4 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DA41F8" w14:textId="77777777" w:rsidR="00D022B3" w:rsidRDefault="00D022B3" w:rsidP="00D022B3">
            <w:pPr>
              <w:snapToGrid w:val="0"/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</w:p>
        </w:tc>
      </w:tr>
      <w:tr w:rsidR="00D022B3" w:rsidRPr="00DC22E0" w14:paraId="18D448FB" w14:textId="77777777" w:rsidTr="00D022B3">
        <w:trPr>
          <w:cantSplit/>
          <w:trHeight w:val="567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4718" w14:textId="77777777" w:rsidR="00D022B3" w:rsidRDefault="00D022B3" w:rsidP="00D022B3">
            <w:pPr>
              <w:snapToGrid w:val="0"/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Risk management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C77" w14:textId="77777777" w:rsidR="00D022B3" w:rsidRDefault="00D022B3" w:rsidP="00D022B3">
            <w:pPr>
              <w:pStyle w:val="ad"/>
              <w:numPr>
                <w:ilvl w:val="0"/>
                <w:numId w:val="6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H</w:t>
            </w:r>
            <w:r w:rsidRPr="007F2944">
              <w:rPr>
                <w:rFonts w:ascii="Arial" w:eastAsia="標楷體" w:hAnsi="Arial" w:cs="Arial"/>
                <w:szCs w:val="24"/>
                <w:lang w:eastAsia="zh-TW"/>
              </w:rPr>
              <w:t>edging strategies</w:t>
            </w:r>
          </w:p>
          <w:p w14:paraId="24306EE3" w14:textId="77777777" w:rsidR="00D022B3" w:rsidRDefault="00D022B3" w:rsidP="00D022B3">
            <w:pPr>
              <w:pStyle w:val="ad"/>
              <w:numPr>
                <w:ilvl w:val="0"/>
                <w:numId w:val="6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Cs w:val="24"/>
                <w:lang w:eastAsia="zh-TW"/>
              </w:rPr>
              <w:t>Contract</w:t>
            </w: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 xml:space="preserve"> management</w:t>
            </w:r>
          </w:p>
          <w:p w14:paraId="711AC577" w14:textId="77777777" w:rsidR="00D022B3" w:rsidRPr="007F2944" w:rsidRDefault="00D022B3" w:rsidP="00D022B3">
            <w:pPr>
              <w:pStyle w:val="ad"/>
              <w:numPr>
                <w:ilvl w:val="0"/>
                <w:numId w:val="6"/>
              </w:numPr>
              <w:snapToGrid w:val="0"/>
              <w:spacing w:after="0"/>
              <w:ind w:leftChars="0"/>
              <w:jc w:val="left"/>
              <w:rPr>
                <w:rFonts w:ascii="Arial" w:eastAsia="標楷體" w:hAnsi="Arial" w:cs="Arial"/>
                <w:szCs w:val="24"/>
                <w:lang w:eastAsia="zh-TW"/>
              </w:rPr>
            </w:pPr>
            <w:r>
              <w:rPr>
                <w:rFonts w:ascii="Arial" w:eastAsia="標楷體" w:hAnsi="Arial" w:cs="Arial" w:hint="eastAsia"/>
                <w:szCs w:val="24"/>
                <w:lang w:eastAsia="zh-TW"/>
              </w:rPr>
              <w:t>R</w:t>
            </w:r>
            <w:r w:rsidRPr="007F2944">
              <w:rPr>
                <w:rFonts w:ascii="Arial" w:eastAsia="標楷體" w:hAnsi="Arial" w:cs="Arial"/>
                <w:szCs w:val="24"/>
                <w:lang w:eastAsia="zh-TW"/>
              </w:rPr>
              <w:t>isk management.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F9E" w14:textId="77777777" w:rsidR="00D022B3" w:rsidRPr="00D022B3" w:rsidRDefault="00D022B3" w:rsidP="00D022B3">
            <w:r w:rsidRPr="00D022B3">
              <w:t xml:space="preserve">1.1, 1.3, 2.1, 4.1, 4.3, 4.4 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EEDC5" w14:textId="77777777" w:rsidR="00D022B3" w:rsidRDefault="00D022B3" w:rsidP="00D022B3">
            <w:pPr>
              <w:snapToGrid w:val="0"/>
              <w:spacing w:after="0"/>
              <w:rPr>
                <w:rFonts w:ascii="Arial" w:eastAsia="標楷體" w:hAnsi="Arial" w:cs="Arial"/>
                <w:szCs w:val="24"/>
                <w:lang w:eastAsia="zh-TW"/>
              </w:rPr>
            </w:pPr>
          </w:p>
        </w:tc>
      </w:tr>
      <w:tr w:rsidR="007F0F7A" w:rsidRPr="00DC22E0" w14:paraId="671A835D" w14:textId="77777777" w:rsidTr="00DA179C">
        <w:trPr>
          <w:trHeight w:val="1835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007152" w14:textId="77777777" w:rsidR="007F0F7A" w:rsidRPr="00DC22E0" w:rsidRDefault="007F0F7A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教學要點概述</w:t>
            </w:r>
            <w:r w:rsidRPr="00DC22E0">
              <w:rPr>
                <w:rFonts w:eastAsia="標楷體"/>
                <w:szCs w:val="24"/>
                <w:vertAlign w:val="superscript"/>
                <w:lang w:eastAsia="zh-TW"/>
              </w:rPr>
              <w:t>2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277DB1" w:rsidRPr="00DC22E0">
              <w:rPr>
                <w:rFonts w:eastAsia="標楷體"/>
                <w:szCs w:val="24"/>
                <w:lang w:eastAsia="zh-TW"/>
              </w:rPr>
              <w:t>Grading Standards</w:t>
            </w:r>
            <w:r w:rsidR="00CB59B2" w:rsidRPr="00DC22E0">
              <w:rPr>
                <w:rFonts w:eastAsia="標楷體"/>
                <w:szCs w:val="24"/>
                <w:lang w:eastAsia="zh-TW"/>
              </w:rPr>
              <w:t>：</w:t>
            </w:r>
          </w:p>
          <w:p w14:paraId="630809BD" w14:textId="77777777" w:rsidR="007F0F7A" w:rsidRPr="00DC22E0" w:rsidRDefault="007F0F7A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教材編選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Textbook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A179C"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Pr="00DC22E0">
              <w:rPr>
                <w:rFonts w:eastAsia="標楷體"/>
                <w:szCs w:val="24"/>
                <w:lang w:eastAsia="zh-TW"/>
              </w:rPr>
              <w:t>自編教材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Own teaching material</w:t>
            </w:r>
            <w:r w:rsidR="00DC22E0">
              <w:rPr>
                <w:rFonts w:eastAsia="標楷體" w:hint="eastAsia"/>
                <w:color w:val="FF0000"/>
                <w:szCs w:val="24"/>
                <w:lang w:eastAsia="zh-TW"/>
              </w:rPr>
              <w:t xml:space="preserve">　　</w:t>
            </w:r>
            <w:r w:rsidR="00DA179C"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Pr="00DC22E0">
              <w:rPr>
                <w:rFonts w:eastAsia="標楷體"/>
                <w:szCs w:val="24"/>
                <w:lang w:eastAsia="zh-TW"/>
              </w:rPr>
              <w:t>教科書作者提供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Authored Textbooks</w:t>
            </w:r>
          </w:p>
          <w:p w14:paraId="466A8548" w14:textId="77777777" w:rsidR="00DC22E0" w:rsidRPr="00DC22E0" w:rsidRDefault="00DC22E0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</w:p>
          <w:p w14:paraId="7F87EB07" w14:textId="77777777" w:rsidR="00CB59B2" w:rsidRPr="00DC22E0" w:rsidRDefault="007F0F7A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教學方法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Teaching Method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</w:p>
          <w:p w14:paraId="1C505D83" w14:textId="77777777" w:rsidR="00DC22E0" w:rsidRDefault="00DA179C">
            <w:pPr>
              <w:adjustRightInd w:val="0"/>
              <w:snapToGrid w:val="0"/>
              <w:spacing w:after="0"/>
              <w:rPr>
                <w:rFonts w:eastAsia="標楷體"/>
                <w:color w:val="FF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7F0F7A" w:rsidRPr="00DC22E0">
              <w:rPr>
                <w:rFonts w:eastAsia="標楷體"/>
                <w:szCs w:val="24"/>
                <w:lang w:eastAsia="zh-TW"/>
              </w:rPr>
              <w:t>投影片講述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PPT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7F0F7A" w:rsidRPr="00DC22E0">
              <w:rPr>
                <w:rFonts w:eastAsia="標楷體"/>
                <w:szCs w:val="24"/>
                <w:lang w:eastAsia="zh-TW"/>
              </w:rPr>
              <w:t>板書講述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Blackboard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7F0F7A" w:rsidRPr="00DC22E0">
              <w:rPr>
                <w:rFonts w:eastAsia="標楷體"/>
                <w:szCs w:val="24"/>
                <w:lang w:eastAsia="zh-TW"/>
              </w:rPr>
              <w:t>實例示範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Demonstration by examples</w:t>
            </w:r>
          </w:p>
          <w:p w14:paraId="522028B4" w14:textId="77777777" w:rsidR="007F0F7A" w:rsidRPr="00DC22E0" w:rsidRDefault="00DC22E0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7F0F7A" w:rsidRPr="00DC22E0">
              <w:rPr>
                <w:rFonts w:eastAsia="標楷體"/>
                <w:szCs w:val="24"/>
                <w:lang w:eastAsia="zh-TW"/>
              </w:rPr>
              <w:t>操作練習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Activities</w:t>
            </w:r>
          </w:p>
          <w:p w14:paraId="36C6717C" w14:textId="77777777" w:rsidR="00DC22E0" w:rsidRPr="00DC22E0" w:rsidRDefault="00DC22E0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</w:p>
          <w:p w14:paraId="75FC71B1" w14:textId="77777777" w:rsidR="00DC22E0" w:rsidRPr="00DC22E0" w:rsidRDefault="007F0F7A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lastRenderedPageBreak/>
              <w:t>評量方法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Grading Method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C22E0"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上課點名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Final Presentation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  <w:r w:rsidR="00CB59B2" w:rsidRPr="00DC22E0">
              <w:rPr>
                <w:rFonts w:eastAsia="標楷體"/>
                <w:szCs w:val="24"/>
                <w:lang w:eastAsia="zh-TW"/>
              </w:rPr>
              <w:t xml:space="preserve">　　</w:t>
            </w:r>
            <w:r w:rsidR="00DC22E0"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小考</w:t>
            </w:r>
            <w:r w:rsidR="00DC22E0" w:rsidRPr="00DC22E0">
              <w:rPr>
                <w:rFonts w:eastAsia="標楷體"/>
                <w:szCs w:val="24"/>
                <w:lang w:eastAsia="zh-TW"/>
              </w:rPr>
              <w:t>Quiz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</w:p>
          <w:p w14:paraId="70A296B9" w14:textId="77777777" w:rsidR="00DC22E0" w:rsidRDefault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366695" w:rsidRPr="00DC22E0">
              <w:rPr>
                <w:rFonts w:eastAsia="標楷體"/>
                <w:szCs w:val="24"/>
                <w:lang w:eastAsia="zh-TW"/>
              </w:rPr>
              <w:t>作業</w:t>
            </w:r>
            <w:r w:rsidR="00CB59B2" w:rsidRPr="00DC22E0">
              <w:rPr>
                <w:rFonts w:eastAsia="標楷體"/>
                <w:color w:val="FF0000"/>
                <w:szCs w:val="24"/>
                <w:lang w:eastAsia="zh-TW"/>
              </w:rPr>
              <w:t>Homework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D022B3">
              <w:rPr>
                <w:rFonts w:eastAsia="標楷體"/>
                <w:szCs w:val="24"/>
                <w:lang w:eastAsia="zh-TW"/>
              </w:rPr>
              <w:t>4</w:t>
            </w:r>
            <w:r w:rsidR="001537F9">
              <w:rPr>
                <w:rFonts w:eastAsia="標楷體"/>
                <w:szCs w:val="24"/>
                <w:lang w:eastAsia="zh-TW"/>
              </w:rPr>
              <w:t xml:space="preserve">0 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  <w:r w:rsidR="00DC22E0" w:rsidRPr="00DC22E0">
              <w:rPr>
                <w:rFonts w:eastAsia="標楷體"/>
                <w:szCs w:val="24"/>
                <w:lang w:eastAsia="zh-TW"/>
              </w:rPr>
              <w:t xml:space="preserve">　　</w:t>
            </w:r>
            <w:r w:rsidR="00DC22E0"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程式實作</w:t>
            </w:r>
            <w:r w:rsidR="00DC22E0" w:rsidRPr="00DC22E0">
              <w:rPr>
                <w:rFonts w:eastAsia="標楷體"/>
                <w:szCs w:val="24"/>
                <w:lang w:eastAsia="zh-TW"/>
              </w:rPr>
              <w:t>Program implementation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</w:p>
          <w:p w14:paraId="287D2820" w14:textId="77777777" w:rsidR="00DC22E0" w:rsidRDefault="00DC22E0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實習報告</w:t>
            </w:r>
            <w:r w:rsidRPr="00DC22E0">
              <w:rPr>
                <w:rFonts w:eastAsia="標楷體"/>
                <w:szCs w:val="24"/>
                <w:lang w:eastAsia="zh-TW"/>
              </w:rPr>
              <w:t>Internship report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  <w:r w:rsidRPr="00DC22E0">
              <w:rPr>
                <w:rFonts w:eastAsia="標楷體"/>
                <w:szCs w:val="24"/>
                <w:lang w:eastAsia="zh-TW"/>
              </w:rPr>
              <w:t xml:space="preserve">　　</w:t>
            </w:r>
            <w:r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專案</w:t>
            </w:r>
            <w:r w:rsidRPr="00DC22E0">
              <w:rPr>
                <w:rFonts w:eastAsia="標楷體"/>
                <w:szCs w:val="24"/>
                <w:lang w:eastAsia="zh-TW"/>
              </w:rPr>
              <w:t>project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 xml:space="preserve">）　　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 xml:space="preserve"> </w:t>
            </w:r>
            <w:r w:rsidR="00D919DE"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366695" w:rsidRPr="00DC22E0">
              <w:rPr>
                <w:rFonts w:eastAsia="標楷體"/>
                <w:szCs w:val="24"/>
                <w:lang w:eastAsia="zh-TW"/>
              </w:rPr>
              <w:t>期中考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Mid-term exam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D022B3">
              <w:rPr>
                <w:rFonts w:eastAsia="標楷體"/>
                <w:szCs w:val="24"/>
                <w:lang w:eastAsia="zh-TW"/>
              </w:rPr>
              <w:t>3</w:t>
            </w:r>
            <w:r w:rsidR="00D919DE">
              <w:rPr>
                <w:rFonts w:eastAsia="標楷體"/>
                <w:szCs w:val="24"/>
                <w:lang w:eastAsia="zh-TW"/>
              </w:rPr>
              <w:t>0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  <w:r w:rsidRPr="00DC22E0">
              <w:rPr>
                <w:rFonts w:eastAsia="標楷體"/>
                <w:szCs w:val="24"/>
                <w:lang w:eastAsia="zh-TW"/>
              </w:rPr>
              <w:t xml:space="preserve">　　</w:t>
            </w:r>
          </w:p>
          <w:p w14:paraId="64792346" w14:textId="77777777" w:rsidR="00366695" w:rsidRPr="00DC22E0" w:rsidRDefault="00DC22E0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期末考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Final exam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 xml:space="preserve">）　</w:t>
            </w:r>
            <w:r w:rsidR="00D83F82">
              <w:rPr>
                <w:rFonts w:eastAsia="標楷體" w:hint="eastAsia"/>
                <w:szCs w:val="24"/>
                <w:lang w:eastAsia="zh-TW"/>
              </w:rPr>
              <w:t xml:space="preserve">　</w:t>
            </w:r>
            <w:r w:rsidR="00DA179C"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366695" w:rsidRPr="00DC22E0">
              <w:rPr>
                <w:rFonts w:eastAsia="標楷體"/>
                <w:szCs w:val="24"/>
                <w:lang w:eastAsia="zh-TW"/>
              </w:rPr>
              <w:t>期末報告</w:t>
            </w:r>
            <w:r w:rsidRPr="00DC22E0">
              <w:rPr>
                <w:rFonts w:eastAsia="標楷體"/>
                <w:szCs w:val="24"/>
                <w:lang w:eastAsia="zh-TW"/>
              </w:rPr>
              <w:t>Final report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D022B3">
              <w:rPr>
                <w:rFonts w:eastAsia="標楷體"/>
                <w:szCs w:val="24"/>
                <w:lang w:eastAsia="zh-TW"/>
              </w:rPr>
              <w:t>3</w:t>
            </w:r>
            <w:r w:rsidR="001537F9">
              <w:rPr>
                <w:rFonts w:eastAsia="標楷體"/>
                <w:szCs w:val="24"/>
                <w:lang w:eastAsia="zh-TW"/>
              </w:rPr>
              <w:t xml:space="preserve">0 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　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 xml:space="preserve">　</w:t>
            </w:r>
            <w:r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其它</w:t>
            </w:r>
            <w:r w:rsidRPr="00DC22E0">
              <w:rPr>
                <w:rFonts w:eastAsia="標楷體"/>
                <w:color w:val="FF0000"/>
                <w:szCs w:val="24"/>
                <w:lang w:eastAsia="zh-TW"/>
              </w:rPr>
              <w:t>Other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（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%</w:t>
            </w:r>
            <w:r w:rsidR="00366695" w:rsidRPr="00DC22E0">
              <w:rPr>
                <w:rFonts w:eastAsia="標楷體"/>
                <w:szCs w:val="24"/>
                <w:lang w:eastAsia="zh-TW"/>
              </w:rPr>
              <w:t>）</w:t>
            </w:r>
          </w:p>
          <w:p w14:paraId="164B117E" w14:textId="77777777" w:rsidR="006049A6" w:rsidRPr="00DC22E0" w:rsidRDefault="006049A6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</w:p>
          <w:p w14:paraId="58EAD92D" w14:textId="77777777" w:rsidR="00D83F82" w:rsidRDefault="007F0F7A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教學資源</w:t>
            </w:r>
            <w:r w:rsidR="00DC22E0" w:rsidRPr="00DC22E0">
              <w:rPr>
                <w:rFonts w:eastAsia="標楷體"/>
                <w:color w:val="FF0000"/>
                <w:szCs w:val="24"/>
                <w:lang w:eastAsia="zh-TW"/>
              </w:rPr>
              <w:t>Teaching Resources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83F82" w:rsidRPr="00DC22E0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DC22E0">
              <w:rPr>
                <w:rFonts w:eastAsia="標楷體"/>
                <w:szCs w:val="24"/>
                <w:lang w:eastAsia="zh-TW"/>
              </w:rPr>
              <w:t>課程網站</w:t>
            </w:r>
            <w:r w:rsidR="00DC22E0" w:rsidRPr="00DC22E0">
              <w:rPr>
                <w:rFonts w:eastAsia="標楷體"/>
                <w:color w:val="FF0000"/>
                <w:szCs w:val="24"/>
                <w:lang w:eastAsia="zh-TW"/>
              </w:rPr>
              <w:t>Course Website</w:t>
            </w:r>
          </w:p>
          <w:p w14:paraId="449A7B59" w14:textId="5A957456" w:rsidR="007F0F7A" w:rsidRPr="00DC22E0" w:rsidRDefault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7F0F7A" w:rsidRPr="00DC22E0">
              <w:rPr>
                <w:rFonts w:eastAsia="標楷體"/>
                <w:szCs w:val="24"/>
                <w:lang w:eastAsia="zh-TW"/>
              </w:rPr>
              <w:t>教材電子檔供下載</w:t>
            </w:r>
            <w:r w:rsidR="00DC22E0" w:rsidRPr="00DC22E0">
              <w:rPr>
                <w:rFonts w:eastAsia="標楷體"/>
                <w:color w:val="FF0000"/>
                <w:szCs w:val="24"/>
                <w:lang w:eastAsia="zh-TW"/>
              </w:rPr>
              <w:t>Teaching Material Downloads</w:t>
            </w:r>
            <w:r w:rsidR="00D83F82">
              <w:rPr>
                <w:rFonts w:eastAsia="標楷體" w:hint="eastAsia"/>
                <w:color w:val="FF0000"/>
                <w:szCs w:val="24"/>
                <w:lang w:eastAsia="zh-TW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  <w:lang w:eastAsia="zh-TW"/>
              </w:rPr>
              <w:sym w:font="Wingdings" w:char="F0FE"/>
            </w:r>
            <w:r w:rsidR="007F0F7A" w:rsidRPr="00DC22E0">
              <w:rPr>
                <w:rFonts w:eastAsia="標楷體"/>
                <w:szCs w:val="24"/>
                <w:lang w:eastAsia="zh-TW"/>
              </w:rPr>
              <w:t>其他</w:t>
            </w:r>
            <w:r w:rsidR="00DC22E0" w:rsidRPr="00DC22E0">
              <w:rPr>
                <w:rFonts w:eastAsia="標楷體"/>
                <w:color w:val="FF0000"/>
                <w:szCs w:val="24"/>
                <w:lang w:eastAsia="zh-TW"/>
              </w:rPr>
              <w:t>Other</w:t>
            </w:r>
            <w:r w:rsidR="007F0F7A" w:rsidRPr="00DC22E0">
              <w:rPr>
                <w:rFonts w:eastAsia="標楷體"/>
                <w:szCs w:val="24"/>
                <w:lang w:eastAsia="zh-TW"/>
              </w:rPr>
              <w:t xml:space="preserve"> </w:t>
            </w:r>
            <w:r w:rsidR="007F0F7A" w:rsidRPr="00DC22E0">
              <w:rPr>
                <w:rFonts w:eastAsia="標楷體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eastAsia="標楷體"/>
                <w:szCs w:val="24"/>
                <w:u w:val="single"/>
                <w:lang w:eastAsia="zh-TW"/>
              </w:rPr>
              <w:t>EMI teaching videos</w:t>
            </w:r>
            <w:r w:rsidR="007F0F7A" w:rsidRPr="00DC22E0">
              <w:rPr>
                <w:rFonts w:eastAsia="標楷體"/>
                <w:szCs w:val="24"/>
                <w:u w:val="single"/>
                <w:lang w:eastAsia="zh-TW"/>
              </w:rPr>
              <w:t xml:space="preserve">    </w:t>
            </w:r>
          </w:p>
          <w:p w14:paraId="00661404" w14:textId="1BF6D75C" w:rsidR="007F0F7A" w:rsidRPr="00DC22E0" w:rsidRDefault="007F0F7A" w:rsidP="004A0BA1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DC22E0">
              <w:rPr>
                <w:rFonts w:eastAsia="標楷體"/>
                <w:szCs w:val="24"/>
                <w:lang w:eastAsia="zh-TW"/>
              </w:rPr>
              <w:t>教學相關配合事項</w:t>
            </w:r>
            <w:r w:rsidR="00DC22E0" w:rsidRPr="00DC22E0">
              <w:rPr>
                <w:rFonts w:eastAsia="標楷體"/>
                <w:color w:val="FF0000"/>
                <w:szCs w:val="24"/>
                <w:lang w:eastAsia="zh-TW"/>
              </w:rPr>
              <w:t>Other matters related</w:t>
            </w:r>
            <w:r w:rsidRPr="00DC22E0">
              <w:rPr>
                <w:rFonts w:eastAsia="標楷體"/>
                <w:szCs w:val="24"/>
                <w:lang w:eastAsia="zh-TW"/>
              </w:rPr>
              <w:t>：</w:t>
            </w:r>
            <w:r w:rsidR="00DA179C" w:rsidRPr="002F5633">
              <w:rPr>
                <w:rFonts w:eastAsia="標楷體" w:hint="eastAsia"/>
                <w:color w:val="C00000"/>
                <w:szCs w:val="24"/>
                <w:lang w:eastAsia="zh-TW"/>
              </w:rPr>
              <w:t>S</w:t>
            </w:r>
            <w:r w:rsidR="00DA179C" w:rsidRPr="002F5633">
              <w:rPr>
                <w:rFonts w:eastAsia="標楷體"/>
                <w:color w:val="C00000"/>
                <w:szCs w:val="24"/>
                <w:lang w:eastAsia="zh-TW"/>
              </w:rPr>
              <w:t>tudent can also learn from EMI teaching videos</w:t>
            </w:r>
            <w:r w:rsidR="00DA179C">
              <w:rPr>
                <w:rFonts w:eastAsia="標楷體"/>
                <w:szCs w:val="24"/>
                <w:lang w:eastAsia="zh-TW"/>
              </w:rPr>
              <w:t xml:space="preserve"> </w:t>
            </w:r>
            <w:r w:rsidR="006049A6" w:rsidRPr="00DC22E0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</w:tr>
      <w:tr w:rsidR="00DA179C" w:rsidRPr="00DC22E0" w14:paraId="09853922" w14:textId="77777777" w:rsidTr="00DA179C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2E838A" w14:textId="77777777" w:rsidR="00DA179C" w:rsidRPr="00DC22E0" w:rsidRDefault="00DA179C" w:rsidP="00DA179C">
            <w:pPr>
              <w:spacing w:after="0"/>
              <w:rPr>
                <w:rFonts w:eastAsia="標楷體"/>
                <w:b/>
                <w:lang w:eastAsia="zh-TW"/>
              </w:rPr>
            </w:pPr>
            <w:r w:rsidRPr="00DC22E0">
              <w:rPr>
                <w:rFonts w:eastAsia="標楷體"/>
                <w:b/>
                <w:lang w:eastAsia="zh-TW"/>
              </w:rPr>
              <w:lastRenderedPageBreak/>
              <w:t>核心能力</w:t>
            </w:r>
            <w:r w:rsidRPr="001D7559">
              <w:rPr>
                <w:rFonts w:eastAsia="標楷體"/>
                <w:b/>
                <w:lang w:eastAsia="zh-TW"/>
              </w:rPr>
              <w:t>Core Capabilities</w:t>
            </w:r>
          </w:p>
          <w:p w14:paraId="36793DEB" w14:textId="77777777" w:rsidR="00DA179C" w:rsidRPr="00CA65AB" w:rsidRDefault="00DA179C" w:rsidP="00DA179C">
            <w:pPr>
              <w:spacing w:after="0"/>
              <w:jc w:val="center"/>
              <w:rPr>
                <w:rFonts w:hAnsi="標楷體"/>
                <w:bCs/>
                <w:szCs w:val="24"/>
                <w:lang w:eastAsia="zh-TW"/>
              </w:rPr>
            </w:pPr>
            <w:r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1.1</w:t>
            </w:r>
            <w:r w:rsidRPr="00CA65AB">
              <w:rPr>
                <w:rFonts w:hAnsi="標楷體"/>
                <w:bCs/>
                <w:szCs w:val="24"/>
                <w:lang w:eastAsia="zh-TW"/>
              </w:rPr>
              <w:t xml:space="preserve"> </w:t>
            </w:r>
            <w:r w:rsidRPr="00CA65AB">
              <w:rPr>
                <w:rFonts w:ascii="標楷體" w:hAnsi="標楷體" w:hint="eastAsia"/>
                <w:szCs w:val="24"/>
                <w:lang w:eastAsia="zh-TW"/>
              </w:rPr>
              <w:t>○</w:t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1.2</w:t>
            </w:r>
            <w:r w:rsidRPr="00CA65AB">
              <w:rPr>
                <w:rFonts w:hAnsi="標楷體"/>
                <w:bCs/>
                <w:szCs w:val="24"/>
                <w:lang w:eastAsia="zh-TW"/>
              </w:rPr>
              <w:t xml:space="preserve"> </w:t>
            </w:r>
            <w:r w:rsidR="002F5633"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1.3</w:t>
            </w:r>
            <w:r w:rsidRPr="00CA65AB">
              <w:rPr>
                <w:rFonts w:hAnsi="標楷體"/>
                <w:bCs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 xml:space="preserve">2.1 </w:t>
            </w:r>
            <w:r w:rsidRPr="00CA65AB">
              <w:rPr>
                <w:rFonts w:ascii="標楷體" w:hAnsi="標楷體" w:hint="eastAsia"/>
                <w:szCs w:val="24"/>
                <w:lang w:eastAsia="zh-TW"/>
              </w:rPr>
              <w:t>○</w:t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2.2</w:t>
            </w:r>
            <w:r w:rsidRPr="00CA65AB">
              <w:rPr>
                <w:rFonts w:hAnsi="標楷體"/>
                <w:bCs/>
                <w:szCs w:val="24"/>
                <w:lang w:eastAsia="zh-TW"/>
              </w:rPr>
              <w:t xml:space="preserve"> </w:t>
            </w:r>
            <w:r w:rsidRPr="00CA65AB">
              <w:rPr>
                <w:rFonts w:ascii="標楷體" w:hAnsi="標楷體" w:hint="eastAsia"/>
                <w:szCs w:val="24"/>
                <w:lang w:eastAsia="zh-TW"/>
              </w:rPr>
              <w:t>○</w:t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 xml:space="preserve">3.1 </w:t>
            </w:r>
            <w:r w:rsidRPr="00CA65AB">
              <w:rPr>
                <w:rFonts w:ascii="標楷體" w:hAnsi="標楷體" w:hint="eastAsia"/>
                <w:szCs w:val="24"/>
                <w:lang w:eastAsia="zh-TW"/>
              </w:rPr>
              <w:t>○</w:t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3.2</w:t>
            </w:r>
            <w:r w:rsidRPr="00CA65AB">
              <w:rPr>
                <w:rFonts w:hAnsi="標楷體"/>
                <w:bCs/>
                <w:szCs w:val="24"/>
                <w:lang w:eastAsia="zh-TW"/>
              </w:rPr>
              <w:t xml:space="preserve"> </w:t>
            </w:r>
            <w:r w:rsidR="002F5633"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 xml:space="preserve">4.1 </w:t>
            </w:r>
            <w:r w:rsidRPr="00CA65AB">
              <w:rPr>
                <w:rFonts w:ascii="標楷體" w:hAnsi="標楷體" w:hint="eastAsia"/>
                <w:szCs w:val="24"/>
                <w:lang w:eastAsia="zh-TW"/>
              </w:rPr>
              <w:t>○</w:t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 xml:space="preserve">4.2 </w:t>
            </w:r>
            <w:r w:rsidR="002F5633"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 xml:space="preserve">4.3 </w:t>
            </w:r>
            <w:r>
              <w:rPr>
                <w:rFonts w:ascii="標楷體" w:hAnsi="標楷體" w:hint="eastAsia"/>
                <w:szCs w:val="24"/>
                <w:lang w:eastAsia="zh-TW"/>
              </w:rPr>
              <w:sym w:font="Wingdings" w:char="F0FE"/>
            </w:r>
            <w:r w:rsidRPr="00CA65AB">
              <w:rPr>
                <w:rFonts w:ascii="Arial" w:hAnsi="Arial" w:cs="Arial"/>
                <w:bCs/>
                <w:szCs w:val="24"/>
                <w:lang w:eastAsia="zh-TW"/>
              </w:rPr>
              <w:t>4.4</w:t>
            </w:r>
          </w:p>
          <w:p w14:paraId="644932B7" w14:textId="77777777" w:rsidR="00DA179C" w:rsidRPr="006B12DD" w:rsidRDefault="00DA179C" w:rsidP="00DA179C">
            <w:pPr>
              <w:adjustRightInd w:val="0"/>
              <w:snapToGrid w:val="0"/>
              <w:spacing w:after="0"/>
              <w:jc w:val="left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1.1 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學習電機／通訊工程相關領域之理論基礎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(Learning the theoretical basis of EE/COMM related fields)</w:t>
            </w:r>
          </w:p>
          <w:p w14:paraId="672B8838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</w:t>
            </w:r>
            <w:proofErr w:type="gramStart"/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proofErr w:type="gramEnd"/>
            <w:r w:rsidR="006B12DD"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students can learn t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 xml:space="preserve">he basic electricity market planning and operation. </w:t>
            </w:r>
          </w:p>
          <w:p w14:paraId="0C15C236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final score is above 70.</w:t>
            </w:r>
          </w:p>
          <w:p w14:paraId="39C83A61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H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ome works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 xml:space="preserve">, exams 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 xml:space="preserve">and 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 xml:space="preserve">final 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Projects</w:t>
            </w:r>
          </w:p>
          <w:p w14:paraId="51746DE2" w14:textId="77777777" w:rsidR="00DA179C" w:rsidRPr="007226E7" w:rsidRDefault="00DA179C" w:rsidP="00DA179C">
            <w:pPr>
              <w:adjustRightInd w:val="0"/>
              <w:snapToGrid w:val="0"/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1.2 </w:t>
            </w:r>
            <w:r w:rsidRPr="007226E7">
              <w:rPr>
                <w:rFonts w:eastAsia="標楷體"/>
                <w:szCs w:val="24"/>
                <w:lang w:eastAsia="zh-TW"/>
              </w:rPr>
              <w:t>瞭解電機／通訊工程相關領域之實務技術</w:t>
            </w:r>
            <w:r w:rsidRPr="007226E7">
              <w:rPr>
                <w:rFonts w:eastAsia="標楷體"/>
                <w:szCs w:val="24"/>
                <w:lang w:eastAsia="zh-TW"/>
              </w:rPr>
              <w:t xml:space="preserve">(Studying the substantive technologies of </w:t>
            </w:r>
            <w:r>
              <w:rPr>
                <w:rFonts w:eastAsia="標楷體"/>
                <w:szCs w:val="24"/>
                <w:lang w:eastAsia="zh-TW"/>
              </w:rPr>
              <w:t>EE</w:t>
            </w:r>
            <w:r w:rsidRPr="007226E7">
              <w:rPr>
                <w:rFonts w:eastAsia="標楷體"/>
                <w:szCs w:val="24"/>
                <w:lang w:eastAsia="zh-TW"/>
              </w:rPr>
              <w:t>/</w:t>
            </w:r>
            <w:r>
              <w:rPr>
                <w:rFonts w:eastAsia="標楷體"/>
                <w:szCs w:val="24"/>
                <w:lang w:eastAsia="zh-TW"/>
              </w:rPr>
              <w:t>COMM</w:t>
            </w:r>
            <w:r w:rsidRPr="007226E7">
              <w:rPr>
                <w:rFonts w:eastAsia="標楷體"/>
                <w:szCs w:val="24"/>
                <w:lang w:eastAsia="zh-TW"/>
              </w:rPr>
              <w:t xml:space="preserve"> related fields)</w:t>
            </w:r>
          </w:p>
          <w:p w14:paraId="7AA85E59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為何有關</w:t>
            </w:r>
            <w:r w:rsidRPr="007226E7">
              <w:rPr>
                <w:rFonts w:eastAsia="標楷體"/>
                <w:szCs w:val="24"/>
                <w:lang w:eastAsia="zh-TW"/>
              </w:rPr>
              <w:t>(Why is the course capable of cultivating this ability?)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  <w:r w:rsidR="006B12DD">
              <w:rPr>
                <w:rFonts w:eastAsia="標楷體"/>
                <w:szCs w:val="24"/>
                <w:lang w:eastAsia="zh-TW"/>
              </w:rPr>
              <w:t xml:space="preserve"> </w:t>
            </w:r>
          </w:p>
          <w:p w14:paraId="28388813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達成指標</w:t>
            </w:r>
            <w:r w:rsidRPr="007226E7">
              <w:rPr>
                <w:rFonts w:eastAsia="標楷體"/>
                <w:szCs w:val="24"/>
                <w:lang w:eastAsia="zh-TW"/>
              </w:rPr>
              <w:t>(Indicators to be reached)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1BC9119A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評量方法</w:t>
            </w:r>
            <w:r w:rsidRPr="007226E7">
              <w:rPr>
                <w:rFonts w:eastAsia="標楷體"/>
                <w:szCs w:val="24"/>
                <w:lang w:eastAsia="zh-TW"/>
              </w:rPr>
              <w:t>(Assessment methods)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0BB50C7A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1.3 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訓練專業論文寫作與簡報的能力</w:t>
            </w:r>
            <w:r w:rsidRPr="006B12DD"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  <w:t>(Practice writing thesis and professional papers)</w:t>
            </w:r>
          </w:p>
          <w:p w14:paraId="3BAC5B65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</w:t>
            </w:r>
            <w:proofErr w:type="gramStart"/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proofErr w:type="gramEnd"/>
            <w:r w:rsidR="006B12DD"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students need to prepare ppt files and present their reports in this course.</w:t>
            </w:r>
          </w:p>
          <w:p w14:paraId="5E3AF892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The final score is above 70.</w:t>
            </w:r>
          </w:p>
          <w:p w14:paraId="175EF2CD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Home works and presentations in English</w:t>
            </w:r>
          </w:p>
          <w:p w14:paraId="30955C52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>2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.1 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培養發掘與分析電機／通訊工程特定領域專題研究之能力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(Cultivating the ability to explore and analyze case studies of specific areas in EE/COMM)</w:t>
            </w:r>
          </w:p>
          <w:p w14:paraId="6D0371F4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</w:t>
            </w:r>
            <w:proofErr w:type="gramStart"/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proofErr w:type="gramEnd"/>
            <w:r w:rsidR="006B12DD"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students can learn the basic electricity market planning and operation.</w:t>
            </w:r>
          </w:p>
          <w:p w14:paraId="38379860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The final score is above 70.</w:t>
            </w:r>
          </w:p>
          <w:p w14:paraId="47DD62BB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Home works, exams and final Projects</w:t>
            </w:r>
          </w:p>
          <w:p w14:paraId="13218132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2.2 </w:t>
            </w:r>
            <w:r w:rsidRPr="007226E7">
              <w:rPr>
                <w:rFonts w:eastAsia="標楷體"/>
                <w:szCs w:val="24"/>
                <w:lang w:eastAsia="zh-TW"/>
              </w:rPr>
              <w:t>培養規劃與執行電機／通訊工程特定領域專題研究之能力</w:t>
            </w:r>
            <w:r w:rsidRPr="007226E7">
              <w:rPr>
                <w:rFonts w:eastAsia="標楷體"/>
                <w:szCs w:val="24"/>
                <w:lang w:eastAsia="zh-TW"/>
              </w:rPr>
              <w:t xml:space="preserve">(Cultivating the capacity of planning and implementation of Case studies of specific areas in </w:t>
            </w:r>
            <w:r>
              <w:rPr>
                <w:rFonts w:eastAsia="標楷體"/>
                <w:szCs w:val="24"/>
                <w:lang w:eastAsia="zh-TW"/>
              </w:rPr>
              <w:t>EE</w:t>
            </w:r>
            <w:r w:rsidRPr="007226E7">
              <w:rPr>
                <w:rFonts w:eastAsia="標楷體"/>
                <w:szCs w:val="24"/>
                <w:lang w:eastAsia="zh-TW"/>
              </w:rPr>
              <w:t>/</w:t>
            </w:r>
            <w:r>
              <w:rPr>
                <w:rFonts w:eastAsia="標楷體"/>
                <w:szCs w:val="24"/>
                <w:lang w:eastAsia="zh-TW"/>
              </w:rPr>
              <w:t>COMM</w:t>
            </w:r>
            <w:r w:rsidRPr="007226E7">
              <w:rPr>
                <w:rFonts w:eastAsia="標楷體"/>
                <w:szCs w:val="24"/>
                <w:lang w:eastAsia="zh-TW"/>
              </w:rPr>
              <w:t>)</w:t>
            </w:r>
          </w:p>
          <w:p w14:paraId="076605CD" w14:textId="77777777" w:rsidR="00DA179C" w:rsidRPr="009D2C82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color w:val="C00000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為何有關</w:t>
            </w:r>
            <w:r w:rsidRPr="007226E7">
              <w:rPr>
                <w:rFonts w:eastAsia="標楷體"/>
                <w:szCs w:val="24"/>
                <w:lang w:eastAsia="zh-TW"/>
              </w:rPr>
              <w:t>(Why is the course capable of cultivating this ability?)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6FF94A82" w14:textId="77777777" w:rsidR="00DA179C" w:rsidRPr="009D2C82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color w:val="C00000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</w:t>
            </w:r>
            <w:r w:rsidRPr="009D2C82">
              <w:rPr>
                <w:rFonts w:eastAsia="標楷體" w:hint="eastAsia"/>
                <w:szCs w:val="24"/>
                <w:lang w:eastAsia="zh-TW"/>
              </w:rPr>
              <w:t xml:space="preserve">　　達成指標</w:t>
            </w:r>
            <w:r w:rsidRPr="009D2C82">
              <w:rPr>
                <w:rFonts w:eastAsia="標楷體" w:hint="eastAsia"/>
                <w:szCs w:val="24"/>
                <w:lang w:eastAsia="zh-TW"/>
              </w:rPr>
              <w:t>(Indicators to be reached)</w:t>
            </w:r>
            <w:r w:rsidRPr="009D2C82">
              <w:rPr>
                <w:rFonts w:eastAsia="標楷體" w:hint="eastAsia"/>
                <w:szCs w:val="24"/>
                <w:lang w:eastAsia="zh-TW"/>
              </w:rPr>
              <w:t>：</w:t>
            </w:r>
          </w:p>
          <w:p w14:paraId="49AC508A" w14:textId="77777777" w:rsid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9D2C82">
              <w:rPr>
                <w:rFonts w:eastAsia="標楷體" w:hint="eastAsia"/>
                <w:szCs w:val="24"/>
                <w:lang w:eastAsia="zh-TW"/>
              </w:rPr>
              <w:t xml:space="preserve">　　評量方法</w:t>
            </w:r>
            <w:r w:rsidRPr="009D2C82">
              <w:rPr>
                <w:rFonts w:eastAsia="標楷體" w:hint="eastAsia"/>
                <w:szCs w:val="24"/>
                <w:lang w:eastAsia="zh-TW"/>
              </w:rPr>
              <w:t>(Assessment methods)</w:t>
            </w:r>
            <w:r w:rsidRPr="009D2C82">
              <w:rPr>
                <w:rFonts w:eastAsia="標楷體" w:hint="eastAsia"/>
                <w:szCs w:val="24"/>
                <w:lang w:eastAsia="zh-TW"/>
              </w:rPr>
              <w:t>：</w:t>
            </w:r>
          </w:p>
          <w:p w14:paraId="729AACF3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3.1 </w:t>
            </w:r>
            <w:r w:rsidRPr="007226E7">
              <w:rPr>
                <w:rFonts w:eastAsia="標楷體"/>
                <w:szCs w:val="24"/>
                <w:lang w:eastAsia="zh-TW"/>
              </w:rPr>
              <w:t>學習溝通與表達的能力</w:t>
            </w:r>
            <w:r w:rsidRPr="007226E7">
              <w:rPr>
                <w:rFonts w:eastAsia="標楷體"/>
                <w:szCs w:val="24"/>
                <w:lang w:eastAsia="zh-TW"/>
              </w:rPr>
              <w:t xml:space="preserve"> </w:t>
            </w:r>
            <w:r w:rsidRPr="00E7570A">
              <w:rPr>
                <w:rFonts w:eastAsia="標楷體"/>
                <w:color w:val="FF0000"/>
                <w:szCs w:val="24"/>
                <w:lang w:eastAsia="zh-TW"/>
              </w:rPr>
              <w:t>(Practice communication and self-expression)</w:t>
            </w:r>
          </w:p>
          <w:p w14:paraId="32E9D8EB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為何有關</w:t>
            </w:r>
            <w:r w:rsidRPr="007226E7">
              <w:rPr>
                <w:rFonts w:eastAsia="標楷體"/>
                <w:szCs w:val="24"/>
                <w:lang w:eastAsia="zh-TW"/>
              </w:rPr>
              <w:t>(Why is the course capable of cultivating this ability?)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503385EA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達成指標</w:t>
            </w:r>
            <w:r w:rsidRPr="007226E7">
              <w:rPr>
                <w:rFonts w:eastAsia="標楷體"/>
                <w:szCs w:val="24"/>
                <w:lang w:eastAsia="zh-TW"/>
              </w:rPr>
              <w:t>(Indicators to be reached)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63A533FA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評量方法</w:t>
            </w:r>
            <w:r w:rsidRPr="007226E7">
              <w:rPr>
                <w:rFonts w:eastAsia="標楷體"/>
                <w:szCs w:val="24"/>
                <w:lang w:eastAsia="zh-TW"/>
              </w:rPr>
              <w:t>(Assessment methods)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53C7F315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3.2 </w:t>
            </w:r>
            <w:r w:rsidRPr="007226E7">
              <w:rPr>
                <w:rFonts w:eastAsia="標楷體"/>
                <w:szCs w:val="24"/>
                <w:lang w:eastAsia="zh-TW"/>
              </w:rPr>
              <w:t>運用個人專長，與團隊成員合作達成計畫目標</w:t>
            </w:r>
            <w:r w:rsidRPr="007226E7">
              <w:rPr>
                <w:rFonts w:eastAsia="標楷體"/>
                <w:szCs w:val="24"/>
                <w:lang w:eastAsia="zh-TW"/>
              </w:rPr>
              <w:t xml:space="preserve"> </w:t>
            </w:r>
            <w:r w:rsidRPr="00E7570A">
              <w:rPr>
                <w:rFonts w:eastAsia="標楷體"/>
                <w:color w:val="FF0000"/>
                <w:szCs w:val="24"/>
                <w:lang w:eastAsia="zh-TW"/>
              </w:rPr>
              <w:t>(Collaboration with others)</w:t>
            </w:r>
          </w:p>
          <w:p w14:paraId="38C550BC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為何有關</w:t>
            </w:r>
            <w:r w:rsidRPr="007226E7">
              <w:rPr>
                <w:rFonts w:eastAsia="標楷體"/>
                <w:szCs w:val="24"/>
                <w:lang w:eastAsia="zh-TW"/>
              </w:rPr>
              <w:t>(Why is the course capable of cultivating this ability?)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04B7098D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達成指標</w:t>
            </w:r>
            <w:r w:rsidRPr="007226E7">
              <w:rPr>
                <w:rFonts w:eastAsia="標楷體"/>
                <w:szCs w:val="24"/>
                <w:lang w:eastAsia="zh-TW"/>
              </w:rPr>
              <w:t>(Indicators to be reached)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7CF6241C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評量方法</w:t>
            </w:r>
            <w:r w:rsidRPr="007226E7">
              <w:rPr>
                <w:rFonts w:eastAsia="標楷體"/>
                <w:szCs w:val="24"/>
                <w:lang w:eastAsia="zh-TW"/>
              </w:rPr>
              <w:t>(Assessment methods)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09D447BA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4.1 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瞭解國內外電機／通訊工程特定領域產業現況</w:t>
            </w:r>
            <w:r w:rsidRPr="006B12DD">
              <w:rPr>
                <w:rFonts w:ascii="Arial" w:eastAsia="標楷體" w:hAnsi="Arial" w:cs="Arial" w:hint="eastAsia"/>
                <w:color w:val="FF0000"/>
                <w:szCs w:val="24"/>
                <w:highlight w:val="lightGray"/>
                <w:lang w:eastAsia="zh-TW"/>
              </w:rPr>
              <w:t>與需求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 xml:space="preserve"> </w:t>
            </w:r>
            <w:r w:rsidRPr="006B12DD"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  <w:t>(Understand local and international EE/COMM industry and demands)</w:t>
            </w:r>
          </w:p>
          <w:p w14:paraId="2FD0604C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</w:t>
            </w:r>
            <w:proofErr w:type="gramStart"/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proofErr w:type="gramEnd"/>
            <w:r w:rsidR="006B12DD"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students will learn the different types of companies in electricity markets to know potential job opportunity.</w:t>
            </w:r>
          </w:p>
          <w:p w14:paraId="680B0026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The final score is above 70.</w:t>
            </w:r>
          </w:p>
          <w:p w14:paraId="0911A905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Home works, exams and final Projects</w:t>
            </w:r>
          </w:p>
          <w:p w14:paraId="058DD7EC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>4.2</w:t>
            </w:r>
            <w:r w:rsidRPr="007226E7">
              <w:rPr>
                <w:rFonts w:eastAsia="標楷體"/>
                <w:szCs w:val="24"/>
                <w:lang w:eastAsia="zh-TW"/>
              </w:rPr>
              <w:tab/>
            </w:r>
            <w:r w:rsidRPr="007226E7">
              <w:rPr>
                <w:rFonts w:eastAsia="標楷體"/>
                <w:szCs w:val="24"/>
                <w:lang w:eastAsia="zh-TW"/>
              </w:rPr>
              <w:t>理解工程倫理及社會責任</w:t>
            </w:r>
            <w:r w:rsidRPr="007226E7">
              <w:rPr>
                <w:rFonts w:eastAsia="標楷體"/>
                <w:szCs w:val="24"/>
                <w:lang w:eastAsia="zh-TW"/>
              </w:rPr>
              <w:t>(Understanding engineering ethics and social responsibility)</w:t>
            </w:r>
          </w:p>
          <w:p w14:paraId="2DA12791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為何有關</w:t>
            </w:r>
            <w:r w:rsidRPr="007226E7">
              <w:rPr>
                <w:rFonts w:eastAsia="標楷體"/>
                <w:szCs w:val="24"/>
                <w:lang w:eastAsia="zh-TW"/>
              </w:rPr>
              <w:t>(Why is the course capable of cultivating this ability?)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1A77AD4F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達成指標</w:t>
            </w:r>
            <w:r w:rsidRPr="007226E7">
              <w:rPr>
                <w:rFonts w:eastAsia="標楷體"/>
                <w:szCs w:val="24"/>
                <w:lang w:eastAsia="zh-TW"/>
              </w:rPr>
              <w:t>(Indicators to be reached)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7C407C0C" w14:textId="77777777" w:rsidR="00DA179C" w:rsidRPr="007226E7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7226E7">
              <w:rPr>
                <w:rFonts w:eastAsia="標楷體"/>
                <w:szCs w:val="24"/>
                <w:lang w:eastAsia="zh-TW"/>
              </w:rPr>
              <w:t xml:space="preserve">　　評量方法</w:t>
            </w:r>
            <w:r w:rsidRPr="007226E7">
              <w:rPr>
                <w:rFonts w:eastAsia="標楷體"/>
                <w:szCs w:val="24"/>
                <w:lang w:eastAsia="zh-TW"/>
              </w:rPr>
              <w:t>(Assessment methods)</w:t>
            </w:r>
            <w:r w:rsidRPr="007226E7">
              <w:rPr>
                <w:rFonts w:eastAsia="標楷體"/>
                <w:szCs w:val="24"/>
                <w:lang w:eastAsia="zh-TW"/>
              </w:rPr>
              <w:t>：</w:t>
            </w:r>
          </w:p>
          <w:p w14:paraId="50E3DC15" w14:textId="77777777" w:rsidR="00DA179C" w:rsidRPr="006B12DD" w:rsidRDefault="00DA179C" w:rsidP="00DA179C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4.3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ab/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培養良好的國際觀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 xml:space="preserve"> </w:t>
            </w:r>
            <w:r w:rsidRPr="006B12DD"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  <w:t>(Develop international outlook)</w:t>
            </w:r>
          </w:p>
          <w:p w14:paraId="507EF80E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</w:t>
            </w:r>
            <w:proofErr w:type="gramStart"/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proofErr w:type="gramEnd"/>
            <w:r w:rsidR="006B12DD"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he students will learn the functions of independent system operators and transmission system operators in Europe and USA</w:t>
            </w:r>
          </w:p>
          <w:p w14:paraId="31FF168A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The final score is above 70.</w:t>
            </w:r>
          </w:p>
          <w:p w14:paraId="221083BA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Home works, exams and final Projects</w:t>
            </w:r>
          </w:p>
          <w:p w14:paraId="6E9A3702" w14:textId="77777777" w:rsidR="00DA179C" w:rsidRPr="006B12DD" w:rsidRDefault="00DA179C" w:rsidP="00DA179C">
            <w:pPr>
              <w:spacing w:after="0"/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4.4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ab/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培養</w:t>
            </w:r>
            <w:r w:rsidRPr="006B12DD">
              <w:rPr>
                <w:rFonts w:ascii="Arial" w:eastAsia="標楷體" w:hAnsi="Arial" w:cs="Arial" w:hint="eastAsia"/>
                <w:color w:val="C00000"/>
                <w:szCs w:val="24"/>
                <w:highlight w:val="lightGray"/>
                <w:lang w:eastAsia="zh-TW"/>
              </w:rPr>
              <w:t>特定領域</w:t>
            </w:r>
            <w:r w:rsidRPr="006B12DD">
              <w:rPr>
                <w:rFonts w:ascii="Arial" w:eastAsia="標楷體" w:hAnsi="Arial" w:cs="Arial" w:hint="eastAsia"/>
                <w:color w:val="FF0000"/>
                <w:szCs w:val="24"/>
                <w:highlight w:val="lightGray"/>
                <w:lang w:eastAsia="zh-TW"/>
              </w:rPr>
              <w:t>專業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科技英文能力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 xml:space="preserve"> </w:t>
            </w:r>
            <w:r w:rsidRPr="006B12DD">
              <w:rPr>
                <w:rFonts w:eastAsia="標楷體"/>
                <w:color w:val="FF0000"/>
                <w:szCs w:val="24"/>
                <w:highlight w:val="lightGray"/>
                <w:lang w:eastAsia="zh-TW"/>
              </w:rPr>
              <w:t>(Develop the professional field English ability)</w:t>
            </w:r>
          </w:p>
          <w:p w14:paraId="2D3D29A9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為何有關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(Why is the course capable of cultivating this ability?)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>：</w:t>
            </w:r>
          </w:p>
          <w:p w14:paraId="1E73FB75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　　</w:t>
            </w:r>
            <w:r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In this course, students must read many international journals and conference papers</w:t>
            </w:r>
            <w:r w:rsidRPr="006B12DD">
              <w:rPr>
                <w:rFonts w:eastAsia="標楷體"/>
                <w:szCs w:val="24"/>
                <w:highlight w:val="lightGray"/>
                <w:lang w:eastAsia="zh-TW"/>
              </w:rPr>
              <w:t xml:space="preserve">  </w:t>
            </w:r>
          </w:p>
          <w:p w14:paraId="628280C8" w14:textId="77777777" w:rsidR="00DA179C" w:rsidRPr="006B12DD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highlight w:val="lightGray"/>
                <w:lang w:eastAsia="zh-TW"/>
              </w:rPr>
            </w:pP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 xml:space="preserve">　　達成指標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>(Indicators to be reached)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>：</w:t>
            </w:r>
            <w:r w:rsidRPr="006B12DD">
              <w:rPr>
                <w:rFonts w:eastAsia="標楷體" w:hint="eastAsia"/>
                <w:color w:val="C00000"/>
                <w:szCs w:val="24"/>
                <w:highlight w:val="lightGray"/>
                <w:lang w:eastAsia="zh-TW"/>
              </w:rPr>
              <w:t>The final score is above 70.</w:t>
            </w:r>
          </w:p>
          <w:p w14:paraId="43936B39" w14:textId="77777777" w:rsidR="00DA179C" w:rsidRPr="00DC22E0" w:rsidRDefault="00DA179C" w:rsidP="00DA179C">
            <w:pPr>
              <w:adjustRightInd w:val="0"/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 xml:space="preserve">　　評量方法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>(Assessment methods)</w:t>
            </w:r>
            <w:r w:rsidRPr="006B12DD">
              <w:rPr>
                <w:rFonts w:eastAsia="標楷體" w:hint="eastAsia"/>
                <w:szCs w:val="24"/>
                <w:highlight w:val="lightGray"/>
                <w:lang w:eastAsia="zh-TW"/>
              </w:rPr>
              <w:t>：</w:t>
            </w:r>
            <w:r w:rsidR="006B12DD" w:rsidRPr="006B12DD">
              <w:rPr>
                <w:rFonts w:eastAsia="標楷體"/>
                <w:color w:val="C00000"/>
                <w:szCs w:val="24"/>
                <w:highlight w:val="lightGray"/>
                <w:lang w:eastAsia="zh-TW"/>
              </w:rPr>
              <w:t>Home works, exams and final Projects</w:t>
            </w:r>
          </w:p>
        </w:tc>
      </w:tr>
    </w:tbl>
    <w:p w14:paraId="56ED9582" w14:textId="77777777" w:rsidR="007F0F7A" w:rsidRPr="00DC22E0" w:rsidRDefault="007F0F7A" w:rsidP="00366695">
      <w:pPr>
        <w:spacing w:after="0"/>
        <w:outlineLvl w:val="0"/>
        <w:rPr>
          <w:rFonts w:eastAsia="標楷體"/>
          <w:lang w:eastAsia="zh-TW"/>
        </w:rPr>
      </w:pPr>
      <w:proofErr w:type="gramStart"/>
      <w:r w:rsidRPr="00DC22E0">
        <w:rPr>
          <w:rFonts w:eastAsia="標楷體"/>
          <w:lang w:eastAsia="zh-TW"/>
        </w:rPr>
        <w:t>註</w:t>
      </w:r>
      <w:proofErr w:type="gramEnd"/>
      <w:r w:rsidRPr="00DC22E0">
        <w:rPr>
          <w:rFonts w:eastAsia="標楷體"/>
          <w:lang w:eastAsia="zh-TW"/>
        </w:rPr>
        <w:t>：</w:t>
      </w:r>
      <w:r w:rsidRPr="00DC22E0">
        <w:rPr>
          <w:rFonts w:eastAsia="標楷體"/>
          <w:lang w:eastAsia="zh-TW"/>
        </w:rPr>
        <w:t>1.</w:t>
      </w:r>
      <w:r w:rsidRPr="00DC22E0">
        <w:rPr>
          <w:rFonts w:eastAsia="標楷體"/>
          <w:lang w:eastAsia="zh-TW"/>
        </w:rPr>
        <w:tab/>
      </w:r>
      <w:r w:rsidRPr="00DC22E0">
        <w:rPr>
          <w:rFonts w:eastAsia="標楷體"/>
          <w:lang w:eastAsia="zh-TW"/>
        </w:rPr>
        <w:t>教科書請註明書名、作者、出版社、出版年等</w:t>
      </w:r>
      <w:smartTag w:uri="urn:schemas-microsoft-com:office:smarttags" w:element="PersonName">
        <w:r w:rsidRPr="00DC22E0">
          <w:rPr>
            <w:rFonts w:eastAsia="標楷體"/>
            <w:lang w:eastAsia="zh-TW"/>
          </w:rPr>
          <w:t>資訊</w:t>
        </w:r>
      </w:smartTag>
      <w:r w:rsidRPr="00DC22E0">
        <w:rPr>
          <w:rFonts w:eastAsia="標楷體"/>
          <w:lang w:eastAsia="zh-TW"/>
        </w:rPr>
        <w:t>。</w:t>
      </w:r>
    </w:p>
    <w:p w14:paraId="738D72FE" w14:textId="77777777" w:rsidR="007F0F7A" w:rsidRPr="00DC22E0" w:rsidRDefault="007F0F7A" w:rsidP="00366695">
      <w:pPr>
        <w:spacing w:after="0"/>
        <w:ind w:leftChars="250" w:left="600"/>
        <w:outlineLvl w:val="0"/>
        <w:rPr>
          <w:rFonts w:eastAsia="標楷體"/>
          <w:lang w:eastAsia="zh-TW"/>
        </w:rPr>
      </w:pPr>
      <w:r w:rsidRPr="00DC22E0">
        <w:rPr>
          <w:rFonts w:eastAsia="標楷體"/>
          <w:lang w:eastAsia="zh-TW"/>
        </w:rPr>
        <w:t>2.</w:t>
      </w:r>
      <w:r w:rsidRPr="00DC22E0">
        <w:rPr>
          <w:rFonts w:eastAsia="標楷體"/>
          <w:lang w:eastAsia="zh-TW"/>
        </w:rPr>
        <w:tab/>
      </w:r>
      <w:r w:rsidRPr="00DC22E0">
        <w:rPr>
          <w:rFonts w:eastAsia="標楷體"/>
          <w:lang w:eastAsia="zh-TW"/>
        </w:rPr>
        <w:t>教學要點概述請填寫教材編選、教學方法、評量方法、教學資源、教學相關配合事項等。</w:t>
      </w:r>
    </w:p>
    <w:p w14:paraId="14816127" w14:textId="77777777" w:rsidR="00277DB1" w:rsidRPr="00DC22E0" w:rsidRDefault="00277DB1" w:rsidP="00366695">
      <w:pPr>
        <w:spacing w:after="0"/>
        <w:ind w:leftChars="250" w:left="600"/>
        <w:outlineLvl w:val="0"/>
        <w:rPr>
          <w:rFonts w:eastAsia="標楷體"/>
          <w:lang w:eastAsia="zh-TW"/>
        </w:rPr>
      </w:pPr>
      <w:r w:rsidRPr="00DC22E0">
        <w:rPr>
          <w:rFonts w:eastAsia="標楷體"/>
          <w:lang w:eastAsia="zh-TW"/>
        </w:rPr>
        <w:t>Include teaching materials, teaching method, assessment method, teaching resources, related matters</w:t>
      </w:r>
    </w:p>
    <w:p w14:paraId="4278D7C8" w14:textId="77777777" w:rsidR="007F0F7A" w:rsidRPr="00DC22E0" w:rsidRDefault="007F0F7A" w:rsidP="00366695">
      <w:pPr>
        <w:spacing w:after="0"/>
        <w:ind w:leftChars="250" w:left="600"/>
        <w:outlineLvl w:val="0"/>
        <w:rPr>
          <w:lang w:eastAsia="zh-TW"/>
        </w:rPr>
      </w:pPr>
      <w:r w:rsidRPr="00DC22E0">
        <w:rPr>
          <w:rFonts w:eastAsia="標楷體"/>
          <w:lang w:eastAsia="zh-TW"/>
        </w:rPr>
        <w:t>3.</w:t>
      </w:r>
      <w:r w:rsidRPr="00DC22E0">
        <w:rPr>
          <w:rFonts w:eastAsia="標楷體"/>
          <w:lang w:eastAsia="zh-TW"/>
        </w:rPr>
        <w:tab/>
      </w:r>
      <w:r w:rsidRPr="00DC22E0">
        <w:rPr>
          <w:rFonts w:eastAsia="標楷體"/>
          <w:lang w:eastAsia="zh-TW"/>
        </w:rPr>
        <w:t>研究所所有開設之課程，皆須填寫此表格或提供原有格式之課程綱要表。</w:t>
      </w:r>
    </w:p>
    <w:p w14:paraId="30FAD97E" w14:textId="77777777" w:rsidR="000E2949" w:rsidRPr="00DC22E0" w:rsidRDefault="000E2949" w:rsidP="00366695">
      <w:pPr>
        <w:rPr>
          <w:lang w:eastAsia="zh-TW"/>
        </w:rPr>
      </w:pPr>
    </w:p>
    <w:sectPr w:rsidR="000E2949" w:rsidRPr="00DC22E0" w:rsidSect="00A95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13F5" w14:textId="77777777" w:rsidR="00DC75DA" w:rsidRDefault="00DC75DA" w:rsidP="001350E3">
      <w:pPr>
        <w:spacing w:after="0"/>
        <w:ind w:firstLine="960"/>
      </w:pPr>
      <w:r>
        <w:separator/>
      </w:r>
    </w:p>
  </w:endnote>
  <w:endnote w:type="continuationSeparator" w:id="0">
    <w:p w14:paraId="4322DE27" w14:textId="77777777" w:rsidR="00DC75DA" w:rsidRDefault="00DC75DA" w:rsidP="001350E3">
      <w:pPr>
        <w:spacing w:after="0"/>
        <w:ind w:firstLine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F1B9" w14:textId="77777777" w:rsidR="00DC75DA" w:rsidRDefault="00DC75DA" w:rsidP="001350E3">
      <w:pPr>
        <w:spacing w:after="0"/>
        <w:ind w:firstLine="960"/>
      </w:pPr>
      <w:r>
        <w:separator/>
      </w:r>
    </w:p>
  </w:footnote>
  <w:footnote w:type="continuationSeparator" w:id="0">
    <w:p w14:paraId="2B6DA09F" w14:textId="77777777" w:rsidR="00DC75DA" w:rsidRDefault="00DC75DA" w:rsidP="001350E3">
      <w:pPr>
        <w:spacing w:after="0"/>
        <w:ind w:firstLine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6197"/>
    <w:multiLevelType w:val="hybridMultilevel"/>
    <w:tmpl w:val="BD80494E"/>
    <w:lvl w:ilvl="0" w:tplc="AB9611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A82E3C"/>
    <w:multiLevelType w:val="hybridMultilevel"/>
    <w:tmpl w:val="8B52552E"/>
    <w:lvl w:ilvl="0" w:tplc="699CE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154F85"/>
    <w:multiLevelType w:val="hybridMultilevel"/>
    <w:tmpl w:val="AD12345C"/>
    <w:lvl w:ilvl="0" w:tplc="3DAA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550B13"/>
    <w:multiLevelType w:val="hybridMultilevel"/>
    <w:tmpl w:val="DC6A5698"/>
    <w:lvl w:ilvl="0" w:tplc="57FCC4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EE4BE0"/>
    <w:multiLevelType w:val="hybridMultilevel"/>
    <w:tmpl w:val="5F14EFB0"/>
    <w:lvl w:ilvl="0" w:tplc="EF960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37A51"/>
    <w:multiLevelType w:val="hybridMultilevel"/>
    <w:tmpl w:val="C7BC0380"/>
    <w:lvl w:ilvl="0" w:tplc="08364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7A"/>
    <w:rsid w:val="000361EF"/>
    <w:rsid w:val="00071535"/>
    <w:rsid w:val="00094DA0"/>
    <w:rsid w:val="000E2949"/>
    <w:rsid w:val="000E38EC"/>
    <w:rsid w:val="001350E3"/>
    <w:rsid w:val="001400ED"/>
    <w:rsid w:val="001537F9"/>
    <w:rsid w:val="001C63FE"/>
    <w:rsid w:val="001F1E5C"/>
    <w:rsid w:val="00236F9A"/>
    <w:rsid w:val="0027203D"/>
    <w:rsid w:val="00277DB1"/>
    <w:rsid w:val="002E0940"/>
    <w:rsid w:val="002F5633"/>
    <w:rsid w:val="003079F1"/>
    <w:rsid w:val="0031661C"/>
    <w:rsid w:val="00335114"/>
    <w:rsid w:val="00366695"/>
    <w:rsid w:val="003C14A8"/>
    <w:rsid w:val="004220C3"/>
    <w:rsid w:val="004A0BA1"/>
    <w:rsid w:val="004D557B"/>
    <w:rsid w:val="00513C57"/>
    <w:rsid w:val="005F6872"/>
    <w:rsid w:val="006049A6"/>
    <w:rsid w:val="00630574"/>
    <w:rsid w:val="006977BD"/>
    <w:rsid w:val="006B12DD"/>
    <w:rsid w:val="007226E7"/>
    <w:rsid w:val="00733D49"/>
    <w:rsid w:val="007775B1"/>
    <w:rsid w:val="007F0F7A"/>
    <w:rsid w:val="007F2D34"/>
    <w:rsid w:val="007F5F9E"/>
    <w:rsid w:val="008B2EEB"/>
    <w:rsid w:val="008C5B38"/>
    <w:rsid w:val="008F0A38"/>
    <w:rsid w:val="00A20490"/>
    <w:rsid w:val="00A26156"/>
    <w:rsid w:val="00A45DE0"/>
    <w:rsid w:val="00A765A3"/>
    <w:rsid w:val="00A9577C"/>
    <w:rsid w:val="00AC50A1"/>
    <w:rsid w:val="00B05239"/>
    <w:rsid w:val="00B66192"/>
    <w:rsid w:val="00C4339F"/>
    <w:rsid w:val="00C77D27"/>
    <w:rsid w:val="00C80D2E"/>
    <w:rsid w:val="00CA65AB"/>
    <w:rsid w:val="00CB59B2"/>
    <w:rsid w:val="00D022B3"/>
    <w:rsid w:val="00D83F82"/>
    <w:rsid w:val="00D919DE"/>
    <w:rsid w:val="00DA179C"/>
    <w:rsid w:val="00DA3261"/>
    <w:rsid w:val="00DC22E0"/>
    <w:rsid w:val="00DC75DA"/>
    <w:rsid w:val="00E070DA"/>
    <w:rsid w:val="00E7570A"/>
    <w:rsid w:val="00E861AD"/>
    <w:rsid w:val="00EE7F27"/>
    <w:rsid w:val="00F97191"/>
    <w:rsid w:val="00FD08E0"/>
    <w:rsid w:val="00FE0936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637AC9"/>
  <w15:docId w15:val="{5163BA08-6995-4A56-92CD-F306A3DC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7A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350E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350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350E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277DB1"/>
    <w:pPr>
      <w:spacing w:after="0"/>
    </w:pPr>
    <w:rPr>
      <w:rFonts w:ascii="Arial" w:eastAsia="標楷體" w:cs="Arial"/>
      <w:szCs w:val="24"/>
      <w:lang w:eastAsia="zh-TW"/>
    </w:rPr>
  </w:style>
  <w:style w:type="character" w:customStyle="1" w:styleId="a8">
    <w:name w:val="註釋標題 字元"/>
    <w:basedOn w:val="a0"/>
    <w:link w:val="a7"/>
    <w:uiPriority w:val="99"/>
    <w:rsid w:val="00277DB1"/>
    <w:rPr>
      <w:rFonts w:ascii="Arial" w:eastAsia="標楷體" w:hAnsi="Times New Roman" w:cs="Arial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277DB1"/>
    <w:pPr>
      <w:spacing w:after="0"/>
      <w:ind w:left="4320"/>
    </w:pPr>
    <w:rPr>
      <w:rFonts w:ascii="Arial" w:eastAsia="標楷體" w:cs="Arial"/>
      <w:szCs w:val="24"/>
      <w:lang w:eastAsia="zh-TW"/>
    </w:rPr>
  </w:style>
  <w:style w:type="character" w:customStyle="1" w:styleId="aa">
    <w:name w:val="結語 字元"/>
    <w:basedOn w:val="a0"/>
    <w:link w:val="a9"/>
    <w:uiPriority w:val="99"/>
    <w:rsid w:val="00277DB1"/>
    <w:rPr>
      <w:rFonts w:ascii="Arial" w:eastAsia="標楷體" w:hAnsi="Times New Roman" w:cs="Arial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75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B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A17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ASUS-D760</dc:creator>
  <cp:lastModifiedBy>AS-MD780</cp:lastModifiedBy>
  <cp:revision>2</cp:revision>
  <cp:lastPrinted>2021-11-03T07:10:00Z</cp:lastPrinted>
  <dcterms:created xsi:type="dcterms:W3CDTF">2024-06-18T04:45:00Z</dcterms:created>
  <dcterms:modified xsi:type="dcterms:W3CDTF">2024-06-18T04:45:00Z</dcterms:modified>
</cp:coreProperties>
</file>