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8438" w14:textId="19802F79" w:rsidR="006862D5" w:rsidRPr="00FB0893" w:rsidRDefault="00E64BE1" w:rsidP="00F1626F">
      <w:pPr>
        <w:rPr>
          <w:rFonts w:ascii="Arial" w:hAnsi="Arial" w:cs="Arial"/>
          <w:b/>
          <w:sz w:val="24"/>
          <w:szCs w:val="24"/>
        </w:rPr>
        <w:sectPr w:rsidR="006862D5" w:rsidRPr="00FB0893" w:rsidSect="00F918F5">
          <w:headerReference w:type="default" r:id="rId8"/>
          <w:footnotePr>
            <w:pos w:val="sectEnd"/>
          </w:footnotePr>
          <w:endnotePr>
            <w:numFmt w:val="decimal"/>
            <w:numStart w:val="0"/>
          </w:endnotePr>
          <w:type w:val="continuous"/>
          <w:pgSz w:w="12240" w:h="15840"/>
          <w:pgMar w:top="1008" w:right="1152" w:bottom="1008" w:left="1152" w:header="720" w:footer="720" w:gutter="0"/>
          <w:cols w:space="720"/>
        </w:sectPr>
      </w:pPr>
      <w:r>
        <w:rPr>
          <w:rFonts w:ascii="Arial" w:hAnsi="Arial" w:cs="Arial"/>
          <w:b/>
          <w:sz w:val="24"/>
          <w:szCs w:val="24"/>
        </w:rPr>
        <w:t xml:space="preserve"> </w:t>
      </w:r>
    </w:p>
    <w:p w14:paraId="45149986" w14:textId="77777777" w:rsidR="00913FE0" w:rsidRDefault="00913FE0" w:rsidP="005C50C9">
      <w:pPr>
        <w:rPr>
          <w:rFonts w:ascii="Arial" w:hAnsi="Arial" w:cs="Arial"/>
          <w:b/>
          <w:sz w:val="24"/>
          <w:szCs w:val="24"/>
        </w:rPr>
      </w:pPr>
    </w:p>
    <w:p w14:paraId="093B98A1" w14:textId="3F0E9166" w:rsidR="005C50C9" w:rsidRPr="00FB0893" w:rsidRDefault="008D419E" w:rsidP="005C50C9">
      <w:pPr>
        <w:rPr>
          <w:rFonts w:ascii="Arial" w:hAnsi="Arial" w:cs="Arial"/>
          <w:sz w:val="24"/>
          <w:szCs w:val="24"/>
        </w:rPr>
      </w:pPr>
      <w:r w:rsidRPr="00FB0893">
        <w:rPr>
          <w:rFonts w:ascii="Arial" w:hAnsi="Arial" w:cs="Arial"/>
          <w:b/>
          <w:sz w:val="24"/>
          <w:szCs w:val="24"/>
        </w:rPr>
        <w:t>Instructor:</w:t>
      </w:r>
      <w:r w:rsidR="005C50C9" w:rsidRPr="00FB0893">
        <w:rPr>
          <w:rFonts w:ascii="Arial" w:hAnsi="Arial" w:cs="Arial"/>
          <w:sz w:val="24"/>
          <w:szCs w:val="24"/>
        </w:rPr>
        <w:tab/>
      </w:r>
      <w:r w:rsidR="007246AD">
        <w:rPr>
          <w:rFonts w:ascii="Arial" w:hAnsi="Arial" w:cs="Arial"/>
          <w:sz w:val="24"/>
          <w:szCs w:val="24"/>
        </w:rPr>
        <w:t>Chang-Mao Chao</w:t>
      </w:r>
      <w:r w:rsidR="007246AD">
        <w:rPr>
          <w:rFonts w:ascii="Arial" w:hAnsi="Arial" w:cs="Arial"/>
          <w:sz w:val="24"/>
          <w:szCs w:val="24"/>
        </w:rPr>
        <w:tab/>
      </w:r>
      <w:r w:rsidR="007246AD">
        <w:rPr>
          <w:rFonts w:ascii="Arial" w:hAnsi="Arial" w:cs="Arial"/>
          <w:sz w:val="24"/>
          <w:szCs w:val="24"/>
        </w:rPr>
        <w:tab/>
      </w:r>
      <w:r w:rsidR="006B492B" w:rsidRPr="00FB0893">
        <w:rPr>
          <w:rFonts w:ascii="Arial" w:hAnsi="Arial" w:cs="Arial"/>
          <w:sz w:val="24"/>
          <w:szCs w:val="24"/>
        </w:rPr>
        <w:tab/>
      </w:r>
      <w:r w:rsidR="00C75368">
        <w:rPr>
          <w:rFonts w:ascii="Arial" w:hAnsi="Arial" w:cs="Arial"/>
          <w:sz w:val="24"/>
          <w:szCs w:val="24"/>
        </w:rPr>
        <w:tab/>
        <w:t xml:space="preserve">   </w:t>
      </w:r>
      <w:r w:rsidR="002F7058">
        <w:rPr>
          <w:rFonts w:ascii="Arial" w:hAnsi="Arial" w:cs="Arial"/>
          <w:sz w:val="24"/>
          <w:szCs w:val="24"/>
        </w:rPr>
        <w:t>Course ID:</w:t>
      </w:r>
    </w:p>
    <w:p w14:paraId="645BE285" w14:textId="040D2CA0" w:rsidR="005C50C9" w:rsidRPr="00FB0893" w:rsidRDefault="00E02556" w:rsidP="007A3873">
      <w:pPr>
        <w:ind w:left="720" w:firstLine="720"/>
        <w:rPr>
          <w:rFonts w:ascii="Arial" w:hAnsi="Arial" w:cs="Arial"/>
          <w:sz w:val="24"/>
          <w:szCs w:val="24"/>
        </w:rPr>
      </w:pPr>
      <w:r>
        <w:rPr>
          <w:rFonts w:ascii="Arial" w:hAnsi="Arial" w:cs="Arial"/>
          <w:sz w:val="24"/>
          <w:szCs w:val="24"/>
          <w:lang w:eastAsia="zh-TW"/>
        </w:rPr>
        <w:t>psycmc@ccu.edu.tw</w:t>
      </w:r>
      <w:r w:rsidR="005C50C9" w:rsidRPr="00FB0893">
        <w:rPr>
          <w:rFonts w:ascii="Arial" w:hAnsi="Arial" w:cs="Arial"/>
          <w:sz w:val="24"/>
          <w:szCs w:val="24"/>
        </w:rPr>
        <w:tab/>
      </w:r>
      <w:r w:rsidR="005C50C9" w:rsidRPr="00FB0893">
        <w:rPr>
          <w:rFonts w:ascii="Arial" w:hAnsi="Arial" w:cs="Arial"/>
          <w:sz w:val="24"/>
          <w:szCs w:val="24"/>
        </w:rPr>
        <w:tab/>
      </w:r>
      <w:r w:rsidR="00C75368">
        <w:rPr>
          <w:rFonts w:ascii="Arial" w:hAnsi="Arial" w:cs="Arial"/>
          <w:sz w:val="24"/>
          <w:szCs w:val="24"/>
        </w:rPr>
        <w:tab/>
        <w:t xml:space="preserve">   </w:t>
      </w:r>
      <w:r w:rsidR="005C50C9" w:rsidRPr="00FB0893">
        <w:rPr>
          <w:rFonts w:ascii="Arial" w:hAnsi="Arial" w:cs="Arial"/>
          <w:sz w:val="24"/>
          <w:szCs w:val="24"/>
        </w:rPr>
        <w:t>Office hours:</w:t>
      </w:r>
      <w:r w:rsidR="006B492B" w:rsidRPr="00FB0893">
        <w:rPr>
          <w:rFonts w:ascii="Arial" w:hAnsi="Arial" w:cs="Arial"/>
          <w:sz w:val="24"/>
          <w:szCs w:val="24"/>
        </w:rPr>
        <w:t xml:space="preserve"> </w:t>
      </w:r>
      <w:r w:rsidR="00980BCA">
        <w:rPr>
          <w:rFonts w:ascii="Arial" w:hAnsi="Arial" w:cs="Arial"/>
          <w:sz w:val="24"/>
          <w:szCs w:val="24"/>
        </w:rPr>
        <w:t>anytime</w:t>
      </w:r>
      <w:r w:rsidR="006B492B" w:rsidRPr="00FB0893">
        <w:rPr>
          <w:rFonts w:ascii="Arial" w:hAnsi="Arial" w:cs="Arial"/>
          <w:sz w:val="24"/>
          <w:szCs w:val="24"/>
        </w:rPr>
        <w:t xml:space="preserve"> by appointment</w:t>
      </w:r>
    </w:p>
    <w:p w14:paraId="56E43B36" w14:textId="77777777" w:rsidR="007666E7" w:rsidRPr="00FB0893" w:rsidRDefault="007666E7" w:rsidP="00F1626F">
      <w:pPr>
        <w:rPr>
          <w:rFonts w:ascii="Arial" w:hAnsi="Arial" w:cs="Arial"/>
          <w:sz w:val="12"/>
          <w:szCs w:val="12"/>
        </w:rPr>
      </w:pPr>
    </w:p>
    <w:p w14:paraId="65602FCA" w14:textId="02EB58A2" w:rsidR="007A3873" w:rsidRPr="00FB0893" w:rsidRDefault="00980BCA" w:rsidP="007A3873">
      <w:pPr>
        <w:rPr>
          <w:rFonts w:ascii="Arial" w:hAnsi="Arial" w:cs="Arial"/>
          <w:sz w:val="24"/>
          <w:szCs w:val="24"/>
        </w:rPr>
      </w:pPr>
      <w:r>
        <w:rPr>
          <w:rFonts w:ascii="Arial" w:hAnsi="Arial" w:cs="Arial"/>
          <w:b/>
          <w:sz w:val="24"/>
          <w:szCs w:val="24"/>
        </w:rPr>
        <w:t>Date/time</w:t>
      </w:r>
      <w:r w:rsidR="007A3873" w:rsidRPr="00FB0893">
        <w:rPr>
          <w:rFonts w:ascii="Arial" w:hAnsi="Arial" w:cs="Arial"/>
          <w:b/>
          <w:sz w:val="24"/>
          <w:szCs w:val="24"/>
        </w:rPr>
        <w:t>:</w:t>
      </w:r>
      <w:r w:rsidR="005C0AAB">
        <w:rPr>
          <w:rFonts w:ascii="Arial" w:hAnsi="Arial" w:cs="Arial"/>
          <w:sz w:val="24"/>
          <w:szCs w:val="24"/>
        </w:rPr>
        <w:t xml:space="preserve">  </w:t>
      </w:r>
      <w:r>
        <w:rPr>
          <w:rFonts w:ascii="Arial" w:hAnsi="Arial" w:cs="Arial"/>
          <w:sz w:val="24"/>
          <w:szCs w:val="24"/>
        </w:rPr>
        <w:tab/>
      </w:r>
      <w:r w:rsidR="00570CB9">
        <w:rPr>
          <w:rFonts w:ascii="Arial" w:hAnsi="Arial" w:cs="Arial"/>
          <w:sz w:val="24"/>
          <w:szCs w:val="24"/>
        </w:rPr>
        <w:t>Thursday</w:t>
      </w:r>
      <w:r w:rsidR="002F7058">
        <w:rPr>
          <w:rFonts w:ascii="Arial" w:hAnsi="Arial" w:cs="Arial"/>
          <w:sz w:val="24"/>
          <w:szCs w:val="24"/>
        </w:rPr>
        <w:t xml:space="preserve"> </w:t>
      </w:r>
      <w:r w:rsidR="00F43E60">
        <w:rPr>
          <w:rFonts w:ascii="Arial" w:hAnsi="Arial" w:cs="Arial"/>
          <w:sz w:val="24"/>
          <w:szCs w:val="24"/>
        </w:rPr>
        <w:t>IJ (19:10-22:00)</w:t>
      </w:r>
    </w:p>
    <w:p w14:paraId="67436A0E" w14:textId="12775D65" w:rsidR="00980BCA" w:rsidRDefault="007A3873" w:rsidP="007A3873">
      <w:pPr>
        <w:rPr>
          <w:rFonts w:ascii="Arial" w:hAnsi="Arial" w:cs="Arial"/>
          <w:sz w:val="24"/>
          <w:szCs w:val="24"/>
        </w:rPr>
      </w:pPr>
      <w:r w:rsidRPr="00FB0893">
        <w:rPr>
          <w:rFonts w:ascii="Arial" w:hAnsi="Arial" w:cs="Arial"/>
          <w:b/>
          <w:sz w:val="24"/>
          <w:szCs w:val="24"/>
        </w:rPr>
        <w:t>Location:</w:t>
      </w:r>
      <w:r w:rsidRPr="00FB0893">
        <w:rPr>
          <w:rFonts w:ascii="Arial" w:hAnsi="Arial" w:cs="Arial"/>
          <w:sz w:val="24"/>
          <w:szCs w:val="24"/>
        </w:rPr>
        <w:t xml:space="preserve">  </w:t>
      </w:r>
      <w:r w:rsidR="00980BCA">
        <w:rPr>
          <w:rFonts w:ascii="Arial" w:hAnsi="Arial" w:cs="Arial"/>
          <w:sz w:val="24"/>
          <w:szCs w:val="24"/>
        </w:rPr>
        <w:tab/>
      </w:r>
      <w:r w:rsidR="00F43E60">
        <w:rPr>
          <w:rFonts w:ascii="Arial" w:hAnsi="Arial" w:cs="Arial"/>
          <w:sz w:val="24"/>
          <w:szCs w:val="24"/>
        </w:rPr>
        <w:t>470</w:t>
      </w:r>
    </w:p>
    <w:p w14:paraId="280D43D1" w14:textId="77777777" w:rsidR="00471B03" w:rsidRDefault="00471B03" w:rsidP="00471B03">
      <w:pPr>
        <w:jc w:val="both"/>
        <w:rPr>
          <w:rFonts w:ascii="Arial" w:hAnsi="Arial" w:cs="Arial"/>
          <w:b/>
          <w:sz w:val="24"/>
          <w:szCs w:val="24"/>
        </w:rPr>
      </w:pPr>
    </w:p>
    <w:p w14:paraId="0B490BE6" w14:textId="1FD37A33" w:rsidR="00471B03" w:rsidRPr="00FB0893" w:rsidRDefault="00471B03" w:rsidP="00471B03">
      <w:pPr>
        <w:jc w:val="both"/>
        <w:rPr>
          <w:rFonts w:ascii="Arial" w:hAnsi="Arial" w:cs="Arial"/>
          <w:sz w:val="24"/>
          <w:szCs w:val="24"/>
        </w:rPr>
      </w:pPr>
      <w:r w:rsidRPr="00471B03">
        <w:rPr>
          <w:rFonts w:ascii="Arial" w:hAnsi="Arial" w:cs="Arial"/>
          <w:b/>
          <w:sz w:val="24"/>
          <w:szCs w:val="24"/>
        </w:rPr>
        <w:t>Website:</w:t>
      </w:r>
      <w:r w:rsidRPr="00FB0893">
        <w:rPr>
          <w:rFonts w:ascii="Arial" w:hAnsi="Arial" w:cs="Arial"/>
          <w:b/>
          <w:sz w:val="24"/>
          <w:szCs w:val="24"/>
        </w:rPr>
        <w:t xml:space="preserve"> </w:t>
      </w:r>
      <w:r w:rsidR="00980BCA">
        <w:rPr>
          <w:rFonts w:ascii="Arial" w:hAnsi="Arial" w:cs="Arial"/>
          <w:sz w:val="24"/>
          <w:szCs w:val="24"/>
        </w:rPr>
        <w:t>All course material will be available on</w:t>
      </w:r>
      <w:r w:rsidRPr="00FB0893">
        <w:rPr>
          <w:rFonts w:ascii="Arial" w:hAnsi="Arial" w:cs="Arial"/>
          <w:sz w:val="24"/>
          <w:szCs w:val="24"/>
        </w:rPr>
        <w:t xml:space="preserve"> </w:t>
      </w:r>
      <w:r w:rsidR="00570CB9">
        <w:rPr>
          <w:rFonts w:ascii="Arial" w:hAnsi="Arial" w:cs="Arial"/>
          <w:sz w:val="24"/>
          <w:szCs w:val="24"/>
        </w:rPr>
        <w:t>ecourse2</w:t>
      </w:r>
    </w:p>
    <w:p w14:paraId="0C5A2490" w14:textId="77777777" w:rsidR="00471B03" w:rsidRDefault="00471B03" w:rsidP="00F1626F">
      <w:pPr>
        <w:rPr>
          <w:rFonts w:ascii="Arial" w:hAnsi="Arial" w:cs="Arial"/>
          <w:b/>
          <w:sz w:val="24"/>
          <w:szCs w:val="24"/>
        </w:rPr>
      </w:pPr>
    </w:p>
    <w:p w14:paraId="74D5D4E4" w14:textId="42BEF443" w:rsidR="000B2978" w:rsidRDefault="000B2978" w:rsidP="000B2978">
      <w:pPr>
        <w:jc w:val="both"/>
        <w:rPr>
          <w:rFonts w:ascii="Arial" w:hAnsi="Arial" w:cs="Arial"/>
          <w:sz w:val="24"/>
          <w:szCs w:val="24"/>
        </w:rPr>
      </w:pPr>
      <w:r w:rsidRPr="00FB0893">
        <w:rPr>
          <w:rFonts w:ascii="Arial" w:hAnsi="Arial" w:cs="Arial"/>
          <w:b/>
          <w:sz w:val="24"/>
          <w:szCs w:val="24"/>
        </w:rPr>
        <w:t>Course objectives:</w:t>
      </w:r>
      <w:r>
        <w:rPr>
          <w:rFonts w:ascii="Arial" w:hAnsi="Arial" w:cs="Arial"/>
          <w:b/>
          <w:sz w:val="24"/>
          <w:szCs w:val="24"/>
        </w:rPr>
        <w:t xml:space="preserve"> </w:t>
      </w:r>
      <w:r w:rsidR="00570CB9" w:rsidRPr="00570CB9">
        <w:rPr>
          <w:rFonts w:ascii="Arial" w:hAnsi="Arial" w:cs="Arial"/>
          <w:sz w:val="24"/>
          <w:szCs w:val="24"/>
        </w:rPr>
        <w:t xml:space="preserve">This course covers classical and contemporary research &amp; theory in cognitive science/neuroscience, covering topics such as memory, perception, learning, language, categorization, computational modeling, problem solving, expertise, creativity, and consciousness. The topics are organized around key concepts, which are basic assumptions about how the mind &amp; brain process information. This is an advanced seminar, and as such, there will be little-to-no lecturing. Instead, I expect active discussion of the assigned readings from everyone. In particular, you are expected to participate in discussion about how the readings reflect key concepts across other readings that week and in previous weeks. </w:t>
      </w:r>
      <w:r>
        <w:rPr>
          <w:rFonts w:ascii="Arial" w:hAnsi="Arial" w:cs="Arial"/>
          <w:sz w:val="24"/>
          <w:szCs w:val="24"/>
        </w:rPr>
        <w:t xml:space="preserve"> </w:t>
      </w:r>
      <w:r w:rsidRPr="00FB0893">
        <w:rPr>
          <w:rFonts w:ascii="Arial" w:hAnsi="Arial" w:cs="Arial"/>
          <w:sz w:val="24"/>
          <w:szCs w:val="24"/>
        </w:rPr>
        <w:t xml:space="preserve">At the end of this course, you will be able to </w:t>
      </w:r>
      <w:r w:rsidRPr="00B9094D">
        <w:rPr>
          <w:rFonts w:ascii="Arial" w:hAnsi="Arial" w:cs="Arial"/>
          <w:sz w:val="24"/>
          <w:szCs w:val="24"/>
        </w:rPr>
        <w:t>explain major concepts, theoretical perspectives, empirical fi</w:t>
      </w:r>
      <w:r>
        <w:rPr>
          <w:rFonts w:ascii="Arial" w:hAnsi="Arial" w:cs="Arial"/>
          <w:sz w:val="24"/>
          <w:szCs w:val="24"/>
        </w:rPr>
        <w:t xml:space="preserve">ndings, and historical trends in the field of </w:t>
      </w:r>
      <w:r w:rsidR="00E64BE1">
        <w:rPr>
          <w:rFonts w:ascii="Arial" w:hAnsi="Arial" w:cs="Arial"/>
          <w:sz w:val="24"/>
          <w:szCs w:val="24"/>
        </w:rPr>
        <w:t>cognitive neuroscience</w:t>
      </w:r>
      <w:r w:rsidRPr="00FB0893">
        <w:rPr>
          <w:rFonts w:ascii="Arial" w:hAnsi="Arial" w:cs="Arial"/>
          <w:sz w:val="24"/>
          <w:szCs w:val="24"/>
        </w:rPr>
        <w:t>.</w:t>
      </w:r>
      <w:r w:rsidR="00BD3588">
        <w:rPr>
          <w:rFonts w:ascii="Arial" w:hAnsi="Arial" w:cs="Arial"/>
          <w:sz w:val="24"/>
          <w:szCs w:val="24"/>
        </w:rPr>
        <w:t xml:space="preserve"> Ass</w:t>
      </w:r>
      <w:r w:rsidR="00112FFC">
        <w:rPr>
          <w:rFonts w:ascii="Arial" w:hAnsi="Arial" w:cs="Arial"/>
          <w:sz w:val="24"/>
          <w:szCs w:val="24"/>
        </w:rPr>
        <w:t>ignments</w:t>
      </w:r>
      <w:r w:rsidR="00BD3588">
        <w:rPr>
          <w:rFonts w:ascii="Arial" w:hAnsi="Arial" w:cs="Arial"/>
          <w:sz w:val="24"/>
          <w:szCs w:val="24"/>
        </w:rPr>
        <w:t xml:space="preserve"> are designed for you to </w:t>
      </w:r>
      <w:r w:rsidR="00BD3588" w:rsidRPr="00BD3588">
        <w:rPr>
          <w:rFonts w:ascii="Arial" w:hAnsi="Arial" w:cs="Arial"/>
          <w:sz w:val="24"/>
          <w:szCs w:val="24"/>
        </w:rPr>
        <w:t>demonstrate the ability to read, understand</w:t>
      </w:r>
      <w:r w:rsidR="00BD3588">
        <w:rPr>
          <w:rFonts w:ascii="Arial" w:hAnsi="Arial" w:cs="Arial"/>
          <w:sz w:val="24"/>
          <w:szCs w:val="24"/>
        </w:rPr>
        <w:t>,</w:t>
      </w:r>
      <w:r w:rsidR="00BD3588" w:rsidRPr="00BD3588">
        <w:rPr>
          <w:rFonts w:ascii="Arial" w:hAnsi="Arial" w:cs="Arial"/>
          <w:sz w:val="24"/>
          <w:szCs w:val="24"/>
        </w:rPr>
        <w:t xml:space="preserve"> and criti</w:t>
      </w:r>
      <w:r w:rsidR="00BD3588">
        <w:rPr>
          <w:rFonts w:ascii="Arial" w:hAnsi="Arial" w:cs="Arial"/>
          <w:sz w:val="24"/>
          <w:szCs w:val="24"/>
        </w:rPr>
        <w:t>que scientific writing</w:t>
      </w:r>
      <w:r w:rsidR="00F50399">
        <w:rPr>
          <w:rFonts w:ascii="Arial" w:hAnsi="Arial" w:cs="Arial"/>
          <w:sz w:val="24"/>
          <w:szCs w:val="24"/>
        </w:rPr>
        <w:t>, design research studies to investigate critical issues in the field,</w:t>
      </w:r>
      <w:r w:rsidR="00BD3588" w:rsidRPr="00BD3588">
        <w:rPr>
          <w:rFonts w:ascii="Arial" w:hAnsi="Arial" w:cs="Arial"/>
          <w:sz w:val="24"/>
          <w:szCs w:val="24"/>
        </w:rPr>
        <w:t xml:space="preserve"> a</w:t>
      </w:r>
      <w:r w:rsidR="00BD3588">
        <w:rPr>
          <w:rFonts w:ascii="Arial" w:hAnsi="Arial" w:cs="Arial"/>
          <w:sz w:val="24"/>
          <w:szCs w:val="24"/>
        </w:rPr>
        <w:t>nd</w:t>
      </w:r>
      <w:r w:rsidR="00BD3588" w:rsidRPr="00BD3588">
        <w:rPr>
          <w:rFonts w:ascii="Arial" w:hAnsi="Arial" w:cs="Arial"/>
          <w:sz w:val="24"/>
          <w:szCs w:val="24"/>
        </w:rPr>
        <w:t xml:space="preserve"> communicate this knowledge through oral and written arguments.</w:t>
      </w:r>
    </w:p>
    <w:p w14:paraId="349BE063" w14:textId="77777777" w:rsidR="00A443E5" w:rsidRDefault="00A443E5" w:rsidP="00A443E5">
      <w:pPr>
        <w:widowControl w:val="0"/>
        <w:pBdr>
          <w:top w:val="nil"/>
          <w:left w:val="nil"/>
          <w:bottom w:val="nil"/>
          <w:right w:val="nil"/>
          <w:between w:val="nil"/>
        </w:pBdr>
        <w:ind w:left="-360" w:right="-211" w:firstLine="360"/>
        <w:rPr>
          <w:rFonts w:ascii="Arial" w:hAnsi="Arial" w:cs="Arial"/>
          <w:sz w:val="24"/>
          <w:szCs w:val="24"/>
        </w:rPr>
      </w:pPr>
    </w:p>
    <w:p w14:paraId="70F3233F" w14:textId="64087C77" w:rsidR="00A443E5" w:rsidRPr="00A443E5" w:rsidRDefault="00A443E5" w:rsidP="00A443E5">
      <w:pPr>
        <w:widowControl w:val="0"/>
        <w:pBdr>
          <w:top w:val="nil"/>
          <w:left w:val="nil"/>
          <w:bottom w:val="nil"/>
          <w:right w:val="nil"/>
          <w:between w:val="nil"/>
        </w:pBdr>
        <w:ind w:left="-360" w:right="-211" w:firstLine="360"/>
        <w:rPr>
          <w:rFonts w:ascii="Arial" w:hAnsi="Arial" w:cs="Arial"/>
          <w:sz w:val="24"/>
          <w:szCs w:val="24"/>
        </w:rPr>
      </w:pPr>
      <w:r w:rsidRPr="00A443E5">
        <w:rPr>
          <w:rFonts w:ascii="Arial" w:hAnsi="Arial" w:cs="Arial"/>
          <w:sz w:val="24"/>
          <w:szCs w:val="24"/>
        </w:rPr>
        <w:t xml:space="preserve">Each week, students are to post short written reflections to our course bulletin board. </w:t>
      </w:r>
    </w:p>
    <w:p w14:paraId="10E94C7E" w14:textId="5AFBF2CE" w:rsidR="00A443E5" w:rsidRPr="00A443E5" w:rsidRDefault="00A443E5" w:rsidP="00A443E5">
      <w:pPr>
        <w:widowControl w:val="0"/>
        <w:pBdr>
          <w:top w:val="nil"/>
          <w:left w:val="nil"/>
          <w:bottom w:val="nil"/>
          <w:right w:val="nil"/>
          <w:between w:val="nil"/>
        </w:pBdr>
        <w:ind w:right="-211"/>
        <w:rPr>
          <w:rFonts w:ascii="Arial" w:hAnsi="Arial" w:cs="Arial"/>
          <w:sz w:val="24"/>
          <w:szCs w:val="24"/>
        </w:rPr>
      </w:pPr>
      <w:r w:rsidRPr="00A443E5">
        <w:rPr>
          <w:rFonts w:ascii="Arial" w:hAnsi="Arial" w:cs="Arial"/>
          <w:sz w:val="24"/>
          <w:szCs w:val="24"/>
        </w:rPr>
        <w:t>A good guide to facilitate comprehension and consolidation of each reading is to briefly describe What the authors did, why they did it, what they found, and what they think it means.</w:t>
      </w:r>
    </w:p>
    <w:p w14:paraId="61282F60" w14:textId="77777777" w:rsidR="00A443E5" w:rsidRPr="00A443E5" w:rsidRDefault="00A443E5" w:rsidP="00A443E5">
      <w:pPr>
        <w:widowControl w:val="0"/>
        <w:pBdr>
          <w:top w:val="nil"/>
          <w:left w:val="nil"/>
          <w:bottom w:val="nil"/>
          <w:right w:val="nil"/>
          <w:between w:val="nil"/>
        </w:pBdr>
        <w:ind w:right="-211"/>
        <w:rPr>
          <w:rFonts w:ascii="Arial" w:hAnsi="Arial" w:cs="Arial"/>
          <w:sz w:val="24"/>
          <w:szCs w:val="24"/>
        </w:rPr>
      </w:pPr>
      <w:r w:rsidRPr="00A443E5">
        <w:rPr>
          <w:rFonts w:ascii="Arial" w:hAnsi="Arial" w:cs="Arial"/>
          <w:sz w:val="24"/>
          <w:szCs w:val="24"/>
        </w:rPr>
        <w:t xml:space="preserve">Then, reflect on the reading in your own way. Compare and contrast aspects of the research with other things that come to mind, critically, from your background knowledge of related research, but also based on your own personal experiences. Doing so will help you connect with the research and make it more personally meaningful.  </w:t>
      </w:r>
    </w:p>
    <w:p w14:paraId="5DAE5927" w14:textId="77777777" w:rsidR="00A443E5" w:rsidRPr="00A443E5" w:rsidRDefault="00A443E5" w:rsidP="00A443E5">
      <w:pPr>
        <w:widowControl w:val="0"/>
        <w:pBdr>
          <w:top w:val="nil"/>
          <w:left w:val="nil"/>
          <w:bottom w:val="nil"/>
          <w:right w:val="nil"/>
          <w:between w:val="nil"/>
        </w:pBdr>
        <w:ind w:left="-360" w:right="-211"/>
        <w:rPr>
          <w:rFonts w:ascii="Arial" w:hAnsi="Arial" w:cs="Arial"/>
          <w:sz w:val="24"/>
          <w:szCs w:val="24"/>
        </w:rPr>
      </w:pPr>
    </w:p>
    <w:p w14:paraId="049F20DC" w14:textId="77777777" w:rsidR="00A443E5" w:rsidRPr="00A443E5" w:rsidRDefault="00A443E5" w:rsidP="00A443E5">
      <w:pPr>
        <w:widowControl w:val="0"/>
        <w:pBdr>
          <w:top w:val="nil"/>
          <w:left w:val="nil"/>
          <w:bottom w:val="nil"/>
          <w:right w:val="nil"/>
          <w:between w:val="nil"/>
        </w:pBdr>
        <w:ind w:left="-360" w:right="-211" w:firstLine="360"/>
        <w:rPr>
          <w:rFonts w:ascii="Arial" w:hAnsi="Arial" w:cs="Arial"/>
          <w:sz w:val="24"/>
          <w:szCs w:val="24"/>
        </w:rPr>
      </w:pPr>
      <w:r w:rsidRPr="00A443E5">
        <w:rPr>
          <w:rFonts w:ascii="Arial" w:hAnsi="Arial" w:cs="Arial"/>
          <w:sz w:val="24"/>
          <w:szCs w:val="24"/>
        </w:rPr>
        <w:t>Another good guide is to suggest all of the following:</w:t>
      </w:r>
    </w:p>
    <w:p w14:paraId="67BC5CC7" w14:textId="230D7303" w:rsidR="00A443E5" w:rsidRPr="00A443E5" w:rsidRDefault="009A1736" w:rsidP="00A443E5">
      <w:pPr>
        <w:widowControl w:val="0"/>
        <w:pBdr>
          <w:top w:val="nil"/>
          <w:left w:val="nil"/>
          <w:bottom w:val="nil"/>
          <w:right w:val="nil"/>
          <w:between w:val="nil"/>
        </w:pBdr>
        <w:ind w:left="-360" w:right="-211" w:firstLine="360"/>
        <w:rPr>
          <w:rFonts w:ascii="Arial" w:hAnsi="Arial" w:cs="Arial"/>
          <w:sz w:val="24"/>
          <w:szCs w:val="24"/>
        </w:rPr>
      </w:pPr>
      <w:r>
        <w:rPr>
          <w:rFonts w:ascii="Arial" w:hAnsi="Arial" w:cs="Arial"/>
          <w:sz w:val="24"/>
          <w:szCs w:val="24"/>
        </w:rPr>
        <w:t xml:space="preserve">(1) </w:t>
      </w:r>
      <w:r w:rsidR="00A443E5" w:rsidRPr="00A443E5">
        <w:rPr>
          <w:rFonts w:ascii="Arial" w:hAnsi="Arial" w:cs="Arial"/>
          <w:sz w:val="24"/>
          <w:szCs w:val="24"/>
        </w:rPr>
        <w:t xml:space="preserve">one thing that you think was a strength, </w:t>
      </w:r>
    </w:p>
    <w:p w14:paraId="40403BB9" w14:textId="679D9296" w:rsidR="00A443E5" w:rsidRPr="00A443E5" w:rsidRDefault="009A1736" w:rsidP="00A443E5">
      <w:pPr>
        <w:widowControl w:val="0"/>
        <w:pBdr>
          <w:top w:val="nil"/>
          <w:left w:val="nil"/>
          <w:bottom w:val="nil"/>
          <w:right w:val="nil"/>
          <w:between w:val="nil"/>
        </w:pBdr>
        <w:ind w:left="-360" w:right="-211" w:firstLine="360"/>
        <w:rPr>
          <w:rFonts w:ascii="Arial" w:hAnsi="Arial" w:cs="Arial"/>
          <w:sz w:val="24"/>
          <w:szCs w:val="24"/>
        </w:rPr>
      </w:pPr>
      <w:r>
        <w:rPr>
          <w:rFonts w:ascii="Arial" w:hAnsi="Arial" w:cs="Arial"/>
          <w:sz w:val="24"/>
          <w:szCs w:val="24"/>
        </w:rPr>
        <w:t xml:space="preserve">(2) </w:t>
      </w:r>
      <w:r w:rsidR="00A443E5" w:rsidRPr="00A443E5">
        <w:rPr>
          <w:rFonts w:ascii="Arial" w:hAnsi="Arial" w:cs="Arial"/>
          <w:sz w:val="24"/>
          <w:szCs w:val="24"/>
        </w:rPr>
        <w:t xml:space="preserve">one thing that you think was a weakness/limitation, </w:t>
      </w:r>
    </w:p>
    <w:p w14:paraId="7B400497" w14:textId="64F00931" w:rsidR="00A443E5" w:rsidRPr="00A443E5" w:rsidRDefault="009A1736" w:rsidP="00A443E5">
      <w:pPr>
        <w:widowControl w:val="0"/>
        <w:pBdr>
          <w:top w:val="nil"/>
          <w:left w:val="nil"/>
          <w:bottom w:val="nil"/>
          <w:right w:val="nil"/>
          <w:between w:val="nil"/>
        </w:pBdr>
        <w:ind w:right="-211"/>
        <w:rPr>
          <w:rFonts w:ascii="Arial" w:hAnsi="Arial" w:cs="Arial"/>
          <w:sz w:val="24"/>
          <w:szCs w:val="24"/>
        </w:rPr>
      </w:pPr>
      <w:r>
        <w:rPr>
          <w:rFonts w:ascii="Arial" w:hAnsi="Arial" w:cs="Arial"/>
          <w:sz w:val="24"/>
          <w:szCs w:val="24"/>
        </w:rPr>
        <w:t xml:space="preserve">(3) </w:t>
      </w:r>
      <w:r w:rsidR="00A443E5" w:rsidRPr="00A443E5">
        <w:rPr>
          <w:rFonts w:ascii="Arial" w:hAnsi="Arial" w:cs="Arial"/>
          <w:sz w:val="24"/>
          <w:szCs w:val="24"/>
        </w:rPr>
        <w:t>one thing that was confusing</w:t>
      </w:r>
    </w:p>
    <w:p w14:paraId="61FD13A2" w14:textId="31BAB6F0" w:rsidR="00A443E5" w:rsidRPr="00A443E5" w:rsidRDefault="009A1736" w:rsidP="00A443E5">
      <w:pPr>
        <w:widowControl w:val="0"/>
        <w:pBdr>
          <w:top w:val="nil"/>
          <w:left w:val="nil"/>
          <w:bottom w:val="nil"/>
          <w:right w:val="nil"/>
          <w:between w:val="nil"/>
        </w:pBdr>
        <w:ind w:left="-360" w:right="-211" w:firstLine="360"/>
        <w:rPr>
          <w:rFonts w:ascii="Arial" w:hAnsi="Arial" w:cs="Arial"/>
          <w:sz w:val="24"/>
          <w:szCs w:val="24"/>
        </w:rPr>
      </w:pPr>
      <w:r>
        <w:rPr>
          <w:rFonts w:ascii="Arial" w:hAnsi="Arial" w:cs="Arial"/>
          <w:sz w:val="24"/>
          <w:szCs w:val="24"/>
        </w:rPr>
        <w:t xml:space="preserve">(4) </w:t>
      </w:r>
      <w:r w:rsidR="00A443E5" w:rsidRPr="00A443E5">
        <w:rPr>
          <w:rFonts w:ascii="Arial" w:hAnsi="Arial" w:cs="Arial"/>
          <w:sz w:val="24"/>
          <w:szCs w:val="24"/>
        </w:rPr>
        <w:t>And (as a bonus) how might you do it differently?</w:t>
      </w:r>
    </w:p>
    <w:p w14:paraId="11C941EF" w14:textId="77777777" w:rsidR="00A443E5" w:rsidRPr="00FB0893" w:rsidRDefault="00A443E5" w:rsidP="000B2978">
      <w:pPr>
        <w:jc w:val="both"/>
        <w:rPr>
          <w:rFonts w:ascii="Arial" w:hAnsi="Arial" w:cs="Arial"/>
          <w:sz w:val="24"/>
          <w:szCs w:val="24"/>
        </w:rPr>
      </w:pPr>
    </w:p>
    <w:p w14:paraId="4A552BCF" w14:textId="77777777" w:rsidR="000B2978" w:rsidRDefault="000B2978" w:rsidP="000B2978">
      <w:pPr>
        <w:jc w:val="both"/>
        <w:rPr>
          <w:rFonts w:ascii="Arial" w:hAnsi="Arial" w:cs="Arial"/>
          <w:sz w:val="24"/>
          <w:szCs w:val="24"/>
        </w:rPr>
      </w:pPr>
    </w:p>
    <w:p w14:paraId="407E7D24" w14:textId="0F03AF43" w:rsidR="000B2978" w:rsidRPr="00FB0893" w:rsidRDefault="000B2978" w:rsidP="000B2978">
      <w:pPr>
        <w:jc w:val="both"/>
        <w:rPr>
          <w:rFonts w:ascii="Arial" w:hAnsi="Arial" w:cs="Arial"/>
          <w:sz w:val="24"/>
          <w:szCs w:val="24"/>
        </w:rPr>
      </w:pPr>
      <w:r w:rsidRPr="00FB0893">
        <w:rPr>
          <w:rFonts w:ascii="Arial" w:hAnsi="Arial" w:cs="Arial"/>
          <w:b/>
          <w:sz w:val="24"/>
          <w:szCs w:val="24"/>
        </w:rPr>
        <w:t xml:space="preserve">Course requirements: </w:t>
      </w:r>
      <w:r w:rsidRPr="00FB0893">
        <w:rPr>
          <w:rFonts w:ascii="Arial" w:hAnsi="Arial" w:cs="Arial"/>
          <w:sz w:val="24"/>
          <w:szCs w:val="24"/>
        </w:rPr>
        <w:t xml:space="preserve"> This course will consist of </w:t>
      </w:r>
      <w:r w:rsidR="005E6631">
        <w:rPr>
          <w:rFonts w:ascii="Arial" w:hAnsi="Arial" w:cs="Arial"/>
          <w:sz w:val="24"/>
          <w:szCs w:val="24"/>
        </w:rPr>
        <w:t>a</w:t>
      </w:r>
      <w:r>
        <w:rPr>
          <w:rFonts w:ascii="Arial" w:hAnsi="Arial" w:cs="Arial"/>
          <w:sz w:val="24"/>
          <w:szCs w:val="24"/>
        </w:rPr>
        <w:t xml:space="preserve"> </w:t>
      </w:r>
      <w:r w:rsidRPr="00FB0893">
        <w:rPr>
          <w:rFonts w:ascii="Arial" w:hAnsi="Arial" w:cs="Arial"/>
          <w:sz w:val="24"/>
          <w:szCs w:val="24"/>
        </w:rPr>
        <w:t>3</w:t>
      </w:r>
      <w:r w:rsidR="00F50399">
        <w:rPr>
          <w:rFonts w:ascii="Arial" w:hAnsi="Arial" w:cs="Arial"/>
          <w:sz w:val="24"/>
          <w:szCs w:val="24"/>
        </w:rPr>
        <w:t>-</w:t>
      </w:r>
      <w:r>
        <w:rPr>
          <w:rFonts w:ascii="Arial" w:hAnsi="Arial" w:cs="Arial"/>
          <w:sz w:val="24"/>
          <w:szCs w:val="24"/>
        </w:rPr>
        <w:t xml:space="preserve">hour seminar </w:t>
      </w:r>
      <w:r w:rsidRPr="00FB0893">
        <w:rPr>
          <w:rFonts w:ascii="Arial" w:hAnsi="Arial" w:cs="Arial"/>
          <w:sz w:val="24"/>
          <w:szCs w:val="24"/>
        </w:rPr>
        <w:t xml:space="preserve">per week. </w:t>
      </w:r>
    </w:p>
    <w:p w14:paraId="55D918DA" w14:textId="50000D53" w:rsidR="000B2978" w:rsidRPr="005E6631" w:rsidRDefault="000B2978" w:rsidP="000B2978">
      <w:pPr>
        <w:spacing w:before="120"/>
        <w:ind w:firstLine="720"/>
        <w:jc w:val="both"/>
        <w:rPr>
          <w:rFonts w:ascii="Arial" w:hAnsi="Arial" w:cs="Arial"/>
          <w:sz w:val="24"/>
          <w:szCs w:val="24"/>
        </w:rPr>
      </w:pPr>
      <w:r>
        <w:rPr>
          <w:rFonts w:ascii="Arial" w:hAnsi="Arial" w:cs="Arial"/>
          <w:b/>
          <w:i/>
          <w:sz w:val="24"/>
          <w:szCs w:val="24"/>
        </w:rPr>
        <w:t>Weekly reactions</w:t>
      </w:r>
      <w:r w:rsidRPr="00FB0893">
        <w:rPr>
          <w:rFonts w:ascii="Arial" w:hAnsi="Arial" w:cs="Arial"/>
          <w:b/>
          <w:sz w:val="24"/>
          <w:szCs w:val="24"/>
        </w:rPr>
        <w:t xml:space="preserve">.  </w:t>
      </w:r>
      <w:r>
        <w:rPr>
          <w:rFonts w:ascii="Arial" w:hAnsi="Arial" w:cs="Arial"/>
          <w:sz w:val="24"/>
          <w:szCs w:val="24"/>
        </w:rPr>
        <w:t>Y</w:t>
      </w:r>
      <w:r w:rsidRPr="000B2978">
        <w:rPr>
          <w:rFonts w:ascii="Arial" w:hAnsi="Arial" w:cs="Arial"/>
          <w:sz w:val="24"/>
          <w:szCs w:val="24"/>
        </w:rPr>
        <w:t>ou</w:t>
      </w:r>
      <w:r>
        <w:rPr>
          <w:rFonts w:ascii="Arial" w:hAnsi="Arial" w:cs="Arial"/>
          <w:sz w:val="24"/>
          <w:szCs w:val="24"/>
        </w:rPr>
        <w:t xml:space="preserve"> will need to </w:t>
      </w:r>
      <w:r w:rsidR="00F04DF2">
        <w:rPr>
          <w:rFonts w:ascii="Arial" w:hAnsi="Arial" w:cs="Arial"/>
          <w:sz w:val="24"/>
          <w:szCs w:val="24"/>
        </w:rPr>
        <w:t xml:space="preserve">complete the weekly reading assignments and </w:t>
      </w:r>
      <w:r>
        <w:rPr>
          <w:rFonts w:ascii="Arial" w:hAnsi="Arial" w:cs="Arial"/>
          <w:sz w:val="24"/>
          <w:szCs w:val="24"/>
        </w:rPr>
        <w:t>submit</w:t>
      </w:r>
      <w:r w:rsidR="00170C97">
        <w:rPr>
          <w:rFonts w:ascii="Arial" w:hAnsi="Arial" w:cs="Arial"/>
          <w:sz w:val="24"/>
          <w:szCs w:val="24"/>
        </w:rPr>
        <w:t xml:space="preserve"> </w:t>
      </w:r>
      <w:r>
        <w:rPr>
          <w:rFonts w:ascii="Arial" w:hAnsi="Arial" w:cs="Arial"/>
          <w:sz w:val="24"/>
          <w:szCs w:val="24"/>
        </w:rPr>
        <w:t xml:space="preserve">a </w:t>
      </w:r>
      <w:r w:rsidR="005E6631">
        <w:rPr>
          <w:rFonts w:ascii="Arial" w:hAnsi="Arial" w:cs="Arial"/>
          <w:sz w:val="24"/>
          <w:szCs w:val="24"/>
        </w:rPr>
        <w:t>reaction to the</w:t>
      </w:r>
      <w:r w:rsidR="00F04DF2">
        <w:rPr>
          <w:rFonts w:ascii="Arial" w:hAnsi="Arial" w:cs="Arial"/>
          <w:sz w:val="24"/>
          <w:szCs w:val="24"/>
        </w:rPr>
        <w:t xml:space="preserve">m </w:t>
      </w:r>
      <w:r w:rsidR="005E6631">
        <w:rPr>
          <w:rFonts w:ascii="Arial" w:hAnsi="Arial" w:cs="Arial"/>
          <w:sz w:val="24"/>
          <w:szCs w:val="24"/>
        </w:rPr>
        <w:t xml:space="preserve">by </w:t>
      </w:r>
      <w:r w:rsidR="00167888">
        <w:rPr>
          <w:rFonts w:ascii="Arial" w:hAnsi="Arial" w:cs="Arial"/>
          <w:sz w:val="24"/>
          <w:szCs w:val="24"/>
        </w:rPr>
        <w:t xml:space="preserve">midnight </w:t>
      </w:r>
      <w:r w:rsidR="005E6631">
        <w:rPr>
          <w:rFonts w:ascii="Arial" w:hAnsi="Arial" w:cs="Arial"/>
          <w:sz w:val="24"/>
          <w:szCs w:val="24"/>
        </w:rPr>
        <w:t xml:space="preserve">on the </w:t>
      </w:r>
      <w:r w:rsidR="009A1736">
        <w:rPr>
          <w:rFonts w:ascii="Arial" w:hAnsi="Arial" w:cs="Arial"/>
          <w:sz w:val="24"/>
          <w:szCs w:val="24"/>
        </w:rPr>
        <w:t>Wednesday</w:t>
      </w:r>
      <w:r w:rsidR="005E6631">
        <w:rPr>
          <w:rFonts w:ascii="Arial" w:hAnsi="Arial" w:cs="Arial"/>
          <w:sz w:val="24"/>
          <w:szCs w:val="24"/>
        </w:rPr>
        <w:t xml:space="preserve"> </w:t>
      </w:r>
      <w:r w:rsidR="005E6631">
        <w:rPr>
          <w:rFonts w:ascii="Arial" w:hAnsi="Arial" w:cs="Arial"/>
          <w:i/>
          <w:sz w:val="24"/>
          <w:szCs w:val="24"/>
        </w:rPr>
        <w:t>before</w:t>
      </w:r>
      <w:r w:rsidR="00F04DF2">
        <w:rPr>
          <w:rFonts w:ascii="Arial" w:hAnsi="Arial" w:cs="Arial"/>
          <w:sz w:val="24"/>
          <w:szCs w:val="24"/>
        </w:rPr>
        <w:t xml:space="preserve"> class</w:t>
      </w:r>
      <w:r w:rsidR="00170C97">
        <w:rPr>
          <w:rFonts w:ascii="Arial" w:hAnsi="Arial" w:cs="Arial"/>
          <w:sz w:val="24"/>
          <w:szCs w:val="24"/>
        </w:rPr>
        <w:t>. Reactions should be ~</w:t>
      </w:r>
      <w:r w:rsidR="00F50399">
        <w:rPr>
          <w:rFonts w:ascii="Arial" w:hAnsi="Arial" w:cs="Arial"/>
          <w:sz w:val="24"/>
          <w:szCs w:val="24"/>
        </w:rPr>
        <w:t>1</w:t>
      </w:r>
      <w:r w:rsidR="00170C97">
        <w:rPr>
          <w:rFonts w:ascii="Arial" w:hAnsi="Arial" w:cs="Arial"/>
          <w:sz w:val="24"/>
          <w:szCs w:val="24"/>
        </w:rPr>
        <w:t>00-</w:t>
      </w:r>
      <w:r w:rsidR="009A1736">
        <w:rPr>
          <w:rFonts w:ascii="Arial" w:hAnsi="Arial" w:cs="Arial"/>
          <w:sz w:val="24"/>
          <w:szCs w:val="24"/>
        </w:rPr>
        <w:t>2</w:t>
      </w:r>
      <w:r w:rsidR="00170C97">
        <w:rPr>
          <w:rFonts w:ascii="Arial" w:hAnsi="Arial" w:cs="Arial"/>
          <w:sz w:val="24"/>
          <w:szCs w:val="24"/>
        </w:rPr>
        <w:t xml:space="preserve">00 words, highlighting issues or questions raised by the readings. </w:t>
      </w:r>
      <w:r w:rsidR="00167888">
        <w:rPr>
          <w:rFonts w:ascii="Arial" w:hAnsi="Arial" w:cs="Arial"/>
          <w:sz w:val="24"/>
          <w:szCs w:val="24"/>
        </w:rPr>
        <w:t>Reactions should be clearly written and thought</w:t>
      </w:r>
      <w:r w:rsidR="00F50399">
        <w:rPr>
          <w:rFonts w:ascii="Arial" w:hAnsi="Arial" w:cs="Arial"/>
          <w:sz w:val="24"/>
          <w:szCs w:val="24"/>
        </w:rPr>
        <w:t>-</w:t>
      </w:r>
      <w:r w:rsidR="00167888">
        <w:rPr>
          <w:rFonts w:ascii="Arial" w:hAnsi="Arial" w:cs="Arial"/>
          <w:sz w:val="24"/>
          <w:szCs w:val="24"/>
        </w:rPr>
        <w:t xml:space="preserve">provoking. </w:t>
      </w:r>
      <w:r w:rsidR="00170C97">
        <w:rPr>
          <w:rFonts w:ascii="Arial" w:hAnsi="Arial" w:cs="Arial"/>
          <w:sz w:val="24"/>
          <w:szCs w:val="24"/>
        </w:rPr>
        <w:t xml:space="preserve">Avoid summarizing the </w:t>
      </w:r>
      <w:r w:rsidR="00773CB4">
        <w:rPr>
          <w:rFonts w:ascii="Arial" w:hAnsi="Arial" w:cs="Arial"/>
          <w:sz w:val="24"/>
          <w:szCs w:val="24"/>
        </w:rPr>
        <w:t>papers</w:t>
      </w:r>
      <w:r w:rsidR="00170C97">
        <w:rPr>
          <w:rFonts w:ascii="Arial" w:hAnsi="Arial" w:cs="Arial"/>
          <w:sz w:val="24"/>
          <w:szCs w:val="24"/>
        </w:rPr>
        <w:t xml:space="preserve">. </w:t>
      </w:r>
    </w:p>
    <w:p w14:paraId="1028BBCA" w14:textId="222F3156" w:rsidR="00356AFA" w:rsidRDefault="00356AFA" w:rsidP="000B2978">
      <w:pPr>
        <w:spacing w:before="120"/>
        <w:ind w:firstLine="720"/>
        <w:jc w:val="both"/>
        <w:rPr>
          <w:rFonts w:ascii="Arial" w:hAnsi="Arial" w:cs="Arial"/>
          <w:sz w:val="24"/>
          <w:szCs w:val="24"/>
        </w:rPr>
      </w:pPr>
      <w:r>
        <w:rPr>
          <w:rFonts w:ascii="Arial" w:hAnsi="Arial" w:cs="Arial"/>
          <w:b/>
          <w:i/>
          <w:sz w:val="24"/>
          <w:szCs w:val="24"/>
        </w:rPr>
        <w:t>Class participation</w:t>
      </w:r>
      <w:r w:rsidRPr="00FB0893">
        <w:rPr>
          <w:rFonts w:ascii="Arial" w:hAnsi="Arial" w:cs="Arial"/>
          <w:b/>
          <w:sz w:val="24"/>
          <w:szCs w:val="24"/>
        </w:rPr>
        <w:t xml:space="preserve">.  </w:t>
      </w:r>
      <w:r>
        <w:rPr>
          <w:rFonts w:ascii="Arial" w:hAnsi="Arial" w:cs="Arial"/>
          <w:sz w:val="24"/>
          <w:szCs w:val="24"/>
        </w:rPr>
        <w:t>Y</w:t>
      </w:r>
      <w:r w:rsidRPr="000B2978">
        <w:rPr>
          <w:rFonts w:ascii="Arial" w:hAnsi="Arial" w:cs="Arial"/>
          <w:sz w:val="24"/>
          <w:szCs w:val="24"/>
        </w:rPr>
        <w:t>ou</w:t>
      </w:r>
      <w:r>
        <w:rPr>
          <w:rFonts w:ascii="Arial" w:hAnsi="Arial" w:cs="Arial"/>
          <w:sz w:val="24"/>
          <w:szCs w:val="24"/>
        </w:rPr>
        <w:t xml:space="preserve"> </w:t>
      </w:r>
      <w:r w:rsidRPr="00FB0893">
        <w:rPr>
          <w:rFonts w:ascii="Arial" w:hAnsi="Arial" w:cs="Arial"/>
          <w:sz w:val="24"/>
          <w:szCs w:val="24"/>
        </w:rPr>
        <w:t>are expected to</w:t>
      </w:r>
      <w:r>
        <w:rPr>
          <w:rFonts w:ascii="Arial" w:hAnsi="Arial" w:cs="Arial"/>
          <w:sz w:val="24"/>
          <w:szCs w:val="24"/>
        </w:rPr>
        <w:t xml:space="preserve"> attend class each week and contribute to in-class discussions of the </w:t>
      </w:r>
      <w:r w:rsidR="00873CA6">
        <w:rPr>
          <w:rFonts w:ascii="Arial" w:hAnsi="Arial" w:cs="Arial"/>
          <w:sz w:val="24"/>
          <w:szCs w:val="24"/>
        </w:rPr>
        <w:t>assigned readings</w:t>
      </w:r>
      <w:r>
        <w:rPr>
          <w:rFonts w:ascii="Arial" w:hAnsi="Arial" w:cs="Arial"/>
          <w:sz w:val="24"/>
          <w:szCs w:val="24"/>
        </w:rPr>
        <w:t xml:space="preserve">. </w:t>
      </w:r>
      <w:r w:rsidR="007C6AF4">
        <w:rPr>
          <w:rFonts w:ascii="Arial" w:hAnsi="Arial" w:cs="Arial"/>
          <w:sz w:val="24"/>
          <w:szCs w:val="24"/>
        </w:rPr>
        <w:t xml:space="preserve">Be prepared to briefly summarize the readings and </w:t>
      </w:r>
      <w:r w:rsidR="007C6AF4">
        <w:rPr>
          <w:rFonts w:ascii="Arial" w:hAnsi="Arial" w:cs="Arial"/>
          <w:sz w:val="24"/>
          <w:szCs w:val="24"/>
        </w:rPr>
        <w:lastRenderedPageBreak/>
        <w:t xml:space="preserve">raise issues for discussion with the class. </w:t>
      </w:r>
      <w:r w:rsidR="00112FFC" w:rsidRPr="00112FFC">
        <w:rPr>
          <w:rFonts w:ascii="Arial" w:hAnsi="Arial" w:cs="Arial"/>
          <w:sz w:val="24"/>
          <w:szCs w:val="24"/>
        </w:rPr>
        <w:t xml:space="preserve">You should </w:t>
      </w:r>
      <w:r w:rsidR="00112FFC">
        <w:rPr>
          <w:rFonts w:ascii="Arial" w:hAnsi="Arial" w:cs="Arial"/>
          <w:sz w:val="24"/>
          <w:szCs w:val="24"/>
        </w:rPr>
        <w:t xml:space="preserve">also </w:t>
      </w:r>
      <w:r w:rsidR="00F50399">
        <w:rPr>
          <w:rFonts w:ascii="Arial" w:hAnsi="Arial" w:cs="Arial"/>
          <w:sz w:val="24"/>
          <w:szCs w:val="24"/>
        </w:rPr>
        <w:t>review your classmates' weekly reaction</w:t>
      </w:r>
      <w:r w:rsidR="00112FFC" w:rsidRPr="00112FFC">
        <w:rPr>
          <w:rFonts w:ascii="Arial" w:hAnsi="Arial" w:cs="Arial"/>
          <w:sz w:val="24"/>
          <w:szCs w:val="24"/>
        </w:rPr>
        <w:t xml:space="preserve">s </w:t>
      </w:r>
      <w:r w:rsidR="00112FFC">
        <w:rPr>
          <w:rFonts w:ascii="Arial" w:hAnsi="Arial" w:cs="Arial"/>
          <w:sz w:val="24"/>
          <w:szCs w:val="24"/>
        </w:rPr>
        <w:t>to better</w:t>
      </w:r>
      <w:r w:rsidR="00112FFC" w:rsidRPr="00112FFC">
        <w:rPr>
          <w:rFonts w:ascii="Arial" w:hAnsi="Arial" w:cs="Arial"/>
          <w:sz w:val="24"/>
          <w:szCs w:val="24"/>
        </w:rPr>
        <w:t xml:space="preserve"> prepare for our in-class discussions. </w:t>
      </w:r>
    </w:p>
    <w:p w14:paraId="6C5BEE09" w14:textId="1D1CB18E" w:rsidR="000B2978" w:rsidRPr="00FB0893" w:rsidRDefault="000B2978" w:rsidP="000B2978">
      <w:pPr>
        <w:spacing w:before="120"/>
        <w:ind w:firstLine="720"/>
        <w:jc w:val="both"/>
        <w:rPr>
          <w:rFonts w:ascii="Arial" w:hAnsi="Arial" w:cs="Arial"/>
          <w:sz w:val="24"/>
          <w:szCs w:val="24"/>
        </w:rPr>
      </w:pPr>
      <w:r>
        <w:rPr>
          <w:rFonts w:ascii="Arial" w:hAnsi="Arial" w:cs="Arial"/>
          <w:b/>
          <w:i/>
          <w:sz w:val="24"/>
          <w:szCs w:val="24"/>
        </w:rPr>
        <w:t>Research paper</w:t>
      </w:r>
      <w:r w:rsidRPr="00FB0893">
        <w:rPr>
          <w:rFonts w:ascii="Arial" w:hAnsi="Arial" w:cs="Arial"/>
          <w:b/>
          <w:sz w:val="24"/>
          <w:szCs w:val="24"/>
        </w:rPr>
        <w:t xml:space="preserve">.  </w:t>
      </w:r>
      <w:r>
        <w:rPr>
          <w:rFonts w:ascii="Arial" w:hAnsi="Arial" w:cs="Arial"/>
          <w:sz w:val="24"/>
          <w:szCs w:val="24"/>
        </w:rPr>
        <w:t>Y</w:t>
      </w:r>
      <w:r w:rsidRPr="000B2978">
        <w:rPr>
          <w:rFonts w:ascii="Arial" w:hAnsi="Arial" w:cs="Arial"/>
          <w:sz w:val="24"/>
          <w:szCs w:val="24"/>
        </w:rPr>
        <w:t xml:space="preserve">ou will propose an experiment </w:t>
      </w:r>
      <w:r w:rsidR="003D4F5A" w:rsidRPr="000B2978">
        <w:rPr>
          <w:rFonts w:ascii="Arial" w:hAnsi="Arial" w:cs="Arial"/>
          <w:sz w:val="24"/>
          <w:szCs w:val="24"/>
        </w:rPr>
        <w:t xml:space="preserve">based on methods and findings discussed in one of readings </w:t>
      </w:r>
      <w:r w:rsidR="00873CA6">
        <w:rPr>
          <w:rFonts w:ascii="Arial" w:hAnsi="Arial" w:cs="Arial"/>
          <w:sz w:val="24"/>
          <w:szCs w:val="24"/>
        </w:rPr>
        <w:t>that aims to</w:t>
      </w:r>
      <w:r w:rsidR="003D4F5A" w:rsidRPr="000B2978">
        <w:rPr>
          <w:rFonts w:ascii="Arial" w:hAnsi="Arial" w:cs="Arial"/>
          <w:sz w:val="24"/>
          <w:szCs w:val="24"/>
        </w:rPr>
        <w:t xml:space="preserve"> test</w:t>
      </w:r>
      <w:r w:rsidR="003D4F5A">
        <w:rPr>
          <w:rFonts w:ascii="Arial" w:hAnsi="Arial" w:cs="Arial"/>
          <w:sz w:val="24"/>
          <w:szCs w:val="24"/>
        </w:rPr>
        <w:t xml:space="preserve"> an issue that wa</w:t>
      </w:r>
      <w:r w:rsidR="003D4F5A" w:rsidRPr="000B2978">
        <w:rPr>
          <w:rFonts w:ascii="Arial" w:hAnsi="Arial" w:cs="Arial"/>
          <w:sz w:val="24"/>
          <w:szCs w:val="24"/>
        </w:rPr>
        <w:t>s not add</w:t>
      </w:r>
      <w:r w:rsidR="003D4F5A">
        <w:rPr>
          <w:rFonts w:ascii="Arial" w:hAnsi="Arial" w:cs="Arial"/>
          <w:sz w:val="24"/>
          <w:szCs w:val="24"/>
        </w:rPr>
        <w:t>ressed in the original research. The issue</w:t>
      </w:r>
      <w:r w:rsidRPr="000B2978">
        <w:rPr>
          <w:rFonts w:ascii="Arial" w:hAnsi="Arial" w:cs="Arial"/>
          <w:sz w:val="24"/>
          <w:szCs w:val="24"/>
        </w:rPr>
        <w:t xml:space="preserve"> could be a confound in the experimental design that makes the interpretation of the results difficult, alternative ways to test the same hypotheses in the original research, different interpretations of the experiment findings </w:t>
      </w:r>
      <w:r w:rsidR="00F50399">
        <w:rPr>
          <w:rFonts w:ascii="Arial" w:hAnsi="Arial" w:cs="Arial"/>
          <w:sz w:val="24"/>
          <w:szCs w:val="24"/>
        </w:rPr>
        <w:t>that</w:t>
      </w:r>
      <w:r w:rsidRPr="000B2978">
        <w:rPr>
          <w:rFonts w:ascii="Arial" w:hAnsi="Arial" w:cs="Arial"/>
          <w:sz w:val="24"/>
          <w:szCs w:val="24"/>
        </w:rPr>
        <w:t xml:space="preserve"> require fol</w:t>
      </w:r>
      <w:r w:rsidR="003D4F5A">
        <w:rPr>
          <w:rFonts w:ascii="Arial" w:hAnsi="Arial" w:cs="Arial"/>
          <w:sz w:val="24"/>
          <w:szCs w:val="24"/>
        </w:rPr>
        <w:t>low</w:t>
      </w:r>
      <w:r w:rsidR="00F50399">
        <w:rPr>
          <w:rFonts w:ascii="Arial" w:hAnsi="Arial" w:cs="Arial"/>
          <w:sz w:val="24"/>
          <w:szCs w:val="24"/>
        </w:rPr>
        <w:t>-</w:t>
      </w:r>
      <w:r w:rsidR="003D4F5A">
        <w:rPr>
          <w:rFonts w:ascii="Arial" w:hAnsi="Arial" w:cs="Arial"/>
          <w:sz w:val="24"/>
          <w:szCs w:val="24"/>
        </w:rPr>
        <w:t>up testing, or new hypothese</w:t>
      </w:r>
      <w:r w:rsidRPr="000B2978">
        <w:rPr>
          <w:rFonts w:ascii="Arial" w:hAnsi="Arial" w:cs="Arial"/>
          <w:sz w:val="24"/>
          <w:szCs w:val="24"/>
        </w:rPr>
        <w:t>s that could be made b</w:t>
      </w:r>
      <w:r w:rsidR="003D4F5A">
        <w:rPr>
          <w:rFonts w:ascii="Arial" w:hAnsi="Arial" w:cs="Arial"/>
          <w:sz w:val="24"/>
          <w:szCs w:val="24"/>
        </w:rPr>
        <w:t xml:space="preserve">ased on the original research. Your paper should include </w:t>
      </w:r>
      <w:r w:rsidR="00873CA6">
        <w:rPr>
          <w:rFonts w:ascii="Arial" w:hAnsi="Arial" w:cs="Arial"/>
          <w:sz w:val="24"/>
          <w:szCs w:val="24"/>
        </w:rPr>
        <w:t xml:space="preserve">(1) </w:t>
      </w:r>
      <w:r w:rsidR="003D4F5A">
        <w:rPr>
          <w:rFonts w:ascii="Arial" w:hAnsi="Arial" w:cs="Arial"/>
          <w:sz w:val="24"/>
          <w:szCs w:val="24"/>
        </w:rPr>
        <w:t>a brief introduction that summarizes the orig</w:t>
      </w:r>
      <w:r w:rsidR="00112FFC">
        <w:rPr>
          <w:rFonts w:ascii="Arial" w:hAnsi="Arial" w:cs="Arial"/>
          <w:sz w:val="24"/>
          <w:szCs w:val="24"/>
        </w:rPr>
        <w:t>inal research</w:t>
      </w:r>
      <w:r w:rsidR="00873CA6">
        <w:rPr>
          <w:rFonts w:ascii="Arial" w:hAnsi="Arial" w:cs="Arial"/>
          <w:sz w:val="24"/>
          <w:szCs w:val="24"/>
        </w:rPr>
        <w:t>, refers to related literature,</w:t>
      </w:r>
      <w:r w:rsidR="00112FFC">
        <w:rPr>
          <w:rFonts w:ascii="Arial" w:hAnsi="Arial" w:cs="Arial"/>
          <w:sz w:val="24"/>
          <w:szCs w:val="24"/>
        </w:rPr>
        <w:t xml:space="preserve"> and highlights </w:t>
      </w:r>
      <w:r w:rsidR="003D4F5A">
        <w:rPr>
          <w:rFonts w:ascii="Arial" w:hAnsi="Arial" w:cs="Arial"/>
          <w:sz w:val="24"/>
          <w:szCs w:val="24"/>
        </w:rPr>
        <w:t xml:space="preserve">the issue to be addressed in your study, </w:t>
      </w:r>
      <w:r w:rsidR="00873CA6">
        <w:rPr>
          <w:rFonts w:ascii="Arial" w:hAnsi="Arial" w:cs="Arial"/>
          <w:sz w:val="24"/>
          <w:szCs w:val="24"/>
        </w:rPr>
        <w:t xml:space="preserve">(2) methods that detail your proposed participant characteristics, behavioral tasks, and imaging methodology, (3) planned statistical analyses and </w:t>
      </w:r>
      <w:r w:rsidRPr="000B2978">
        <w:rPr>
          <w:rFonts w:ascii="Arial" w:hAnsi="Arial" w:cs="Arial"/>
          <w:sz w:val="24"/>
          <w:szCs w:val="24"/>
        </w:rPr>
        <w:t>expected results</w:t>
      </w:r>
      <w:r w:rsidR="00873CA6">
        <w:rPr>
          <w:rFonts w:ascii="Arial" w:hAnsi="Arial" w:cs="Arial"/>
          <w:sz w:val="24"/>
          <w:szCs w:val="24"/>
        </w:rPr>
        <w:t>,</w:t>
      </w:r>
      <w:r w:rsidR="003D4F5A">
        <w:rPr>
          <w:rFonts w:ascii="Arial" w:hAnsi="Arial" w:cs="Arial"/>
          <w:sz w:val="24"/>
          <w:szCs w:val="24"/>
        </w:rPr>
        <w:t xml:space="preserve"> </w:t>
      </w:r>
      <w:r w:rsidR="002E533D">
        <w:rPr>
          <w:rFonts w:ascii="Arial" w:hAnsi="Arial" w:cs="Arial"/>
          <w:sz w:val="24"/>
          <w:szCs w:val="24"/>
        </w:rPr>
        <w:t xml:space="preserve">and </w:t>
      </w:r>
      <w:r w:rsidR="00202AF0">
        <w:rPr>
          <w:rFonts w:ascii="Arial" w:hAnsi="Arial" w:cs="Arial"/>
          <w:sz w:val="24"/>
          <w:szCs w:val="24"/>
        </w:rPr>
        <w:t xml:space="preserve">(4) </w:t>
      </w:r>
      <w:r w:rsidR="00873CA6">
        <w:rPr>
          <w:rFonts w:ascii="Arial" w:hAnsi="Arial" w:cs="Arial"/>
          <w:sz w:val="24"/>
          <w:szCs w:val="24"/>
        </w:rPr>
        <w:t xml:space="preserve">an </w:t>
      </w:r>
      <w:r w:rsidR="003D4F5A">
        <w:rPr>
          <w:rFonts w:ascii="Arial" w:hAnsi="Arial" w:cs="Arial"/>
          <w:sz w:val="24"/>
          <w:szCs w:val="24"/>
        </w:rPr>
        <w:t>interpretation</w:t>
      </w:r>
      <w:r w:rsidR="00873CA6">
        <w:rPr>
          <w:rFonts w:ascii="Arial" w:hAnsi="Arial" w:cs="Arial"/>
          <w:sz w:val="24"/>
          <w:szCs w:val="24"/>
        </w:rPr>
        <w:t xml:space="preserve"> of your expected findings in relation to the original research and related literature. Each paper should be ~</w:t>
      </w:r>
      <w:r w:rsidR="00F50399">
        <w:rPr>
          <w:rFonts w:ascii="Arial" w:hAnsi="Arial" w:cs="Arial"/>
          <w:sz w:val="24"/>
          <w:szCs w:val="24"/>
        </w:rPr>
        <w:t>5</w:t>
      </w:r>
      <w:r w:rsidR="002E533D">
        <w:rPr>
          <w:rFonts w:ascii="Arial" w:hAnsi="Arial" w:cs="Arial"/>
          <w:sz w:val="24"/>
          <w:szCs w:val="24"/>
        </w:rPr>
        <w:t xml:space="preserve"> pages long, double-</w:t>
      </w:r>
      <w:r w:rsidRPr="000B2978">
        <w:rPr>
          <w:rFonts w:ascii="Arial" w:hAnsi="Arial" w:cs="Arial"/>
          <w:sz w:val="24"/>
          <w:szCs w:val="24"/>
        </w:rPr>
        <w:t>spaced</w:t>
      </w:r>
      <w:r w:rsidR="002E533D">
        <w:rPr>
          <w:rFonts w:ascii="Arial" w:hAnsi="Arial" w:cs="Arial"/>
          <w:sz w:val="24"/>
          <w:szCs w:val="24"/>
        </w:rPr>
        <w:t>,</w:t>
      </w:r>
      <w:r w:rsidRPr="000B2978">
        <w:rPr>
          <w:rFonts w:ascii="Arial" w:hAnsi="Arial" w:cs="Arial"/>
          <w:sz w:val="24"/>
          <w:szCs w:val="24"/>
        </w:rPr>
        <w:t xml:space="preserve"> </w:t>
      </w:r>
      <w:r w:rsidR="002E533D">
        <w:rPr>
          <w:rFonts w:ascii="Arial" w:hAnsi="Arial" w:cs="Arial"/>
          <w:sz w:val="24"/>
          <w:szCs w:val="24"/>
        </w:rPr>
        <w:t xml:space="preserve">using </w:t>
      </w:r>
      <w:proofErr w:type="gramStart"/>
      <w:r w:rsidRPr="000B2978">
        <w:rPr>
          <w:rFonts w:ascii="Arial" w:hAnsi="Arial" w:cs="Arial"/>
          <w:sz w:val="24"/>
          <w:szCs w:val="24"/>
        </w:rPr>
        <w:t>12 p</w:t>
      </w:r>
      <w:r w:rsidR="00646BF5">
        <w:rPr>
          <w:rFonts w:ascii="Arial" w:hAnsi="Arial" w:cs="Arial"/>
          <w:sz w:val="24"/>
          <w:szCs w:val="24"/>
        </w:rPr>
        <w:t>oin</w:t>
      </w:r>
      <w:r w:rsidRPr="000B2978">
        <w:rPr>
          <w:rFonts w:ascii="Arial" w:hAnsi="Arial" w:cs="Arial"/>
          <w:sz w:val="24"/>
          <w:szCs w:val="24"/>
        </w:rPr>
        <w:t>t</w:t>
      </w:r>
      <w:proofErr w:type="gramEnd"/>
      <w:r w:rsidRPr="000B2978">
        <w:rPr>
          <w:rFonts w:ascii="Arial" w:hAnsi="Arial" w:cs="Arial"/>
          <w:sz w:val="24"/>
          <w:szCs w:val="24"/>
        </w:rPr>
        <w:t xml:space="preserve"> </w:t>
      </w:r>
      <w:r w:rsidR="005E6631">
        <w:rPr>
          <w:rFonts w:ascii="Arial" w:hAnsi="Arial" w:cs="Arial"/>
          <w:sz w:val="24"/>
          <w:szCs w:val="24"/>
        </w:rPr>
        <w:t xml:space="preserve">font, </w:t>
      </w:r>
      <w:r w:rsidR="002E533D">
        <w:rPr>
          <w:rFonts w:ascii="Arial" w:hAnsi="Arial" w:cs="Arial"/>
          <w:sz w:val="24"/>
          <w:szCs w:val="24"/>
        </w:rPr>
        <w:t xml:space="preserve">and in </w:t>
      </w:r>
      <w:r w:rsidR="005E6631">
        <w:rPr>
          <w:rFonts w:ascii="Arial" w:hAnsi="Arial" w:cs="Arial"/>
          <w:sz w:val="24"/>
          <w:szCs w:val="24"/>
        </w:rPr>
        <w:t>APA format</w:t>
      </w:r>
      <w:r>
        <w:rPr>
          <w:rFonts w:ascii="Arial" w:hAnsi="Arial" w:cs="Arial"/>
          <w:sz w:val="24"/>
          <w:szCs w:val="24"/>
        </w:rPr>
        <w:t xml:space="preserve">. </w:t>
      </w:r>
      <w:r w:rsidR="00A5002D">
        <w:rPr>
          <w:rFonts w:ascii="Arial" w:hAnsi="Arial" w:cs="Arial"/>
          <w:sz w:val="24"/>
          <w:szCs w:val="24"/>
        </w:rPr>
        <w:t xml:space="preserve">I </w:t>
      </w:r>
      <w:r w:rsidR="00112FFC">
        <w:rPr>
          <w:rFonts w:ascii="Arial" w:hAnsi="Arial" w:cs="Arial"/>
          <w:sz w:val="24"/>
          <w:szCs w:val="24"/>
        </w:rPr>
        <w:t xml:space="preserve">strongly </w:t>
      </w:r>
      <w:r w:rsidR="00A5002D">
        <w:rPr>
          <w:rFonts w:ascii="Arial" w:hAnsi="Arial" w:cs="Arial"/>
          <w:sz w:val="24"/>
          <w:szCs w:val="24"/>
        </w:rPr>
        <w:t>encourage you t</w:t>
      </w:r>
      <w:r w:rsidR="00190912">
        <w:rPr>
          <w:rFonts w:ascii="Arial" w:hAnsi="Arial" w:cs="Arial"/>
          <w:sz w:val="24"/>
          <w:szCs w:val="24"/>
        </w:rPr>
        <w:t xml:space="preserve">o submit a draft to me in Week </w:t>
      </w:r>
      <w:r w:rsidR="008619C1">
        <w:rPr>
          <w:rFonts w:ascii="Arial" w:hAnsi="Arial" w:cs="Arial"/>
          <w:sz w:val="24"/>
          <w:szCs w:val="24"/>
        </w:rPr>
        <w:t>1</w:t>
      </w:r>
      <w:r w:rsidR="00F17BFA">
        <w:rPr>
          <w:rFonts w:ascii="Arial" w:hAnsi="Arial" w:cs="Arial"/>
          <w:sz w:val="24"/>
          <w:szCs w:val="24"/>
        </w:rPr>
        <w:t>4</w:t>
      </w:r>
      <w:r w:rsidR="00A5002D">
        <w:rPr>
          <w:rFonts w:ascii="Arial" w:hAnsi="Arial" w:cs="Arial"/>
          <w:sz w:val="24"/>
          <w:szCs w:val="24"/>
        </w:rPr>
        <w:t xml:space="preserve"> for feedback.</w:t>
      </w:r>
    </w:p>
    <w:p w14:paraId="13052270" w14:textId="77777777" w:rsidR="000B2978" w:rsidRPr="00FB0893" w:rsidRDefault="000B2978" w:rsidP="000B2978">
      <w:pPr>
        <w:rPr>
          <w:rFonts w:ascii="Arial" w:hAnsi="Arial" w:cs="Arial"/>
          <w:sz w:val="24"/>
          <w:szCs w:val="24"/>
        </w:rPr>
      </w:pPr>
    </w:p>
    <w:p w14:paraId="4706D963" w14:textId="125DDD52" w:rsidR="000B2978" w:rsidRPr="00FB0893" w:rsidRDefault="000B2978" w:rsidP="000B2978">
      <w:pPr>
        <w:jc w:val="both"/>
        <w:rPr>
          <w:rFonts w:ascii="Arial" w:hAnsi="Arial" w:cs="Arial"/>
          <w:sz w:val="24"/>
          <w:szCs w:val="24"/>
        </w:rPr>
      </w:pPr>
      <w:r w:rsidRPr="00FB0893">
        <w:rPr>
          <w:rFonts w:ascii="Arial" w:hAnsi="Arial" w:cs="Arial"/>
          <w:b/>
          <w:sz w:val="24"/>
          <w:szCs w:val="24"/>
        </w:rPr>
        <w:t xml:space="preserve">Course grades: </w:t>
      </w:r>
      <w:r w:rsidRPr="00FB0893">
        <w:rPr>
          <w:rFonts w:ascii="Arial" w:hAnsi="Arial" w:cs="Arial"/>
          <w:sz w:val="24"/>
          <w:szCs w:val="24"/>
        </w:rPr>
        <w:t xml:space="preserve"> </w:t>
      </w:r>
      <w:r>
        <w:rPr>
          <w:rFonts w:ascii="Arial" w:hAnsi="Arial" w:cs="Arial"/>
          <w:sz w:val="24"/>
          <w:szCs w:val="24"/>
        </w:rPr>
        <w:t xml:space="preserve">Satisfactory </w:t>
      </w:r>
      <w:r w:rsidRPr="00FB0893">
        <w:rPr>
          <w:rFonts w:ascii="Arial" w:hAnsi="Arial" w:cs="Arial"/>
          <w:sz w:val="24"/>
          <w:szCs w:val="24"/>
        </w:rPr>
        <w:t xml:space="preserve">grades will be </w:t>
      </w:r>
      <w:r w:rsidR="002205E4">
        <w:rPr>
          <w:rFonts w:ascii="Arial" w:hAnsi="Arial" w:cs="Arial"/>
          <w:sz w:val="24"/>
          <w:szCs w:val="24"/>
        </w:rPr>
        <w:t xml:space="preserve">awarded </w:t>
      </w:r>
      <w:r w:rsidR="00F20116">
        <w:rPr>
          <w:rFonts w:ascii="Arial" w:hAnsi="Arial" w:cs="Arial"/>
          <w:sz w:val="24"/>
          <w:szCs w:val="24"/>
        </w:rPr>
        <w:t>for reflective</w:t>
      </w:r>
      <w:r w:rsidR="00171621">
        <w:rPr>
          <w:rFonts w:ascii="Arial" w:hAnsi="Arial" w:cs="Arial"/>
          <w:sz w:val="24"/>
          <w:szCs w:val="24"/>
        </w:rPr>
        <w:t xml:space="preserve"> weekly reactions</w:t>
      </w:r>
      <w:r w:rsidR="008665D2">
        <w:rPr>
          <w:rFonts w:ascii="Arial" w:hAnsi="Arial" w:cs="Arial"/>
          <w:sz w:val="24"/>
          <w:szCs w:val="24"/>
        </w:rPr>
        <w:t xml:space="preserve"> (20%)</w:t>
      </w:r>
      <w:r w:rsidR="00171621">
        <w:rPr>
          <w:rFonts w:ascii="Arial" w:hAnsi="Arial" w:cs="Arial"/>
          <w:sz w:val="24"/>
          <w:szCs w:val="24"/>
        </w:rPr>
        <w:t xml:space="preserve">, </w:t>
      </w:r>
      <w:r w:rsidR="002205E4">
        <w:rPr>
          <w:rFonts w:ascii="Arial" w:hAnsi="Arial" w:cs="Arial"/>
          <w:sz w:val="24"/>
          <w:szCs w:val="24"/>
        </w:rPr>
        <w:t xml:space="preserve">thoughtful </w:t>
      </w:r>
      <w:r w:rsidRPr="000B2978">
        <w:rPr>
          <w:rFonts w:ascii="Arial" w:hAnsi="Arial" w:cs="Arial"/>
          <w:sz w:val="24"/>
          <w:szCs w:val="24"/>
        </w:rPr>
        <w:t xml:space="preserve">contributions to </w:t>
      </w:r>
      <w:r w:rsidR="00171621">
        <w:rPr>
          <w:rFonts w:ascii="Arial" w:hAnsi="Arial" w:cs="Arial"/>
          <w:sz w:val="24"/>
          <w:szCs w:val="24"/>
        </w:rPr>
        <w:t>in-</w:t>
      </w:r>
      <w:r w:rsidRPr="000B2978">
        <w:rPr>
          <w:rFonts w:ascii="Arial" w:hAnsi="Arial" w:cs="Arial"/>
          <w:sz w:val="24"/>
          <w:szCs w:val="24"/>
        </w:rPr>
        <w:t>class discussions</w:t>
      </w:r>
      <w:r w:rsidR="008665D2">
        <w:rPr>
          <w:rFonts w:ascii="Arial" w:hAnsi="Arial" w:cs="Arial"/>
          <w:sz w:val="24"/>
          <w:szCs w:val="24"/>
        </w:rPr>
        <w:t xml:space="preserve"> (50%)</w:t>
      </w:r>
      <w:r w:rsidR="005E6631">
        <w:rPr>
          <w:rFonts w:ascii="Arial" w:hAnsi="Arial" w:cs="Arial"/>
          <w:sz w:val="24"/>
          <w:szCs w:val="24"/>
        </w:rPr>
        <w:t xml:space="preserve">, </w:t>
      </w:r>
      <w:r w:rsidR="005E6631" w:rsidRPr="000B2978">
        <w:rPr>
          <w:rFonts w:ascii="Arial" w:hAnsi="Arial" w:cs="Arial"/>
          <w:sz w:val="24"/>
          <w:szCs w:val="24"/>
        </w:rPr>
        <w:t xml:space="preserve">and </w:t>
      </w:r>
      <w:r w:rsidR="00F20116">
        <w:rPr>
          <w:rFonts w:ascii="Arial" w:hAnsi="Arial" w:cs="Arial"/>
          <w:sz w:val="24"/>
          <w:szCs w:val="24"/>
        </w:rPr>
        <w:t xml:space="preserve">a </w:t>
      </w:r>
      <w:r w:rsidR="002205E4">
        <w:rPr>
          <w:rFonts w:ascii="Arial" w:hAnsi="Arial" w:cs="Arial"/>
          <w:sz w:val="24"/>
          <w:szCs w:val="24"/>
        </w:rPr>
        <w:t>high</w:t>
      </w:r>
      <w:r w:rsidR="004327D6">
        <w:rPr>
          <w:rFonts w:ascii="Arial" w:hAnsi="Arial" w:cs="Arial"/>
          <w:sz w:val="24"/>
          <w:szCs w:val="24"/>
        </w:rPr>
        <w:t>-</w:t>
      </w:r>
      <w:r w:rsidR="005E6631">
        <w:rPr>
          <w:rFonts w:ascii="Arial" w:hAnsi="Arial" w:cs="Arial"/>
          <w:sz w:val="24"/>
          <w:szCs w:val="24"/>
        </w:rPr>
        <w:t xml:space="preserve">quality research </w:t>
      </w:r>
      <w:r w:rsidRPr="000B2978">
        <w:rPr>
          <w:rFonts w:ascii="Arial" w:hAnsi="Arial" w:cs="Arial"/>
          <w:sz w:val="24"/>
          <w:szCs w:val="24"/>
        </w:rPr>
        <w:t>paper</w:t>
      </w:r>
      <w:r w:rsidR="008665D2">
        <w:rPr>
          <w:rFonts w:ascii="Arial" w:hAnsi="Arial" w:cs="Arial"/>
          <w:sz w:val="24"/>
          <w:szCs w:val="24"/>
        </w:rPr>
        <w:t xml:space="preserve"> (30%)</w:t>
      </w:r>
      <w:r w:rsidR="005E6631">
        <w:rPr>
          <w:rFonts w:ascii="Arial" w:hAnsi="Arial" w:cs="Arial"/>
          <w:sz w:val="24"/>
          <w:szCs w:val="24"/>
        </w:rPr>
        <w:t>.</w:t>
      </w:r>
      <w:r w:rsidR="002205E4">
        <w:rPr>
          <w:rFonts w:ascii="Arial" w:hAnsi="Arial" w:cs="Arial"/>
          <w:sz w:val="24"/>
          <w:szCs w:val="24"/>
        </w:rPr>
        <w:t xml:space="preserve"> </w:t>
      </w:r>
    </w:p>
    <w:p w14:paraId="247D4073" w14:textId="77777777" w:rsidR="00980BCA" w:rsidRDefault="00980BCA" w:rsidP="00F1626F">
      <w:pPr>
        <w:rPr>
          <w:rFonts w:ascii="Arial" w:hAnsi="Arial" w:cs="Arial"/>
          <w:b/>
          <w:sz w:val="24"/>
          <w:szCs w:val="24"/>
        </w:rPr>
      </w:pPr>
    </w:p>
    <w:p w14:paraId="63161183" w14:textId="77777777" w:rsidR="005E6631" w:rsidRPr="00FB0893" w:rsidRDefault="005E6631" w:rsidP="005E6631">
      <w:pPr>
        <w:pStyle w:val="Heading2"/>
        <w:rPr>
          <w:rFonts w:ascii="Arial" w:hAnsi="Arial" w:cs="Arial"/>
          <w:b w:val="0"/>
          <w:szCs w:val="24"/>
          <w:u w:val="none"/>
        </w:rPr>
      </w:pPr>
      <w:r>
        <w:rPr>
          <w:rFonts w:ascii="Arial" w:hAnsi="Arial" w:cs="Arial"/>
          <w:szCs w:val="24"/>
          <w:u w:val="none"/>
        </w:rPr>
        <w:t>Tentative s</w:t>
      </w:r>
      <w:r w:rsidRPr="00FB0893">
        <w:rPr>
          <w:rFonts w:ascii="Arial" w:hAnsi="Arial" w:cs="Arial"/>
          <w:szCs w:val="24"/>
          <w:u w:val="none"/>
        </w:rPr>
        <w:t xml:space="preserve">chedule:  </w:t>
      </w:r>
    </w:p>
    <w:tbl>
      <w:tblPr>
        <w:tblStyle w:val="TableGrid"/>
        <w:tblW w:w="9972" w:type="dxa"/>
        <w:tblLayout w:type="fixed"/>
        <w:tblCellMar>
          <w:top w:w="72" w:type="dxa"/>
          <w:left w:w="72" w:type="dxa"/>
          <w:bottom w:w="72" w:type="dxa"/>
          <w:right w:w="72" w:type="dxa"/>
        </w:tblCellMar>
        <w:tblLook w:val="04A0" w:firstRow="1" w:lastRow="0" w:firstColumn="1" w:lastColumn="0" w:noHBand="0" w:noVBand="1"/>
      </w:tblPr>
      <w:tblGrid>
        <w:gridCol w:w="792"/>
        <w:gridCol w:w="900"/>
        <w:gridCol w:w="8280"/>
      </w:tblGrid>
      <w:tr w:rsidR="00112FFC" w:rsidRPr="00FB0893" w14:paraId="1AEA9320" w14:textId="77777777" w:rsidTr="00112FFC">
        <w:tc>
          <w:tcPr>
            <w:tcW w:w="792" w:type="dxa"/>
            <w:tcBorders>
              <w:bottom w:val="double" w:sz="4" w:space="0" w:color="auto"/>
            </w:tcBorders>
            <w:shd w:val="clear" w:color="auto" w:fill="BFBFBF" w:themeFill="background1" w:themeFillShade="BF"/>
          </w:tcPr>
          <w:p w14:paraId="0FEF3FE9" w14:textId="77777777" w:rsidR="00112FFC" w:rsidRPr="0081420E" w:rsidRDefault="00112FFC" w:rsidP="00284145">
            <w:pPr>
              <w:jc w:val="center"/>
              <w:rPr>
                <w:rFonts w:ascii="Arial" w:hAnsi="Arial" w:cs="Arial"/>
              </w:rPr>
            </w:pPr>
            <w:r w:rsidRPr="0081420E">
              <w:rPr>
                <w:rFonts w:ascii="Arial" w:hAnsi="Arial" w:cs="Arial"/>
              </w:rPr>
              <w:t>WEEK</w:t>
            </w:r>
          </w:p>
        </w:tc>
        <w:tc>
          <w:tcPr>
            <w:tcW w:w="900" w:type="dxa"/>
            <w:tcBorders>
              <w:bottom w:val="double" w:sz="4" w:space="0" w:color="auto"/>
            </w:tcBorders>
            <w:shd w:val="clear" w:color="auto" w:fill="BFBFBF" w:themeFill="background1" w:themeFillShade="BF"/>
          </w:tcPr>
          <w:p w14:paraId="68737EDF" w14:textId="77777777" w:rsidR="00112FFC" w:rsidRPr="0081420E" w:rsidRDefault="00112FFC" w:rsidP="00284145">
            <w:pPr>
              <w:jc w:val="center"/>
              <w:rPr>
                <w:rFonts w:ascii="Arial" w:hAnsi="Arial" w:cs="Arial"/>
              </w:rPr>
            </w:pPr>
            <w:r w:rsidRPr="0081420E">
              <w:rPr>
                <w:rFonts w:ascii="Arial" w:hAnsi="Arial" w:cs="Arial"/>
              </w:rPr>
              <w:t>DATE</w:t>
            </w:r>
          </w:p>
        </w:tc>
        <w:tc>
          <w:tcPr>
            <w:tcW w:w="8280" w:type="dxa"/>
            <w:tcBorders>
              <w:bottom w:val="double" w:sz="4" w:space="0" w:color="auto"/>
            </w:tcBorders>
            <w:shd w:val="clear" w:color="auto" w:fill="BFBFBF" w:themeFill="background1" w:themeFillShade="BF"/>
          </w:tcPr>
          <w:p w14:paraId="31D717D1" w14:textId="254DD74A" w:rsidR="00112FFC" w:rsidRPr="00BB1D03" w:rsidRDefault="00112FFC" w:rsidP="00F612BF">
            <w:pPr>
              <w:jc w:val="center"/>
              <w:rPr>
                <w:rFonts w:ascii="Arial" w:hAnsi="Arial" w:cs="Arial"/>
                <w:i/>
              </w:rPr>
            </w:pPr>
            <w:r w:rsidRPr="0014026F">
              <w:rPr>
                <w:rFonts w:ascii="Arial" w:hAnsi="Arial" w:cs="Arial"/>
                <w:b/>
              </w:rPr>
              <w:t>TOPIC</w:t>
            </w:r>
            <w:r w:rsidR="0014026F" w:rsidRPr="0014026F">
              <w:rPr>
                <w:rFonts w:ascii="Arial" w:hAnsi="Arial" w:cs="Arial"/>
                <w:b/>
              </w:rPr>
              <w:t>S</w:t>
            </w:r>
            <w:r w:rsidR="0014026F">
              <w:rPr>
                <w:rFonts w:ascii="Arial" w:hAnsi="Arial" w:cs="Arial"/>
              </w:rPr>
              <w:t xml:space="preserve"> /</w:t>
            </w:r>
            <w:r>
              <w:rPr>
                <w:rFonts w:ascii="Arial" w:hAnsi="Arial" w:cs="Arial"/>
              </w:rPr>
              <w:t xml:space="preserve"> </w:t>
            </w:r>
            <w:r w:rsidR="00F612BF">
              <w:rPr>
                <w:rFonts w:ascii="Arial" w:hAnsi="Arial" w:cs="Arial"/>
              </w:rPr>
              <w:t xml:space="preserve">ASSIGNED </w:t>
            </w:r>
            <w:r>
              <w:rPr>
                <w:rFonts w:ascii="Arial" w:hAnsi="Arial" w:cs="Arial"/>
              </w:rPr>
              <w:t xml:space="preserve">READING </w:t>
            </w:r>
            <w:r w:rsidR="00F612BF">
              <w:rPr>
                <w:rFonts w:ascii="Arial" w:hAnsi="Arial" w:cs="Arial"/>
              </w:rPr>
              <w:t xml:space="preserve">/ </w:t>
            </w:r>
            <w:r w:rsidR="00F612BF" w:rsidRPr="00F612BF">
              <w:rPr>
                <w:rFonts w:ascii="Arial" w:hAnsi="Arial" w:cs="Arial"/>
                <w:color w:val="808080" w:themeColor="background1" w:themeShade="80"/>
              </w:rPr>
              <w:t>OPTIONAL READING</w:t>
            </w:r>
            <w:r w:rsidR="00F612BF">
              <w:rPr>
                <w:rFonts w:ascii="Arial" w:hAnsi="Arial" w:cs="Arial"/>
              </w:rPr>
              <w:t xml:space="preserve"> </w:t>
            </w:r>
            <w:r w:rsidR="00BB1D03">
              <w:rPr>
                <w:rFonts w:ascii="Arial" w:hAnsi="Arial" w:cs="Arial"/>
              </w:rPr>
              <w:t xml:space="preserve">/ </w:t>
            </w:r>
            <w:r w:rsidR="00CA683F">
              <w:rPr>
                <w:rFonts w:ascii="Arial" w:hAnsi="Arial" w:cs="Arial"/>
              </w:rPr>
              <w:t>**</w:t>
            </w:r>
            <w:r w:rsidR="00BB1D03">
              <w:rPr>
                <w:rFonts w:ascii="Arial" w:hAnsi="Arial" w:cs="Arial"/>
                <w:i/>
              </w:rPr>
              <w:t>ASSIGNENT</w:t>
            </w:r>
            <w:r w:rsidR="00C75368">
              <w:rPr>
                <w:rFonts w:ascii="Arial" w:hAnsi="Arial" w:cs="Arial"/>
                <w:i/>
              </w:rPr>
              <w:t xml:space="preserve"> DUE</w:t>
            </w:r>
          </w:p>
        </w:tc>
      </w:tr>
      <w:tr w:rsidR="0038105E" w:rsidRPr="00A5002D" w14:paraId="1880947F" w14:textId="77777777" w:rsidTr="0038105E">
        <w:trPr>
          <w:trHeight w:val="408"/>
        </w:trPr>
        <w:tc>
          <w:tcPr>
            <w:tcW w:w="792" w:type="dxa"/>
            <w:vAlign w:val="center"/>
          </w:tcPr>
          <w:p w14:paraId="3F836431" w14:textId="17CD8A68" w:rsidR="0038105E" w:rsidRPr="00FF626A" w:rsidRDefault="0038105E" w:rsidP="0014026F">
            <w:pPr>
              <w:jc w:val="center"/>
              <w:rPr>
                <w:rFonts w:ascii="Arial" w:hAnsi="Arial" w:cs="Arial"/>
                <w:sz w:val="24"/>
                <w:szCs w:val="24"/>
              </w:rPr>
            </w:pPr>
            <w:r>
              <w:rPr>
                <w:rFonts w:ascii="Arial" w:hAnsi="Arial" w:cs="Arial"/>
                <w:sz w:val="24"/>
                <w:szCs w:val="24"/>
              </w:rPr>
              <w:t>1</w:t>
            </w:r>
          </w:p>
        </w:tc>
        <w:tc>
          <w:tcPr>
            <w:tcW w:w="900" w:type="dxa"/>
            <w:vAlign w:val="center"/>
          </w:tcPr>
          <w:p w14:paraId="2EA77AC7" w14:textId="05C4962E" w:rsidR="0038105E" w:rsidRPr="00FF626A" w:rsidRDefault="007A71E4" w:rsidP="0014026F">
            <w:pPr>
              <w:jc w:val="center"/>
              <w:rPr>
                <w:rFonts w:ascii="Arial" w:hAnsi="Arial" w:cs="Arial"/>
                <w:sz w:val="24"/>
                <w:szCs w:val="24"/>
                <w:lang w:eastAsia="zh-TW"/>
              </w:rPr>
            </w:pPr>
            <w:r>
              <w:rPr>
                <w:rFonts w:ascii="Arial" w:hAnsi="Arial" w:cs="Arial"/>
                <w:sz w:val="24"/>
                <w:szCs w:val="24"/>
                <w:lang w:eastAsia="zh-TW"/>
              </w:rPr>
              <w:t>9</w:t>
            </w:r>
            <w:r w:rsidR="00F8051E">
              <w:rPr>
                <w:rFonts w:ascii="Arial" w:hAnsi="Arial" w:cs="Arial"/>
                <w:sz w:val="24"/>
                <w:szCs w:val="24"/>
                <w:lang w:eastAsia="zh-TW"/>
              </w:rPr>
              <w:t>/</w:t>
            </w:r>
            <w:r>
              <w:rPr>
                <w:rFonts w:ascii="Arial" w:hAnsi="Arial" w:cs="Arial"/>
                <w:sz w:val="24"/>
                <w:szCs w:val="24"/>
                <w:lang w:eastAsia="zh-TW"/>
              </w:rPr>
              <w:t>11</w:t>
            </w:r>
          </w:p>
        </w:tc>
        <w:tc>
          <w:tcPr>
            <w:tcW w:w="8280" w:type="dxa"/>
          </w:tcPr>
          <w:p w14:paraId="3D28BA1E" w14:textId="77777777" w:rsidR="0038105E" w:rsidRPr="00FF626A" w:rsidRDefault="0038105E" w:rsidP="0038105E">
            <w:pPr>
              <w:rPr>
                <w:rFonts w:ascii="Arial" w:hAnsi="Arial" w:cs="Arial"/>
                <w:b/>
                <w:color w:val="000000"/>
                <w:sz w:val="24"/>
                <w:szCs w:val="24"/>
              </w:rPr>
            </w:pPr>
            <w:r w:rsidRPr="00FF626A">
              <w:rPr>
                <w:rFonts w:ascii="Arial" w:hAnsi="Arial" w:cs="Arial"/>
                <w:b/>
                <w:color w:val="000000"/>
                <w:sz w:val="24"/>
                <w:szCs w:val="24"/>
              </w:rPr>
              <w:t xml:space="preserve">Syllabus overview </w:t>
            </w:r>
          </w:p>
          <w:p w14:paraId="7A5F7795" w14:textId="6386A6CB" w:rsidR="00B070D3" w:rsidRDefault="00F236FB" w:rsidP="00B070D3">
            <w:pPr>
              <w:numPr>
                <w:ilvl w:val="0"/>
                <w:numId w:val="18"/>
              </w:numPr>
              <w:ind w:left="360"/>
              <w:rPr>
                <w:rFonts w:ascii="Arial" w:hAnsi="Arial" w:cs="Arial"/>
                <w:sz w:val="24"/>
                <w:szCs w:val="24"/>
              </w:rPr>
            </w:pPr>
            <w:r w:rsidRPr="00F236FB">
              <w:rPr>
                <w:rFonts w:ascii="Arial" w:hAnsi="Arial" w:cs="Arial"/>
                <w:sz w:val="24"/>
                <w:szCs w:val="24"/>
              </w:rPr>
              <w:t>Roediger &amp; Gallo</w:t>
            </w:r>
            <w:r>
              <w:rPr>
                <w:rFonts w:ascii="Arial" w:hAnsi="Arial" w:cs="Arial"/>
                <w:sz w:val="24"/>
                <w:szCs w:val="24"/>
              </w:rPr>
              <w:t xml:space="preserve"> (2004). </w:t>
            </w:r>
            <w:r w:rsidRPr="00F236FB">
              <w:rPr>
                <w:rFonts w:ascii="Arial" w:hAnsi="Arial" w:cs="Arial"/>
                <w:sz w:val="24"/>
                <w:szCs w:val="24"/>
              </w:rPr>
              <w:t>How to Read a Journal Article in Cognitive Psychology</w:t>
            </w:r>
          </w:p>
          <w:p w14:paraId="0C50B769" w14:textId="5DEB4C1B" w:rsidR="00B070D3" w:rsidRPr="00F236FB" w:rsidRDefault="00F236FB" w:rsidP="00F236FB">
            <w:pPr>
              <w:numPr>
                <w:ilvl w:val="0"/>
                <w:numId w:val="18"/>
              </w:numPr>
              <w:ind w:left="360"/>
              <w:rPr>
                <w:rFonts w:ascii="Arial" w:hAnsi="Arial" w:cs="Arial"/>
                <w:sz w:val="24"/>
                <w:szCs w:val="24"/>
              </w:rPr>
            </w:pPr>
            <w:r w:rsidRPr="00F236FB">
              <w:rPr>
                <w:rFonts w:ascii="Arial" w:hAnsi="Arial" w:cs="Arial"/>
                <w:sz w:val="24"/>
                <w:szCs w:val="24"/>
              </w:rPr>
              <w:t>John M. Darley, Mark P. Zanna, and Henry L. Roediger III. The Compleat Academic: A Career Guide</w:t>
            </w:r>
            <w:r>
              <w:rPr>
                <w:rFonts w:ascii="Arial" w:hAnsi="Arial" w:cs="Arial"/>
                <w:sz w:val="24"/>
                <w:szCs w:val="24"/>
              </w:rPr>
              <w:t xml:space="preserve">. </w:t>
            </w:r>
          </w:p>
          <w:p w14:paraId="6A1DE900" w14:textId="77777777" w:rsidR="0038105E" w:rsidRPr="00FF626A" w:rsidRDefault="0038105E" w:rsidP="0014026F">
            <w:pPr>
              <w:rPr>
                <w:rFonts w:ascii="Arial" w:hAnsi="Arial" w:cs="Arial"/>
                <w:b/>
                <w:color w:val="000000"/>
                <w:sz w:val="24"/>
                <w:szCs w:val="24"/>
                <w:lang w:eastAsia="zh-TW"/>
              </w:rPr>
            </w:pPr>
          </w:p>
        </w:tc>
      </w:tr>
      <w:tr w:rsidR="00112FFC" w:rsidRPr="00A5002D" w14:paraId="5D8532FC" w14:textId="77777777" w:rsidTr="00112FFC">
        <w:tc>
          <w:tcPr>
            <w:tcW w:w="792" w:type="dxa"/>
            <w:vAlign w:val="center"/>
          </w:tcPr>
          <w:p w14:paraId="341AF4F0" w14:textId="0C233867" w:rsidR="00112FFC" w:rsidRPr="00FF626A" w:rsidRDefault="0038105E" w:rsidP="0014026F">
            <w:pPr>
              <w:jc w:val="center"/>
              <w:rPr>
                <w:rFonts w:ascii="Arial" w:hAnsi="Arial" w:cs="Arial"/>
                <w:sz w:val="24"/>
                <w:szCs w:val="24"/>
              </w:rPr>
            </w:pPr>
            <w:r>
              <w:rPr>
                <w:rFonts w:ascii="Arial" w:hAnsi="Arial" w:cs="Arial"/>
                <w:sz w:val="24"/>
                <w:szCs w:val="24"/>
              </w:rPr>
              <w:t>2</w:t>
            </w:r>
          </w:p>
        </w:tc>
        <w:tc>
          <w:tcPr>
            <w:tcW w:w="900" w:type="dxa"/>
            <w:vAlign w:val="center"/>
          </w:tcPr>
          <w:p w14:paraId="09336B84" w14:textId="387E4D60" w:rsidR="00112FFC" w:rsidRPr="00FF626A" w:rsidRDefault="00F27FB0" w:rsidP="0014026F">
            <w:pPr>
              <w:jc w:val="center"/>
              <w:rPr>
                <w:rFonts w:ascii="Arial" w:hAnsi="Arial" w:cs="Arial"/>
                <w:sz w:val="24"/>
                <w:szCs w:val="24"/>
              </w:rPr>
            </w:pPr>
            <w:r>
              <w:rPr>
                <w:rFonts w:ascii="Arial" w:hAnsi="Arial" w:cs="Arial"/>
                <w:sz w:val="24"/>
                <w:szCs w:val="24"/>
              </w:rPr>
              <w:t>9</w:t>
            </w:r>
            <w:r w:rsidR="00F8051E">
              <w:rPr>
                <w:rFonts w:ascii="Arial" w:hAnsi="Arial" w:cs="Arial"/>
                <w:sz w:val="24"/>
                <w:szCs w:val="24"/>
              </w:rPr>
              <w:t>/</w:t>
            </w:r>
            <w:r>
              <w:rPr>
                <w:rFonts w:ascii="Arial" w:hAnsi="Arial" w:cs="Arial"/>
                <w:sz w:val="24"/>
                <w:szCs w:val="24"/>
              </w:rPr>
              <w:t>18</w:t>
            </w:r>
          </w:p>
        </w:tc>
        <w:tc>
          <w:tcPr>
            <w:tcW w:w="8280" w:type="dxa"/>
          </w:tcPr>
          <w:p w14:paraId="2CB9C378" w14:textId="4ABBC6B2" w:rsidR="005A6510" w:rsidRPr="00F8051E" w:rsidRDefault="00F8051E" w:rsidP="00F8051E">
            <w:pPr>
              <w:rPr>
                <w:rFonts w:ascii="Arial" w:hAnsi="Arial" w:cs="Arial"/>
                <w:b/>
                <w:color w:val="000000"/>
                <w:sz w:val="24"/>
                <w:szCs w:val="24"/>
              </w:rPr>
            </w:pPr>
            <w:r>
              <w:rPr>
                <w:rFonts w:ascii="Arial" w:hAnsi="Arial" w:cs="Arial"/>
                <w:b/>
                <w:color w:val="000000"/>
                <w:sz w:val="24"/>
                <w:szCs w:val="24"/>
              </w:rPr>
              <w:t>Prospective Memory</w:t>
            </w:r>
          </w:p>
          <w:p w14:paraId="5FE387B5" w14:textId="77777777" w:rsidR="00C50AB0" w:rsidRPr="00F8051E" w:rsidRDefault="00F8051E" w:rsidP="00C50AB0">
            <w:pPr>
              <w:numPr>
                <w:ilvl w:val="0"/>
                <w:numId w:val="18"/>
              </w:numPr>
              <w:ind w:left="360"/>
              <w:rPr>
                <w:rFonts w:ascii="Arial" w:hAnsi="Arial" w:cs="Arial"/>
                <w:color w:val="A6A6A6" w:themeColor="background1" w:themeShade="A6"/>
                <w:sz w:val="24"/>
                <w:szCs w:val="24"/>
              </w:rPr>
            </w:pPr>
            <w:r w:rsidRPr="00F8051E">
              <w:rPr>
                <w:rFonts w:ascii="Arial" w:hAnsi="Arial" w:cs="Arial"/>
                <w:sz w:val="24"/>
                <w:szCs w:val="24"/>
              </w:rPr>
              <w:t xml:space="preserve">McDaniel, M. A., &amp; Einstein, G. O. (2000). Strategic and automatic processes in prospective memory retrieval: A </w:t>
            </w:r>
            <w:proofErr w:type="spellStart"/>
            <w:r w:rsidRPr="00F8051E">
              <w:rPr>
                <w:rFonts w:ascii="Arial" w:hAnsi="Arial" w:cs="Arial"/>
                <w:sz w:val="24"/>
                <w:szCs w:val="24"/>
              </w:rPr>
              <w:t>multiprocess</w:t>
            </w:r>
            <w:proofErr w:type="spellEnd"/>
            <w:r w:rsidRPr="00F8051E">
              <w:rPr>
                <w:rFonts w:ascii="Arial" w:hAnsi="Arial" w:cs="Arial"/>
                <w:sz w:val="24"/>
                <w:szCs w:val="24"/>
              </w:rPr>
              <w:t xml:space="preserve"> framework. Applied Cognitive Psychology: The Official Journal of the Society for Applied Research in Memory and Cognition, 14(7), S127-S144.</w:t>
            </w:r>
          </w:p>
          <w:p w14:paraId="49C5F7AF" w14:textId="77777777" w:rsidR="00F8051E" w:rsidRPr="00F8051E" w:rsidRDefault="00F8051E" w:rsidP="00C50AB0">
            <w:pPr>
              <w:numPr>
                <w:ilvl w:val="0"/>
                <w:numId w:val="18"/>
              </w:numPr>
              <w:ind w:left="360"/>
              <w:rPr>
                <w:rFonts w:ascii="Arial" w:hAnsi="Arial" w:cs="Arial"/>
                <w:color w:val="A6A6A6" w:themeColor="background1" w:themeShade="A6"/>
                <w:sz w:val="24"/>
                <w:szCs w:val="24"/>
              </w:rPr>
            </w:pPr>
            <w:r w:rsidRPr="00F8051E">
              <w:rPr>
                <w:rFonts w:ascii="Arial" w:hAnsi="Arial" w:cs="Arial"/>
                <w:sz w:val="24"/>
                <w:szCs w:val="24"/>
              </w:rPr>
              <w:t>Henry, J. D. (2021). Prospective memory impairment in neurological disorders: implications and management. Nature Reviews Neurology, 17(5), 297-307.</w:t>
            </w:r>
          </w:p>
          <w:p w14:paraId="0DB6F9C7" w14:textId="77B444EC" w:rsidR="00F8051E" w:rsidRDefault="00F8051E" w:rsidP="00C50AB0">
            <w:pPr>
              <w:numPr>
                <w:ilvl w:val="0"/>
                <w:numId w:val="18"/>
              </w:numPr>
              <w:ind w:left="360"/>
              <w:rPr>
                <w:rFonts w:ascii="Arial" w:hAnsi="Arial" w:cs="Arial"/>
                <w:color w:val="A6A6A6" w:themeColor="background1" w:themeShade="A6"/>
                <w:sz w:val="24"/>
                <w:szCs w:val="24"/>
              </w:rPr>
            </w:pPr>
            <w:hyperlink r:id="rId9" w:history="1">
              <w:r w:rsidRPr="00703B00">
                <w:rPr>
                  <w:rStyle w:val="Hyperlink"/>
                  <w:rFonts w:ascii="Arial" w:hAnsi="Arial" w:cs="Arial"/>
                  <w:sz w:val="24"/>
                  <w:szCs w:val="24"/>
                </w:rPr>
                <w:t>https://www.youtube.com/watch?v=NL9MXI8UBJ4</w:t>
              </w:r>
            </w:hyperlink>
          </w:p>
          <w:p w14:paraId="14B04FA4" w14:textId="4AC4CEC9" w:rsidR="00F8051E" w:rsidRPr="00FF626A" w:rsidRDefault="00F8051E" w:rsidP="00F8051E">
            <w:pPr>
              <w:ind w:left="360"/>
              <w:rPr>
                <w:rFonts w:ascii="Arial" w:hAnsi="Arial" w:cs="Arial"/>
                <w:color w:val="A6A6A6" w:themeColor="background1" w:themeShade="A6"/>
                <w:sz w:val="24"/>
                <w:szCs w:val="24"/>
              </w:rPr>
            </w:pPr>
          </w:p>
        </w:tc>
      </w:tr>
      <w:tr w:rsidR="00112FFC" w:rsidRPr="00A5002D" w14:paraId="147E4581" w14:textId="77777777" w:rsidTr="00112FFC">
        <w:tc>
          <w:tcPr>
            <w:tcW w:w="792" w:type="dxa"/>
            <w:vAlign w:val="center"/>
          </w:tcPr>
          <w:p w14:paraId="5A01D28D" w14:textId="720ACE02" w:rsidR="00112FFC" w:rsidRPr="00FF626A" w:rsidRDefault="0038105E" w:rsidP="0014026F">
            <w:pPr>
              <w:jc w:val="center"/>
              <w:rPr>
                <w:rFonts w:ascii="Arial" w:hAnsi="Arial" w:cs="Arial"/>
                <w:sz w:val="24"/>
                <w:szCs w:val="24"/>
              </w:rPr>
            </w:pPr>
            <w:r>
              <w:rPr>
                <w:rFonts w:ascii="Arial" w:hAnsi="Arial" w:cs="Arial"/>
                <w:sz w:val="24"/>
                <w:szCs w:val="24"/>
              </w:rPr>
              <w:t>3</w:t>
            </w:r>
          </w:p>
        </w:tc>
        <w:tc>
          <w:tcPr>
            <w:tcW w:w="900" w:type="dxa"/>
            <w:vAlign w:val="center"/>
          </w:tcPr>
          <w:p w14:paraId="12F73F5F" w14:textId="10512F10" w:rsidR="00112FFC" w:rsidRPr="00FF626A" w:rsidRDefault="00F27FB0" w:rsidP="0014026F">
            <w:pPr>
              <w:jc w:val="center"/>
              <w:rPr>
                <w:rFonts w:ascii="Arial" w:hAnsi="Arial" w:cs="Arial"/>
                <w:sz w:val="24"/>
                <w:szCs w:val="24"/>
              </w:rPr>
            </w:pPr>
            <w:r>
              <w:rPr>
                <w:rFonts w:ascii="Arial" w:hAnsi="Arial" w:cs="Arial"/>
                <w:sz w:val="24"/>
                <w:szCs w:val="24"/>
              </w:rPr>
              <w:t>9</w:t>
            </w:r>
            <w:r w:rsidR="00F8051E">
              <w:rPr>
                <w:rFonts w:ascii="Arial" w:hAnsi="Arial" w:cs="Arial"/>
                <w:sz w:val="24"/>
                <w:szCs w:val="24"/>
              </w:rPr>
              <w:t>/</w:t>
            </w:r>
            <w:r>
              <w:rPr>
                <w:rFonts w:ascii="Arial" w:hAnsi="Arial" w:cs="Arial"/>
                <w:sz w:val="24"/>
                <w:szCs w:val="24"/>
              </w:rPr>
              <w:t>25</w:t>
            </w:r>
          </w:p>
        </w:tc>
        <w:tc>
          <w:tcPr>
            <w:tcW w:w="8280" w:type="dxa"/>
          </w:tcPr>
          <w:p w14:paraId="2B076FF8" w14:textId="3E575FC8" w:rsidR="00B71DE1" w:rsidRPr="00FF626A" w:rsidRDefault="00B902B8" w:rsidP="004C2D6E">
            <w:pPr>
              <w:rPr>
                <w:rFonts w:ascii="Arial" w:hAnsi="Arial" w:cs="Arial"/>
                <w:b/>
                <w:sz w:val="24"/>
                <w:szCs w:val="24"/>
              </w:rPr>
            </w:pPr>
            <w:r w:rsidRPr="00FF626A">
              <w:rPr>
                <w:rFonts w:ascii="Arial" w:hAnsi="Arial" w:cs="Arial"/>
                <w:b/>
                <w:sz w:val="24"/>
                <w:szCs w:val="24"/>
              </w:rPr>
              <w:t xml:space="preserve">What is episodic memory? </w:t>
            </w:r>
            <w:r w:rsidR="004C2D6E" w:rsidRPr="00FF626A">
              <w:rPr>
                <w:rFonts w:ascii="Arial" w:hAnsi="Arial" w:cs="Arial"/>
                <w:b/>
                <w:sz w:val="24"/>
                <w:szCs w:val="24"/>
              </w:rPr>
              <w:t>Which neural systems are involved</w:t>
            </w:r>
            <w:r w:rsidRPr="00FF626A">
              <w:rPr>
                <w:rFonts w:ascii="Arial" w:hAnsi="Arial" w:cs="Arial"/>
                <w:b/>
                <w:sz w:val="24"/>
                <w:szCs w:val="24"/>
              </w:rPr>
              <w:t>?</w:t>
            </w:r>
          </w:p>
          <w:p w14:paraId="575F54E9" w14:textId="4F02263D" w:rsidR="00B71DE1" w:rsidRPr="00FF626A" w:rsidRDefault="00B71DE1" w:rsidP="00B71DE1">
            <w:pPr>
              <w:numPr>
                <w:ilvl w:val="0"/>
                <w:numId w:val="18"/>
              </w:numPr>
              <w:ind w:left="360"/>
              <w:rPr>
                <w:rFonts w:ascii="Arial" w:hAnsi="Arial" w:cs="Arial"/>
                <w:sz w:val="24"/>
                <w:szCs w:val="24"/>
              </w:rPr>
            </w:pPr>
            <w:r w:rsidRPr="00FF626A">
              <w:rPr>
                <w:rFonts w:ascii="Arial" w:hAnsi="Arial" w:cs="Arial"/>
                <w:sz w:val="24"/>
                <w:szCs w:val="24"/>
              </w:rPr>
              <w:t>Tu</w:t>
            </w:r>
            <w:r w:rsidR="00185F70">
              <w:rPr>
                <w:rFonts w:ascii="Arial" w:hAnsi="Arial" w:cs="Arial"/>
                <w:sz w:val="24"/>
                <w:szCs w:val="24"/>
              </w:rPr>
              <w:t>lving (2002). Episodic memory: f</w:t>
            </w:r>
            <w:r w:rsidRPr="00FF626A">
              <w:rPr>
                <w:rFonts w:ascii="Arial" w:hAnsi="Arial" w:cs="Arial"/>
                <w:sz w:val="24"/>
                <w:szCs w:val="24"/>
              </w:rPr>
              <w:t xml:space="preserve">rom mind to brain. </w:t>
            </w:r>
            <w:r w:rsidRPr="00FF626A">
              <w:rPr>
                <w:rFonts w:ascii="Arial" w:hAnsi="Arial" w:cs="Arial"/>
                <w:i/>
                <w:sz w:val="24"/>
                <w:szCs w:val="24"/>
              </w:rPr>
              <w:t>Ann Rev Psychol</w:t>
            </w:r>
            <w:r w:rsidRPr="00FF626A">
              <w:rPr>
                <w:rFonts w:ascii="Arial" w:hAnsi="Arial" w:cs="Arial"/>
                <w:sz w:val="24"/>
                <w:szCs w:val="24"/>
              </w:rPr>
              <w:t>, 53, 1-25.</w:t>
            </w:r>
          </w:p>
          <w:p w14:paraId="593E379E" w14:textId="13B3EA27" w:rsidR="004B4A0A" w:rsidRDefault="00B71DE1" w:rsidP="00230E87">
            <w:pPr>
              <w:numPr>
                <w:ilvl w:val="0"/>
                <w:numId w:val="18"/>
              </w:numPr>
              <w:ind w:left="360"/>
              <w:rPr>
                <w:rFonts w:ascii="Arial" w:hAnsi="Arial" w:cs="Arial"/>
                <w:sz w:val="24"/>
                <w:szCs w:val="24"/>
              </w:rPr>
            </w:pPr>
            <w:r w:rsidRPr="00FF626A">
              <w:rPr>
                <w:rFonts w:ascii="Arial" w:hAnsi="Arial" w:cs="Arial"/>
                <w:sz w:val="24"/>
                <w:szCs w:val="24"/>
              </w:rPr>
              <w:t xml:space="preserve">Henke (2010). A model for memory systems based on processing modes rather than consciousness. </w:t>
            </w:r>
            <w:r w:rsidRPr="00FF626A">
              <w:rPr>
                <w:rFonts w:ascii="Arial" w:hAnsi="Arial" w:cs="Arial"/>
                <w:i/>
                <w:sz w:val="24"/>
                <w:szCs w:val="24"/>
              </w:rPr>
              <w:t xml:space="preserve">Nat Rev </w:t>
            </w:r>
            <w:proofErr w:type="spellStart"/>
            <w:r w:rsidRPr="00FF626A">
              <w:rPr>
                <w:rFonts w:ascii="Arial" w:hAnsi="Arial" w:cs="Arial"/>
                <w:i/>
                <w:sz w:val="24"/>
                <w:szCs w:val="24"/>
              </w:rPr>
              <w:t>Neurosci</w:t>
            </w:r>
            <w:proofErr w:type="spellEnd"/>
            <w:r w:rsidRPr="00FF626A">
              <w:rPr>
                <w:rFonts w:ascii="Arial" w:hAnsi="Arial" w:cs="Arial"/>
                <w:sz w:val="24"/>
                <w:szCs w:val="24"/>
              </w:rPr>
              <w:t xml:space="preserve">, 11(7), 523-532. </w:t>
            </w:r>
          </w:p>
          <w:p w14:paraId="7F97C072" w14:textId="7BBED876" w:rsidR="00230E87" w:rsidRPr="00230E87" w:rsidRDefault="00230E87" w:rsidP="00230E87">
            <w:pPr>
              <w:numPr>
                <w:ilvl w:val="0"/>
                <w:numId w:val="18"/>
              </w:numPr>
              <w:ind w:left="360"/>
              <w:rPr>
                <w:rFonts w:ascii="Arial" w:hAnsi="Arial" w:cs="Arial"/>
                <w:sz w:val="24"/>
                <w:szCs w:val="24"/>
              </w:rPr>
            </w:pPr>
            <w:r w:rsidRPr="00230E87">
              <w:rPr>
                <w:rFonts w:ascii="Arial" w:hAnsi="Arial" w:cs="Arial"/>
                <w:sz w:val="24"/>
                <w:szCs w:val="24"/>
              </w:rPr>
              <w:t xml:space="preserve">Allen &amp; Fortin (2013). The evolution of episodic memory. Proc Nat </w:t>
            </w:r>
            <w:proofErr w:type="spellStart"/>
            <w:r w:rsidRPr="00230E87">
              <w:rPr>
                <w:rFonts w:ascii="Arial" w:hAnsi="Arial" w:cs="Arial"/>
                <w:sz w:val="24"/>
                <w:szCs w:val="24"/>
              </w:rPr>
              <w:t>Acad</w:t>
            </w:r>
            <w:proofErr w:type="spellEnd"/>
            <w:r w:rsidRPr="00230E87">
              <w:rPr>
                <w:rFonts w:ascii="Arial" w:hAnsi="Arial" w:cs="Arial"/>
                <w:sz w:val="24"/>
                <w:szCs w:val="24"/>
              </w:rPr>
              <w:t xml:space="preserve"> Sci, 110(suppl 2), 10379-10386.</w:t>
            </w:r>
          </w:p>
          <w:p w14:paraId="2A65E2F6" w14:textId="4F6307D2" w:rsidR="00F06E4E" w:rsidRPr="00230E87" w:rsidRDefault="00F06E4E" w:rsidP="00F06E4E">
            <w:pPr>
              <w:numPr>
                <w:ilvl w:val="0"/>
                <w:numId w:val="18"/>
              </w:numPr>
              <w:ind w:left="360"/>
              <w:rPr>
                <w:rFonts w:ascii="Arial" w:hAnsi="Arial" w:cs="Arial"/>
                <w:bCs/>
                <w:color w:val="A6A6A6" w:themeColor="background1" w:themeShade="A6"/>
                <w:sz w:val="24"/>
                <w:szCs w:val="24"/>
              </w:rPr>
            </w:pPr>
            <w:r w:rsidRPr="00230E87">
              <w:rPr>
                <w:rFonts w:ascii="Arial" w:hAnsi="Arial" w:cs="Arial"/>
                <w:bCs/>
                <w:color w:val="A6A6A6" w:themeColor="background1" w:themeShade="A6"/>
                <w:sz w:val="24"/>
                <w:szCs w:val="24"/>
              </w:rPr>
              <w:lastRenderedPageBreak/>
              <w:t>Atallah, Frank, O’Reilly (2004). Hippocamp</w:t>
            </w:r>
            <w:r w:rsidR="00185F70" w:rsidRPr="00230E87">
              <w:rPr>
                <w:rFonts w:ascii="Arial" w:hAnsi="Arial" w:cs="Arial"/>
                <w:bCs/>
                <w:color w:val="A6A6A6" w:themeColor="background1" w:themeShade="A6"/>
                <w:sz w:val="24"/>
                <w:szCs w:val="24"/>
              </w:rPr>
              <w:t>us, cortex, and basal ganglia: i</w:t>
            </w:r>
            <w:r w:rsidRPr="00230E87">
              <w:rPr>
                <w:rFonts w:ascii="Arial" w:hAnsi="Arial" w:cs="Arial"/>
                <w:bCs/>
                <w:color w:val="A6A6A6" w:themeColor="background1" w:themeShade="A6"/>
                <w:sz w:val="24"/>
                <w:szCs w:val="24"/>
              </w:rPr>
              <w:t xml:space="preserve">nsights from computational models of complementary learning systems. </w:t>
            </w:r>
            <w:proofErr w:type="spellStart"/>
            <w:r w:rsidRPr="00230E87">
              <w:rPr>
                <w:rFonts w:ascii="Arial" w:hAnsi="Arial" w:cs="Arial"/>
                <w:bCs/>
                <w:color w:val="A6A6A6" w:themeColor="background1" w:themeShade="A6"/>
                <w:sz w:val="24"/>
                <w:szCs w:val="24"/>
              </w:rPr>
              <w:t>Neurobiol</w:t>
            </w:r>
            <w:proofErr w:type="spellEnd"/>
            <w:r w:rsidRPr="00230E87">
              <w:rPr>
                <w:rFonts w:ascii="Arial" w:hAnsi="Arial" w:cs="Arial"/>
                <w:bCs/>
                <w:color w:val="A6A6A6" w:themeColor="background1" w:themeShade="A6"/>
                <w:sz w:val="24"/>
                <w:szCs w:val="24"/>
              </w:rPr>
              <w:t xml:space="preserve"> Learn Mem, 82, 253-267.</w:t>
            </w:r>
          </w:p>
          <w:p w14:paraId="3246D250" w14:textId="43193DFD" w:rsidR="00112FFC" w:rsidRPr="004B4835" w:rsidRDefault="004B4A0A" w:rsidP="00230E87">
            <w:pPr>
              <w:numPr>
                <w:ilvl w:val="0"/>
                <w:numId w:val="18"/>
              </w:numPr>
              <w:ind w:left="360"/>
              <w:rPr>
                <w:rFonts w:ascii="Arial" w:hAnsi="Arial" w:cs="Arial"/>
                <w:color w:val="A6A6A6" w:themeColor="background1" w:themeShade="A6"/>
                <w:sz w:val="24"/>
                <w:szCs w:val="24"/>
              </w:rPr>
            </w:pPr>
            <w:r w:rsidRPr="00FF626A">
              <w:rPr>
                <w:rFonts w:ascii="Arial" w:hAnsi="Arial" w:cs="Arial"/>
                <w:color w:val="A6A6A6" w:themeColor="background1" w:themeShade="A6"/>
                <w:sz w:val="24"/>
                <w:szCs w:val="24"/>
              </w:rPr>
              <w:t xml:space="preserve">Squire &amp; Zola (1996). </w:t>
            </w:r>
            <w:r w:rsidRPr="00FF626A">
              <w:rPr>
                <w:rFonts w:ascii="Arial" w:hAnsi="Arial" w:cs="Arial"/>
                <w:bCs/>
                <w:color w:val="A6A6A6" w:themeColor="background1" w:themeShade="A6"/>
                <w:sz w:val="24"/>
                <w:szCs w:val="24"/>
              </w:rPr>
              <w:t xml:space="preserve">Structure and function of declarative and nondeclarative memory systems. </w:t>
            </w:r>
            <w:r w:rsidRPr="00FF626A">
              <w:rPr>
                <w:rFonts w:ascii="Arial" w:hAnsi="Arial" w:cs="Arial"/>
                <w:i/>
                <w:color w:val="A6A6A6" w:themeColor="background1" w:themeShade="A6"/>
                <w:sz w:val="24"/>
                <w:szCs w:val="24"/>
              </w:rPr>
              <w:t xml:space="preserve">Proc Nat </w:t>
            </w:r>
            <w:proofErr w:type="spellStart"/>
            <w:r w:rsidRPr="00FF626A">
              <w:rPr>
                <w:rFonts w:ascii="Arial" w:hAnsi="Arial" w:cs="Arial"/>
                <w:i/>
                <w:color w:val="A6A6A6" w:themeColor="background1" w:themeShade="A6"/>
                <w:sz w:val="24"/>
                <w:szCs w:val="24"/>
              </w:rPr>
              <w:t>Acad</w:t>
            </w:r>
            <w:proofErr w:type="spellEnd"/>
            <w:r w:rsidRPr="00FF626A">
              <w:rPr>
                <w:rFonts w:ascii="Arial" w:hAnsi="Arial" w:cs="Arial"/>
                <w:i/>
                <w:color w:val="A6A6A6" w:themeColor="background1" w:themeShade="A6"/>
                <w:sz w:val="24"/>
                <w:szCs w:val="24"/>
              </w:rPr>
              <w:t xml:space="preserve"> Sci</w:t>
            </w:r>
            <w:r w:rsidRPr="00FF626A">
              <w:rPr>
                <w:rFonts w:ascii="Arial" w:hAnsi="Arial" w:cs="Arial"/>
                <w:color w:val="A6A6A6" w:themeColor="background1" w:themeShade="A6"/>
                <w:sz w:val="24"/>
                <w:szCs w:val="24"/>
              </w:rPr>
              <w:t>, 93 (24) 13515-13522.</w:t>
            </w:r>
          </w:p>
        </w:tc>
      </w:tr>
      <w:tr w:rsidR="009B7EF6" w:rsidRPr="00A5002D" w14:paraId="6A9A56FA" w14:textId="77777777" w:rsidTr="00112FFC">
        <w:tc>
          <w:tcPr>
            <w:tcW w:w="792" w:type="dxa"/>
            <w:vAlign w:val="center"/>
          </w:tcPr>
          <w:p w14:paraId="687BEBA8" w14:textId="5D45A3B0" w:rsidR="009B7EF6" w:rsidRPr="00FF626A" w:rsidRDefault="0038105E" w:rsidP="0014026F">
            <w:pPr>
              <w:jc w:val="center"/>
              <w:rPr>
                <w:rFonts w:ascii="Arial" w:hAnsi="Arial" w:cs="Arial"/>
                <w:sz w:val="24"/>
                <w:szCs w:val="24"/>
              </w:rPr>
            </w:pPr>
            <w:r>
              <w:rPr>
                <w:rFonts w:ascii="Arial" w:hAnsi="Arial" w:cs="Arial"/>
                <w:sz w:val="24"/>
                <w:szCs w:val="24"/>
              </w:rPr>
              <w:lastRenderedPageBreak/>
              <w:t>4</w:t>
            </w:r>
          </w:p>
        </w:tc>
        <w:tc>
          <w:tcPr>
            <w:tcW w:w="900" w:type="dxa"/>
            <w:vAlign w:val="center"/>
          </w:tcPr>
          <w:p w14:paraId="750C88DC" w14:textId="24C73569" w:rsidR="009B7EF6" w:rsidRPr="00FF626A" w:rsidRDefault="00F27FB0" w:rsidP="0014026F">
            <w:pPr>
              <w:jc w:val="center"/>
              <w:rPr>
                <w:rFonts w:ascii="Arial" w:hAnsi="Arial" w:cs="Arial"/>
                <w:sz w:val="24"/>
                <w:szCs w:val="24"/>
              </w:rPr>
            </w:pPr>
            <w:r>
              <w:rPr>
                <w:rFonts w:ascii="Arial" w:hAnsi="Arial" w:cs="Arial"/>
                <w:sz w:val="24"/>
                <w:szCs w:val="24"/>
              </w:rPr>
              <w:t>10/02</w:t>
            </w:r>
          </w:p>
        </w:tc>
        <w:tc>
          <w:tcPr>
            <w:tcW w:w="8280" w:type="dxa"/>
          </w:tcPr>
          <w:p w14:paraId="6C7A6DB2" w14:textId="1E58B29B" w:rsidR="009B7EF6" w:rsidRDefault="006B4AC0" w:rsidP="004C2D6E">
            <w:pPr>
              <w:rPr>
                <w:rFonts w:ascii="Arial" w:hAnsi="Arial" w:cs="Arial"/>
                <w:b/>
                <w:sz w:val="24"/>
                <w:szCs w:val="24"/>
              </w:rPr>
            </w:pPr>
            <w:r>
              <w:rPr>
                <w:rFonts w:ascii="Arial" w:hAnsi="Arial" w:cs="Arial"/>
                <w:b/>
                <w:sz w:val="24"/>
                <w:szCs w:val="24"/>
              </w:rPr>
              <w:t>Encoding and consolidation</w:t>
            </w:r>
          </w:p>
          <w:p w14:paraId="2FCF335C" w14:textId="6797AD79" w:rsidR="006B4AC0" w:rsidRDefault="00F236FB" w:rsidP="006B4AC0">
            <w:pPr>
              <w:numPr>
                <w:ilvl w:val="0"/>
                <w:numId w:val="18"/>
              </w:numPr>
              <w:ind w:left="360"/>
              <w:rPr>
                <w:rFonts w:ascii="Arial" w:hAnsi="Arial" w:cs="Arial"/>
                <w:sz w:val="24"/>
                <w:szCs w:val="24"/>
              </w:rPr>
            </w:pPr>
            <w:r w:rsidRPr="00F236FB">
              <w:rPr>
                <w:rFonts w:ascii="Arial" w:hAnsi="Arial" w:cs="Arial"/>
                <w:sz w:val="24"/>
                <w:szCs w:val="24"/>
              </w:rPr>
              <w:t xml:space="preserve">MacDonald Eichenbaum </w:t>
            </w:r>
            <w:r>
              <w:rPr>
                <w:rFonts w:ascii="Arial" w:hAnsi="Arial" w:cs="Arial"/>
                <w:sz w:val="24"/>
                <w:szCs w:val="24"/>
              </w:rPr>
              <w:t>(</w:t>
            </w:r>
            <w:r w:rsidRPr="00F236FB">
              <w:rPr>
                <w:rFonts w:ascii="Arial" w:hAnsi="Arial" w:cs="Arial"/>
                <w:sz w:val="24"/>
                <w:szCs w:val="24"/>
              </w:rPr>
              <w:t>2011</w:t>
            </w:r>
            <w:r>
              <w:rPr>
                <w:rFonts w:ascii="Arial" w:hAnsi="Arial" w:cs="Arial"/>
                <w:sz w:val="24"/>
                <w:szCs w:val="24"/>
              </w:rPr>
              <w:t xml:space="preserve">). </w:t>
            </w:r>
            <w:r w:rsidRPr="00F236FB">
              <w:rPr>
                <w:rFonts w:ascii="Arial" w:hAnsi="Arial" w:cs="Arial"/>
                <w:sz w:val="24"/>
                <w:szCs w:val="24"/>
              </w:rPr>
              <w:t xml:space="preserve">Hippocampal ‘‘Time Cells’’ Bridge the Gap in Memory for </w:t>
            </w:r>
            <w:proofErr w:type="spellStart"/>
            <w:r w:rsidRPr="00F236FB">
              <w:rPr>
                <w:rFonts w:ascii="Arial" w:hAnsi="Arial" w:cs="Arial"/>
                <w:sz w:val="24"/>
                <w:szCs w:val="24"/>
              </w:rPr>
              <w:t>Discontiguous</w:t>
            </w:r>
            <w:proofErr w:type="spellEnd"/>
            <w:r w:rsidRPr="00F236FB">
              <w:rPr>
                <w:rFonts w:ascii="Arial" w:hAnsi="Arial" w:cs="Arial"/>
                <w:sz w:val="24"/>
                <w:szCs w:val="24"/>
              </w:rPr>
              <w:t xml:space="preserve"> Events</w:t>
            </w:r>
          </w:p>
          <w:p w14:paraId="3AF22744" w14:textId="035EA393" w:rsidR="006B4AC0" w:rsidRPr="00230E87" w:rsidRDefault="00230E87" w:rsidP="00230E87">
            <w:pPr>
              <w:numPr>
                <w:ilvl w:val="0"/>
                <w:numId w:val="18"/>
              </w:numPr>
              <w:ind w:left="360"/>
              <w:rPr>
                <w:rFonts w:ascii="Arial" w:hAnsi="Arial" w:cs="Arial"/>
                <w:sz w:val="24"/>
                <w:szCs w:val="24"/>
              </w:rPr>
            </w:pPr>
            <w:r w:rsidRPr="00FF626A">
              <w:rPr>
                <w:rFonts w:ascii="Arial" w:hAnsi="Arial" w:cs="Arial"/>
                <w:sz w:val="24"/>
                <w:szCs w:val="24"/>
              </w:rPr>
              <w:t xml:space="preserve">Moscovitch, Cabeza, </w:t>
            </w:r>
            <w:proofErr w:type="spellStart"/>
            <w:r w:rsidRPr="00FF626A">
              <w:rPr>
                <w:rFonts w:ascii="Arial" w:hAnsi="Arial" w:cs="Arial"/>
                <w:sz w:val="24"/>
                <w:szCs w:val="24"/>
              </w:rPr>
              <w:t>Winocur</w:t>
            </w:r>
            <w:proofErr w:type="spellEnd"/>
            <w:r w:rsidRPr="00FF626A">
              <w:rPr>
                <w:rFonts w:ascii="Arial" w:hAnsi="Arial" w:cs="Arial"/>
                <w:sz w:val="24"/>
                <w:szCs w:val="24"/>
              </w:rPr>
              <w:t>, Nadel (2016</w:t>
            </w:r>
            <w:r>
              <w:rPr>
                <w:rFonts w:ascii="Arial" w:hAnsi="Arial" w:cs="Arial"/>
                <w:sz w:val="24"/>
                <w:szCs w:val="24"/>
              </w:rPr>
              <w:t>). Episodic memory and beyond: t</w:t>
            </w:r>
            <w:r w:rsidRPr="00FF626A">
              <w:rPr>
                <w:rFonts w:ascii="Arial" w:hAnsi="Arial" w:cs="Arial"/>
                <w:sz w:val="24"/>
                <w:szCs w:val="24"/>
              </w:rPr>
              <w:t xml:space="preserve">he hippocampus and neocortex in transformation. </w:t>
            </w:r>
            <w:r w:rsidRPr="00FF626A">
              <w:rPr>
                <w:rFonts w:ascii="Arial" w:hAnsi="Arial" w:cs="Arial"/>
                <w:i/>
                <w:sz w:val="24"/>
                <w:szCs w:val="24"/>
              </w:rPr>
              <w:t>Ann Rev Psychol</w:t>
            </w:r>
            <w:r w:rsidRPr="00FF626A">
              <w:rPr>
                <w:rFonts w:ascii="Arial" w:hAnsi="Arial" w:cs="Arial"/>
                <w:sz w:val="24"/>
                <w:szCs w:val="24"/>
              </w:rPr>
              <w:t>, 67, 105-134.</w:t>
            </w:r>
          </w:p>
          <w:p w14:paraId="76D9232F" w14:textId="32A11598" w:rsidR="006B4AC0" w:rsidRDefault="00230E87" w:rsidP="006B4AC0">
            <w:pPr>
              <w:numPr>
                <w:ilvl w:val="0"/>
                <w:numId w:val="18"/>
              </w:numPr>
              <w:ind w:left="360"/>
              <w:rPr>
                <w:rFonts w:ascii="Arial" w:hAnsi="Arial" w:cs="Arial"/>
                <w:sz w:val="24"/>
                <w:szCs w:val="24"/>
              </w:rPr>
            </w:pPr>
            <w:r w:rsidRPr="00230E87">
              <w:rPr>
                <w:rFonts w:ascii="Arial" w:hAnsi="Arial" w:cs="Arial"/>
                <w:sz w:val="24"/>
                <w:szCs w:val="24"/>
              </w:rPr>
              <w:t xml:space="preserve">Voss et al 2017 </w:t>
            </w:r>
            <w:proofErr w:type="spellStart"/>
            <w:r w:rsidRPr="00230E87">
              <w:rPr>
                <w:rFonts w:ascii="Arial" w:hAnsi="Arial" w:cs="Arial"/>
                <w:sz w:val="24"/>
                <w:szCs w:val="24"/>
              </w:rPr>
              <w:t>TiCS</w:t>
            </w:r>
            <w:proofErr w:type="spellEnd"/>
            <w:r w:rsidRPr="00230E87">
              <w:rPr>
                <w:rFonts w:ascii="Arial" w:hAnsi="Arial" w:cs="Arial"/>
                <w:sz w:val="24"/>
                <w:szCs w:val="24"/>
              </w:rPr>
              <w:t xml:space="preserve">. Closer Look </w:t>
            </w:r>
            <w:proofErr w:type="gramStart"/>
            <w:r w:rsidRPr="00230E87">
              <w:rPr>
                <w:rFonts w:ascii="Arial" w:hAnsi="Arial" w:cs="Arial"/>
                <w:sz w:val="24"/>
                <w:szCs w:val="24"/>
              </w:rPr>
              <w:t>At</w:t>
            </w:r>
            <w:proofErr w:type="gramEnd"/>
            <w:r w:rsidRPr="00230E87">
              <w:rPr>
                <w:rFonts w:ascii="Arial" w:hAnsi="Arial" w:cs="Arial"/>
                <w:sz w:val="24"/>
                <w:szCs w:val="24"/>
              </w:rPr>
              <w:t xml:space="preserve"> Hippocampus &amp; Memory</w:t>
            </w:r>
          </w:p>
          <w:p w14:paraId="7CEB5149" w14:textId="677A95C6" w:rsidR="006B4AC0" w:rsidRPr="00FF626A" w:rsidRDefault="006B4AC0" w:rsidP="004C2D6E">
            <w:pPr>
              <w:rPr>
                <w:rFonts w:ascii="Arial" w:hAnsi="Arial" w:cs="Arial"/>
                <w:b/>
                <w:sz w:val="24"/>
                <w:szCs w:val="24"/>
              </w:rPr>
            </w:pPr>
          </w:p>
        </w:tc>
      </w:tr>
      <w:tr w:rsidR="00112FFC" w:rsidRPr="00A5002D" w14:paraId="34CE7ADA" w14:textId="77777777" w:rsidTr="00112FFC">
        <w:tc>
          <w:tcPr>
            <w:tcW w:w="792" w:type="dxa"/>
            <w:vAlign w:val="center"/>
          </w:tcPr>
          <w:p w14:paraId="4B3D30B7" w14:textId="0F095B44" w:rsidR="00112FFC" w:rsidRPr="00FF626A" w:rsidRDefault="0038105E" w:rsidP="0014026F">
            <w:pPr>
              <w:jc w:val="center"/>
              <w:rPr>
                <w:rFonts w:ascii="Arial" w:hAnsi="Arial" w:cs="Arial"/>
                <w:sz w:val="24"/>
                <w:szCs w:val="24"/>
              </w:rPr>
            </w:pPr>
            <w:r>
              <w:rPr>
                <w:rFonts w:ascii="Arial" w:hAnsi="Arial" w:cs="Arial"/>
                <w:sz w:val="24"/>
                <w:szCs w:val="24"/>
              </w:rPr>
              <w:t>5</w:t>
            </w:r>
          </w:p>
        </w:tc>
        <w:tc>
          <w:tcPr>
            <w:tcW w:w="900" w:type="dxa"/>
            <w:vAlign w:val="center"/>
          </w:tcPr>
          <w:p w14:paraId="0582C7EE" w14:textId="44768EB5" w:rsidR="00112FFC" w:rsidRPr="00FF626A" w:rsidRDefault="00F27FB0" w:rsidP="0014026F">
            <w:pPr>
              <w:jc w:val="center"/>
              <w:rPr>
                <w:rFonts w:ascii="Arial" w:hAnsi="Arial" w:cs="Arial"/>
                <w:sz w:val="24"/>
                <w:szCs w:val="24"/>
              </w:rPr>
            </w:pPr>
            <w:r>
              <w:rPr>
                <w:rFonts w:ascii="Arial" w:hAnsi="Arial" w:cs="Arial"/>
                <w:sz w:val="24"/>
                <w:szCs w:val="24"/>
              </w:rPr>
              <w:t>10</w:t>
            </w:r>
            <w:r w:rsidR="00F8051E">
              <w:rPr>
                <w:rFonts w:ascii="Arial" w:hAnsi="Arial" w:cs="Arial"/>
                <w:sz w:val="24"/>
                <w:szCs w:val="24"/>
              </w:rPr>
              <w:t>/</w:t>
            </w:r>
            <w:r>
              <w:rPr>
                <w:rFonts w:ascii="Arial" w:hAnsi="Arial" w:cs="Arial"/>
                <w:sz w:val="24"/>
                <w:szCs w:val="24"/>
              </w:rPr>
              <w:t>09</w:t>
            </w:r>
          </w:p>
        </w:tc>
        <w:tc>
          <w:tcPr>
            <w:tcW w:w="8280" w:type="dxa"/>
          </w:tcPr>
          <w:p w14:paraId="18F5BBB7" w14:textId="71368FB6" w:rsidR="00817DAC" w:rsidRPr="00FF626A" w:rsidRDefault="00F8051E" w:rsidP="00817DAC">
            <w:pPr>
              <w:rPr>
                <w:rFonts w:ascii="Arial" w:hAnsi="Arial" w:cs="Arial"/>
                <w:b/>
                <w:color w:val="000000"/>
                <w:sz w:val="24"/>
                <w:szCs w:val="24"/>
                <w:lang w:eastAsia="zh-TW"/>
              </w:rPr>
            </w:pPr>
            <w:r>
              <w:rPr>
                <w:rFonts w:ascii="Arial" w:hAnsi="Arial" w:cs="Arial"/>
                <w:b/>
                <w:color w:val="000000"/>
                <w:sz w:val="24"/>
                <w:szCs w:val="24"/>
                <w:lang w:eastAsia="zh-TW"/>
              </w:rPr>
              <w:t>Retrieval and false memory</w:t>
            </w:r>
          </w:p>
          <w:p w14:paraId="19472460" w14:textId="77777777" w:rsidR="00190912" w:rsidRPr="00F8051E" w:rsidRDefault="00F8051E" w:rsidP="00190912">
            <w:pPr>
              <w:numPr>
                <w:ilvl w:val="0"/>
                <w:numId w:val="18"/>
              </w:numPr>
              <w:ind w:left="360"/>
              <w:rPr>
                <w:rFonts w:ascii="Arial" w:hAnsi="Arial" w:cs="Arial"/>
                <w:bCs/>
                <w:color w:val="A6A6A6" w:themeColor="background1" w:themeShade="A6"/>
                <w:sz w:val="24"/>
                <w:szCs w:val="24"/>
              </w:rPr>
            </w:pPr>
            <w:r w:rsidRPr="00F8051E">
              <w:rPr>
                <w:rFonts w:ascii="Arial" w:hAnsi="Arial" w:cs="Arial"/>
                <w:sz w:val="24"/>
                <w:szCs w:val="24"/>
              </w:rPr>
              <w:t>Schacter, D. L., &amp; Curran, T. (1995). The cognitive neuroscience of false memories. Psychiatric Annals, 25(12), 726-730.</w:t>
            </w:r>
          </w:p>
          <w:p w14:paraId="1A3136EA" w14:textId="77777777" w:rsidR="00F8051E" w:rsidRPr="00F8051E" w:rsidRDefault="00F8051E" w:rsidP="00190912">
            <w:pPr>
              <w:numPr>
                <w:ilvl w:val="0"/>
                <w:numId w:val="18"/>
              </w:numPr>
              <w:ind w:left="360"/>
              <w:rPr>
                <w:rFonts w:ascii="Arial" w:hAnsi="Arial" w:cs="Arial"/>
                <w:bCs/>
                <w:color w:val="A6A6A6" w:themeColor="background1" w:themeShade="A6"/>
                <w:sz w:val="24"/>
                <w:szCs w:val="24"/>
              </w:rPr>
            </w:pPr>
            <w:r w:rsidRPr="00F8051E">
              <w:rPr>
                <w:rFonts w:ascii="Arial" w:hAnsi="Arial" w:cs="Arial"/>
                <w:sz w:val="24"/>
                <w:szCs w:val="24"/>
              </w:rPr>
              <w:t>Dennis, N. A., Bowman, C. R., &amp; Turney, I. C. (2015). Functional neuroimaging of false memories. The Wiley handbook on the cognitive neuroscience of memory, 150-171.</w:t>
            </w:r>
          </w:p>
          <w:p w14:paraId="053CBB13" w14:textId="1A87901B" w:rsidR="00F8051E" w:rsidRPr="008619C1" w:rsidRDefault="00F8051E" w:rsidP="00190912">
            <w:pPr>
              <w:numPr>
                <w:ilvl w:val="0"/>
                <w:numId w:val="18"/>
              </w:numPr>
              <w:ind w:left="360"/>
              <w:rPr>
                <w:rFonts w:ascii="Arial" w:hAnsi="Arial" w:cs="Arial"/>
                <w:bCs/>
                <w:color w:val="A6A6A6" w:themeColor="background1" w:themeShade="A6"/>
                <w:sz w:val="24"/>
                <w:szCs w:val="24"/>
              </w:rPr>
            </w:pPr>
            <w:r w:rsidRPr="00F8051E">
              <w:rPr>
                <w:rFonts w:ascii="Arial" w:hAnsi="Arial" w:cs="Arial"/>
                <w:sz w:val="24"/>
                <w:szCs w:val="24"/>
              </w:rPr>
              <w:t>Lewandowsky, S., Jetter, M., &amp; Ecker, U. K. (2020). Using the president’s tweets to understand political diversion in the age of social media. Nature communications, 11(1), 5764.</w:t>
            </w:r>
          </w:p>
        </w:tc>
      </w:tr>
      <w:tr w:rsidR="00112FFC" w:rsidRPr="00A5002D" w14:paraId="4B23FA60" w14:textId="77777777" w:rsidTr="00112FFC">
        <w:tc>
          <w:tcPr>
            <w:tcW w:w="792" w:type="dxa"/>
            <w:vAlign w:val="center"/>
          </w:tcPr>
          <w:p w14:paraId="704BD95B" w14:textId="7678BE36" w:rsidR="00112FFC" w:rsidRPr="00FF626A" w:rsidRDefault="0038105E" w:rsidP="0014026F">
            <w:pPr>
              <w:jc w:val="center"/>
              <w:rPr>
                <w:rFonts w:ascii="Arial" w:hAnsi="Arial" w:cs="Arial"/>
                <w:sz w:val="24"/>
                <w:szCs w:val="24"/>
              </w:rPr>
            </w:pPr>
            <w:r>
              <w:rPr>
                <w:rFonts w:ascii="Arial" w:hAnsi="Arial" w:cs="Arial"/>
                <w:sz w:val="24"/>
                <w:szCs w:val="24"/>
              </w:rPr>
              <w:t>6</w:t>
            </w:r>
          </w:p>
        </w:tc>
        <w:tc>
          <w:tcPr>
            <w:tcW w:w="900" w:type="dxa"/>
            <w:vAlign w:val="center"/>
          </w:tcPr>
          <w:p w14:paraId="28DE61EF" w14:textId="5AD3A98E" w:rsidR="00112FFC" w:rsidRPr="00FF626A" w:rsidRDefault="00F27FB0" w:rsidP="0014026F">
            <w:pPr>
              <w:jc w:val="center"/>
              <w:rPr>
                <w:rFonts w:ascii="Arial" w:hAnsi="Arial" w:cs="Arial"/>
                <w:sz w:val="24"/>
                <w:szCs w:val="24"/>
              </w:rPr>
            </w:pPr>
            <w:r>
              <w:rPr>
                <w:rFonts w:ascii="Arial" w:hAnsi="Arial" w:cs="Arial"/>
                <w:sz w:val="24"/>
                <w:szCs w:val="24"/>
              </w:rPr>
              <w:t>10</w:t>
            </w:r>
            <w:r w:rsidR="00F8051E">
              <w:rPr>
                <w:rFonts w:ascii="Arial" w:hAnsi="Arial" w:cs="Arial"/>
                <w:sz w:val="24"/>
                <w:szCs w:val="24"/>
              </w:rPr>
              <w:t>/</w:t>
            </w:r>
            <w:r>
              <w:rPr>
                <w:rFonts w:ascii="Arial" w:hAnsi="Arial" w:cs="Arial"/>
                <w:sz w:val="24"/>
                <w:szCs w:val="24"/>
              </w:rPr>
              <w:t>16</w:t>
            </w:r>
          </w:p>
        </w:tc>
        <w:tc>
          <w:tcPr>
            <w:tcW w:w="8280" w:type="dxa"/>
          </w:tcPr>
          <w:p w14:paraId="60FA4CB3" w14:textId="77777777" w:rsidR="00112FFC" w:rsidRPr="00FC466E" w:rsidRDefault="00190912" w:rsidP="00190912">
            <w:pPr>
              <w:pStyle w:val="ListParagraph"/>
              <w:ind w:left="245" w:hanging="245"/>
              <w:rPr>
                <w:rFonts w:ascii="Arial" w:hAnsi="Arial" w:cs="Arial"/>
                <w:b/>
                <w:color w:val="000000" w:themeColor="text1"/>
                <w:sz w:val="24"/>
                <w:szCs w:val="24"/>
              </w:rPr>
            </w:pPr>
            <w:r w:rsidRPr="00FC466E">
              <w:rPr>
                <w:rFonts w:ascii="Arial" w:hAnsi="Arial" w:cs="Arial"/>
                <w:b/>
                <w:color w:val="000000" w:themeColor="text1"/>
                <w:sz w:val="24"/>
                <w:szCs w:val="24"/>
              </w:rPr>
              <w:t>How do we image the brain? Applications and limitations of MRI.</w:t>
            </w:r>
          </w:p>
          <w:p w14:paraId="21CF9875" w14:textId="77777777" w:rsidR="003D407C" w:rsidRDefault="003D407C" w:rsidP="003D407C">
            <w:pPr>
              <w:numPr>
                <w:ilvl w:val="0"/>
                <w:numId w:val="18"/>
              </w:numPr>
              <w:ind w:left="360"/>
              <w:rPr>
                <w:rFonts w:ascii="Arial" w:hAnsi="Arial" w:cs="Arial"/>
                <w:sz w:val="24"/>
                <w:szCs w:val="24"/>
              </w:rPr>
            </w:pPr>
            <w:r w:rsidRPr="005D4869">
              <w:rPr>
                <w:rFonts w:ascii="Arial" w:hAnsi="Arial" w:cs="Arial"/>
                <w:sz w:val="24"/>
                <w:szCs w:val="24"/>
              </w:rPr>
              <w:t xml:space="preserve">Logothetis (2008). </w:t>
            </w:r>
            <w:r w:rsidRPr="005D4869">
              <w:rPr>
                <w:rFonts w:ascii="Arial" w:hAnsi="Arial" w:cs="Arial"/>
                <w:sz w:val="24"/>
                <w:szCs w:val="24"/>
                <w:lang w:bidi="en-US"/>
              </w:rPr>
              <w:t xml:space="preserve">What we can do and what we cannot do with fMRI. </w:t>
            </w:r>
            <w:r w:rsidRPr="005D4869">
              <w:rPr>
                <w:rFonts w:ascii="Arial" w:hAnsi="Arial" w:cs="Arial"/>
                <w:i/>
                <w:sz w:val="24"/>
                <w:szCs w:val="24"/>
                <w:lang w:bidi="en-US"/>
              </w:rPr>
              <w:t>Nature</w:t>
            </w:r>
            <w:r w:rsidRPr="005D4869">
              <w:rPr>
                <w:rFonts w:ascii="Arial" w:hAnsi="Arial" w:cs="Arial"/>
                <w:sz w:val="24"/>
                <w:szCs w:val="24"/>
                <w:lang w:bidi="en-US"/>
              </w:rPr>
              <w:t>, 453, 869-</w:t>
            </w:r>
            <w:r w:rsidRPr="008678B5">
              <w:rPr>
                <w:rFonts w:ascii="Arial" w:hAnsi="Arial" w:cs="Arial"/>
                <w:sz w:val="24"/>
                <w:szCs w:val="24"/>
                <w:lang w:bidi="en-US"/>
              </w:rPr>
              <w:t xml:space="preserve">878. </w:t>
            </w:r>
          </w:p>
          <w:p w14:paraId="6AAD7108" w14:textId="6C4B8AEE" w:rsidR="00565E3B" w:rsidRPr="008678B5" w:rsidRDefault="00565E3B" w:rsidP="003D407C">
            <w:pPr>
              <w:numPr>
                <w:ilvl w:val="0"/>
                <w:numId w:val="18"/>
              </w:numPr>
              <w:ind w:left="360"/>
              <w:rPr>
                <w:rFonts w:ascii="Arial" w:hAnsi="Arial" w:cs="Arial"/>
                <w:sz w:val="24"/>
                <w:szCs w:val="24"/>
              </w:rPr>
            </w:pPr>
            <w:r w:rsidRPr="00565E3B">
              <w:rPr>
                <w:rFonts w:ascii="Arial" w:hAnsi="Arial" w:cs="Arial"/>
                <w:sz w:val="24"/>
                <w:szCs w:val="24"/>
              </w:rPr>
              <w:t xml:space="preserve">Xing, Y., </w:t>
            </w:r>
            <w:proofErr w:type="spellStart"/>
            <w:r w:rsidRPr="00565E3B">
              <w:rPr>
                <w:rFonts w:ascii="Arial" w:hAnsi="Arial" w:cs="Arial"/>
                <w:sz w:val="24"/>
                <w:szCs w:val="24"/>
              </w:rPr>
              <w:t>Ledgeway</w:t>
            </w:r>
            <w:proofErr w:type="spellEnd"/>
            <w:r w:rsidRPr="00565E3B">
              <w:rPr>
                <w:rFonts w:ascii="Arial" w:hAnsi="Arial" w:cs="Arial"/>
                <w:sz w:val="24"/>
                <w:szCs w:val="24"/>
              </w:rPr>
              <w:t xml:space="preserve">, T., McGraw, P. V., &amp; </w:t>
            </w:r>
            <w:proofErr w:type="spellStart"/>
            <w:r w:rsidRPr="00565E3B">
              <w:rPr>
                <w:rFonts w:ascii="Arial" w:hAnsi="Arial" w:cs="Arial"/>
                <w:sz w:val="24"/>
                <w:szCs w:val="24"/>
              </w:rPr>
              <w:t>Schluppeck</w:t>
            </w:r>
            <w:proofErr w:type="spellEnd"/>
            <w:r w:rsidRPr="00565E3B">
              <w:rPr>
                <w:rFonts w:ascii="Arial" w:hAnsi="Arial" w:cs="Arial"/>
                <w:sz w:val="24"/>
                <w:szCs w:val="24"/>
              </w:rPr>
              <w:t>, D. (2013). Decoding working memory of stimulus contrast in early visual cortex. Journal of Neuroscience, 33(25), 10301-10311.</w:t>
            </w:r>
          </w:p>
          <w:p w14:paraId="2D95A2C6" w14:textId="77777777" w:rsidR="003D407C" w:rsidRDefault="003D407C" w:rsidP="003D407C">
            <w:pPr>
              <w:numPr>
                <w:ilvl w:val="0"/>
                <w:numId w:val="18"/>
              </w:numPr>
              <w:ind w:left="360"/>
              <w:rPr>
                <w:rFonts w:ascii="Arial" w:hAnsi="Arial" w:cs="Arial"/>
                <w:sz w:val="24"/>
                <w:szCs w:val="24"/>
              </w:rPr>
            </w:pPr>
            <w:r>
              <w:rPr>
                <w:rFonts w:ascii="Arial" w:hAnsi="Arial" w:cs="Arial"/>
                <w:sz w:val="24"/>
                <w:szCs w:val="24"/>
              </w:rPr>
              <w:t xml:space="preserve">Buckner, </w:t>
            </w:r>
            <w:proofErr w:type="spellStart"/>
            <w:r>
              <w:rPr>
                <w:rFonts w:ascii="Arial" w:hAnsi="Arial" w:cs="Arial"/>
                <w:sz w:val="24"/>
                <w:szCs w:val="24"/>
              </w:rPr>
              <w:t>Krienen</w:t>
            </w:r>
            <w:proofErr w:type="spellEnd"/>
            <w:r>
              <w:rPr>
                <w:rFonts w:ascii="Arial" w:hAnsi="Arial" w:cs="Arial"/>
                <w:sz w:val="24"/>
                <w:szCs w:val="24"/>
              </w:rPr>
              <w:t xml:space="preserve">, Yeo (2013). </w:t>
            </w:r>
            <w:r w:rsidRPr="008D3911">
              <w:rPr>
                <w:rFonts w:ascii="Arial" w:hAnsi="Arial" w:cs="Arial"/>
                <w:sz w:val="24"/>
                <w:szCs w:val="24"/>
              </w:rPr>
              <w:t>Opportunities and limitations of intrinsic functional connectivity MRI</w:t>
            </w:r>
            <w:r>
              <w:rPr>
                <w:rFonts w:ascii="Arial" w:hAnsi="Arial" w:cs="Arial"/>
                <w:sz w:val="24"/>
                <w:szCs w:val="24"/>
              </w:rPr>
              <w:t xml:space="preserve">. </w:t>
            </w:r>
            <w:r>
              <w:rPr>
                <w:rFonts w:ascii="Arial" w:hAnsi="Arial" w:cs="Arial"/>
                <w:i/>
                <w:sz w:val="24"/>
                <w:szCs w:val="24"/>
              </w:rPr>
              <w:t xml:space="preserve">Nat Rev </w:t>
            </w:r>
            <w:proofErr w:type="spellStart"/>
            <w:r>
              <w:rPr>
                <w:rFonts w:ascii="Arial" w:hAnsi="Arial" w:cs="Arial"/>
                <w:i/>
                <w:sz w:val="24"/>
                <w:szCs w:val="24"/>
              </w:rPr>
              <w:t>Neurosci</w:t>
            </w:r>
            <w:proofErr w:type="spellEnd"/>
            <w:r>
              <w:rPr>
                <w:rFonts w:ascii="Arial" w:hAnsi="Arial" w:cs="Arial"/>
                <w:sz w:val="24"/>
                <w:szCs w:val="24"/>
              </w:rPr>
              <w:t>, 16(7), 832-837.</w:t>
            </w:r>
          </w:p>
          <w:p w14:paraId="33B0D0DB" w14:textId="5DAAFE98" w:rsidR="00565E3B" w:rsidRPr="00565E3B" w:rsidRDefault="00565E3B" w:rsidP="00565E3B">
            <w:pPr>
              <w:numPr>
                <w:ilvl w:val="0"/>
                <w:numId w:val="18"/>
              </w:numPr>
              <w:ind w:left="360"/>
              <w:rPr>
                <w:rFonts w:ascii="Arial" w:hAnsi="Arial" w:cs="Arial"/>
                <w:color w:val="A6A6A6" w:themeColor="background1" w:themeShade="A6"/>
                <w:sz w:val="24"/>
                <w:szCs w:val="24"/>
              </w:rPr>
            </w:pPr>
            <w:r w:rsidRPr="00FC466E">
              <w:rPr>
                <w:rFonts w:ascii="Arial" w:hAnsi="Arial" w:cs="Arial"/>
                <w:color w:val="A6A6A6" w:themeColor="background1" w:themeShade="A6"/>
                <w:sz w:val="24"/>
                <w:szCs w:val="24"/>
              </w:rPr>
              <w:t xml:space="preserve">Jones, </w:t>
            </w:r>
            <w:proofErr w:type="spellStart"/>
            <w:r w:rsidRPr="00FC466E">
              <w:rPr>
                <w:rFonts w:ascii="Arial" w:hAnsi="Arial" w:cs="Arial"/>
                <w:color w:val="A6A6A6" w:themeColor="background1" w:themeShade="A6"/>
                <w:sz w:val="24"/>
                <w:szCs w:val="24"/>
              </w:rPr>
              <w:t>Knösche</w:t>
            </w:r>
            <w:proofErr w:type="spellEnd"/>
            <w:r w:rsidRPr="00FC466E">
              <w:rPr>
                <w:rFonts w:ascii="Arial" w:hAnsi="Arial" w:cs="Arial"/>
                <w:color w:val="A6A6A6" w:themeColor="background1" w:themeShade="A6"/>
                <w:sz w:val="24"/>
                <w:szCs w:val="24"/>
              </w:rPr>
              <w:t xml:space="preserve">, Turner (2013). White matter integrity, fiber count, and other fallacies: the do's and don'ts of diffusion MRI. </w:t>
            </w:r>
            <w:proofErr w:type="spellStart"/>
            <w:r w:rsidRPr="00FC466E">
              <w:rPr>
                <w:rFonts w:ascii="Arial" w:hAnsi="Arial" w:cs="Arial"/>
                <w:color w:val="A6A6A6" w:themeColor="background1" w:themeShade="A6"/>
                <w:sz w:val="24"/>
                <w:szCs w:val="24"/>
              </w:rPr>
              <w:t>NeuroImage</w:t>
            </w:r>
            <w:proofErr w:type="spellEnd"/>
            <w:r w:rsidRPr="00FC466E">
              <w:rPr>
                <w:rFonts w:ascii="Arial" w:hAnsi="Arial" w:cs="Arial"/>
                <w:color w:val="A6A6A6" w:themeColor="background1" w:themeShade="A6"/>
                <w:sz w:val="24"/>
                <w:szCs w:val="24"/>
              </w:rPr>
              <w:t>, 73, 239-254.</w:t>
            </w:r>
          </w:p>
          <w:p w14:paraId="60924EC2" w14:textId="77777777" w:rsidR="003D407C" w:rsidRPr="00FC466E" w:rsidRDefault="003D407C" w:rsidP="003D407C">
            <w:pPr>
              <w:numPr>
                <w:ilvl w:val="0"/>
                <w:numId w:val="18"/>
              </w:numPr>
              <w:ind w:left="360"/>
              <w:rPr>
                <w:rFonts w:ascii="Arial" w:hAnsi="Arial" w:cs="Arial"/>
                <w:color w:val="A6A6A6" w:themeColor="background1" w:themeShade="A6"/>
                <w:sz w:val="24"/>
                <w:szCs w:val="24"/>
              </w:rPr>
            </w:pPr>
            <w:r w:rsidRPr="00FC466E">
              <w:rPr>
                <w:rFonts w:ascii="Arial" w:hAnsi="Arial" w:cs="Arial"/>
                <w:color w:val="A6A6A6" w:themeColor="background1" w:themeShade="A6"/>
                <w:sz w:val="24"/>
                <w:szCs w:val="24"/>
              </w:rPr>
              <w:t xml:space="preserve">Salmon, Bernard, Hustinx (2015). Pitfalls and limitations of PET/CT in brain imaging. Semin </w:t>
            </w:r>
            <w:proofErr w:type="spellStart"/>
            <w:r w:rsidRPr="00FC466E">
              <w:rPr>
                <w:rFonts w:ascii="Arial" w:hAnsi="Arial" w:cs="Arial"/>
                <w:color w:val="A6A6A6" w:themeColor="background1" w:themeShade="A6"/>
                <w:sz w:val="24"/>
                <w:szCs w:val="24"/>
              </w:rPr>
              <w:t>Nucl</w:t>
            </w:r>
            <w:proofErr w:type="spellEnd"/>
            <w:r w:rsidRPr="00FC466E">
              <w:rPr>
                <w:rFonts w:ascii="Arial" w:hAnsi="Arial" w:cs="Arial"/>
                <w:color w:val="A6A6A6" w:themeColor="background1" w:themeShade="A6"/>
                <w:sz w:val="24"/>
                <w:szCs w:val="24"/>
              </w:rPr>
              <w:t xml:space="preserve"> Med, 45(6), 541-551.</w:t>
            </w:r>
          </w:p>
          <w:p w14:paraId="67E45798" w14:textId="0DC8CB88" w:rsidR="003D407C" w:rsidRPr="00565E3B" w:rsidRDefault="003D407C" w:rsidP="003D407C">
            <w:pPr>
              <w:numPr>
                <w:ilvl w:val="0"/>
                <w:numId w:val="18"/>
              </w:numPr>
              <w:ind w:left="360"/>
              <w:rPr>
                <w:rFonts w:ascii="Arial" w:hAnsi="Arial" w:cs="Arial"/>
                <w:color w:val="A6A6A6" w:themeColor="background1" w:themeShade="A6"/>
                <w:sz w:val="24"/>
                <w:szCs w:val="24"/>
              </w:rPr>
            </w:pPr>
            <w:proofErr w:type="spellStart"/>
            <w:r w:rsidRPr="00565E3B">
              <w:rPr>
                <w:rFonts w:ascii="Arial" w:hAnsi="Arial" w:cs="Arial"/>
                <w:color w:val="A6A6A6" w:themeColor="background1" w:themeShade="A6"/>
                <w:sz w:val="24"/>
                <w:szCs w:val="24"/>
              </w:rPr>
              <w:t>Davatzikos</w:t>
            </w:r>
            <w:proofErr w:type="spellEnd"/>
            <w:r w:rsidRPr="00565E3B">
              <w:rPr>
                <w:rFonts w:ascii="Arial" w:hAnsi="Arial" w:cs="Arial"/>
                <w:color w:val="A6A6A6" w:themeColor="background1" w:themeShade="A6"/>
                <w:sz w:val="24"/>
                <w:szCs w:val="24"/>
              </w:rPr>
              <w:t xml:space="preserve"> (2016). Computational neuroanatomy u</w:t>
            </w:r>
            <w:r w:rsidR="00185F70" w:rsidRPr="00565E3B">
              <w:rPr>
                <w:rFonts w:ascii="Arial" w:hAnsi="Arial" w:cs="Arial"/>
                <w:color w:val="A6A6A6" w:themeColor="background1" w:themeShade="A6"/>
                <w:sz w:val="24"/>
                <w:szCs w:val="24"/>
              </w:rPr>
              <w:t>sing brain deformations: f</w:t>
            </w:r>
            <w:r w:rsidRPr="00565E3B">
              <w:rPr>
                <w:rFonts w:ascii="Arial" w:hAnsi="Arial" w:cs="Arial"/>
                <w:color w:val="A6A6A6" w:themeColor="background1" w:themeShade="A6"/>
                <w:sz w:val="24"/>
                <w:szCs w:val="24"/>
              </w:rPr>
              <w:t>rom brain parcellation to multivariate pattern analysis and machine learning. Med Image Analysis, 33, 149-154.</w:t>
            </w:r>
          </w:p>
          <w:p w14:paraId="765FDA9F" w14:textId="51E915B8" w:rsidR="00190912" w:rsidRPr="006B21E0" w:rsidRDefault="003D407C" w:rsidP="006B21E0">
            <w:pPr>
              <w:numPr>
                <w:ilvl w:val="0"/>
                <w:numId w:val="18"/>
              </w:numPr>
              <w:ind w:left="360"/>
              <w:rPr>
                <w:rFonts w:ascii="Arial" w:hAnsi="Arial" w:cs="Arial"/>
                <w:color w:val="A6A6A6" w:themeColor="background1" w:themeShade="A6"/>
                <w:sz w:val="24"/>
                <w:szCs w:val="24"/>
              </w:rPr>
            </w:pPr>
            <w:r w:rsidRPr="00830AAF">
              <w:rPr>
                <w:rFonts w:ascii="Arial" w:hAnsi="Arial" w:cs="Arial"/>
                <w:color w:val="A6A6A6" w:themeColor="background1" w:themeShade="A6"/>
                <w:sz w:val="24"/>
                <w:szCs w:val="24"/>
              </w:rPr>
              <w:t xml:space="preserve">Weiskopf, Mohammadi, </w:t>
            </w:r>
            <w:proofErr w:type="spellStart"/>
            <w:r w:rsidRPr="00830AAF">
              <w:rPr>
                <w:rFonts w:ascii="Arial" w:hAnsi="Arial" w:cs="Arial"/>
                <w:color w:val="A6A6A6" w:themeColor="background1" w:themeShade="A6"/>
                <w:sz w:val="24"/>
                <w:szCs w:val="24"/>
              </w:rPr>
              <w:t>Lutti</w:t>
            </w:r>
            <w:proofErr w:type="spellEnd"/>
            <w:r w:rsidRPr="00830AAF">
              <w:rPr>
                <w:rFonts w:ascii="Arial" w:hAnsi="Arial" w:cs="Arial"/>
                <w:color w:val="A6A6A6" w:themeColor="background1" w:themeShade="A6"/>
                <w:sz w:val="24"/>
                <w:szCs w:val="24"/>
              </w:rPr>
              <w:t xml:space="preserve">, </w:t>
            </w:r>
            <w:r>
              <w:rPr>
                <w:rFonts w:ascii="Arial" w:hAnsi="Arial" w:cs="Arial"/>
                <w:color w:val="A6A6A6" w:themeColor="background1" w:themeShade="A6"/>
                <w:sz w:val="24"/>
                <w:szCs w:val="24"/>
              </w:rPr>
              <w:t>Callaghan</w:t>
            </w:r>
            <w:r w:rsidRPr="00830AAF">
              <w:rPr>
                <w:rFonts w:ascii="Arial" w:hAnsi="Arial" w:cs="Arial"/>
                <w:color w:val="A6A6A6" w:themeColor="background1" w:themeShade="A6"/>
                <w:sz w:val="24"/>
                <w:szCs w:val="24"/>
              </w:rPr>
              <w:t xml:space="preserve"> (2015)</w:t>
            </w:r>
            <w:r>
              <w:rPr>
                <w:rFonts w:ascii="Arial" w:hAnsi="Arial" w:cs="Arial"/>
                <w:color w:val="A6A6A6" w:themeColor="background1" w:themeShade="A6"/>
                <w:sz w:val="24"/>
                <w:szCs w:val="24"/>
              </w:rPr>
              <w:t xml:space="preserve">. </w:t>
            </w:r>
            <w:r w:rsidRPr="00830AAF">
              <w:rPr>
                <w:rFonts w:ascii="Arial" w:hAnsi="Arial" w:cs="Arial"/>
                <w:color w:val="A6A6A6" w:themeColor="background1" w:themeShade="A6"/>
                <w:sz w:val="24"/>
                <w:szCs w:val="24"/>
              </w:rPr>
              <w:t>Advances in MRI-based computational</w:t>
            </w:r>
            <w:r>
              <w:rPr>
                <w:rFonts w:ascii="Arial" w:hAnsi="Arial" w:cs="Arial"/>
                <w:color w:val="A6A6A6" w:themeColor="background1" w:themeShade="A6"/>
                <w:sz w:val="24"/>
                <w:szCs w:val="24"/>
              </w:rPr>
              <w:t xml:space="preserve"> </w:t>
            </w:r>
            <w:r w:rsidRPr="00830AAF">
              <w:rPr>
                <w:rFonts w:ascii="Arial" w:hAnsi="Arial" w:cs="Arial"/>
                <w:color w:val="A6A6A6" w:themeColor="background1" w:themeShade="A6"/>
                <w:sz w:val="24"/>
                <w:szCs w:val="24"/>
              </w:rPr>
              <w:t>neuroanatomy: from morphometry to in-vivo</w:t>
            </w:r>
            <w:r>
              <w:rPr>
                <w:rFonts w:ascii="Arial" w:hAnsi="Arial" w:cs="Arial"/>
                <w:color w:val="A6A6A6" w:themeColor="background1" w:themeShade="A6"/>
                <w:sz w:val="24"/>
                <w:szCs w:val="24"/>
              </w:rPr>
              <w:t xml:space="preserve"> </w:t>
            </w:r>
            <w:r w:rsidRPr="00830AAF">
              <w:rPr>
                <w:rFonts w:ascii="Arial" w:hAnsi="Arial" w:cs="Arial"/>
                <w:color w:val="A6A6A6" w:themeColor="background1" w:themeShade="A6"/>
                <w:sz w:val="24"/>
                <w:szCs w:val="24"/>
              </w:rPr>
              <w:t>histology</w:t>
            </w:r>
            <w:r>
              <w:rPr>
                <w:rFonts w:ascii="Arial" w:hAnsi="Arial" w:cs="Arial"/>
                <w:color w:val="A6A6A6" w:themeColor="background1" w:themeShade="A6"/>
                <w:sz w:val="24"/>
                <w:szCs w:val="24"/>
              </w:rPr>
              <w:t xml:space="preserve">. </w:t>
            </w:r>
            <w:r w:rsidRPr="00830AAF">
              <w:rPr>
                <w:rFonts w:ascii="Arial" w:hAnsi="Arial" w:cs="Arial"/>
                <w:i/>
                <w:color w:val="A6A6A6" w:themeColor="background1" w:themeShade="A6"/>
                <w:sz w:val="24"/>
                <w:szCs w:val="24"/>
              </w:rPr>
              <w:t xml:space="preserve">Curr </w:t>
            </w:r>
            <w:proofErr w:type="spellStart"/>
            <w:r w:rsidRPr="00830AAF">
              <w:rPr>
                <w:rFonts w:ascii="Arial" w:hAnsi="Arial" w:cs="Arial"/>
                <w:i/>
                <w:color w:val="A6A6A6" w:themeColor="background1" w:themeShade="A6"/>
                <w:sz w:val="24"/>
                <w:szCs w:val="24"/>
              </w:rPr>
              <w:t>Opin</w:t>
            </w:r>
            <w:proofErr w:type="spellEnd"/>
            <w:r w:rsidRPr="00830AAF">
              <w:rPr>
                <w:rFonts w:ascii="Arial" w:hAnsi="Arial" w:cs="Arial"/>
                <w:i/>
                <w:color w:val="A6A6A6" w:themeColor="background1" w:themeShade="A6"/>
                <w:sz w:val="24"/>
                <w:szCs w:val="24"/>
              </w:rPr>
              <w:t xml:space="preserve"> Neurol</w:t>
            </w:r>
            <w:r>
              <w:rPr>
                <w:rFonts w:ascii="Arial" w:hAnsi="Arial" w:cs="Arial"/>
                <w:color w:val="A6A6A6" w:themeColor="background1" w:themeShade="A6"/>
                <w:sz w:val="24"/>
                <w:szCs w:val="24"/>
              </w:rPr>
              <w:t>, (28), 313-</w:t>
            </w:r>
            <w:r w:rsidRPr="00830AAF">
              <w:rPr>
                <w:rFonts w:ascii="Arial" w:hAnsi="Arial" w:cs="Arial"/>
                <w:color w:val="A6A6A6" w:themeColor="background1" w:themeShade="A6"/>
                <w:sz w:val="24"/>
                <w:szCs w:val="24"/>
              </w:rPr>
              <w:t>322</w:t>
            </w:r>
            <w:r>
              <w:rPr>
                <w:rFonts w:ascii="Arial" w:hAnsi="Arial" w:cs="Arial"/>
                <w:color w:val="A6A6A6" w:themeColor="background1" w:themeShade="A6"/>
                <w:sz w:val="24"/>
                <w:szCs w:val="24"/>
              </w:rPr>
              <w:t>.</w:t>
            </w:r>
          </w:p>
        </w:tc>
      </w:tr>
      <w:tr w:rsidR="00190912" w:rsidRPr="00A5002D" w14:paraId="32A41BBB" w14:textId="77777777" w:rsidTr="00112FFC">
        <w:tc>
          <w:tcPr>
            <w:tcW w:w="792" w:type="dxa"/>
            <w:vAlign w:val="center"/>
          </w:tcPr>
          <w:p w14:paraId="3E490EA4" w14:textId="7EE84C4F" w:rsidR="00190912" w:rsidRPr="00FF626A" w:rsidRDefault="0038105E" w:rsidP="0014026F">
            <w:pPr>
              <w:jc w:val="center"/>
              <w:rPr>
                <w:rFonts w:ascii="Arial" w:hAnsi="Arial" w:cs="Arial"/>
                <w:sz w:val="24"/>
                <w:szCs w:val="24"/>
              </w:rPr>
            </w:pPr>
            <w:r>
              <w:rPr>
                <w:rFonts w:ascii="Arial" w:hAnsi="Arial" w:cs="Arial"/>
                <w:sz w:val="24"/>
                <w:szCs w:val="24"/>
              </w:rPr>
              <w:t>7</w:t>
            </w:r>
          </w:p>
        </w:tc>
        <w:tc>
          <w:tcPr>
            <w:tcW w:w="900" w:type="dxa"/>
            <w:vAlign w:val="center"/>
          </w:tcPr>
          <w:p w14:paraId="13C37449" w14:textId="0D17E919" w:rsidR="00190912" w:rsidRPr="00FF626A" w:rsidRDefault="00F27FB0" w:rsidP="0014026F">
            <w:pPr>
              <w:jc w:val="center"/>
              <w:rPr>
                <w:rFonts w:ascii="Arial" w:hAnsi="Arial" w:cs="Arial"/>
                <w:sz w:val="24"/>
                <w:szCs w:val="24"/>
              </w:rPr>
            </w:pPr>
            <w:r>
              <w:rPr>
                <w:rFonts w:ascii="Arial" w:hAnsi="Arial" w:cs="Arial"/>
                <w:sz w:val="24"/>
                <w:szCs w:val="24"/>
              </w:rPr>
              <w:t>10</w:t>
            </w:r>
            <w:r w:rsidR="00F8051E">
              <w:rPr>
                <w:rFonts w:ascii="Arial" w:hAnsi="Arial" w:cs="Arial"/>
                <w:sz w:val="24"/>
                <w:szCs w:val="24"/>
              </w:rPr>
              <w:t>/</w:t>
            </w:r>
            <w:r>
              <w:rPr>
                <w:rFonts w:ascii="Arial" w:hAnsi="Arial" w:cs="Arial"/>
                <w:sz w:val="24"/>
                <w:szCs w:val="24"/>
              </w:rPr>
              <w:t>2</w:t>
            </w:r>
            <w:r w:rsidR="00F8051E">
              <w:rPr>
                <w:rFonts w:ascii="Arial" w:hAnsi="Arial" w:cs="Arial"/>
                <w:sz w:val="24"/>
                <w:szCs w:val="24"/>
              </w:rPr>
              <w:t>3</w:t>
            </w:r>
          </w:p>
        </w:tc>
        <w:tc>
          <w:tcPr>
            <w:tcW w:w="8280" w:type="dxa"/>
          </w:tcPr>
          <w:p w14:paraId="1B5A6F7C" w14:textId="4D147475" w:rsidR="00190912" w:rsidRDefault="00F8051E" w:rsidP="00694764">
            <w:pPr>
              <w:pStyle w:val="ListParagraph"/>
              <w:ind w:left="245" w:hanging="245"/>
              <w:rPr>
                <w:rFonts w:ascii="Arial" w:hAnsi="Arial" w:cs="Arial"/>
                <w:b/>
                <w:sz w:val="24"/>
                <w:szCs w:val="24"/>
              </w:rPr>
            </w:pPr>
            <w:r>
              <w:rPr>
                <w:rFonts w:ascii="Arial" w:hAnsi="Arial" w:cs="Arial"/>
                <w:b/>
                <w:sz w:val="24"/>
                <w:szCs w:val="24"/>
              </w:rPr>
              <w:t>Decision Making</w:t>
            </w:r>
          </w:p>
          <w:p w14:paraId="10331B55" w14:textId="77777777" w:rsidR="00185F70" w:rsidRPr="00F8051E" w:rsidRDefault="00F8051E" w:rsidP="00185F70">
            <w:pPr>
              <w:pStyle w:val="ListParagraph"/>
              <w:numPr>
                <w:ilvl w:val="0"/>
                <w:numId w:val="18"/>
              </w:numPr>
              <w:ind w:left="360"/>
              <w:rPr>
                <w:rFonts w:ascii="Arial" w:hAnsi="Arial" w:cs="Arial"/>
                <w:color w:val="A6A6A6" w:themeColor="background1" w:themeShade="A6"/>
                <w:sz w:val="24"/>
                <w:szCs w:val="24"/>
              </w:rPr>
            </w:pPr>
            <w:r w:rsidRPr="00F8051E">
              <w:rPr>
                <w:rFonts w:ascii="Arial" w:hAnsi="Arial" w:cs="Arial"/>
                <w:bCs/>
                <w:sz w:val="24"/>
                <w:szCs w:val="24"/>
              </w:rPr>
              <w:t>Guzak, J. R. (2015). Affect in ethical decision making: Mood matters. Ethics &amp; behavior, 25(5), 386-399.</w:t>
            </w:r>
          </w:p>
          <w:p w14:paraId="6159C332" w14:textId="77777777" w:rsidR="00F8051E" w:rsidRPr="00F8051E" w:rsidRDefault="00F8051E" w:rsidP="00185F70">
            <w:pPr>
              <w:pStyle w:val="ListParagraph"/>
              <w:numPr>
                <w:ilvl w:val="0"/>
                <w:numId w:val="18"/>
              </w:numPr>
              <w:ind w:left="360"/>
              <w:rPr>
                <w:rFonts w:ascii="Arial" w:hAnsi="Arial" w:cs="Arial"/>
                <w:color w:val="A6A6A6" w:themeColor="background1" w:themeShade="A6"/>
                <w:sz w:val="24"/>
                <w:szCs w:val="24"/>
              </w:rPr>
            </w:pPr>
            <w:r w:rsidRPr="00F8051E">
              <w:rPr>
                <w:rFonts w:ascii="Arial" w:hAnsi="Arial" w:cs="Arial"/>
                <w:bCs/>
                <w:sz w:val="24"/>
                <w:szCs w:val="24"/>
              </w:rPr>
              <w:lastRenderedPageBreak/>
              <w:t xml:space="preserve">Hayakawa, S., Tannenbaum, D., Costa, A., Corey, J. D., &amp; </w:t>
            </w:r>
            <w:proofErr w:type="spellStart"/>
            <w:r w:rsidRPr="00F8051E">
              <w:rPr>
                <w:rFonts w:ascii="Arial" w:hAnsi="Arial" w:cs="Arial"/>
                <w:bCs/>
                <w:sz w:val="24"/>
                <w:szCs w:val="24"/>
              </w:rPr>
              <w:t>Keysar</w:t>
            </w:r>
            <w:proofErr w:type="spellEnd"/>
            <w:r w:rsidRPr="00F8051E">
              <w:rPr>
                <w:rFonts w:ascii="Arial" w:hAnsi="Arial" w:cs="Arial"/>
                <w:bCs/>
                <w:sz w:val="24"/>
                <w:szCs w:val="24"/>
              </w:rPr>
              <w:t>, B. (2017). Thinking more or feeling less? Explaining the foreign-language effect on moral judgment. Psychological science, 28(10), 1387-1397.</w:t>
            </w:r>
          </w:p>
          <w:p w14:paraId="4C50CBAB" w14:textId="52F80D4F" w:rsidR="00F8051E" w:rsidRPr="00185F70" w:rsidRDefault="00F8051E" w:rsidP="00185F70">
            <w:pPr>
              <w:pStyle w:val="ListParagraph"/>
              <w:numPr>
                <w:ilvl w:val="0"/>
                <w:numId w:val="18"/>
              </w:numPr>
              <w:ind w:left="360"/>
              <w:rPr>
                <w:rFonts w:ascii="Arial" w:hAnsi="Arial" w:cs="Arial"/>
                <w:color w:val="A6A6A6" w:themeColor="background1" w:themeShade="A6"/>
                <w:sz w:val="24"/>
                <w:szCs w:val="24"/>
              </w:rPr>
            </w:pPr>
            <w:r w:rsidRPr="00F8051E">
              <w:rPr>
                <w:rFonts w:ascii="Arial" w:hAnsi="Arial" w:cs="Arial"/>
                <w:bCs/>
                <w:sz w:val="24"/>
                <w:szCs w:val="24"/>
              </w:rPr>
              <w:t>Rosen, J. B., Brand, M., &amp; Kalbe, E. (2016). Empathy mediates the effects of age and sex on altruistic moral decision making. Frontiers in Behavioral Neuroscience, 10, 67.</w:t>
            </w:r>
          </w:p>
        </w:tc>
      </w:tr>
      <w:tr w:rsidR="00190912" w:rsidRPr="00A5002D" w14:paraId="3EC85F8E" w14:textId="77777777" w:rsidTr="00112FFC">
        <w:tc>
          <w:tcPr>
            <w:tcW w:w="792" w:type="dxa"/>
            <w:vAlign w:val="center"/>
          </w:tcPr>
          <w:p w14:paraId="5CC8B584" w14:textId="79149522" w:rsidR="00190912" w:rsidRPr="00FF626A" w:rsidRDefault="0038105E" w:rsidP="0014026F">
            <w:pPr>
              <w:jc w:val="center"/>
              <w:rPr>
                <w:rFonts w:ascii="Arial" w:hAnsi="Arial" w:cs="Arial"/>
                <w:sz w:val="24"/>
                <w:szCs w:val="24"/>
              </w:rPr>
            </w:pPr>
            <w:r>
              <w:rPr>
                <w:rFonts w:ascii="Arial" w:hAnsi="Arial" w:cs="Arial"/>
                <w:sz w:val="24"/>
                <w:szCs w:val="24"/>
              </w:rPr>
              <w:lastRenderedPageBreak/>
              <w:t>8</w:t>
            </w:r>
          </w:p>
        </w:tc>
        <w:tc>
          <w:tcPr>
            <w:tcW w:w="900" w:type="dxa"/>
            <w:vAlign w:val="center"/>
          </w:tcPr>
          <w:p w14:paraId="1AE867F7" w14:textId="36122FF0" w:rsidR="00190912" w:rsidRPr="00FF626A" w:rsidRDefault="00F27FB0" w:rsidP="0014026F">
            <w:pPr>
              <w:jc w:val="center"/>
              <w:rPr>
                <w:rFonts w:ascii="Arial" w:hAnsi="Arial" w:cs="Arial"/>
                <w:sz w:val="24"/>
                <w:szCs w:val="24"/>
              </w:rPr>
            </w:pPr>
            <w:r>
              <w:rPr>
                <w:rFonts w:ascii="Arial" w:hAnsi="Arial" w:cs="Arial"/>
                <w:sz w:val="24"/>
                <w:szCs w:val="24"/>
              </w:rPr>
              <w:t>10</w:t>
            </w:r>
            <w:r w:rsidR="00F8051E">
              <w:rPr>
                <w:rFonts w:ascii="Arial" w:hAnsi="Arial" w:cs="Arial"/>
                <w:sz w:val="24"/>
                <w:szCs w:val="24"/>
              </w:rPr>
              <w:t>/</w:t>
            </w:r>
            <w:r>
              <w:rPr>
                <w:rFonts w:ascii="Arial" w:hAnsi="Arial" w:cs="Arial"/>
                <w:sz w:val="24"/>
                <w:szCs w:val="24"/>
              </w:rPr>
              <w:t>3</w:t>
            </w:r>
            <w:r w:rsidR="00F8051E">
              <w:rPr>
                <w:rFonts w:ascii="Arial" w:hAnsi="Arial" w:cs="Arial"/>
                <w:sz w:val="24"/>
                <w:szCs w:val="24"/>
              </w:rPr>
              <w:t>0</w:t>
            </w:r>
          </w:p>
        </w:tc>
        <w:tc>
          <w:tcPr>
            <w:tcW w:w="8280" w:type="dxa"/>
          </w:tcPr>
          <w:p w14:paraId="19EB95EB" w14:textId="7242C22E" w:rsidR="00190912" w:rsidRDefault="00F8051E" w:rsidP="0014026F">
            <w:pPr>
              <w:pStyle w:val="ListParagraph"/>
              <w:ind w:left="245" w:hanging="245"/>
              <w:rPr>
                <w:rFonts w:ascii="Arial" w:hAnsi="Arial" w:cs="Arial"/>
                <w:b/>
                <w:sz w:val="24"/>
                <w:szCs w:val="24"/>
              </w:rPr>
            </w:pPr>
            <w:r>
              <w:rPr>
                <w:rFonts w:ascii="Arial" w:hAnsi="Arial" w:cs="Arial"/>
                <w:b/>
                <w:sz w:val="24"/>
                <w:szCs w:val="24"/>
              </w:rPr>
              <w:t>Perception (</w:t>
            </w:r>
            <w:r w:rsidRPr="00F8051E">
              <w:rPr>
                <w:rFonts w:ascii="Arial" w:hAnsi="Arial" w:cs="Arial"/>
                <w:b/>
                <w:sz w:val="24"/>
                <w:szCs w:val="24"/>
              </w:rPr>
              <w:t>multisensory integration</w:t>
            </w:r>
            <w:r>
              <w:rPr>
                <w:rFonts w:ascii="Arial" w:hAnsi="Arial" w:cs="Arial"/>
                <w:b/>
                <w:sz w:val="24"/>
                <w:szCs w:val="24"/>
              </w:rPr>
              <w:t>)</w:t>
            </w:r>
          </w:p>
          <w:p w14:paraId="1F89E66D" w14:textId="77777777" w:rsidR="00F8051E" w:rsidRDefault="00F8051E" w:rsidP="000A7A9A">
            <w:pPr>
              <w:numPr>
                <w:ilvl w:val="0"/>
                <w:numId w:val="18"/>
              </w:numPr>
              <w:ind w:left="360"/>
              <w:rPr>
                <w:rFonts w:ascii="Arial" w:hAnsi="Arial" w:cs="Arial"/>
                <w:sz w:val="24"/>
                <w:szCs w:val="24"/>
              </w:rPr>
            </w:pPr>
            <w:r w:rsidRPr="00F8051E">
              <w:rPr>
                <w:rFonts w:ascii="Arial" w:hAnsi="Arial" w:cs="Arial"/>
                <w:color w:val="000000"/>
                <w:sz w:val="24"/>
                <w:szCs w:val="24"/>
              </w:rPr>
              <w:t xml:space="preserve">Ghazanfar, A. A., &amp; Schroeder, C. E. (2006). Is neocortex essentially </w:t>
            </w:r>
            <w:proofErr w:type="gramStart"/>
            <w:r w:rsidRPr="00F8051E">
              <w:rPr>
                <w:rFonts w:ascii="Arial" w:hAnsi="Arial" w:cs="Arial"/>
                <w:color w:val="000000"/>
                <w:sz w:val="24"/>
                <w:szCs w:val="24"/>
              </w:rPr>
              <w:t>multisensory?.</w:t>
            </w:r>
            <w:proofErr w:type="gramEnd"/>
            <w:r w:rsidRPr="00F8051E">
              <w:rPr>
                <w:rFonts w:ascii="Arial" w:hAnsi="Arial" w:cs="Arial"/>
                <w:color w:val="000000"/>
                <w:sz w:val="24"/>
                <w:szCs w:val="24"/>
              </w:rPr>
              <w:t> Trends in cognitive sciences, 10(6), 278-285.</w:t>
            </w:r>
            <w:r w:rsidRPr="00706FC9">
              <w:rPr>
                <w:rFonts w:ascii="Arial" w:hAnsi="Arial" w:cs="Arial"/>
                <w:sz w:val="24"/>
                <w:szCs w:val="24"/>
              </w:rPr>
              <w:t xml:space="preserve"> </w:t>
            </w:r>
          </w:p>
          <w:p w14:paraId="6AA76F14" w14:textId="77777777" w:rsidR="00F8051E" w:rsidRPr="00F8051E" w:rsidRDefault="00F8051E" w:rsidP="004F5B36">
            <w:pPr>
              <w:numPr>
                <w:ilvl w:val="0"/>
                <w:numId w:val="18"/>
              </w:numPr>
              <w:ind w:left="360"/>
              <w:rPr>
                <w:rFonts w:ascii="Arial" w:hAnsi="Arial" w:cs="Arial"/>
                <w:color w:val="000000"/>
                <w:sz w:val="24"/>
                <w:szCs w:val="24"/>
              </w:rPr>
            </w:pPr>
            <w:r w:rsidRPr="00F8051E">
              <w:rPr>
                <w:rFonts w:ascii="Arial" w:hAnsi="Arial" w:cs="Arial"/>
                <w:color w:val="000000"/>
                <w:sz w:val="24"/>
                <w:szCs w:val="24"/>
              </w:rPr>
              <w:t>Tanaka, K. (1996). Inferotemporal cortex and object vision. Annual review of neuroscience, 19(1), 109-139.</w:t>
            </w:r>
            <w:r w:rsidRPr="00693BFB">
              <w:rPr>
                <w:rFonts w:ascii="Arial" w:hAnsi="Arial" w:cs="Arial"/>
                <w:color w:val="000000"/>
                <w:sz w:val="24"/>
                <w:szCs w:val="24"/>
              </w:rPr>
              <w:t xml:space="preserve"> </w:t>
            </w:r>
          </w:p>
          <w:p w14:paraId="60E92E7E" w14:textId="2DA79EC2" w:rsidR="00185F70" w:rsidRPr="004F5B36" w:rsidRDefault="00F8051E" w:rsidP="004F5B36">
            <w:pPr>
              <w:numPr>
                <w:ilvl w:val="0"/>
                <w:numId w:val="18"/>
              </w:numPr>
              <w:ind w:left="360"/>
              <w:rPr>
                <w:rFonts w:ascii="Arial" w:hAnsi="Arial" w:cs="Arial"/>
                <w:color w:val="A6A6A6" w:themeColor="background1" w:themeShade="A6"/>
                <w:sz w:val="24"/>
                <w:szCs w:val="24"/>
              </w:rPr>
            </w:pPr>
            <w:r w:rsidRPr="00F8051E">
              <w:rPr>
                <w:rFonts w:ascii="Arial" w:hAnsi="Arial" w:cs="Arial"/>
                <w:color w:val="000000"/>
                <w:sz w:val="24"/>
                <w:szCs w:val="24"/>
              </w:rPr>
              <w:t>Treisman, A. (1996). The binding problem. Current opinion in neurobiology, 6(2), 171-178.</w:t>
            </w:r>
            <w:r w:rsidRPr="004F5B36">
              <w:rPr>
                <w:rFonts w:ascii="Arial" w:hAnsi="Arial" w:cs="Arial"/>
                <w:color w:val="A6A6A6" w:themeColor="background1" w:themeShade="A6"/>
                <w:sz w:val="24"/>
                <w:szCs w:val="24"/>
              </w:rPr>
              <w:t xml:space="preserve"> </w:t>
            </w:r>
          </w:p>
        </w:tc>
      </w:tr>
      <w:tr w:rsidR="00190912" w:rsidRPr="00A5002D" w14:paraId="72C9F582" w14:textId="77777777" w:rsidTr="00112FFC">
        <w:tc>
          <w:tcPr>
            <w:tcW w:w="792" w:type="dxa"/>
            <w:vAlign w:val="center"/>
          </w:tcPr>
          <w:p w14:paraId="2806AFF7" w14:textId="0DAE36ED" w:rsidR="00190912" w:rsidRPr="00FF626A" w:rsidRDefault="0038105E" w:rsidP="0014026F">
            <w:pPr>
              <w:jc w:val="center"/>
              <w:rPr>
                <w:rFonts w:ascii="Arial" w:hAnsi="Arial" w:cs="Arial"/>
                <w:sz w:val="24"/>
                <w:szCs w:val="24"/>
              </w:rPr>
            </w:pPr>
            <w:r>
              <w:rPr>
                <w:rFonts w:ascii="Arial" w:hAnsi="Arial" w:cs="Arial"/>
                <w:sz w:val="24"/>
                <w:szCs w:val="24"/>
              </w:rPr>
              <w:t>9</w:t>
            </w:r>
          </w:p>
        </w:tc>
        <w:tc>
          <w:tcPr>
            <w:tcW w:w="900" w:type="dxa"/>
            <w:vAlign w:val="center"/>
          </w:tcPr>
          <w:p w14:paraId="2399675B" w14:textId="5E427317" w:rsidR="00190912" w:rsidRPr="00FF626A" w:rsidRDefault="00F27FB0" w:rsidP="0014026F">
            <w:pPr>
              <w:jc w:val="center"/>
              <w:rPr>
                <w:rFonts w:ascii="Arial" w:hAnsi="Arial" w:cs="Arial"/>
                <w:sz w:val="24"/>
                <w:szCs w:val="24"/>
              </w:rPr>
            </w:pPr>
            <w:r>
              <w:rPr>
                <w:rFonts w:ascii="Arial" w:hAnsi="Arial" w:cs="Arial"/>
                <w:sz w:val="24"/>
                <w:szCs w:val="24"/>
              </w:rPr>
              <w:t>11</w:t>
            </w:r>
            <w:r w:rsidR="00F8051E">
              <w:rPr>
                <w:rFonts w:ascii="Arial" w:hAnsi="Arial" w:cs="Arial"/>
                <w:sz w:val="24"/>
                <w:szCs w:val="24"/>
              </w:rPr>
              <w:t>/</w:t>
            </w:r>
            <w:r>
              <w:rPr>
                <w:rFonts w:ascii="Arial" w:hAnsi="Arial" w:cs="Arial"/>
                <w:sz w:val="24"/>
                <w:szCs w:val="24"/>
              </w:rPr>
              <w:t>06</w:t>
            </w:r>
          </w:p>
        </w:tc>
        <w:tc>
          <w:tcPr>
            <w:tcW w:w="8280" w:type="dxa"/>
          </w:tcPr>
          <w:p w14:paraId="3F03862C" w14:textId="596FCAB1" w:rsidR="00190912" w:rsidRPr="00FF626A" w:rsidRDefault="00F8051E" w:rsidP="00CA683F">
            <w:pPr>
              <w:pStyle w:val="ListParagraph"/>
              <w:ind w:left="245" w:hanging="245"/>
              <w:rPr>
                <w:rFonts w:ascii="Arial" w:hAnsi="Arial" w:cs="Arial"/>
                <w:b/>
                <w:i/>
                <w:sz w:val="24"/>
                <w:szCs w:val="24"/>
              </w:rPr>
            </w:pPr>
            <w:r>
              <w:rPr>
                <w:rFonts w:ascii="Arial" w:hAnsi="Arial" w:cs="Arial"/>
                <w:b/>
                <w:color w:val="000000"/>
                <w:sz w:val="24"/>
                <w:szCs w:val="24"/>
              </w:rPr>
              <w:t>Perception (vision)</w:t>
            </w:r>
          </w:p>
          <w:p w14:paraId="7D8115CF" w14:textId="77777777" w:rsidR="00F8051E" w:rsidRDefault="00F8051E" w:rsidP="00213FC0">
            <w:pPr>
              <w:pStyle w:val="ListParagraph"/>
              <w:numPr>
                <w:ilvl w:val="0"/>
                <w:numId w:val="18"/>
              </w:numPr>
              <w:ind w:left="378"/>
              <w:rPr>
                <w:rFonts w:ascii="Arial" w:hAnsi="Arial" w:cs="Arial"/>
                <w:sz w:val="24"/>
                <w:szCs w:val="24"/>
              </w:rPr>
            </w:pPr>
            <w:r w:rsidRPr="00F8051E">
              <w:rPr>
                <w:rFonts w:ascii="Arial" w:hAnsi="Arial" w:cs="Arial"/>
                <w:bCs/>
                <w:sz w:val="24"/>
                <w:szCs w:val="24"/>
              </w:rPr>
              <w:t>Cowen, A. S., Chun, M. M., &amp; Kuhl, B. A. (2014). Neural portraits of perception: reconstructing face images from evoked brain activity. Neuroimage, 94, 12-22.</w:t>
            </w:r>
            <w:r w:rsidRPr="005B4D6F">
              <w:rPr>
                <w:rFonts w:ascii="Arial" w:hAnsi="Arial" w:cs="Arial"/>
                <w:sz w:val="24"/>
                <w:szCs w:val="24"/>
              </w:rPr>
              <w:t xml:space="preserve"> </w:t>
            </w:r>
          </w:p>
          <w:p w14:paraId="6022DC90" w14:textId="77777777" w:rsidR="00F8051E" w:rsidRPr="00F8051E" w:rsidRDefault="00F8051E" w:rsidP="00213FC0">
            <w:pPr>
              <w:pStyle w:val="ListParagraph"/>
              <w:numPr>
                <w:ilvl w:val="0"/>
                <w:numId w:val="18"/>
              </w:numPr>
              <w:ind w:left="378"/>
              <w:rPr>
                <w:rFonts w:ascii="Arial" w:hAnsi="Arial" w:cs="Arial"/>
                <w:bCs/>
                <w:sz w:val="24"/>
                <w:szCs w:val="24"/>
              </w:rPr>
            </w:pPr>
            <w:proofErr w:type="spellStart"/>
            <w:r w:rsidRPr="00F8051E">
              <w:rPr>
                <w:rFonts w:ascii="Arial" w:hAnsi="Arial" w:cs="Arial"/>
                <w:bCs/>
                <w:sz w:val="24"/>
                <w:szCs w:val="24"/>
              </w:rPr>
              <w:t>Brascamp</w:t>
            </w:r>
            <w:proofErr w:type="spellEnd"/>
            <w:r w:rsidRPr="00F8051E">
              <w:rPr>
                <w:rFonts w:ascii="Arial" w:hAnsi="Arial" w:cs="Arial"/>
                <w:bCs/>
                <w:sz w:val="24"/>
                <w:szCs w:val="24"/>
              </w:rPr>
              <w:t xml:space="preserve">, J., Sterzer, P., Blake, R., &amp; </w:t>
            </w:r>
            <w:proofErr w:type="spellStart"/>
            <w:r w:rsidRPr="00F8051E">
              <w:rPr>
                <w:rFonts w:ascii="Arial" w:hAnsi="Arial" w:cs="Arial"/>
                <w:bCs/>
                <w:sz w:val="24"/>
                <w:szCs w:val="24"/>
              </w:rPr>
              <w:t>Knapen</w:t>
            </w:r>
            <w:proofErr w:type="spellEnd"/>
            <w:r w:rsidRPr="00F8051E">
              <w:rPr>
                <w:rFonts w:ascii="Arial" w:hAnsi="Arial" w:cs="Arial"/>
                <w:bCs/>
                <w:sz w:val="24"/>
                <w:szCs w:val="24"/>
              </w:rPr>
              <w:t xml:space="preserve">, T. (2018). </w:t>
            </w:r>
            <w:proofErr w:type="spellStart"/>
            <w:r w:rsidRPr="00F8051E">
              <w:rPr>
                <w:rFonts w:ascii="Arial" w:hAnsi="Arial" w:cs="Arial"/>
                <w:bCs/>
                <w:sz w:val="24"/>
                <w:szCs w:val="24"/>
              </w:rPr>
              <w:t>Multistable</w:t>
            </w:r>
            <w:proofErr w:type="spellEnd"/>
            <w:r w:rsidRPr="00F8051E">
              <w:rPr>
                <w:rFonts w:ascii="Arial" w:hAnsi="Arial" w:cs="Arial"/>
                <w:bCs/>
                <w:sz w:val="24"/>
                <w:szCs w:val="24"/>
              </w:rPr>
              <w:t xml:space="preserve"> perception and the role of the frontoparietal cortex in perceptual inference. Annual review of psychology, 69(1), 77-103. </w:t>
            </w:r>
          </w:p>
          <w:p w14:paraId="4F1ED29E" w14:textId="5F5B8CBA" w:rsidR="00190912" w:rsidRPr="00E419F9" w:rsidRDefault="00F8051E" w:rsidP="00E419F9">
            <w:pPr>
              <w:pStyle w:val="ListParagraph"/>
              <w:numPr>
                <w:ilvl w:val="0"/>
                <w:numId w:val="18"/>
              </w:numPr>
              <w:ind w:left="378"/>
              <w:rPr>
                <w:rFonts w:ascii="Arial" w:hAnsi="Arial" w:cs="Arial"/>
                <w:sz w:val="24"/>
                <w:szCs w:val="24"/>
              </w:rPr>
            </w:pPr>
            <w:r w:rsidRPr="00F8051E">
              <w:rPr>
                <w:rFonts w:ascii="Arial" w:hAnsi="Arial" w:cs="Arial"/>
                <w:bCs/>
                <w:sz w:val="24"/>
                <w:szCs w:val="24"/>
              </w:rPr>
              <w:t>Hwang, K., Shine, J. M., &amp; D’Esposito, M. (2019). Frontoparietal activity interacts with task-evoked changes in functional connectivity. Cerebral Cortex, 29(2), 802-813.</w:t>
            </w:r>
            <w:r w:rsidRPr="00E419F9">
              <w:rPr>
                <w:rFonts w:ascii="Arial" w:hAnsi="Arial" w:cs="Arial"/>
                <w:sz w:val="24"/>
                <w:szCs w:val="24"/>
              </w:rPr>
              <w:t xml:space="preserve"> </w:t>
            </w:r>
          </w:p>
        </w:tc>
      </w:tr>
      <w:tr w:rsidR="00190912" w:rsidRPr="00A5002D" w14:paraId="6E927EC1" w14:textId="77777777" w:rsidTr="00112FFC">
        <w:tc>
          <w:tcPr>
            <w:tcW w:w="792" w:type="dxa"/>
            <w:vAlign w:val="center"/>
          </w:tcPr>
          <w:p w14:paraId="48DC7995" w14:textId="6A1D0FFA" w:rsidR="00190912" w:rsidRPr="00FF626A" w:rsidRDefault="0038105E" w:rsidP="0014026F">
            <w:pPr>
              <w:jc w:val="center"/>
              <w:rPr>
                <w:rFonts w:ascii="Arial" w:hAnsi="Arial" w:cs="Arial"/>
                <w:sz w:val="24"/>
                <w:szCs w:val="24"/>
              </w:rPr>
            </w:pPr>
            <w:r>
              <w:rPr>
                <w:rFonts w:ascii="Arial" w:hAnsi="Arial" w:cs="Arial"/>
                <w:sz w:val="24"/>
                <w:szCs w:val="24"/>
              </w:rPr>
              <w:t>10</w:t>
            </w:r>
          </w:p>
        </w:tc>
        <w:tc>
          <w:tcPr>
            <w:tcW w:w="900" w:type="dxa"/>
            <w:vAlign w:val="center"/>
          </w:tcPr>
          <w:p w14:paraId="4D311E9F" w14:textId="2276A913" w:rsidR="00190912" w:rsidRPr="00FF626A" w:rsidRDefault="00F27FB0" w:rsidP="0014026F">
            <w:pPr>
              <w:jc w:val="center"/>
              <w:rPr>
                <w:rFonts w:ascii="Arial" w:hAnsi="Arial" w:cs="Arial"/>
                <w:sz w:val="24"/>
                <w:szCs w:val="24"/>
              </w:rPr>
            </w:pPr>
            <w:r>
              <w:rPr>
                <w:rFonts w:ascii="Arial" w:hAnsi="Arial" w:cs="Arial"/>
                <w:sz w:val="24"/>
                <w:szCs w:val="24"/>
              </w:rPr>
              <w:t>11</w:t>
            </w:r>
            <w:r w:rsidR="00F8051E">
              <w:rPr>
                <w:rFonts w:ascii="Arial" w:hAnsi="Arial" w:cs="Arial"/>
                <w:sz w:val="24"/>
                <w:szCs w:val="24"/>
              </w:rPr>
              <w:t>/</w:t>
            </w:r>
            <w:r>
              <w:rPr>
                <w:rFonts w:ascii="Arial" w:hAnsi="Arial" w:cs="Arial"/>
                <w:sz w:val="24"/>
                <w:szCs w:val="24"/>
              </w:rPr>
              <w:t>13</w:t>
            </w:r>
          </w:p>
        </w:tc>
        <w:tc>
          <w:tcPr>
            <w:tcW w:w="8280" w:type="dxa"/>
          </w:tcPr>
          <w:p w14:paraId="637412EE" w14:textId="00B4B0FD" w:rsidR="00E419F9" w:rsidRPr="00FF626A" w:rsidRDefault="00F8051E" w:rsidP="00E419F9">
            <w:pPr>
              <w:pStyle w:val="ListParagraph"/>
              <w:ind w:left="245" w:hanging="245"/>
              <w:rPr>
                <w:rFonts w:ascii="Arial" w:hAnsi="Arial" w:cs="Arial"/>
                <w:b/>
                <w:i/>
                <w:sz w:val="24"/>
                <w:szCs w:val="24"/>
              </w:rPr>
            </w:pPr>
            <w:r>
              <w:rPr>
                <w:rFonts w:ascii="Arial" w:hAnsi="Arial" w:cs="Arial"/>
                <w:b/>
                <w:color w:val="000000"/>
                <w:sz w:val="24"/>
                <w:szCs w:val="24"/>
              </w:rPr>
              <w:t>Attention, predictive coding</w:t>
            </w:r>
          </w:p>
          <w:p w14:paraId="5D309B12" w14:textId="77777777" w:rsidR="00F8051E" w:rsidRPr="00F8051E" w:rsidRDefault="00F8051E" w:rsidP="00E419F9">
            <w:pPr>
              <w:pStyle w:val="ListParagraph"/>
              <w:numPr>
                <w:ilvl w:val="0"/>
                <w:numId w:val="18"/>
              </w:numPr>
              <w:ind w:left="378"/>
              <w:rPr>
                <w:rFonts w:ascii="Arial" w:hAnsi="Arial" w:cs="Arial"/>
                <w:color w:val="000000" w:themeColor="text1"/>
                <w:sz w:val="24"/>
                <w:szCs w:val="24"/>
              </w:rPr>
            </w:pPr>
            <w:r w:rsidRPr="00F8051E">
              <w:rPr>
                <w:rFonts w:ascii="Arial" w:hAnsi="Arial" w:cs="Arial"/>
                <w:color w:val="000000" w:themeColor="text1"/>
                <w:sz w:val="24"/>
                <w:szCs w:val="24"/>
              </w:rPr>
              <w:t xml:space="preserve">Gazzaley, A., &amp; Nobre, A. C. (2012). Top-down modulation: bridging selective attention and working memory. Trends in cognitive sciences, 16(2), 129-135. </w:t>
            </w:r>
          </w:p>
          <w:p w14:paraId="1DC908CD" w14:textId="77777777" w:rsidR="00F8051E" w:rsidRDefault="00F8051E" w:rsidP="00E419F9">
            <w:pPr>
              <w:pStyle w:val="ListParagraph"/>
              <w:numPr>
                <w:ilvl w:val="0"/>
                <w:numId w:val="18"/>
              </w:numPr>
              <w:ind w:left="378"/>
              <w:rPr>
                <w:rFonts w:ascii="Arial" w:hAnsi="Arial" w:cs="Arial"/>
                <w:color w:val="000000" w:themeColor="text1"/>
                <w:sz w:val="24"/>
                <w:szCs w:val="24"/>
              </w:rPr>
            </w:pPr>
            <w:r w:rsidRPr="00F8051E">
              <w:rPr>
                <w:rFonts w:ascii="Arial" w:hAnsi="Arial" w:cs="Arial"/>
                <w:color w:val="000000" w:themeColor="text1"/>
                <w:sz w:val="24"/>
                <w:szCs w:val="24"/>
              </w:rPr>
              <w:t>Chen, H., Swan, G., &amp; Wyble, B. (2016). Prolonged focal attention without binding: Tracking a ball for half a minute without remembering its color. Cognition, 147, 144-148.</w:t>
            </w:r>
            <w:r w:rsidRPr="00E02556">
              <w:rPr>
                <w:rFonts w:ascii="Arial" w:hAnsi="Arial" w:cs="Arial"/>
                <w:color w:val="000000" w:themeColor="text1"/>
                <w:sz w:val="24"/>
                <w:szCs w:val="24"/>
              </w:rPr>
              <w:t xml:space="preserve"> </w:t>
            </w:r>
          </w:p>
          <w:p w14:paraId="70709D44" w14:textId="399C9A04" w:rsidR="003B0951" w:rsidRPr="004B4835" w:rsidRDefault="00F8051E" w:rsidP="00E419F9">
            <w:pPr>
              <w:pStyle w:val="ListParagraph"/>
              <w:numPr>
                <w:ilvl w:val="0"/>
                <w:numId w:val="18"/>
              </w:numPr>
              <w:ind w:left="378"/>
              <w:rPr>
                <w:rFonts w:ascii="Arial" w:hAnsi="Arial" w:cs="Arial"/>
                <w:color w:val="000000" w:themeColor="text1"/>
                <w:sz w:val="24"/>
                <w:szCs w:val="24"/>
              </w:rPr>
            </w:pPr>
            <w:r w:rsidRPr="00F8051E">
              <w:rPr>
                <w:rFonts w:ascii="Arial" w:hAnsi="Arial" w:cs="Arial"/>
                <w:color w:val="000000" w:themeColor="text1"/>
                <w:sz w:val="24"/>
                <w:szCs w:val="24"/>
              </w:rPr>
              <w:t>Desimone, R., &amp; Duncan, J. (1995). Neural mechanisms of selective visual attention. Annual review of neuroscience, 18(1), 193-222.</w:t>
            </w:r>
          </w:p>
        </w:tc>
      </w:tr>
      <w:tr w:rsidR="00112FFC" w:rsidRPr="00A5002D" w14:paraId="699DD56E" w14:textId="77777777" w:rsidTr="00112FFC">
        <w:tc>
          <w:tcPr>
            <w:tcW w:w="792" w:type="dxa"/>
            <w:vAlign w:val="center"/>
          </w:tcPr>
          <w:p w14:paraId="0515B7A4" w14:textId="6ED426A7" w:rsidR="00112FFC" w:rsidRPr="00FF626A" w:rsidRDefault="009B7EF6" w:rsidP="0014026F">
            <w:pPr>
              <w:jc w:val="center"/>
              <w:rPr>
                <w:rFonts w:ascii="Arial" w:hAnsi="Arial" w:cs="Arial"/>
                <w:sz w:val="24"/>
                <w:szCs w:val="24"/>
              </w:rPr>
            </w:pPr>
            <w:r>
              <w:rPr>
                <w:rFonts w:ascii="Arial" w:hAnsi="Arial" w:cs="Arial"/>
                <w:sz w:val="24"/>
                <w:szCs w:val="24"/>
              </w:rPr>
              <w:t>1</w:t>
            </w:r>
            <w:r w:rsidR="0038105E">
              <w:rPr>
                <w:rFonts w:ascii="Arial" w:hAnsi="Arial" w:cs="Arial"/>
                <w:sz w:val="24"/>
                <w:szCs w:val="24"/>
              </w:rPr>
              <w:t>1</w:t>
            </w:r>
          </w:p>
        </w:tc>
        <w:tc>
          <w:tcPr>
            <w:tcW w:w="900" w:type="dxa"/>
            <w:vAlign w:val="center"/>
          </w:tcPr>
          <w:p w14:paraId="2D32B611" w14:textId="5AD8B5DC" w:rsidR="00112FFC" w:rsidRPr="00FF626A" w:rsidRDefault="00F27FB0" w:rsidP="0014026F">
            <w:pPr>
              <w:jc w:val="center"/>
              <w:rPr>
                <w:rFonts w:ascii="Arial" w:hAnsi="Arial" w:cs="Arial"/>
                <w:sz w:val="24"/>
                <w:szCs w:val="24"/>
              </w:rPr>
            </w:pPr>
            <w:r>
              <w:rPr>
                <w:rFonts w:ascii="Arial" w:hAnsi="Arial" w:cs="Arial"/>
                <w:sz w:val="24"/>
                <w:szCs w:val="24"/>
              </w:rPr>
              <w:t>11</w:t>
            </w:r>
            <w:r w:rsidR="00F8051E">
              <w:rPr>
                <w:rFonts w:ascii="Arial" w:hAnsi="Arial" w:cs="Arial"/>
                <w:sz w:val="24"/>
                <w:szCs w:val="24"/>
              </w:rPr>
              <w:t>/</w:t>
            </w:r>
            <w:r>
              <w:rPr>
                <w:rFonts w:ascii="Arial" w:hAnsi="Arial" w:cs="Arial"/>
                <w:sz w:val="24"/>
                <w:szCs w:val="24"/>
              </w:rPr>
              <w:t>20</w:t>
            </w:r>
          </w:p>
        </w:tc>
        <w:tc>
          <w:tcPr>
            <w:tcW w:w="8280" w:type="dxa"/>
          </w:tcPr>
          <w:p w14:paraId="62BB3835" w14:textId="51313F71" w:rsidR="00E419F9" w:rsidRDefault="00F8051E" w:rsidP="00E419F9">
            <w:pPr>
              <w:pStyle w:val="ListParagraph"/>
              <w:ind w:left="245" w:hanging="245"/>
              <w:rPr>
                <w:rFonts w:ascii="Arial" w:hAnsi="Arial" w:cs="Arial"/>
                <w:b/>
                <w:color w:val="000000"/>
                <w:sz w:val="24"/>
                <w:szCs w:val="24"/>
              </w:rPr>
            </w:pPr>
            <w:r>
              <w:rPr>
                <w:rFonts w:ascii="Arial" w:hAnsi="Arial" w:cs="Arial"/>
                <w:b/>
                <w:color w:val="000000"/>
                <w:sz w:val="24"/>
                <w:szCs w:val="24"/>
              </w:rPr>
              <w:t>Language, bilingualism</w:t>
            </w:r>
          </w:p>
          <w:p w14:paraId="64429BD3" w14:textId="77777777" w:rsidR="00F8051E" w:rsidRDefault="00F8051E" w:rsidP="00E419F9">
            <w:pPr>
              <w:pStyle w:val="ListParagraph"/>
              <w:numPr>
                <w:ilvl w:val="0"/>
                <w:numId w:val="20"/>
              </w:numPr>
              <w:ind w:left="360"/>
              <w:rPr>
                <w:rFonts w:ascii="Arial" w:hAnsi="Arial" w:cs="Arial"/>
                <w:sz w:val="24"/>
                <w:szCs w:val="24"/>
              </w:rPr>
            </w:pPr>
            <w:r w:rsidRPr="00F8051E">
              <w:rPr>
                <w:rFonts w:ascii="Arial" w:hAnsi="Arial" w:cs="Arial"/>
                <w:sz w:val="24"/>
                <w:szCs w:val="24"/>
              </w:rPr>
              <w:t>Fromkin, V., Krashen, S., Curtiss, S., Rigler, D., &amp; Rigler, M. (1974). The development of language in Genie: A case of language acquisition beyond the “critical period”. Brain and language, 1(1), 81-107.</w:t>
            </w:r>
            <w:r w:rsidRPr="008872D0">
              <w:rPr>
                <w:rFonts w:ascii="Arial" w:hAnsi="Arial" w:cs="Arial"/>
                <w:sz w:val="24"/>
                <w:szCs w:val="24"/>
              </w:rPr>
              <w:t xml:space="preserve"> </w:t>
            </w:r>
          </w:p>
          <w:p w14:paraId="0E99F455" w14:textId="77777777" w:rsidR="00F8051E" w:rsidRPr="00F8051E" w:rsidRDefault="00F8051E" w:rsidP="00E419F9">
            <w:pPr>
              <w:pStyle w:val="ListParagraph"/>
              <w:numPr>
                <w:ilvl w:val="0"/>
                <w:numId w:val="20"/>
              </w:numPr>
              <w:ind w:left="360"/>
              <w:rPr>
                <w:rFonts w:ascii="Arial" w:hAnsi="Arial" w:cs="Arial"/>
                <w:sz w:val="24"/>
                <w:szCs w:val="24"/>
              </w:rPr>
            </w:pPr>
            <w:r w:rsidRPr="00F8051E">
              <w:rPr>
                <w:rFonts w:ascii="Arial" w:hAnsi="Arial" w:cs="Arial"/>
                <w:sz w:val="24"/>
                <w:szCs w:val="24"/>
              </w:rPr>
              <w:t xml:space="preserve">Bialystok, E., Craik, F. I., &amp; Luk, G. (2012). Bilingualism: consequences for mind and brain. Trends in cognitive sciences, 16(4), 240-250. </w:t>
            </w:r>
          </w:p>
          <w:p w14:paraId="0D7F7974" w14:textId="43BB2C80" w:rsidR="002B59BF" w:rsidRPr="004B4835" w:rsidRDefault="00F8051E" w:rsidP="00E419F9">
            <w:pPr>
              <w:pStyle w:val="ListParagraph"/>
              <w:numPr>
                <w:ilvl w:val="0"/>
                <w:numId w:val="20"/>
              </w:numPr>
              <w:ind w:left="360"/>
              <w:rPr>
                <w:rFonts w:ascii="Arial" w:hAnsi="Arial" w:cs="Arial"/>
                <w:sz w:val="24"/>
                <w:szCs w:val="24"/>
              </w:rPr>
            </w:pPr>
            <w:r w:rsidRPr="00F8051E">
              <w:rPr>
                <w:rFonts w:ascii="Arial" w:hAnsi="Arial" w:cs="Arial"/>
                <w:sz w:val="24"/>
                <w:szCs w:val="24"/>
              </w:rPr>
              <w:t>Gotts, S. J., Jo, H. J., Wallace, G. L., Saad, Z. S., Cox, R. W., &amp; Martin, A. (2013). Two distinct forms of functional lateralization in the human brain. Proceedings of the National Academy of Sciences, 110(36), E3435-E3444.</w:t>
            </w:r>
          </w:p>
        </w:tc>
      </w:tr>
      <w:tr w:rsidR="00112FFC" w:rsidRPr="00A5002D" w14:paraId="1D80FF94" w14:textId="77777777" w:rsidTr="00112FFC">
        <w:tc>
          <w:tcPr>
            <w:tcW w:w="792" w:type="dxa"/>
            <w:vAlign w:val="center"/>
          </w:tcPr>
          <w:p w14:paraId="6711C316" w14:textId="195A5997" w:rsidR="00112FFC" w:rsidRPr="00FF626A" w:rsidRDefault="00112FFC" w:rsidP="0014026F">
            <w:pPr>
              <w:jc w:val="center"/>
              <w:rPr>
                <w:rFonts w:ascii="Arial" w:hAnsi="Arial" w:cs="Arial"/>
                <w:sz w:val="24"/>
                <w:szCs w:val="24"/>
              </w:rPr>
            </w:pPr>
            <w:r w:rsidRPr="00FF626A">
              <w:rPr>
                <w:rFonts w:ascii="Arial" w:hAnsi="Arial" w:cs="Arial"/>
                <w:sz w:val="24"/>
                <w:szCs w:val="24"/>
              </w:rPr>
              <w:t>1</w:t>
            </w:r>
            <w:r w:rsidR="0038105E">
              <w:rPr>
                <w:rFonts w:ascii="Arial" w:hAnsi="Arial" w:cs="Arial"/>
                <w:sz w:val="24"/>
                <w:szCs w:val="24"/>
              </w:rPr>
              <w:t>2</w:t>
            </w:r>
          </w:p>
        </w:tc>
        <w:tc>
          <w:tcPr>
            <w:tcW w:w="900" w:type="dxa"/>
            <w:vAlign w:val="center"/>
          </w:tcPr>
          <w:p w14:paraId="2F7612F0" w14:textId="2494D22B" w:rsidR="00112FFC" w:rsidRPr="00FF626A" w:rsidRDefault="00F27FB0" w:rsidP="0014026F">
            <w:pPr>
              <w:jc w:val="center"/>
              <w:rPr>
                <w:rFonts w:ascii="Arial" w:hAnsi="Arial" w:cs="Arial"/>
                <w:sz w:val="24"/>
                <w:szCs w:val="24"/>
              </w:rPr>
            </w:pPr>
            <w:r>
              <w:rPr>
                <w:rFonts w:ascii="Arial" w:hAnsi="Arial" w:cs="Arial"/>
                <w:sz w:val="24"/>
                <w:szCs w:val="24"/>
              </w:rPr>
              <w:t>11</w:t>
            </w:r>
            <w:r w:rsidR="00F8051E">
              <w:rPr>
                <w:rFonts w:ascii="Arial" w:hAnsi="Arial" w:cs="Arial"/>
                <w:sz w:val="24"/>
                <w:szCs w:val="24"/>
              </w:rPr>
              <w:t>/</w:t>
            </w:r>
            <w:r>
              <w:rPr>
                <w:rFonts w:ascii="Arial" w:hAnsi="Arial" w:cs="Arial"/>
                <w:sz w:val="24"/>
                <w:szCs w:val="24"/>
              </w:rPr>
              <w:t>27</w:t>
            </w:r>
          </w:p>
        </w:tc>
        <w:tc>
          <w:tcPr>
            <w:tcW w:w="8280" w:type="dxa"/>
          </w:tcPr>
          <w:p w14:paraId="02E308D5" w14:textId="6FD909BE" w:rsidR="00E419F9" w:rsidRDefault="004B4835" w:rsidP="00E419F9">
            <w:pPr>
              <w:pStyle w:val="ListParagraph"/>
              <w:ind w:left="245" w:hanging="245"/>
              <w:rPr>
                <w:rFonts w:ascii="Arial" w:hAnsi="Arial" w:cs="Arial"/>
                <w:b/>
                <w:color w:val="000000"/>
                <w:sz w:val="24"/>
                <w:szCs w:val="24"/>
                <w:lang w:eastAsia="zh-TW"/>
              </w:rPr>
            </w:pPr>
            <w:r>
              <w:rPr>
                <w:rFonts w:ascii="Arial" w:hAnsi="Arial" w:cs="Arial"/>
                <w:b/>
                <w:color w:val="000000"/>
                <w:sz w:val="24"/>
                <w:szCs w:val="24"/>
              </w:rPr>
              <w:t xml:space="preserve">Working </w:t>
            </w:r>
            <w:proofErr w:type="gramStart"/>
            <w:r>
              <w:rPr>
                <w:rFonts w:ascii="Arial" w:hAnsi="Arial" w:cs="Arial"/>
                <w:b/>
                <w:color w:val="000000"/>
                <w:sz w:val="24"/>
                <w:szCs w:val="24"/>
              </w:rPr>
              <w:t>memory</w:t>
            </w:r>
            <w:proofErr w:type="gramEnd"/>
            <w:r>
              <w:rPr>
                <w:rFonts w:ascii="Arial" w:hAnsi="Arial" w:cs="Arial"/>
                <w:b/>
                <w:color w:val="000000"/>
                <w:sz w:val="24"/>
                <w:szCs w:val="24"/>
              </w:rPr>
              <w:t xml:space="preserve"> I</w:t>
            </w:r>
          </w:p>
          <w:p w14:paraId="39048594" w14:textId="77777777" w:rsidR="004B4835" w:rsidRPr="004B4835" w:rsidRDefault="004B4835" w:rsidP="00E419F9">
            <w:pPr>
              <w:pStyle w:val="ListParagraph"/>
              <w:numPr>
                <w:ilvl w:val="0"/>
                <w:numId w:val="20"/>
              </w:numPr>
              <w:ind w:left="360"/>
              <w:rPr>
                <w:rFonts w:ascii="Arial" w:hAnsi="Arial" w:cs="Arial"/>
                <w:sz w:val="24"/>
                <w:szCs w:val="24"/>
              </w:rPr>
            </w:pPr>
            <w:r w:rsidRPr="004B4835">
              <w:rPr>
                <w:rFonts w:ascii="Arial" w:hAnsi="Arial" w:cs="Arial"/>
                <w:sz w:val="24"/>
                <w:szCs w:val="24"/>
              </w:rPr>
              <w:t xml:space="preserve">Souza, A. S., &amp; </w:t>
            </w:r>
            <w:proofErr w:type="spellStart"/>
            <w:r w:rsidRPr="004B4835">
              <w:rPr>
                <w:rFonts w:ascii="Arial" w:hAnsi="Arial" w:cs="Arial"/>
                <w:sz w:val="24"/>
                <w:szCs w:val="24"/>
              </w:rPr>
              <w:t>Oberauer</w:t>
            </w:r>
            <w:proofErr w:type="spellEnd"/>
            <w:r w:rsidRPr="004B4835">
              <w:rPr>
                <w:rFonts w:ascii="Arial" w:hAnsi="Arial" w:cs="Arial"/>
                <w:sz w:val="24"/>
                <w:szCs w:val="24"/>
              </w:rPr>
              <w:t>, K. (2015). Time-based forgetting in visual working memory reflects temporal distinctiveness, not decay. Psychonomic Bulletin &amp; Review, 22, 156-162.</w:t>
            </w:r>
          </w:p>
          <w:p w14:paraId="2B32C2D4" w14:textId="77777777" w:rsidR="004B4835" w:rsidRDefault="004B4835" w:rsidP="004B4835">
            <w:pPr>
              <w:pStyle w:val="ListParagraph"/>
              <w:numPr>
                <w:ilvl w:val="0"/>
                <w:numId w:val="20"/>
              </w:numPr>
              <w:ind w:left="360"/>
              <w:rPr>
                <w:rFonts w:ascii="Arial" w:hAnsi="Arial" w:cs="Arial"/>
                <w:sz w:val="24"/>
                <w:szCs w:val="24"/>
              </w:rPr>
            </w:pPr>
            <w:r w:rsidRPr="004B4835">
              <w:rPr>
                <w:rFonts w:ascii="Arial" w:hAnsi="Arial" w:cs="Arial"/>
                <w:sz w:val="24"/>
                <w:szCs w:val="24"/>
              </w:rPr>
              <w:lastRenderedPageBreak/>
              <w:t>Cabeza, R., Albert, M., Belleville, S., Craik, F. I., Duarte, A., Grady, C. L., ... &amp; Rajah, M. N. (2018). Maintenance, reserve and compensation: the cognitive neuroscience of healthy ageing. Nature Reviews Neuroscience, 19(11), 701-710.</w:t>
            </w:r>
          </w:p>
          <w:p w14:paraId="5FC142E6" w14:textId="55B8BCE0" w:rsidR="00E419F9" w:rsidRPr="004B4835" w:rsidRDefault="004B4835" w:rsidP="004B4835">
            <w:pPr>
              <w:pStyle w:val="ListParagraph"/>
              <w:numPr>
                <w:ilvl w:val="0"/>
                <w:numId w:val="20"/>
              </w:numPr>
              <w:ind w:left="360"/>
              <w:rPr>
                <w:rFonts w:ascii="Arial" w:hAnsi="Arial" w:cs="Arial"/>
                <w:sz w:val="24"/>
                <w:szCs w:val="24"/>
              </w:rPr>
            </w:pPr>
            <w:r w:rsidRPr="004B4835">
              <w:rPr>
                <w:rFonts w:ascii="Arial" w:hAnsi="Arial" w:cs="Arial"/>
                <w:sz w:val="24"/>
                <w:szCs w:val="24"/>
              </w:rPr>
              <w:t>Hasher, L., Lustig, C., &amp; Zacks, R. T. (2007). Inhibitory mechanisms and the control of attention. Variation in working memory, 19, 227-249.</w:t>
            </w:r>
          </w:p>
        </w:tc>
      </w:tr>
      <w:tr w:rsidR="00E419F9" w:rsidRPr="00A5002D" w14:paraId="7C6489C0" w14:textId="77777777" w:rsidTr="00112FFC">
        <w:tc>
          <w:tcPr>
            <w:tcW w:w="792" w:type="dxa"/>
            <w:vAlign w:val="center"/>
          </w:tcPr>
          <w:p w14:paraId="37E9ED4C" w14:textId="3C9DDEEA" w:rsidR="00E419F9" w:rsidRPr="00FF626A" w:rsidRDefault="00E419F9" w:rsidP="00E419F9">
            <w:pPr>
              <w:jc w:val="center"/>
              <w:rPr>
                <w:rFonts w:ascii="Arial" w:hAnsi="Arial" w:cs="Arial"/>
                <w:sz w:val="24"/>
                <w:szCs w:val="24"/>
              </w:rPr>
            </w:pPr>
            <w:r>
              <w:rPr>
                <w:rFonts w:ascii="Arial" w:hAnsi="Arial" w:cs="Arial"/>
                <w:sz w:val="24"/>
                <w:szCs w:val="24"/>
              </w:rPr>
              <w:lastRenderedPageBreak/>
              <w:t>13</w:t>
            </w:r>
          </w:p>
        </w:tc>
        <w:tc>
          <w:tcPr>
            <w:tcW w:w="900" w:type="dxa"/>
            <w:vAlign w:val="center"/>
          </w:tcPr>
          <w:p w14:paraId="244144EB" w14:textId="51C6219F" w:rsidR="00E419F9" w:rsidRPr="00FF626A" w:rsidRDefault="00563B5D" w:rsidP="00E419F9">
            <w:pPr>
              <w:jc w:val="center"/>
              <w:rPr>
                <w:rFonts w:ascii="Arial" w:hAnsi="Arial" w:cs="Arial"/>
                <w:sz w:val="24"/>
                <w:szCs w:val="24"/>
              </w:rPr>
            </w:pPr>
            <w:r>
              <w:rPr>
                <w:rFonts w:ascii="Arial" w:hAnsi="Arial" w:cs="Arial"/>
                <w:sz w:val="24"/>
                <w:szCs w:val="24"/>
              </w:rPr>
              <w:t>12</w:t>
            </w:r>
            <w:r w:rsidR="00F8051E">
              <w:rPr>
                <w:rFonts w:ascii="Arial" w:hAnsi="Arial" w:cs="Arial"/>
                <w:sz w:val="24"/>
                <w:szCs w:val="24"/>
              </w:rPr>
              <w:t>/</w:t>
            </w:r>
            <w:r>
              <w:rPr>
                <w:rFonts w:ascii="Arial" w:hAnsi="Arial" w:cs="Arial"/>
                <w:sz w:val="24"/>
                <w:szCs w:val="24"/>
              </w:rPr>
              <w:t>04</w:t>
            </w:r>
          </w:p>
        </w:tc>
        <w:tc>
          <w:tcPr>
            <w:tcW w:w="8280" w:type="dxa"/>
          </w:tcPr>
          <w:p w14:paraId="21BF3B36" w14:textId="69305A88" w:rsidR="00E419F9" w:rsidRDefault="004B4835" w:rsidP="00E419F9">
            <w:pPr>
              <w:rPr>
                <w:rFonts w:ascii="Arial" w:hAnsi="Arial" w:cs="Arial"/>
                <w:b/>
                <w:sz w:val="24"/>
                <w:szCs w:val="24"/>
              </w:rPr>
            </w:pPr>
            <w:r>
              <w:rPr>
                <w:rFonts w:ascii="Arial" w:hAnsi="Arial" w:cs="Arial"/>
                <w:b/>
                <w:sz w:val="24"/>
                <w:szCs w:val="24"/>
              </w:rPr>
              <w:t>Working memory II</w:t>
            </w:r>
          </w:p>
          <w:p w14:paraId="3F1537A9" w14:textId="77777777" w:rsidR="004B4835" w:rsidRPr="004B4835" w:rsidRDefault="004B4835" w:rsidP="00E419F9">
            <w:pPr>
              <w:numPr>
                <w:ilvl w:val="0"/>
                <w:numId w:val="18"/>
              </w:numPr>
              <w:ind w:left="360"/>
              <w:rPr>
                <w:rFonts w:ascii="Arial" w:hAnsi="Arial" w:cs="Arial"/>
                <w:sz w:val="24"/>
                <w:szCs w:val="24"/>
              </w:rPr>
            </w:pPr>
            <w:r w:rsidRPr="004B4835">
              <w:rPr>
                <w:rFonts w:ascii="Arial" w:hAnsi="Arial" w:cs="Arial"/>
                <w:sz w:val="24"/>
                <w:szCs w:val="24"/>
              </w:rPr>
              <w:t xml:space="preserve">Doherty, J. M., </w:t>
            </w:r>
            <w:proofErr w:type="spellStart"/>
            <w:r w:rsidRPr="004B4835">
              <w:rPr>
                <w:rFonts w:ascii="Arial" w:hAnsi="Arial" w:cs="Arial"/>
                <w:sz w:val="24"/>
                <w:szCs w:val="24"/>
              </w:rPr>
              <w:t>Belletier</w:t>
            </w:r>
            <w:proofErr w:type="spellEnd"/>
            <w:r w:rsidRPr="004B4835">
              <w:rPr>
                <w:rFonts w:ascii="Arial" w:hAnsi="Arial" w:cs="Arial"/>
                <w:sz w:val="24"/>
                <w:szCs w:val="24"/>
              </w:rPr>
              <w:t xml:space="preserve">, C., Rhodes, S., </w:t>
            </w:r>
            <w:proofErr w:type="spellStart"/>
            <w:r w:rsidRPr="004B4835">
              <w:rPr>
                <w:rFonts w:ascii="Arial" w:hAnsi="Arial" w:cs="Arial"/>
                <w:sz w:val="24"/>
                <w:szCs w:val="24"/>
              </w:rPr>
              <w:t>Jaroslawska</w:t>
            </w:r>
            <w:proofErr w:type="spellEnd"/>
            <w:r w:rsidRPr="004B4835">
              <w:rPr>
                <w:rFonts w:ascii="Arial" w:hAnsi="Arial" w:cs="Arial"/>
                <w:sz w:val="24"/>
                <w:szCs w:val="24"/>
              </w:rPr>
              <w:t xml:space="preserve">, A., </w:t>
            </w:r>
            <w:proofErr w:type="spellStart"/>
            <w:r w:rsidRPr="004B4835">
              <w:rPr>
                <w:rFonts w:ascii="Arial" w:hAnsi="Arial" w:cs="Arial"/>
                <w:sz w:val="24"/>
                <w:szCs w:val="24"/>
              </w:rPr>
              <w:t>Barrouillet</w:t>
            </w:r>
            <w:proofErr w:type="spellEnd"/>
            <w:r w:rsidRPr="004B4835">
              <w:rPr>
                <w:rFonts w:ascii="Arial" w:hAnsi="Arial" w:cs="Arial"/>
                <w:sz w:val="24"/>
                <w:szCs w:val="24"/>
              </w:rPr>
              <w:t xml:space="preserve">, P., Camos, V., ... &amp; </w:t>
            </w:r>
            <w:proofErr w:type="spellStart"/>
            <w:r w:rsidRPr="004B4835">
              <w:rPr>
                <w:rFonts w:ascii="Arial" w:hAnsi="Arial" w:cs="Arial"/>
                <w:sz w:val="24"/>
                <w:szCs w:val="24"/>
              </w:rPr>
              <w:t>Logie</w:t>
            </w:r>
            <w:proofErr w:type="spellEnd"/>
            <w:r w:rsidRPr="004B4835">
              <w:rPr>
                <w:rFonts w:ascii="Arial" w:hAnsi="Arial" w:cs="Arial"/>
                <w:sz w:val="24"/>
                <w:szCs w:val="24"/>
              </w:rPr>
              <w:t>, R. H. (2019). Dual-task costs in working memory: An adversarial collaboration. Journal of experimental psychology: learning, memory, and cognition, 45(9), 1529.</w:t>
            </w:r>
          </w:p>
          <w:p w14:paraId="232D61B5" w14:textId="77777777" w:rsidR="004B4835" w:rsidRPr="004B4835" w:rsidRDefault="004B4835" w:rsidP="00E419F9">
            <w:pPr>
              <w:numPr>
                <w:ilvl w:val="0"/>
                <w:numId w:val="18"/>
              </w:numPr>
              <w:ind w:left="360"/>
              <w:rPr>
                <w:rFonts w:ascii="Arial" w:hAnsi="Arial" w:cs="Arial"/>
                <w:sz w:val="24"/>
                <w:szCs w:val="24"/>
              </w:rPr>
            </w:pPr>
            <w:r w:rsidRPr="004B4835">
              <w:rPr>
                <w:rFonts w:ascii="Arial" w:hAnsi="Arial" w:cs="Arial"/>
                <w:sz w:val="24"/>
                <w:szCs w:val="24"/>
              </w:rPr>
              <w:t>D'Esposito, M., &amp; Postle, B. R. (2015). The cognitive neuroscience of working memory. Annual review of psychology, 66(1), 115-142.</w:t>
            </w:r>
          </w:p>
          <w:p w14:paraId="76FDA9B5" w14:textId="7D16DCB3" w:rsidR="00E419F9" w:rsidRPr="004B4835" w:rsidRDefault="004B4835" w:rsidP="004B4835">
            <w:pPr>
              <w:numPr>
                <w:ilvl w:val="0"/>
                <w:numId w:val="18"/>
              </w:numPr>
              <w:ind w:left="360"/>
              <w:rPr>
                <w:rFonts w:ascii="Arial" w:hAnsi="Arial" w:cs="Arial"/>
                <w:sz w:val="24"/>
                <w:szCs w:val="24"/>
              </w:rPr>
            </w:pPr>
            <w:proofErr w:type="spellStart"/>
            <w:r w:rsidRPr="004B4835">
              <w:rPr>
                <w:rFonts w:ascii="Arial" w:hAnsi="Arial" w:cs="Arial"/>
                <w:sz w:val="24"/>
                <w:szCs w:val="24"/>
              </w:rPr>
              <w:t>Serences</w:t>
            </w:r>
            <w:proofErr w:type="spellEnd"/>
            <w:r w:rsidRPr="004B4835">
              <w:rPr>
                <w:rFonts w:ascii="Arial" w:hAnsi="Arial" w:cs="Arial"/>
                <w:sz w:val="24"/>
                <w:szCs w:val="24"/>
              </w:rPr>
              <w:t>, J. T. (2016). Neural mechanisms of information storage in visual short-term memory. Vision research, 128, 53-67.</w:t>
            </w:r>
          </w:p>
        </w:tc>
      </w:tr>
      <w:tr w:rsidR="00E419F9" w:rsidRPr="00A5002D" w14:paraId="534D3A4E" w14:textId="77777777" w:rsidTr="00112FFC">
        <w:tc>
          <w:tcPr>
            <w:tcW w:w="792" w:type="dxa"/>
            <w:vAlign w:val="center"/>
          </w:tcPr>
          <w:p w14:paraId="69227FCA" w14:textId="2F1C670D" w:rsidR="00E419F9" w:rsidRDefault="00E419F9" w:rsidP="00E419F9">
            <w:pPr>
              <w:jc w:val="center"/>
              <w:rPr>
                <w:rFonts w:ascii="Arial" w:hAnsi="Arial" w:cs="Arial"/>
                <w:sz w:val="24"/>
                <w:szCs w:val="24"/>
              </w:rPr>
            </w:pPr>
          </w:p>
          <w:p w14:paraId="7D8D67AF" w14:textId="60B474C9" w:rsidR="00E419F9" w:rsidRPr="00FF626A" w:rsidRDefault="00E419F9" w:rsidP="00E419F9">
            <w:pPr>
              <w:jc w:val="center"/>
              <w:rPr>
                <w:rFonts w:ascii="Arial" w:hAnsi="Arial" w:cs="Arial"/>
                <w:sz w:val="24"/>
                <w:szCs w:val="24"/>
              </w:rPr>
            </w:pPr>
            <w:r>
              <w:rPr>
                <w:rFonts w:ascii="Arial" w:hAnsi="Arial" w:cs="Arial"/>
                <w:sz w:val="24"/>
                <w:szCs w:val="24"/>
              </w:rPr>
              <w:t>14</w:t>
            </w:r>
          </w:p>
        </w:tc>
        <w:tc>
          <w:tcPr>
            <w:tcW w:w="900" w:type="dxa"/>
            <w:vAlign w:val="center"/>
          </w:tcPr>
          <w:p w14:paraId="34CFA8AC" w14:textId="2BAA80D2" w:rsidR="00E419F9" w:rsidRPr="00FF626A" w:rsidRDefault="00563B5D" w:rsidP="00E419F9">
            <w:pPr>
              <w:jc w:val="center"/>
              <w:rPr>
                <w:rFonts w:ascii="Arial" w:hAnsi="Arial" w:cs="Arial"/>
                <w:sz w:val="24"/>
                <w:szCs w:val="24"/>
              </w:rPr>
            </w:pPr>
            <w:r>
              <w:rPr>
                <w:rFonts w:ascii="Arial" w:hAnsi="Arial" w:cs="Arial"/>
                <w:sz w:val="24"/>
                <w:szCs w:val="24"/>
              </w:rPr>
              <w:t>12</w:t>
            </w:r>
            <w:r w:rsidR="00F8051E">
              <w:rPr>
                <w:rFonts w:ascii="Arial" w:hAnsi="Arial" w:cs="Arial"/>
                <w:sz w:val="24"/>
                <w:szCs w:val="24"/>
              </w:rPr>
              <w:t>/</w:t>
            </w:r>
            <w:r>
              <w:rPr>
                <w:rFonts w:ascii="Arial" w:hAnsi="Arial" w:cs="Arial"/>
                <w:sz w:val="24"/>
                <w:szCs w:val="24"/>
              </w:rPr>
              <w:t>11</w:t>
            </w:r>
          </w:p>
        </w:tc>
        <w:tc>
          <w:tcPr>
            <w:tcW w:w="8280" w:type="dxa"/>
          </w:tcPr>
          <w:p w14:paraId="29030D0F" w14:textId="540F55B3" w:rsidR="00E419F9" w:rsidRDefault="004B4835" w:rsidP="00E419F9">
            <w:pPr>
              <w:pStyle w:val="ListParagraph"/>
              <w:ind w:left="245" w:hanging="245"/>
              <w:rPr>
                <w:rFonts w:ascii="Arial" w:hAnsi="Arial" w:cs="Arial"/>
                <w:b/>
                <w:sz w:val="24"/>
                <w:szCs w:val="24"/>
              </w:rPr>
            </w:pPr>
            <w:r w:rsidRPr="004B4835">
              <w:rPr>
                <w:rFonts w:ascii="Arial" w:hAnsi="Arial" w:cs="Arial"/>
                <w:b/>
                <w:sz w:val="24"/>
                <w:szCs w:val="24"/>
              </w:rPr>
              <w:t>Social Cognition</w:t>
            </w:r>
          </w:p>
          <w:p w14:paraId="3307170D" w14:textId="77777777" w:rsidR="004B4835" w:rsidRDefault="004B4835" w:rsidP="00E419F9">
            <w:pPr>
              <w:numPr>
                <w:ilvl w:val="0"/>
                <w:numId w:val="18"/>
              </w:numPr>
              <w:ind w:left="360"/>
              <w:rPr>
                <w:rFonts w:ascii="Arial" w:hAnsi="Arial" w:cs="Arial"/>
                <w:sz w:val="24"/>
                <w:szCs w:val="24"/>
              </w:rPr>
            </w:pPr>
            <w:r w:rsidRPr="004B4835">
              <w:rPr>
                <w:rFonts w:ascii="Arial" w:hAnsi="Arial" w:cs="Arial"/>
                <w:sz w:val="24"/>
                <w:szCs w:val="24"/>
              </w:rPr>
              <w:t xml:space="preserve">Vetter, N. C., Leipold, K., </w:t>
            </w:r>
            <w:proofErr w:type="spellStart"/>
            <w:r w:rsidRPr="004B4835">
              <w:rPr>
                <w:rFonts w:ascii="Arial" w:hAnsi="Arial" w:cs="Arial"/>
                <w:sz w:val="24"/>
                <w:szCs w:val="24"/>
              </w:rPr>
              <w:t>Kliegel</w:t>
            </w:r>
            <w:proofErr w:type="spellEnd"/>
            <w:r w:rsidRPr="004B4835">
              <w:rPr>
                <w:rFonts w:ascii="Arial" w:hAnsi="Arial" w:cs="Arial"/>
                <w:sz w:val="24"/>
                <w:szCs w:val="24"/>
              </w:rPr>
              <w:t xml:space="preserve">, M., Phillips, L. H., &amp; </w:t>
            </w:r>
            <w:proofErr w:type="spellStart"/>
            <w:r w:rsidRPr="004B4835">
              <w:rPr>
                <w:rFonts w:ascii="Arial" w:hAnsi="Arial" w:cs="Arial"/>
                <w:sz w:val="24"/>
                <w:szCs w:val="24"/>
              </w:rPr>
              <w:t>Altgassen</w:t>
            </w:r>
            <w:proofErr w:type="spellEnd"/>
            <w:r w:rsidRPr="004B4835">
              <w:rPr>
                <w:rFonts w:ascii="Arial" w:hAnsi="Arial" w:cs="Arial"/>
                <w:sz w:val="24"/>
                <w:szCs w:val="24"/>
              </w:rPr>
              <w:t>, M. (2013). Ongoing development of social cognition in adolescence. Child Neuropsychology, 19(6), 615-629.</w:t>
            </w:r>
            <w:r w:rsidRPr="0093138E">
              <w:rPr>
                <w:rFonts w:ascii="Arial" w:hAnsi="Arial" w:cs="Arial"/>
                <w:sz w:val="24"/>
                <w:szCs w:val="24"/>
              </w:rPr>
              <w:t xml:space="preserve"> </w:t>
            </w:r>
          </w:p>
          <w:p w14:paraId="46AA8ECC" w14:textId="77777777" w:rsidR="004B4835" w:rsidRDefault="004B4835" w:rsidP="00E419F9">
            <w:pPr>
              <w:numPr>
                <w:ilvl w:val="0"/>
                <w:numId w:val="18"/>
              </w:numPr>
              <w:ind w:left="360"/>
              <w:rPr>
                <w:rFonts w:ascii="Arial" w:hAnsi="Arial" w:cs="Arial"/>
                <w:sz w:val="24"/>
                <w:szCs w:val="24"/>
              </w:rPr>
            </w:pPr>
            <w:r w:rsidRPr="004B4835">
              <w:rPr>
                <w:rFonts w:ascii="Arial" w:hAnsi="Arial" w:cs="Arial"/>
                <w:sz w:val="24"/>
                <w:szCs w:val="24"/>
              </w:rPr>
              <w:t>Adolphs, R. (2001). The neurobiology of social cognition. Current opinion in neurobiology, 11(2), 231-239.</w:t>
            </w:r>
            <w:r w:rsidRPr="00F41764">
              <w:rPr>
                <w:rFonts w:ascii="Arial" w:hAnsi="Arial" w:cs="Arial"/>
                <w:sz w:val="24"/>
                <w:szCs w:val="24"/>
              </w:rPr>
              <w:t xml:space="preserve"> </w:t>
            </w:r>
          </w:p>
          <w:p w14:paraId="35626256" w14:textId="4E05BCDA" w:rsidR="004B4835" w:rsidRDefault="004B4835" w:rsidP="00E419F9">
            <w:pPr>
              <w:numPr>
                <w:ilvl w:val="0"/>
                <w:numId w:val="18"/>
              </w:numPr>
              <w:ind w:left="360"/>
              <w:rPr>
                <w:rFonts w:ascii="Arial" w:hAnsi="Arial" w:cs="Arial"/>
                <w:sz w:val="24"/>
                <w:szCs w:val="24"/>
              </w:rPr>
            </w:pPr>
            <w:proofErr w:type="spellStart"/>
            <w:r w:rsidRPr="004B4835">
              <w:rPr>
                <w:rFonts w:ascii="Arial" w:hAnsi="Arial" w:cs="Arial"/>
                <w:sz w:val="24"/>
                <w:szCs w:val="24"/>
              </w:rPr>
              <w:t>Happé</w:t>
            </w:r>
            <w:proofErr w:type="spellEnd"/>
            <w:r w:rsidRPr="004B4835">
              <w:rPr>
                <w:rFonts w:ascii="Arial" w:hAnsi="Arial" w:cs="Arial"/>
                <w:sz w:val="24"/>
                <w:szCs w:val="24"/>
              </w:rPr>
              <w:t>, F., &amp; Frith, U. (2014). Annual research review: Towards a developmental neuroscience of atypical social cognition. Journal of Child Psychology and Psychiatry, 55(6), 553-577</w:t>
            </w:r>
          </w:p>
          <w:p w14:paraId="1D86B151" w14:textId="298D20FF" w:rsidR="00E419F9" w:rsidRPr="00FF626A" w:rsidRDefault="00E419F9" w:rsidP="00E419F9">
            <w:pPr>
              <w:rPr>
                <w:rFonts w:ascii="Arial" w:hAnsi="Arial" w:cs="Arial"/>
                <w:sz w:val="24"/>
                <w:szCs w:val="24"/>
              </w:rPr>
            </w:pPr>
            <w:r>
              <w:rPr>
                <w:rFonts w:ascii="Arial" w:hAnsi="Arial" w:cs="Arial"/>
                <w:i/>
                <w:sz w:val="24"/>
                <w:szCs w:val="24"/>
              </w:rPr>
              <w:t>**</w:t>
            </w:r>
            <w:r w:rsidRPr="00FF626A">
              <w:rPr>
                <w:rFonts w:ascii="Arial" w:hAnsi="Arial" w:cs="Arial"/>
                <w:i/>
                <w:sz w:val="24"/>
                <w:szCs w:val="24"/>
              </w:rPr>
              <w:t>Optional draft of research paper due</w:t>
            </w:r>
          </w:p>
        </w:tc>
      </w:tr>
      <w:tr w:rsidR="00E419F9" w:rsidRPr="00A5002D" w14:paraId="71BA8008" w14:textId="77777777" w:rsidTr="00112FFC">
        <w:tc>
          <w:tcPr>
            <w:tcW w:w="792" w:type="dxa"/>
            <w:vAlign w:val="center"/>
          </w:tcPr>
          <w:p w14:paraId="716431D5" w14:textId="0F7C839F" w:rsidR="00E419F9" w:rsidRPr="00FF626A" w:rsidRDefault="00E419F9" w:rsidP="00E419F9">
            <w:pPr>
              <w:jc w:val="center"/>
              <w:rPr>
                <w:rFonts w:ascii="Arial" w:hAnsi="Arial" w:cs="Arial"/>
                <w:sz w:val="24"/>
                <w:szCs w:val="24"/>
              </w:rPr>
            </w:pPr>
            <w:r>
              <w:rPr>
                <w:rFonts w:ascii="Arial" w:hAnsi="Arial" w:cs="Arial"/>
                <w:sz w:val="24"/>
                <w:szCs w:val="24"/>
              </w:rPr>
              <w:t>16</w:t>
            </w:r>
          </w:p>
        </w:tc>
        <w:tc>
          <w:tcPr>
            <w:tcW w:w="900" w:type="dxa"/>
            <w:vAlign w:val="center"/>
          </w:tcPr>
          <w:p w14:paraId="2BD8A481" w14:textId="74603080" w:rsidR="00E419F9" w:rsidRPr="00FF626A" w:rsidRDefault="00563B5D" w:rsidP="00E419F9">
            <w:pPr>
              <w:jc w:val="center"/>
              <w:rPr>
                <w:rFonts w:ascii="Arial" w:hAnsi="Arial" w:cs="Arial"/>
                <w:sz w:val="24"/>
                <w:szCs w:val="24"/>
              </w:rPr>
            </w:pPr>
            <w:r>
              <w:rPr>
                <w:rFonts w:ascii="Arial" w:hAnsi="Arial" w:cs="Arial"/>
                <w:sz w:val="24"/>
                <w:szCs w:val="24"/>
              </w:rPr>
              <w:t>12</w:t>
            </w:r>
            <w:r w:rsidR="00F8051E">
              <w:rPr>
                <w:rFonts w:ascii="Arial" w:hAnsi="Arial" w:cs="Arial"/>
                <w:sz w:val="24"/>
                <w:szCs w:val="24"/>
              </w:rPr>
              <w:t>/</w:t>
            </w:r>
            <w:r>
              <w:rPr>
                <w:rFonts w:ascii="Arial" w:hAnsi="Arial" w:cs="Arial"/>
                <w:sz w:val="24"/>
                <w:szCs w:val="24"/>
              </w:rPr>
              <w:t>18</w:t>
            </w:r>
          </w:p>
        </w:tc>
        <w:tc>
          <w:tcPr>
            <w:tcW w:w="8280" w:type="dxa"/>
          </w:tcPr>
          <w:p w14:paraId="70C328B7" w14:textId="37FFDA72" w:rsidR="00E419F9" w:rsidRDefault="004B4835" w:rsidP="00E419F9">
            <w:pPr>
              <w:rPr>
                <w:rFonts w:ascii="Arial" w:hAnsi="Arial" w:cs="Arial"/>
                <w:b/>
                <w:sz w:val="24"/>
                <w:szCs w:val="24"/>
              </w:rPr>
            </w:pPr>
            <w:r>
              <w:rPr>
                <w:rFonts w:ascii="Arial" w:hAnsi="Arial" w:cs="Arial"/>
                <w:b/>
                <w:sz w:val="24"/>
                <w:szCs w:val="24"/>
              </w:rPr>
              <w:t>Cognitive neuroscience of resilience</w:t>
            </w:r>
          </w:p>
          <w:p w14:paraId="50EEEBC4" w14:textId="77777777" w:rsidR="004B4835" w:rsidRDefault="004B4835" w:rsidP="00E419F9">
            <w:pPr>
              <w:numPr>
                <w:ilvl w:val="0"/>
                <w:numId w:val="18"/>
              </w:numPr>
              <w:ind w:left="360"/>
              <w:rPr>
                <w:rFonts w:ascii="Arial" w:hAnsi="Arial" w:cs="Arial"/>
                <w:sz w:val="24"/>
                <w:szCs w:val="24"/>
              </w:rPr>
            </w:pPr>
            <w:r w:rsidRPr="004B4835">
              <w:rPr>
                <w:rFonts w:ascii="Arial" w:hAnsi="Arial" w:cs="Arial"/>
                <w:sz w:val="24"/>
                <w:szCs w:val="24"/>
              </w:rPr>
              <w:t>McEwen, B. S. (2016). In pursuit of resilience: stress, epigenetics, and brain plasticity. Annals of the New York Academy of Sciences, 1373(1), 56-64.</w:t>
            </w:r>
            <w:r w:rsidRPr="00256193">
              <w:rPr>
                <w:rFonts w:ascii="Arial" w:hAnsi="Arial" w:cs="Arial"/>
                <w:sz w:val="24"/>
                <w:szCs w:val="24"/>
              </w:rPr>
              <w:t xml:space="preserve"> </w:t>
            </w:r>
          </w:p>
          <w:p w14:paraId="4564A15F" w14:textId="77777777" w:rsidR="004B4835" w:rsidRDefault="004B4835" w:rsidP="00E419F9">
            <w:pPr>
              <w:numPr>
                <w:ilvl w:val="0"/>
                <w:numId w:val="18"/>
              </w:numPr>
              <w:ind w:left="360"/>
              <w:rPr>
                <w:rFonts w:ascii="Arial" w:hAnsi="Arial" w:cs="Arial"/>
                <w:sz w:val="24"/>
                <w:szCs w:val="24"/>
              </w:rPr>
            </w:pPr>
            <w:r w:rsidRPr="004B4835">
              <w:rPr>
                <w:rFonts w:ascii="Arial" w:hAnsi="Arial" w:cs="Arial"/>
                <w:sz w:val="24"/>
                <w:szCs w:val="24"/>
              </w:rPr>
              <w:t>Rodman, A. M., Jenness, J. L., Weissman, D. G., Pine, D. S., &amp; McLaughlin, K. A. (2019). Neurobiological markers of resilience to depression following childhood maltreatment: The role of neural circuits supporting the cognitive control of emotion. Biological psychiatry, 86(6), 464-473.</w:t>
            </w:r>
            <w:r w:rsidRPr="00256193">
              <w:rPr>
                <w:rFonts w:ascii="Arial" w:hAnsi="Arial" w:cs="Arial"/>
                <w:sz w:val="24"/>
                <w:szCs w:val="24"/>
              </w:rPr>
              <w:t xml:space="preserve"> </w:t>
            </w:r>
          </w:p>
          <w:p w14:paraId="2775DE73" w14:textId="45FCAC53" w:rsidR="00E419F9" w:rsidRDefault="004B4835" w:rsidP="00E419F9">
            <w:pPr>
              <w:numPr>
                <w:ilvl w:val="0"/>
                <w:numId w:val="18"/>
              </w:numPr>
              <w:ind w:left="360"/>
              <w:rPr>
                <w:rFonts w:ascii="Arial" w:hAnsi="Arial" w:cs="Arial"/>
                <w:sz w:val="24"/>
                <w:szCs w:val="24"/>
              </w:rPr>
            </w:pPr>
            <w:r w:rsidRPr="004B4835">
              <w:rPr>
                <w:rFonts w:ascii="Arial" w:hAnsi="Arial" w:cs="Arial"/>
                <w:sz w:val="24"/>
                <w:szCs w:val="24"/>
              </w:rPr>
              <w:t>Leal, A. S. M., &amp; Silvers, J. A. (2021). Neurobiological markers of resilience to early-life adversity during adolescence. Biological Psychiatry: Cognitive Neuroscience and Neuroimaging, 6(2), 238-247.</w:t>
            </w:r>
          </w:p>
          <w:p w14:paraId="312BA089" w14:textId="308199D1" w:rsidR="00E419F9" w:rsidRDefault="00E419F9" w:rsidP="00E419F9">
            <w:pPr>
              <w:pStyle w:val="ListParagraph"/>
              <w:ind w:left="245" w:hanging="245"/>
              <w:rPr>
                <w:rFonts w:ascii="Arial" w:hAnsi="Arial" w:cs="Arial"/>
                <w:i/>
                <w:sz w:val="24"/>
                <w:szCs w:val="24"/>
              </w:rPr>
            </w:pPr>
          </w:p>
        </w:tc>
      </w:tr>
      <w:tr w:rsidR="00E419F9" w:rsidRPr="00A5002D" w14:paraId="28EE06C2" w14:textId="77777777" w:rsidTr="00112FFC">
        <w:tc>
          <w:tcPr>
            <w:tcW w:w="792" w:type="dxa"/>
            <w:vAlign w:val="center"/>
          </w:tcPr>
          <w:p w14:paraId="7FEA6A26" w14:textId="53F09140" w:rsidR="00E419F9" w:rsidRPr="00FF626A" w:rsidRDefault="00E419F9" w:rsidP="00E419F9">
            <w:pPr>
              <w:jc w:val="center"/>
              <w:rPr>
                <w:rFonts w:ascii="Arial" w:hAnsi="Arial" w:cs="Arial"/>
                <w:sz w:val="24"/>
                <w:szCs w:val="24"/>
              </w:rPr>
            </w:pPr>
            <w:r>
              <w:rPr>
                <w:rFonts w:ascii="Arial" w:hAnsi="Arial" w:cs="Arial"/>
                <w:sz w:val="24"/>
                <w:szCs w:val="24"/>
              </w:rPr>
              <w:t>17</w:t>
            </w:r>
          </w:p>
        </w:tc>
        <w:tc>
          <w:tcPr>
            <w:tcW w:w="900" w:type="dxa"/>
            <w:vAlign w:val="center"/>
          </w:tcPr>
          <w:p w14:paraId="5EF73D4C" w14:textId="6BF02CC1" w:rsidR="00E419F9" w:rsidRPr="00FF626A" w:rsidRDefault="00563B5D" w:rsidP="00E419F9">
            <w:pPr>
              <w:jc w:val="center"/>
              <w:rPr>
                <w:rFonts w:ascii="Arial" w:hAnsi="Arial" w:cs="Arial"/>
                <w:sz w:val="24"/>
                <w:szCs w:val="24"/>
              </w:rPr>
            </w:pPr>
            <w:r>
              <w:rPr>
                <w:rFonts w:ascii="Arial" w:hAnsi="Arial" w:cs="Arial"/>
                <w:sz w:val="24"/>
                <w:szCs w:val="24"/>
              </w:rPr>
              <w:t>12</w:t>
            </w:r>
            <w:r w:rsidR="00F8051E">
              <w:rPr>
                <w:rFonts w:ascii="Arial" w:hAnsi="Arial" w:cs="Arial"/>
                <w:sz w:val="24"/>
                <w:szCs w:val="24"/>
              </w:rPr>
              <w:t>/</w:t>
            </w:r>
            <w:r>
              <w:rPr>
                <w:rFonts w:ascii="Arial" w:hAnsi="Arial" w:cs="Arial"/>
                <w:sz w:val="24"/>
                <w:szCs w:val="24"/>
              </w:rPr>
              <w:t>2</w:t>
            </w:r>
            <w:r w:rsidR="00F8051E">
              <w:rPr>
                <w:rFonts w:ascii="Arial" w:hAnsi="Arial" w:cs="Arial"/>
                <w:sz w:val="24"/>
                <w:szCs w:val="24"/>
              </w:rPr>
              <w:t>5</w:t>
            </w:r>
          </w:p>
        </w:tc>
        <w:tc>
          <w:tcPr>
            <w:tcW w:w="8280" w:type="dxa"/>
          </w:tcPr>
          <w:p w14:paraId="76F6A304" w14:textId="69C3E506" w:rsidR="00E419F9" w:rsidRDefault="001E4894" w:rsidP="00E419F9">
            <w:pPr>
              <w:rPr>
                <w:rFonts w:ascii="Arial" w:hAnsi="Arial" w:cs="Arial"/>
                <w:b/>
                <w:color w:val="000000"/>
                <w:sz w:val="24"/>
                <w:szCs w:val="24"/>
              </w:rPr>
            </w:pPr>
            <w:r>
              <w:rPr>
                <w:rFonts w:ascii="Arial" w:hAnsi="Arial" w:cs="Arial"/>
                <w:b/>
                <w:color w:val="000000"/>
                <w:sz w:val="24"/>
                <w:szCs w:val="24"/>
              </w:rPr>
              <w:t>Cognitive control, inhibition, addiction</w:t>
            </w:r>
          </w:p>
          <w:p w14:paraId="13E829F3" w14:textId="77777777" w:rsidR="001E4894" w:rsidRDefault="001E4894" w:rsidP="001E4894">
            <w:pPr>
              <w:numPr>
                <w:ilvl w:val="0"/>
                <w:numId w:val="18"/>
              </w:numPr>
              <w:ind w:left="360"/>
              <w:rPr>
                <w:rFonts w:ascii="Arial" w:hAnsi="Arial" w:cs="Arial"/>
                <w:sz w:val="24"/>
                <w:szCs w:val="24"/>
              </w:rPr>
            </w:pPr>
            <w:r w:rsidRPr="001E4894">
              <w:rPr>
                <w:rFonts w:ascii="Arial" w:hAnsi="Arial" w:cs="Arial"/>
                <w:sz w:val="24"/>
                <w:szCs w:val="24"/>
              </w:rPr>
              <w:t>Koob, G. F., &amp; Volkow, N. D. (2010). Neurocircuitry of addiction. Neuropsychopharmacology, 35(1), 217-238.</w:t>
            </w:r>
            <w:r w:rsidRPr="00FA09C7">
              <w:rPr>
                <w:rFonts w:ascii="Arial" w:hAnsi="Arial" w:cs="Arial"/>
                <w:sz w:val="24"/>
                <w:szCs w:val="24"/>
              </w:rPr>
              <w:t xml:space="preserve"> </w:t>
            </w:r>
          </w:p>
          <w:p w14:paraId="656391B4" w14:textId="77777777" w:rsidR="001E4894" w:rsidRPr="001E4894" w:rsidRDefault="001E4894" w:rsidP="001E4894">
            <w:pPr>
              <w:numPr>
                <w:ilvl w:val="0"/>
                <w:numId w:val="18"/>
              </w:numPr>
              <w:ind w:left="360"/>
              <w:rPr>
                <w:rFonts w:ascii="Arial" w:hAnsi="Arial" w:cs="Arial"/>
                <w:sz w:val="24"/>
                <w:szCs w:val="24"/>
              </w:rPr>
            </w:pPr>
            <w:proofErr w:type="spellStart"/>
            <w:r w:rsidRPr="001E4894">
              <w:rPr>
                <w:rFonts w:ascii="Arial" w:hAnsi="Arial" w:cs="Arial"/>
                <w:sz w:val="24"/>
                <w:szCs w:val="24"/>
              </w:rPr>
              <w:t>Luijten</w:t>
            </w:r>
            <w:proofErr w:type="spellEnd"/>
            <w:r w:rsidRPr="001E4894">
              <w:rPr>
                <w:rFonts w:ascii="Arial" w:hAnsi="Arial" w:cs="Arial"/>
                <w:sz w:val="24"/>
                <w:szCs w:val="24"/>
              </w:rPr>
              <w:t xml:space="preserve">, M., </w:t>
            </w:r>
            <w:proofErr w:type="spellStart"/>
            <w:r w:rsidRPr="001E4894">
              <w:rPr>
                <w:rFonts w:ascii="Arial" w:hAnsi="Arial" w:cs="Arial"/>
                <w:sz w:val="24"/>
                <w:szCs w:val="24"/>
              </w:rPr>
              <w:t>Meerkerk</w:t>
            </w:r>
            <w:proofErr w:type="spellEnd"/>
            <w:r w:rsidRPr="001E4894">
              <w:rPr>
                <w:rFonts w:ascii="Arial" w:hAnsi="Arial" w:cs="Arial"/>
                <w:sz w:val="24"/>
                <w:szCs w:val="24"/>
              </w:rPr>
              <w:t xml:space="preserve">, G. J., Franken, I. H., van de Wetering, B. J., &amp; </w:t>
            </w:r>
            <w:proofErr w:type="spellStart"/>
            <w:r w:rsidRPr="001E4894">
              <w:rPr>
                <w:rFonts w:ascii="Arial" w:hAnsi="Arial" w:cs="Arial"/>
                <w:sz w:val="24"/>
                <w:szCs w:val="24"/>
              </w:rPr>
              <w:t>Schoenmakers</w:t>
            </w:r>
            <w:proofErr w:type="spellEnd"/>
            <w:r w:rsidRPr="001E4894">
              <w:rPr>
                <w:rFonts w:ascii="Arial" w:hAnsi="Arial" w:cs="Arial"/>
                <w:sz w:val="24"/>
                <w:szCs w:val="24"/>
              </w:rPr>
              <w:t>, T. M. (2015). An fMRI study of cognitive control in problem gamers. Psychiatry Research: Neuroimaging, 231(3), 262-268.</w:t>
            </w:r>
          </w:p>
          <w:p w14:paraId="4DF77270" w14:textId="4CD27072" w:rsidR="00E419F9" w:rsidRPr="001E4894" w:rsidRDefault="001E4894" w:rsidP="001E4894">
            <w:pPr>
              <w:numPr>
                <w:ilvl w:val="0"/>
                <w:numId w:val="18"/>
              </w:numPr>
              <w:ind w:left="360"/>
              <w:rPr>
                <w:rFonts w:ascii="Arial" w:hAnsi="Arial" w:cs="Arial"/>
                <w:sz w:val="24"/>
                <w:szCs w:val="24"/>
              </w:rPr>
            </w:pPr>
            <w:r w:rsidRPr="001E4894">
              <w:rPr>
                <w:rFonts w:ascii="Arial" w:hAnsi="Arial" w:cs="Arial"/>
                <w:sz w:val="24"/>
                <w:szCs w:val="24"/>
              </w:rPr>
              <w:t xml:space="preserve">Schmidt, A., Walter, M., Gerber, H., Schmid, O., </w:t>
            </w:r>
            <w:proofErr w:type="spellStart"/>
            <w:r w:rsidRPr="001E4894">
              <w:rPr>
                <w:rFonts w:ascii="Arial" w:hAnsi="Arial" w:cs="Arial"/>
                <w:sz w:val="24"/>
                <w:szCs w:val="24"/>
              </w:rPr>
              <w:t>Smieskova</w:t>
            </w:r>
            <w:proofErr w:type="spellEnd"/>
            <w:r w:rsidRPr="001E4894">
              <w:rPr>
                <w:rFonts w:ascii="Arial" w:hAnsi="Arial" w:cs="Arial"/>
                <w:sz w:val="24"/>
                <w:szCs w:val="24"/>
              </w:rPr>
              <w:t xml:space="preserve">, R., Bendfeldt, K., ... &amp; Borgwardt, S. (2013). Inferior frontal cortex </w:t>
            </w:r>
            <w:r w:rsidRPr="001E4894">
              <w:rPr>
                <w:rFonts w:ascii="Arial" w:hAnsi="Arial" w:cs="Arial"/>
                <w:sz w:val="24"/>
                <w:szCs w:val="24"/>
              </w:rPr>
              <w:lastRenderedPageBreak/>
              <w:t>modulation with an acute dose of heroin during cognitive control. Neuropsychopharmacology, 38(11), 2231-2239.</w:t>
            </w:r>
          </w:p>
        </w:tc>
      </w:tr>
      <w:tr w:rsidR="00E419F9" w:rsidRPr="00A5002D" w14:paraId="7A1DDA66" w14:textId="77777777" w:rsidTr="00112FFC">
        <w:tc>
          <w:tcPr>
            <w:tcW w:w="792" w:type="dxa"/>
            <w:vAlign w:val="center"/>
          </w:tcPr>
          <w:p w14:paraId="4FB61280" w14:textId="2B8CE7BF" w:rsidR="00E419F9" w:rsidRPr="00FF626A" w:rsidRDefault="00E419F9" w:rsidP="00E419F9">
            <w:pPr>
              <w:jc w:val="center"/>
              <w:rPr>
                <w:rFonts w:ascii="Arial" w:hAnsi="Arial" w:cs="Arial"/>
                <w:sz w:val="24"/>
                <w:szCs w:val="24"/>
              </w:rPr>
            </w:pPr>
            <w:r>
              <w:rPr>
                <w:rFonts w:ascii="Arial" w:hAnsi="Arial" w:cs="Arial"/>
                <w:sz w:val="24"/>
                <w:szCs w:val="24"/>
              </w:rPr>
              <w:lastRenderedPageBreak/>
              <w:t>18</w:t>
            </w:r>
          </w:p>
        </w:tc>
        <w:tc>
          <w:tcPr>
            <w:tcW w:w="900" w:type="dxa"/>
            <w:vAlign w:val="center"/>
          </w:tcPr>
          <w:p w14:paraId="16F09231" w14:textId="0A1A5392" w:rsidR="00E419F9" w:rsidRPr="00FF626A" w:rsidRDefault="00563B5D" w:rsidP="00E419F9">
            <w:pPr>
              <w:jc w:val="center"/>
              <w:rPr>
                <w:rFonts w:ascii="Arial" w:hAnsi="Arial" w:cs="Arial"/>
                <w:sz w:val="24"/>
                <w:szCs w:val="24"/>
                <w:lang w:eastAsia="zh-TW"/>
              </w:rPr>
            </w:pPr>
            <w:r>
              <w:rPr>
                <w:rFonts w:ascii="Arial" w:hAnsi="Arial" w:cs="Arial"/>
                <w:sz w:val="24"/>
                <w:szCs w:val="24"/>
              </w:rPr>
              <w:t>01</w:t>
            </w:r>
            <w:r w:rsidR="00F8051E">
              <w:rPr>
                <w:rFonts w:ascii="Arial" w:hAnsi="Arial" w:cs="Arial"/>
                <w:sz w:val="24"/>
                <w:szCs w:val="24"/>
              </w:rPr>
              <w:t>/</w:t>
            </w:r>
            <w:r>
              <w:rPr>
                <w:rFonts w:ascii="Arial" w:hAnsi="Arial" w:cs="Arial"/>
                <w:sz w:val="24"/>
                <w:szCs w:val="24"/>
              </w:rPr>
              <w:t>0</w:t>
            </w:r>
            <w:r w:rsidR="006B72A0">
              <w:rPr>
                <w:rFonts w:ascii="Arial" w:hAnsi="Arial" w:cs="Arial"/>
                <w:sz w:val="24"/>
                <w:szCs w:val="24"/>
              </w:rPr>
              <w:t>1</w:t>
            </w:r>
          </w:p>
        </w:tc>
        <w:tc>
          <w:tcPr>
            <w:tcW w:w="8280" w:type="dxa"/>
          </w:tcPr>
          <w:p w14:paraId="2625258A" w14:textId="2B283374" w:rsidR="00E419F9" w:rsidRDefault="00E419F9" w:rsidP="00E419F9">
            <w:pPr>
              <w:pStyle w:val="ListParagraph"/>
              <w:ind w:left="245" w:hanging="245"/>
              <w:rPr>
                <w:rFonts w:ascii="Arial" w:hAnsi="Arial" w:cs="Arial"/>
                <w:i/>
                <w:sz w:val="24"/>
                <w:szCs w:val="24"/>
              </w:rPr>
            </w:pPr>
            <w:r>
              <w:rPr>
                <w:rFonts w:ascii="Arial" w:hAnsi="Arial" w:cs="Arial"/>
                <w:i/>
                <w:sz w:val="24"/>
                <w:szCs w:val="24"/>
              </w:rPr>
              <w:t>**</w:t>
            </w:r>
            <w:r w:rsidRPr="00FF626A">
              <w:rPr>
                <w:rFonts w:ascii="Arial" w:hAnsi="Arial" w:cs="Arial"/>
                <w:i/>
                <w:sz w:val="24"/>
                <w:szCs w:val="24"/>
              </w:rPr>
              <w:t>Research paper due</w:t>
            </w:r>
          </w:p>
        </w:tc>
      </w:tr>
    </w:tbl>
    <w:p w14:paraId="31DDAE1C" w14:textId="77777777" w:rsidR="00BA6820" w:rsidRDefault="00BA6820" w:rsidP="00C75368">
      <w:pPr>
        <w:tabs>
          <w:tab w:val="left" w:pos="6210"/>
        </w:tabs>
        <w:rPr>
          <w:rFonts w:ascii="Arial" w:hAnsi="Arial" w:cs="Arial"/>
          <w:b/>
          <w:sz w:val="24"/>
          <w:szCs w:val="24"/>
        </w:rPr>
      </w:pPr>
    </w:p>
    <w:p w14:paraId="788D76C6" w14:textId="1FA8CCFA" w:rsidR="001A13AD" w:rsidRPr="00440853" w:rsidRDefault="001A13AD" w:rsidP="00C75368">
      <w:pPr>
        <w:numPr>
          <w:ilvl w:val="0"/>
          <w:numId w:val="18"/>
        </w:numPr>
        <w:ind w:left="360"/>
        <w:rPr>
          <w:rFonts w:ascii="Arial" w:hAnsi="Arial" w:cs="Arial"/>
          <w:b/>
          <w:color w:val="A6A6A6" w:themeColor="background1" w:themeShade="A6"/>
          <w:sz w:val="24"/>
          <w:szCs w:val="24"/>
        </w:rPr>
      </w:pPr>
    </w:p>
    <w:sectPr w:rsidR="001A13AD" w:rsidRPr="00440853" w:rsidSect="006862D5">
      <w:headerReference w:type="default" r:id="rId10"/>
      <w:footnotePr>
        <w:pos w:val="sectEnd"/>
      </w:footnotePr>
      <w:endnotePr>
        <w:numFmt w:val="decimal"/>
        <w:numStart w:val="0"/>
      </w:endnotePr>
      <w:type w:val="continuous"/>
      <w:pgSz w:w="12240" w:h="15840"/>
      <w:pgMar w:top="1008" w:right="1152" w:bottom="1008"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13FB" w14:textId="77777777" w:rsidR="001452F4" w:rsidRDefault="001452F4" w:rsidP="00F918F5">
      <w:r>
        <w:separator/>
      </w:r>
    </w:p>
  </w:endnote>
  <w:endnote w:type="continuationSeparator" w:id="0">
    <w:p w14:paraId="00819FDB" w14:textId="77777777" w:rsidR="001452F4" w:rsidRDefault="001452F4" w:rsidP="00F9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Sans Serif">
    <w:altName w:val="Arial"/>
    <w:panose1 w:val="020B0604020202020204"/>
    <w:charset w:val="4D"/>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59BD" w14:textId="77777777" w:rsidR="001452F4" w:rsidRDefault="001452F4" w:rsidP="00F918F5">
      <w:r>
        <w:separator/>
      </w:r>
    </w:p>
  </w:footnote>
  <w:footnote w:type="continuationSeparator" w:id="0">
    <w:p w14:paraId="13D8A40C" w14:textId="77777777" w:rsidR="001452F4" w:rsidRDefault="001452F4" w:rsidP="00F9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8416" w14:textId="190028F2" w:rsidR="003B467F" w:rsidRDefault="003B467F" w:rsidP="006862D5">
    <w:pPr>
      <w:pStyle w:val="Heading3"/>
      <w:tabs>
        <w:tab w:val="left" w:pos="457"/>
        <w:tab w:val="center" w:pos="4968"/>
      </w:tabs>
      <w:rPr>
        <w:rFonts w:ascii="Arial" w:hAnsi="Arial" w:cs="Arial"/>
        <w:szCs w:val="24"/>
      </w:rPr>
    </w:pPr>
  </w:p>
  <w:p w14:paraId="7C6DACD3" w14:textId="270D9C66" w:rsidR="00570CB9" w:rsidRPr="00570CB9" w:rsidRDefault="00570CB9" w:rsidP="006B492B">
    <w:pPr>
      <w:pStyle w:val="Header"/>
      <w:jc w:val="center"/>
      <w:rPr>
        <w:rFonts w:ascii="Arial" w:hAnsi="Arial" w:cs="Arial"/>
        <w:b/>
        <w:sz w:val="24"/>
        <w:szCs w:val="24"/>
      </w:rPr>
    </w:pPr>
    <w:r w:rsidRPr="00570CB9">
      <w:rPr>
        <w:rFonts w:ascii="Arial" w:hAnsi="Arial" w:cs="Arial"/>
        <w:b/>
        <w:sz w:val="24"/>
        <w:szCs w:val="24"/>
      </w:rPr>
      <w:t xml:space="preserve">Cognitive Neuroscience </w:t>
    </w:r>
  </w:p>
  <w:p w14:paraId="44238EEF" w14:textId="232F3A39" w:rsidR="002E1720" w:rsidRPr="002E1720" w:rsidRDefault="002E1720" w:rsidP="002E1720">
    <w:pPr>
      <w:pStyle w:val="Header"/>
      <w:jc w:val="center"/>
      <w:rPr>
        <w:rFonts w:ascii="Arial" w:hAnsi="Arial" w:cs="Arial"/>
        <w:b/>
        <w:sz w:val="24"/>
        <w:szCs w:val="24"/>
      </w:rPr>
    </w:pPr>
    <w:r>
      <w:rPr>
        <w:rFonts w:ascii="Arial" w:hAnsi="Arial" w:cs="Arial"/>
        <w:b/>
        <w:sz w:val="24"/>
        <w:szCs w:val="24"/>
        <w:lang w:eastAsia="zh-TW"/>
      </w:rPr>
      <w:t>Fall</w:t>
    </w:r>
    <w:r w:rsidR="007246AD">
      <w:rPr>
        <w:rFonts w:ascii="Arial" w:hAnsi="Arial" w:cs="Arial" w:hint="eastAsia"/>
        <w:b/>
        <w:sz w:val="24"/>
        <w:szCs w:val="24"/>
        <w:lang w:eastAsia="zh-TW"/>
      </w:rPr>
      <w:t xml:space="preserve"> </w:t>
    </w:r>
    <w:r w:rsidR="007246AD">
      <w:rPr>
        <w:rFonts w:ascii="Arial" w:hAnsi="Arial" w:cs="Arial"/>
        <w:b/>
        <w:sz w:val="24"/>
        <w:szCs w:val="24"/>
      </w:rPr>
      <w:t>202</w:t>
    </w:r>
    <w:r w:rsidR="00570CB9">
      <w:rPr>
        <w:rFonts w:ascii="Arial" w:hAnsi="Arial" w:cs="Arial"/>
        <w:b/>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61CC" w14:textId="4EC227B7" w:rsidR="003B467F" w:rsidRPr="006862D5" w:rsidRDefault="003B467F" w:rsidP="00686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E6F"/>
    <w:multiLevelType w:val="hybridMultilevel"/>
    <w:tmpl w:val="FB64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B14D3"/>
    <w:multiLevelType w:val="hybridMultilevel"/>
    <w:tmpl w:val="73109EB4"/>
    <w:lvl w:ilvl="0" w:tplc="022216DC">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D097B"/>
    <w:multiLevelType w:val="hybridMultilevel"/>
    <w:tmpl w:val="D5EAF3E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15:restartNumberingAfterBreak="0">
    <w:nsid w:val="27AD63EB"/>
    <w:multiLevelType w:val="hybridMultilevel"/>
    <w:tmpl w:val="021C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8330D"/>
    <w:multiLevelType w:val="hybridMultilevel"/>
    <w:tmpl w:val="6DD4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40944"/>
    <w:multiLevelType w:val="hybridMultilevel"/>
    <w:tmpl w:val="5408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67D1"/>
    <w:multiLevelType w:val="hybridMultilevel"/>
    <w:tmpl w:val="67FCC022"/>
    <w:lvl w:ilvl="0" w:tplc="0F5482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16DFD"/>
    <w:multiLevelType w:val="hybridMultilevel"/>
    <w:tmpl w:val="C7C2FE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624593"/>
    <w:multiLevelType w:val="hybridMultilevel"/>
    <w:tmpl w:val="AE1E3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D5AF7"/>
    <w:multiLevelType w:val="hybridMultilevel"/>
    <w:tmpl w:val="D816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F4540"/>
    <w:multiLevelType w:val="hybridMultilevel"/>
    <w:tmpl w:val="B0648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4C3E90"/>
    <w:multiLevelType w:val="hybridMultilevel"/>
    <w:tmpl w:val="94B8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778B8"/>
    <w:multiLevelType w:val="hybridMultilevel"/>
    <w:tmpl w:val="1AC44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C309D"/>
    <w:multiLevelType w:val="hybridMultilevel"/>
    <w:tmpl w:val="C506E8C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0A4D91"/>
    <w:multiLevelType w:val="hybridMultilevel"/>
    <w:tmpl w:val="DFC88BB0"/>
    <w:lvl w:ilvl="0" w:tplc="245A0F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70D45"/>
    <w:multiLevelType w:val="hybridMultilevel"/>
    <w:tmpl w:val="9316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51612"/>
    <w:multiLevelType w:val="hybridMultilevel"/>
    <w:tmpl w:val="F028F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A46146"/>
    <w:multiLevelType w:val="hybridMultilevel"/>
    <w:tmpl w:val="F2D470E2"/>
    <w:lvl w:ilvl="0" w:tplc="04090001">
      <w:start w:val="1"/>
      <w:numFmt w:val="bullet"/>
      <w:lvlText w:val=""/>
      <w:lvlJc w:val="left"/>
      <w:pPr>
        <w:tabs>
          <w:tab w:val="num" w:pos="720"/>
        </w:tabs>
        <w:ind w:left="720" w:hanging="360"/>
      </w:pPr>
      <w:rPr>
        <w:rFonts w:ascii="Symbol" w:hAnsi="Symbol" w:hint="default"/>
      </w:rPr>
    </w:lvl>
    <w:lvl w:ilvl="1" w:tplc="DF80B6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1D4792"/>
    <w:multiLevelType w:val="hybridMultilevel"/>
    <w:tmpl w:val="DD6C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B21EA0"/>
    <w:multiLevelType w:val="hybridMultilevel"/>
    <w:tmpl w:val="55448F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2590653">
    <w:abstractNumId w:val="12"/>
  </w:num>
  <w:num w:numId="2" w16cid:durableId="328948554">
    <w:abstractNumId w:val="4"/>
  </w:num>
  <w:num w:numId="3" w16cid:durableId="907107013">
    <w:abstractNumId w:val="7"/>
  </w:num>
  <w:num w:numId="4" w16cid:durableId="1225532756">
    <w:abstractNumId w:val="13"/>
  </w:num>
  <w:num w:numId="5" w16cid:durableId="931470475">
    <w:abstractNumId w:val="19"/>
  </w:num>
  <w:num w:numId="6" w16cid:durableId="1136412438">
    <w:abstractNumId w:val="17"/>
  </w:num>
  <w:num w:numId="7" w16cid:durableId="1200900351">
    <w:abstractNumId w:val="16"/>
  </w:num>
  <w:num w:numId="8" w16cid:durableId="156775391">
    <w:abstractNumId w:val="15"/>
  </w:num>
  <w:num w:numId="9" w16cid:durableId="2142066534">
    <w:abstractNumId w:val="11"/>
  </w:num>
  <w:num w:numId="10" w16cid:durableId="1402673822">
    <w:abstractNumId w:val="3"/>
  </w:num>
  <w:num w:numId="11" w16cid:durableId="1037320409">
    <w:abstractNumId w:val="2"/>
  </w:num>
  <w:num w:numId="12" w16cid:durableId="71897770">
    <w:abstractNumId w:val="0"/>
  </w:num>
  <w:num w:numId="13" w16cid:durableId="404569500">
    <w:abstractNumId w:val="18"/>
  </w:num>
  <w:num w:numId="14" w16cid:durableId="712926817">
    <w:abstractNumId w:val="9"/>
  </w:num>
  <w:num w:numId="15" w16cid:durableId="1323895739">
    <w:abstractNumId w:val="5"/>
  </w:num>
  <w:num w:numId="16" w16cid:durableId="1412312838">
    <w:abstractNumId w:val="10"/>
  </w:num>
  <w:num w:numId="17" w16cid:durableId="550851799">
    <w:abstractNumId w:val="1"/>
  </w:num>
  <w:num w:numId="18" w16cid:durableId="1584795937">
    <w:abstractNumId w:val="14"/>
  </w:num>
  <w:num w:numId="19" w16cid:durableId="1336957563">
    <w:abstractNumId w:val="8"/>
  </w:num>
  <w:num w:numId="20" w16cid:durableId="1260142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5E"/>
    <w:rsid w:val="000105F2"/>
    <w:rsid w:val="00011757"/>
    <w:rsid w:val="00016F87"/>
    <w:rsid w:val="00027656"/>
    <w:rsid w:val="00027EBC"/>
    <w:rsid w:val="000349B9"/>
    <w:rsid w:val="000351D3"/>
    <w:rsid w:val="000373BD"/>
    <w:rsid w:val="0004282C"/>
    <w:rsid w:val="00046C73"/>
    <w:rsid w:val="00055BB4"/>
    <w:rsid w:val="00057A5C"/>
    <w:rsid w:val="00071747"/>
    <w:rsid w:val="0007184B"/>
    <w:rsid w:val="00072912"/>
    <w:rsid w:val="000778D1"/>
    <w:rsid w:val="000818D4"/>
    <w:rsid w:val="00086639"/>
    <w:rsid w:val="00086EE4"/>
    <w:rsid w:val="00096CB8"/>
    <w:rsid w:val="00097D3F"/>
    <w:rsid w:val="000A3B8C"/>
    <w:rsid w:val="000A59E7"/>
    <w:rsid w:val="000A7A9A"/>
    <w:rsid w:val="000B11A9"/>
    <w:rsid w:val="000B2978"/>
    <w:rsid w:val="000B3E60"/>
    <w:rsid w:val="000C3569"/>
    <w:rsid w:val="000D0C8E"/>
    <w:rsid w:val="000D32EC"/>
    <w:rsid w:val="000D5DD2"/>
    <w:rsid w:val="000D69E5"/>
    <w:rsid w:val="000E0849"/>
    <w:rsid w:val="000E390F"/>
    <w:rsid w:val="000F242D"/>
    <w:rsid w:val="000F4F67"/>
    <w:rsid w:val="00105680"/>
    <w:rsid w:val="00112FFC"/>
    <w:rsid w:val="00113397"/>
    <w:rsid w:val="001138E5"/>
    <w:rsid w:val="001179B4"/>
    <w:rsid w:val="001232BF"/>
    <w:rsid w:val="00123CCF"/>
    <w:rsid w:val="00123D97"/>
    <w:rsid w:val="00136FB5"/>
    <w:rsid w:val="001378FD"/>
    <w:rsid w:val="0014026F"/>
    <w:rsid w:val="00140B24"/>
    <w:rsid w:val="00143B8C"/>
    <w:rsid w:val="00144E3D"/>
    <w:rsid w:val="001452F4"/>
    <w:rsid w:val="00145B97"/>
    <w:rsid w:val="00152B89"/>
    <w:rsid w:val="001613EC"/>
    <w:rsid w:val="00165052"/>
    <w:rsid w:val="001653B3"/>
    <w:rsid w:val="00167888"/>
    <w:rsid w:val="00170C97"/>
    <w:rsid w:val="00171621"/>
    <w:rsid w:val="00181441"/>
    <w:rsid w:val="00184B9E"/>
    <w:rsid w:val="00184D6B"/>
    <w:rsid w:val="00185540"/>
    <w:rsid w:val="00185F70"/>
    <w:rsid w:val="00190912"/>
    <w:rsid w:val="00190E3E"/>
    <w:rsid w:val="0019447D"/>
    <w:rsid w:val="001A13AD"/>
    <w:rsid w:val="001A3E7E"/>
    <w:rsid w:val="001A605F"/>
    <w:rsid w:val="001A7213"/>
    <w:rsid w:val="001B04CB"/>
    <w:rsid w:val="001C1FAD"/>
    <w:rsid w:val="001C6FD6"/>
    <w:rsid w:val="001E03E0"/>
    <w:rsid w:val="001E4894"/>
    <w:rsid w:val="001F2C04"/>
    <w:rsid w:val="00202AF0"/>
    <w:rsid w:val="00202DEA"/>
    <w:rsid w:val="0020584A"/>
    <w:rsid w:val="00213FC0"/>
    <w:rsid w:val="00216423"/>
    <w:rsid w:val="002205E4"/>
    <w:rsid w:val="00220C90"/>
    <w:rsid w:val="0022500E"/>
    <w:rsid w:val="00226014"/>
    <w:rsid w:val="00230E87"/>
    <w:rsid w:val="0023124F"/>
    <w:rsid w:val="00232A1C"/>
    <w:rsid w:val="00234BF2"/>
    <w:rsid w:val="0024526D"/>
    <w:rsid w:val="002515AD"/>
    <w:rsid w:val="002539AC"/>
    <w:rsid w:val="00256193"/>
    <w:rsid w:val="00277C18"/>
    <w:rsid w:val="00284145"/>
    <w:rsid w:val="0028530D"/>
    <w:rsid w:val="00287BDB"/>
    <w:rsid w:val="00287C4A"/>
    <w:rsid w:val="00287D00"/>
    <w:rsid w:val="00287DFF"/>
    <w:rsid w:val="002929D4"/>
    <w:rsid w:val="002956B2"/>
    <w:rsid w:val="002979B1"/>
    <w:rsid w:val="002A3E94"/>
    <w:rsid w:val="002B28C3"/>
    <w:rsid w:val="002B59BF"/>
    <w:rsid w:val="002C17AA"/>
    <w:rsid w:val="002C7CC9"/>
    <w:rsid w:val="002D2418"/>
    <w:rsid w:val="002D31B8"/>
    <w:rsid w:val="002E0553"/>
    <w:rsid w:val="002E1720"/>
    <w:rsid w:val="002E533D"/>
    <w:rsid w:val="002E5788"/>
    <w:rsid w:val="002E6DDD"/>
    <w:rsid w:val="002F1A6B"/>
    <w:rsid w:val="002F1C27"/>
    <w:rsid w:val="002F49AB"/>
    <w:rsid w:val="002F4B1F"/>
    <w:rsid w:val="002F7058"/>
    <w:rsid w:val="0030507B"/>
    <w:rsid w:val="00312638"/>
    <w:rsid w:val="00313961"/>
    <w:rsid w:val="00320BA9"/>
    <w:rsid w:val="003228CE"/>
    <w:rsid w:val="003419FF"/>
    <w:rsid w:val="00343897"/>
    <w:rsid w:val="00350FF7"/>
    <w:rsid w:val="00355B52"/>
    <w:rsid w:val="00356AFA"/>
    <w:rsid w:val="003619EB"/>
    <w:rsid w:val="00361EE9"/>
    <w:rsid w:val="0036471F"/>
    <w:rsid w:val="00365033"/>
    <w:rsid w:val="00374C13"/>
    <w:rsid w:val="003805D9"/>
    <w:rsid w:val="0038105E"/>
    <w:rsid w:val="003870DD"/>
    <w:rsid w:val="0039057F"/>
    <w:rsid w:val="003A41FE"/>
    <w:rsid w:val="003B0951"/>
    <w:rsid w:val="003B2F81"/>
    <w:rsid w:val="003B2FBF"/>
    <w:rsid w:val="003B467F"/>
    <w:rsid w:val="003C5709"/>
    <w:rsid w:val="003C6069"/>
    <w:rsid w:val="003C6A59"/>
    <w:rsid w:val="003D21EF"/>
    <w:rsid w:val="003D3ACA"/>
    <w:rsid w:val="003D407C"/>
    <w:rsid w:val="003D4F5A"/>
    <w:rsid w:val="003D5B4D"/>
    <w:rsid w:val="003D5CA8"/>
    <w:rsid w:val="003D614B"/>
    <w:rsid w:val="003E55E8"/>
    <w:rsid w:val="003F2864"/>
    <w:rsid w:val="00401478"/>
    <w:rsid w:val="0040466A"/>
    <w:rsid w:val="00405A8A"/>
    <w:rsid w:val="00415199"/>
    <w:rsid w:val="00421299"/>
    <w:rsid w:val="004226C1"/>
    <w:rsid w:val="004277CC"/>
    <w:rsid w:val="004327D6"/>
    <w:rsid w:val="00440853"/>
    <w:rsid w:val="004420C2"/>
    <w:rsid w:val="00444DC7"/>
    <w:rsid w:val="00446816"/>
    <w:rsid w:val="00446DDC"/>
    <w:rsid w:val="0045016E"/>
    <w:rsid w:val="00450AF0"/>
    <w:rsid w:val="00452734"/>
    <w:rsid w:val="00453224"/>
    <w:rsid w:val="004567A8"/>
    <w:rsid w:val="0046132B"/>
    <w:rsid w:val="0046209C"/>
    <w:rsid w:val="004632CA"/>
    <w:rsid w:val="00463E24"/>
    <w:rsid w:val="00471B03"/>
    <w:rsid w:val="004755EE"/>
    <w:rsid w:val="00480586"/>
    <w:rsid w:val="00485E45"/>
    <w:rsid w:val="00493C0B"/>
    <w:rsid w:val="00496121"/>
    <w:rsid w:val="004B181B"/>
    <w:rsid w:val="004B4835"/>
    <w:rsid w:val="004B4A0A"/>
    <w:rsid w:val="004B688E"/>
    <w:rsid w:val="004C090D"/>
    <w:rsid w:val="004C2D6E"/>
    <w:rsid w:val="004C398F"/>
    <w:rsid w:val="004C3F5D"/>
    <w:rsid w:val="004D7CBD"/>
    <w:rsid w:val="004E54A8"/>
    <w:rsid w:val="004E7572"/>
    <w:rsid w:val="004F0DB0"/>
    <w:rsid w:val="004F126C"/>
    <w:rsid w:val="004F1AEF"/>
    <w:rsid w:val="004F5051"/>
    <w:rsid w:val="004F5B36"/>
    <w:rsid w:val="00511133"/>
    <w:rsid w:val="0051238B"/>
    <w:rsid w:val="00513F06"/>
    <w:rsid w:val="00520BE9"/>
    <w:rsid w:val="00524820"/>
    <w:rsid w:val="005251C0"/>
    <w:rsid w:val="00530CEA"/>
    <w:rsid w:val="00537690"/>
    <w:rsid w:val="00545B5F"/>
    <w:rsid w:val="0054666E"/>
    <w:rsid w:val="00563B5D"/>
    <w:rsid w:val="00565E3B"/>
    <w:rsid w:val="0057040D"/>
    <w:rsid w:val="00570CB9"/>
    <w:rsid w:val="00574AC9"/>
    <w:rsid w:val="00577C27"/>
    <w:rsid w:val="00582522"/>
    <w:rsid w:val="0058324A"/>
    <w:rsid w:val="0058795D"/>
    <w:rsid w:val="00596A17"/>
    <w:rsid w:val="005A6510"/>
    <w:rsid w:val="005C08D3"/>
    <w:rsid w:val="005C0AAB"/>
    <w:rsid w:val="005C0CAE"/>
    <w:rsid w:val="005C50C9"/>
    <w:rsid w:val="005C6367"/>
    <w:rsid w:val="005D39C2"/>
    <w:rsid w:val="005D77E0"/>
    <w:rsid w:val="005E40EE"/>
    <w:rsid w:val="005E6631"/>
    <w:rsid w:val="0060081C"/>
    <w:rsid w:val="00600A9C"/>
    <w:rsid w:val="00602043"/>
    <w:rsid w:val="00607670"/>
    <w:rsid w:val="00613D1A"/>
    <w:rsid w:val="006143F1"/>
    <w:rsid w:val="00634A6A"/>
    <w:rsid w:val="00636986"/>
    <w:rsid w:val="00636CA8"/>
    <w:rsid w:val="006419BA"/>
    <w:rsid w:val="00641C96"/>
    <w:rsid w:val="00644E15"/>
    <w:rsid w:val="00646BF5"/>
    <w:rsid w:val="00656508"/>
    <w:rsid w:val="00661606"/>
    <w:rsid w:val="006707DB"/>
    <w:rsid w:val="006744A8"/>
    <w:rsid w:val="00675838"/>
    <w:rsid w:val="00675FC4"/>
    <w:rsid w:val="0067744E"/>
    <w:rsid w:val="0068300D"/>
    <w:rsid w:val="00683CF2"/>
    <w:rsid w:val="00685506"/>
    <w:rsid w:val="006862D5"/>
    <w:rsid w:val="006902DF"/>
    <w:rsid w:val="0069241A"/>
    <w:rsid w:val="00694764"/>
    <w:rsid w:val="006A4C02"/>
    <w:rsid w:val="006B01A8"/>
    <w:rsid w:val="006B21E0"/>
    <w:rsid w:val="006B492B"/>
    <w:rsid w:val="006B4AC0"/>
    <w:rsid w:val="006B72A0"/>
    <w:rsid w:val="006E22EA"/>
    <w:rsid w:val="006E5095"/>
    <w:rsid w:val="006F1CC5"/>
    <w:rsid w:val="006F2673"/>
    <w:rsid w:val="006F2AC3"/>
    <w:rsid w:val="007057F5"/>
    <w:rsid w:val="00706FC9"/>
    <w:rsid w:val="007118FB"/>
    <w:rsid w:val="007212E7"/>
    <w:rsid w:val="007246AD"/>
    <w:rsid w:val="00730F81"/>
    <w:rsid w:val="007322A3"/>
    <w:rsid w:val="00733E1B"/>
    <w:rsid w:val="00735A3C"/>
    <w:rsid w:val="00737397"/>
    <w:rsid w:val="0075451E"/>
    <w:rsid w:val="00766449"/>
    <w:rsid w:val="007666E7"/>
    <w:rsid w:val="00767318"/>
    <w:rsid w:val="007724D1"/>
    <w:rsid w:val="00773CB4"/>
    <w:rsid w:val="00774512"/>
    <w:rsid w:val="0077631E"/>
    <w:rsid w:val="00780596"/>
    <w:rsid w:val="00780B73"/>
    <w:rsid w:val="00781E76"/>
    <w:rsid w:val="007921D6"/>
    <w:rsid w:val="00793B00"/>
    <w:rsid w:val="007A01E9"/>
    <w:rsid w:val="007A3873"/>
    <w:rsid w:val="007A71E4"/>
    <w:rsid w:val="007B6EC2"/>
    <w:rsid w:val="007C08F5"/>
    <w:rsid w:val="007C6AF4"/>
    <w:rsid w:val="007D14B4"/>
    <w:rsid w:val="007D5A3B"/>
    <w:rsid w:val="007E0D6C"/>
    <w:rsid w:val="007E5322"/>
    <w:rsid w:val="007E75DB"/>
    <w:rsid w:val="007F533C"/>
    <w:rsid w:val="00813CEA"/>
    <w:rsid w:val="0081420E"/>
    <w:rsid w:val="00817482"/>
    <w:rsid w:val="00817DAC"/>
    <w:rsid w:val="0082540D"/>
    <w:rsid w:val="0084015C"/>
    <w:rsid w:val="008450F6"/>
    <w:rsid w:val="008562FF"/>
    <w:rsid w:val="008619C1"/>
    <w:rsid w:val="008665D2"/>
    <w:rsid w:val="00870D88"/>
    <w:rsid w:val="00872303"/>
    <w:rsid w:val="00873CA6"/>
    <w:rsid w:val="00876EFF"/>
    <w:rsid w:val="008842D5"/>
    <w:rsid w:val="00887AED"/>
    <w:rsid w:val="0089037E"/>
    <w:rsid w:val="008A0571"/>
    <w:rsid w:val="008B057F"/>
    <w:rsid w:val="008B0932"/>
    <w:rsid w:val="008B36D9"/>
    <w:rsid w:val="008B485F"/>
    <w:rsid w:val="008B5D7C"/>
    <w:rsid w:val="008B6FA9"/>
    <w:rsid w:val="008C737E"/>
    <w:rsid w:val="008D0B52"/>
    <w:rsid w:val="008D0C07"/>
    <w:rsid w:val="008D419E"/>
    <w:rsid w:val="008E25B4"/>
    <w:rsid w:val="008E2AEB"/>
    <w:rsid w:val="008E7507"/>
    <w:rsid w:val="008F245B"/>
    <w:rsid w:val="008F4FAA"/>
    <w:rsid w:val="0090284F"/>
    <w:rsid w:val="00907712"/>
    <w:rsid w:val="009105C8"/>
    <w:rsid w:val="00913FE0"/>
    <w:rsid w:val="009145F5"/>
    <w:rsid w:val="0091605C"/>
    <w:rsid w:val="00922BB0"/>
    <w:rsid w:val="00924795"/>
    <w:rsid w:val="00926F23"/>
    <w:rsid w:val="00957F27"/>
    <w:rsid w:val="009732AF"/>
    <w:rsid w:val="00977926"/>
    <w:rsid w:val="00980BCA"/>
    <w:rsid w:val="00980DAE"/>
    <w:rsid w:val="00980F78"/>
    <w:rsid w:val="00983CF3"/>
    <w:rsid w:val="009842C2"/>
    <w:rsid w:val="00985967"/>
    <w:rsid w:val="00993602"/>
    <w:rsid w:val="00997F9A"/>
    <w:rsid w:val="009A1736"/>
    <w:rsid w:val="009A2F53"/>
    <w:rsid w:val="009A34A2"/>
    <w:rsid w:val="009A7BE1"/>
    <w:rsid w:val="009B7EF6"/>
    <w:rsid w:val="009C0600"/>
    <w:rsid w:val="009C5D6B"/>
    <w:rsid w:val="009D08FD"/>
    <w:rsid w:val="009D5F41"/>
    <w:rsid w:val="009D61A2"/>
    <w:rsid w:val="009D6921"/>
    <w:rsid w:val="009D7579"/>
    <w:rsid w:val="009E20CD"/>
    <w:rsid w:val="009E3C23"/>
    <w:rsid w:val="009F45B9"/>
    <w:rsid w:val="009F4DDB"/>
    <w:rsid w:val="00A0074E"/>
    <w:rsid w:val="00A02E40"/>
    <w:rsid w:val="00A0429B"/>
    <w:rsid w:val="00A10ED0"/>
    <w:rsid w:val="00A12CCE"/>
    <w:rsid w:val="00A14084"/>
    <w:rsid w:val="00A34125"/>
    <w:rsid w:val="00A443E5"/>
    <w:rsid w:val="00A5002D"/>
    <w:rsid w:val="00A54E55"/>
    <w:rsid w:val="00A70AB2"/>
    <w:rsid w:val="00A740F4"/>
    <w:rsid w:val="00A766FB"/>
    <w:rsid w:val="00A8223F"/>
    <w:rsid w:val="00A84EC9"/>
    <w:rsid w:val="00A87A37"/>
    <w:rsid w:val="00A9300E"/>
    <w:rsid w:val="00A956AE"/>
    <w:rsid w:val="00A96687"/>
    <w:rsid w:val="00AA313E"/>
    <w:rsid w:val="00AA6E1E"/>
    <w:rsid w:val="00AB248E"/>
    <w:rsid w:val="00AC0279"/>
    <w:rsid w:val="00AC1944"/>
    <w:rsid w:val="00AC2BD0"/>
    <w:rsid w:val="00AD12B4"/>
    <w:rsid w:val="00AD2633"/>
    <w:rsid w:val="00AD2F81"/>
    <w:rsid w:val="00AD37DF"/>
    <w:rsid w:val="00AE0483"/>
    <w:rsid w:val="00AF459C"/>
    <w:rsid w:val="00AF63DE"/>
    <w:rsid w:val="00B070D3"/>
    <w:rsid w:val="00B07CF9"/>
    <w:rsid w:val="00B11E2A"/>
    <w:rsid w:val="00B1530F"/>
    <w:rsid w:val="00B170C0"/>
    <w:rsid w:val="00B17FA5"/>
    <w:rsid w:val="00B226D4"/>
    <w:rsid w:val="00B237E4"/>
    <w:rsid w:val="00B27D01"/>
    <w:rsid w:val="00B27D44"/>
    <w:rsid w:val="00B315DF"/>
    <w:rsid w:val="00B32743"/>
    <w:rsid w:val="00B4436D"/>
    <w:rsid w:val="00B47467"/>
    <w:rsid w:val="00B475AD"/>
    <w:rsid w:val="00B4778E"/>
    <w:rsid w:val="00B62C43"/>
    <w:rsid w:val="00B62CA2"/>
    <w:rsid w:val="00B62F66"/>
    <w:rsid w:val="00B71110"/>
    <w:rsid w:val="00B71DE1"/>
    <w:rsid w:val="00B7215B"/>
    <w:rsid w:val="00B73289"/>
    <w:rsid w:val="00B738D5"/>
    <w:rsid w:val="00B81354"/>
    <w:rsid w:val="00B86F1A"/>
    <w:rsid w:val="00B902B8"/>
    <w:rsid w:val="00B9094D"/>
    <w:rsid w:val="00B94433"/>
    <w:rsid w:val="00BA09F7"/>
    <w:rsid w:val="00BA2484"/>
    <w:rsid w:val="00BA3571"/>
    <w:rsid w:val="00BA6820"/>
    <w:rsid w:val="00BA74B3"/>
    <w:rsid w:val="00BB1D03"/>
    <w:rsid w:val="00BB3B91"/>
    <w:rsid w:val="00BB597B"/>
    <w:rsid w:val="00BB671B"/>
    <w:rsid w:val="00BB6D45"/>
    <w:rsid w:val="00BB6E50"/>
    <w:rsid w:val="00BC09EA"/>
    <w:rsid w:val="00BC122F"/>
    <w:rsid w:val="00BC2F3B"/>
    <w:rsid w:val="00BC528E"/>
    <w:rsid w:val="00BC69B5"/>
    <w:rsid w:val="00BD1BC3"/>
    <w:rsid w:val="00BD3588"/>
    <w:rsid w:val="00BD6154"/>
    <w:rsid w:val="00BF1D34"/>
    <w:rsid w:val="00BF1F67"/>
    <w:rsid w:val="00C07D6C"/>
    <w:rsid w:val="00C11874"/>
    <w:rsid w:val="00C14E26"/>
    <w:rsid w:val="00C173E2"/>
    <w:rsid w:val="00C229B1"/>
    <w:rsid w:val="00C22C9E"/>
    <w:rsid w:val="00C25155"/>
    <w:rsid w:val="00C27CEB"/>
    <w:rsid w:val="00C33F0E"/>
    <w:rsid w:val="00C4317A"/>
    <w:rsid w:val="00C50AB0"/>
    <w:rsid w:val="00C64AC7"/>
    <w:rsid w:val="00C75368"/>
    <w:rsid w:val="00C82CA5"/>
    <w:rsid w:val="00C83598"/>
    <w:rsid w:val="00C95D59"/>
    <w:rsid w:val="00CA0D3D"/>
    <w:rsid w:val="00CA683F"/>
    <w:rsid w:val="00CB1BD6"/>
    <w:rsid w:val="00CC01B5"/>
    <w:rsid w:val="00CC2107"/>
    <w:rsid w:val="00CC2F61"/>
    <w:rsid w:val="00CC6542"/>
    <w:rsid w:val="00CD2F16"/>
    <w:rsid w:val="00CD41FC"/>
    <w:rsid w:val="00CD4BDC"/>
    <w:rsid w:val="00CD5D12"/>
    <w:rsid w:val="00CE1452"/>
    <w:rsid w:val="00CE2A09"/>
    <w:rsid w:val="00CE619F"/>
    <w:rsid w:val="00CE79BD"/>
    <w:rsid w:val="00CE7E24"/>
    <w:rsid w:val="00CF20B3"/>
    <w:rsid w:val="00CF4B9A"/>
    <w:rsid w:val="00CF4C71"/>
    <w:rsid w:val="00D0649C"/>
    <w:rsid w:val="00D07BB0"/>
    <w:rsid w:val="00D21061"/>
    <w:rsid w:val="00D33709"/>
    <w:rsid w:val="00D35881"/>
    <w:rsid w:val="00D4305B"/>
    <w:rsid w:val="00D52146"/>
    <w:rsid w:val="00D52D77"/>
    <w:rsid w:val="00D54A79"/>
    <w:rsid w:val="00D551EA"/>
    <w:rsid w:val="00D60E56"/>
    <w:rsid w:val="00D633B3"/>
    <w:rsid w:val="00D65E9D"/>
    <w:rsid w:val="00D76BC8"/>
    <w:rsid w:val="00D82B7D"/>
    <w:rsid w:val="00D87C03"/>
    <w:rsid w:val="00D9060E"/>
    <w:rsid w:val="00DA03D5"/>
    <w:rsid w:val="00DA6B98"/>
    <w:rsid w:val="00DB4584"/>
    <w:rsid w:val="00DB74DF"/>
    <w:rsid w:val="00DB79C6"/>
    <w:rsid w:val="00DC3A86"/>
    <w:rsid w:val="00DC52BB"/>
    <w:rsid w:val="00DE03C9"/>
    <w:rsid w:val="00DE1F33"/>
    <w:rsid w:val="00DE3D58"/>
    <w:rsid w:val="00DF402A"/>
    <w:rsid w:val="00DF4366"/>
    <w:rsid w:val="00E00A47"/>
    <w:rsid w:val="00E02556"/>
    <w:rsid w:val="00E076D9"/>
    <w:rsid w:val="00E07B1C"/>
    <w:rsid w:val="00E135C5"/>
    <w:rsid w:val="00E175B7"/>
    <w:rsid w:val="00E215AC"/>
    <w:rsid w:val="00E24ED0"/>
    <w:rsid w:val="00E25559"/>
    <w:rsid w:val="00E361D3"/>
    <w:rsid w:val="00E419F9"/>
    <w:rsid w:val="00E4397E"/>
    <w:rsid w:val="00E51DAE"/>
    <w:rsid w:val="00E55629"/>
    <w:rsid w:val="00E64BE1"/>
    <w:rsid w:val="00E6696F"/>
    <w:rsid w:val="00E715DC"/>
    <w:rsid w:val="00E74EC6"/>
    <w:rsid w:val="00E852D8"/>
    <w:rsid w:val="00E85EB2"/>
    <w:rsid w:val="00E861D0"/>
    <w:rsid w:val="00E8726F"/>
    <w:rsid w:val="00E90A78"/>
    <w:rsid w:val="00E928C3"/>
    <w:rsid w:val="00E95D5D"/>
    <w:rsid w:val="00EA0541"/>
    <w:rsid w:val="00EB375E"/>
    <w:rsid w:val="00EC1688"/>
    <w:rsid w:val="00EC3A60"/>
    <w:rsid w:val="00EC4F1D"/>
    <w:rsid w:val="00ED395D"/>
    <w:rsid w:val="00ED7504"/>
    <w:rsid w:val="00EE4F40"/>
    <w:rsid w:val="00EF529B"/>
    <w:rsid w:val="00F02E21"/>
    <w:rsid w:val="00F04DF2"/>
    <w:rsid w:val="00F06E4E"/>
    <w:rsid w:val="00F12544"/>
    <w:rsid w:val="00F1626F"/>
    <w:rsid w:val="00F17BFA"/>
    <w:rsid w:val="00F20116"/>
    <w:rsid w:val="00F2198B"/>
    <w:rsid w:val="00F236FB"/>
    <w:rsid w:val="00F26779"/>
    <w:rsid w:val="00F27FB0"/>
    <w:rsid w:val="00F301F4"/>
    <w:rsid w:val="00F3155B"/>
    <w:rsid w:val="00F40C34"/>
    <w:rsid w:val="00F43E60"/>
    <w:rsid w:val="00F50399"/>
    <w:rsid w:val="00F51A27"/>
    <w:rsid w:val="00F612BF"/>
    <w:rsid w:val="00F63889"/>
    <w:rsid w:val="00F76C92"/>
    <w:rsid w:val="00F8051E"/>
    <w:rsid w:val="00F918F5"/>
    <w:rsid w:val="00FB0893"/>
    <w:rsid w:val="00FB4551"/>
    <w:rsid w:val="00FB58FF"/>
    <w:rsid w:val="00FB6039"/>
    <w:rsid w:val="00FC1A8A"/>
    <w:rsid w:val="00FC45C6"/>
    <w:rsid w:val="00FC466E"/>
    <w:rsid w:val="00FC7621"/>
    <w:rsid w:val="00FD4DC7"/>
    <w:rsid w:val="00FD753B"/>
    <w:rsid w:val="00FE32B9"/>
    <w:rsid w:val="00FE7A91"/>
    <w:rsid w:val="00FF0D8D"/>
    <w:rsid w:val="00FF38A5"/>
    <w:rsid w:val="00FF4740"/>
    <w:rsid w:val="00FF626A"/>
    <w:rsid w:val="00FF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8190"/>
  <w15:docId w15:val="{BA816C44-48FB-4443-9654-62754A0C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PMingLiU" w:hAnsi="MS Sans Serif"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DF"/>
  </w:style>
  <w:style w:type="paragraph" w:styleId="Heading1">
    <w:name w:val="heading 1"/>
    <w:basedOn w:val="Normal"/>
    <w:next w:val="Normal"/>
    <w:link w:val="Heading1Char"/>
    <w:qFormat/>
    <w:rsid w:val="00F1626F"/>
    <w:pPr>
      <w:keepNext/>
      <w:outlineLvl w:val="0"/>
    </w:pPr>
    <w:rPr>
      <w:rFonts w:ascii="Times New Roman" w:hAnsi="Times New Roman"/>
      <w:sz w:val="24"/>
    </w:rPr>
  </w:style>
  <w:style w:type="paragraph" w:styleId="Heading2">
    <w:name w:val="heading 2"/>
    <w:basedOn w:val="Normal"/>
    <w:next w:val="Normal"/>
    <w:link w:val="Heading2Char"/>
    <w:qFormat/>
    <w:rsid w:val="00F1626F"/>
    <w:pPr>
      <w:keepNext/>
      <w:outlineLvl w:val="1"/>
    </w:pPr>
    <w:rPr>
      <w:rFonts w:ascii="Times New Roman" w:hAnsi="Times New Roman"/>
      <w:b/>
      <w:sz w:val="24"/>
      <w:u w:val="single"/>
    </w:rPr>
  </w:style>
  <w:style w:type="paragraph" w:styleId="Heading3">
    <w:name w:val="heading 3"/>
    <w:basedOn w:val="Normal"/>
    <w:next w:val="Normal"/>
    <w:link w:val="Heading3Char"/>
    <w:qFormat/>
    <w:rsid w:val="00F1626F"/>
    <w:pPr>
      <w:keepNext/>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09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dana">
    <w:name w:val="Verdana"/>
    <w:basedOn w:val="Normal"/>
    <w:rsid w:val="00231D8D"/>
    <w:rPr>
      <w:rFonts w:ascii="Verdana" w:hAnsi="Verdana"/>
      <w:sz w:val="24"/>
    </w:rPr>
  </w:style>
  <w:style w:type="character" w:customStyle="1" w:styleId="Heading1Char">
    <w:name w:val="Heading 1 Char"/>
    <w:basedOn w:val="DefaultParagraphFont"/>
    <w:link w:val="Heading1"/>
    <w:rsid w:val="00F1626F"/>
    <w:rPr>
      <w:rFonts w:ascii="Times New Roman" w:hAnsi="Times New Roman"/>
      <w:sz w:val="24"/>
    </w:rPr>
  </w:style>
  <w:style w:type="character" w:customStyle="1" w:styleId="Heading2Char">
    <w:name w:val="Heading 2 Char"/>
    <w:basedOn w:val="DefaultParagraphFont"/>
    <w:link w:val="Heading2"/>
    <w:rsid w:val="00F1626F"/>
    <w:rPr>
      <w:rFonts w:ascii="Times New Roman" w:hAnsi="Times New Roman"/>
      <w:b/>
      <w:sz w:val="24"/>
      <w:u w:val="single"/>
    </w:rPr>
  </w:style>
  <w:style w:type="character" w:customStyle="1" w:styleId="Heading3Char">
    <w:name w:val="Heading 3 Char"/>
    <w:basedOn w:val="DefaultParagraphFont"/>
    <w:link w:val="Heading3"/>
    <w:rsid w:val="00F1626F"/>
    <w:rPr>
      <w:rFonts w:ascii="Times New Roman" w:hAnsi="Times New Roman"/>
      <w:b/>
      <w:sz w:val="24"/>
    </w:rPr>
  </w:style>
  <w:style w:type="paragraph" w:styleId="NormalWeb">
    <w:name w:val="Normal (Web)"/>
    <w:basedOn w:val="Normal"/>
    <w:rsid w:val="00F1626F"/>
    <w:pPr>
      <w:spacing w:before="100" w:beforeAutospacing="1" w:after="100" w:afterAutospacing="1"/>
    </w:pPr>
    <w:rPr>
      <w:rFonts w:ascii="Times New Roman" w:hAnsi="Times New Roman"/>
      <w:sz w:val="24"/>
      <w:szCs w:val="24"/>
    </w:rPr>
  </w:style>
  <w:style w:type="character" w:styleId="Hyperlink">
    <w:name w:val="Hyperlink"/>
    <w:basedOn w:val="DefaultParagraphFont"/>
    <w:rsid w:val="00F1626F"/>
    <w:rPr>
      <w:color w:val="0000FF"/>
      <w:u w:val="single"/>
    </w:rPr>
  </w:style>
  <w:style w:type="paragraph" w:styleId="ListParagraph">
    <w:name w:val="List Paragraph"/>
    <w:basedOn w:val="Normal"/>
    <w:uiPriority w:val="34"/>
    <w:qFormat/>
    <w:rsid w:val="007E5322"/>
    <w:pPr>
      <w:ind w:left="720"/>
      <w:contextualSpacing/>
    </w:pPr>
  </w:style>
  <w:style w:type="paragraph" w:styleId="Header">
    <w:name w:val="header"/>
    <w:basedOn w:val="Normal"/>
    <w:link w:val="HeaderChar"/>
    <w:uiPriority w:val="99"/>
    <w:unhideWhenUsed/>
    <w:rsid w:val="00F918F5"/>
    <w:pPr>
      <w:tabs>
        <w:tab w:val="center" w:pos="4320"/>
        <w:tab w:val="right" w:pos="8640"/>
      </w:tabs>
    </w:pPr>
  </w:style>
  <w:style w:type="character" w:customStyle="1" w:styleId="HeaderChar">
    <w:name w:val="Header Char"/>
    <w:basedOn w:val="DefaultParagraphFont"/>
    <w:link w:val="Header"/>
    <w:uiPriority w:val="99"/>
    <w:rsid w:val="00F918F5"/>
  </w:style>
  <w:style w:type="paragraph" w:styleId="Footer">
    <w:name w:val="footer"/>
    <w:basedOn w:val="Normal"/>
    <w:link w:val="FooterChar"/>
    <w:uiPriority w:val="99"/>
    <w:unhideWhenUsed/>
    <w:rsid w:val="00F918F5"/>
    <w:pPr>
      <w:tabs>
        <w:tab w:val="center" w:pos="4320"/>
        <w:tab w:val="right" w:pos="8640"/>
      </w:tabs>
    </w:pPr>
  </w:style>
  <w:style w:type="character" w:customStyle="1" w:styleId="FooterChar">
    <w:name w:val="Footer Char"/>
    <w:basedOn w:val="DefaultParagraphFont"/>
    <w:link w:val="Footer"/>
    <w:uiPriority w:val="99"/>
    <w:rsid w:val="00F918F5"/>
  </w:style>
  <w:style w:type="character" w:styleId="FollowedHyperlink">
    <w:name w:val="FollowedHyperlink"/>
    <w:basedOn w:val="DefaultParagraphFont"/>
    <w:uiPriority w:val="99"/>
    <w:semiHidden/>
    <w:unhideWhenUsed/>
    <w:rsid w:val="00055BB4"/>
    <w:rPr>
      <w:color w:val="800080" w:themeColor="followedHyperlink"/>
      <w:u w:val="single"/>
    </w:rPr>
  </w:style>
  <w:style w:type="character" w:styleId="UnresolvedMention">
    <w:name w:val="Unresolved Mention"/>
    <w:basedOn w:val="DefaultParagraphFont"/>
    <w:uiPriority w:val="99"/>
    <w:semiHidden/>
    <w:unhideWhenUsed/>
    <w:rsid w:val="00F8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250">
      <w:bodyDiv w:val="1"/>
      <w:marLeft w:val="0"/>
      <w:marRight w:val="0"/>
      <w:marTop w:val="0"/>
      <w:marBottom w:val="0"/>
      <w:divBdr>
        <w:top w:val="none" w:sz="0" w:space="0" w:color="auto"/>
        <w:left w:val="none" w:sz="0" w:space="0" w:color="auto"/>
        <w:bottom w:val="none" w:sz="0" w:space="0" w:color="auto"/>
        <w:right w:val="none" w:sz="0" w:space="0" w:color="auto"/>
      </w:divBdr>
      <w:divsChild>
        <w:div w:id="1239748055">
          <w:marLeft w:val="0"/>
          <w:marRight w:val="0"/>
          <w:marTop w:val="0"/>
          <w:marBottom w:val="0"/>
          <w:divBdr>
            <w:top w:val="none" w:sz="0" w:space="0" w:color="auto"/>
            <w:left w:val="none" w:sz="0" w:space="0" w:color="auto"/>
            <w:bottom w:val="none" w:sz="0" w:space="0" w:color="auto"/>
            <w:right w:val="none" w:sz="0" w:space="0" w:color="auto"/>
          </w:divBdr>
          <w:divsChild>
            <w:div w:id="175385712">
              <w:marLeft w:val="0"/>
              <w:marRight w:val="0"/>
              <w:marTop w:val="0"/>
              <w:marBottom w:val="0"/>
              <w:divBdr>
                <w:top w:val="none" w:sz="0" w:space="0" w:color="auto"/>
                <w:left w:val="none" w:sz="0" w:space="0" w:color="auto"/>
                <w:bottom w:val="none" w:sz="0" w:space="0" w:color="auto"/>
                <w:right w:val="none" w:sz="0" w:space="0" w:color="auto"/>
              </w:divBdr>
              <w:divsChild>
                <w:div w:id="816606005">
                  <w:marLeft w:val="0"/>
                  <w:marRight w:val="0"/>
                  <w:marTop w:val="0"/>
                  <w:marBottom w:val="0"/>
                  <w:divBdr>
                    <w:top w:val="none" w:sz="0" w:space="0" w:color="auto"/>
                    <w:left w:val="none" w:sz="0" w:space="0" w:color="auto"/>
                    <w:bottom w:val="none" w:sz="0" w:space="0" w:color="auto"/>
                    <w:right w:val="none" w:sz="0" w:space="0" w:color="auto"/>
                  </w:divBdr>
                  <w:divsChild>
                    <w:div w:id="9915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4161">
      <w:bodyDiv w:val="1"/>
      <w:marLeft w:val="0"/>
      <w:marRight w:val="0"/>
      <w:marTop w:val="0"/>
      <w:marBottom w:val="0"/>
      <w:divBdr>
        <w:top w:val="none" w:sz="0" w:space="0" w:color="auto"/>
        <w:left w:val="none" w:sz="0" w:space="0" w:color="auto"/>
        <w:bottom w:val="none" w:sz="0" w:space="0" w:color="auto"/>
        <w:right w:val="none" w:sz="0" w:space="0" w:color="auto"/>
      </w:divBdr>
      <w:divsChild>
        <w:div w:id="691079455">
          <w:marLeft w:val="0"/>
          <w:marRight w:val="0"/>
          <w:marTop w:val="0"/>
          <w:marBottom w:val="0"/>
          <w:divBdr>
            <w:top w:val="none" w:sz="0" w:space="0" w:color="auto"/>
            <w:left w:val="none" w:sz="0" w:space="0" w:color="auto"/>
            <w:bottom w:val="none" w:sz="0" w:space="0" w:color="auto"/>
            <w:right w:val="none" w:sz="0" w:space="0" w:color="auto"/>
          </w:divBdr>
          <w:divsChild>
            <w:div w:id="105007290">
              <w:marLeft w:val="0"/>
              <w:marRight w:val="0"/>
              <w:marTop w:val="0"/>
              <w:marBottom w:val="0"/>
              <w:divBdr>
                <w:top w:val="none" w:sz="0" w:space="0" w:color="auto"/>
                <w:left w:val="none" w:sz="0" w:space="0" w:color="auto"/>
                <w:bottom w:val="none" w:sz="0" w:space="0" w:color="auto"/>
                <w:right w:val="none" w:sz="0" w:space="0" w:color="auto"/>
              </w:divBdr>
              <w:divsChild>
                <w:div w:id="1204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8367">
      <w:bodyDiv w:val="1"/>
      <w:marLeft w:val="0"/>
      <w:marRight w:val="0"/>
      <w:marTop w:val="0"/>
      <w:marBottom w:val="0"/>
      <w:divBdr>
        <w:top w:val="none" w:sz="0" w:space="0" w:color="auto"/>
        <w:left w:val="none" w:sz="0" w:space="0" w:color="auto"/>
        <w:bottom w:val="none" w:sz="0" w:space="0" w:color="auto"/>
        <w:right w:val="none" w:sz="0" w:space="0" w:color="auto"/>
      </w:divBdr>
      <w:divsChild>
        <w:div w:id="1592665010">
          <w:marLeft w:val="0"/>
          <w:marRight w:val="0"/>
          <w:marTop w:val="0"/>
          <w:marBottom w:val="0"/>
          <w:divBdr>
            <w:top w:val="none" w:sz="0" w:space="0" w:color="auto"/>
            <w:left w:val="none" w:sz="0" w:space="0" w:color="auto"/>
            <w:bottom w:val="none" w:sz="0" w:space="0" w:color="auto"/>
            <w:right w:val="none" w:sz="0" w:space="0" w:color="auto"/>
          </w:divBdr>
          <w:divsChild>
            <w:div w:id="1763984675">
              <w:marLeft w:val="0"/>
              <w:marRight w:val="0"/>
              <w:marTop w:val="0"/>
              <w:marBottom w:val="0"/>
              <w:divBdr>
                <w:top w:val="none" w:sz="0" w:space="0" w:color="auto"/>
                <w:left w:val="none" w:sz="0" w:space="0" w:color="auto"/>
                <w:bottom w:val="none" w:sz="0" w:space="0" w:color="auto"/>
                <w:right w:val="none" w:sz="0" w:space="0" w:color="auto"/>
              </w:divBdr>
              <w:divsChild>
                <w:div w:id="1452361132">
                  <w:marLeft w:val="0"/>
                  <w:marRight w:val="0"/>
                  <w:marTop w:val="0"/>
                  <w:marBottom w:val="0"/>
                  <w:divBdr>
                    <w:top w:val="none" w:sz="0" w:space="0" w:color="auto"/>
                    <w:left w:val="none" w:sz="0" w:space="0" w:color="auto"/>
                    <w:bottom w:val="none" w:sz="0" w:space="0" w:color="auto"/>
                    <w:right w:val="none" w:sz="0" w:space="0" w:color="auto"/>
                  </w:divBdr>
                  <w:divsChild>
                    <w:div w:id="21363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1061">
      <w:bodyDiv w:val="1"/>
      <w:marLeft w:val="0"/>
      <w:marRight w:val="0"/>
      <w:marTop w:val="0"/>
      <w:marBottom w:val="0"/>
      <w:divBdr>
        <w:top w:val="none" w:sz="0" w:space="0" w:color="auto"/>
        <w:left w:val="none" w:sz="0" w:space="0" w:color="auto"/>
        <w:bottom w:val="none" w:sz="0" w:space="0" w:color="auto"/>
        <w:right w:val="none" w:sz="0" w:space="0" w:color="auto"/>
      </w:divBdr>
      <w:divsChild>
        <w:div w:id="1690990567">
          <w:marLeft w:val="0"/>
          <w:marRight w:val="0"/>
          <w:marTop w:val="0"/>
          <w:marBottom w:val="0"/>
          <w:divBdr>
            <w:top w:val="none" w:sz="0" w:space="0" w:color="auto"/>
            <w:left w:val="none" w:sz="0" w:space="0" w:color="auto"/>
            <w:bottom w:val="none" w:sz="0" w:space="0" w:color="auto"/>
            <w:right w:val="none" w:sz="0" w:space="0" w:color="auto"/>
          </w:divBdr>
          <w:divsChild>
            <w:div w:id="2121953791">
              <w:marLeft w:val="0"/>
              <w:marRight w:val="0"/>
              <w:marTop w:val="0"/>
              <w:marBottom w:val="0"/>
              <w:divBdr>
                <w:top w:val="none" w:sz="0" w:space="0" w:color="auto"/>
                <w:left w:val="none" w:sz="0" w:space="0" w:color="auto"/>
                <w:bottom w:val="none" w:sz="0" w:space="0" w:color="auto"/>
                <w:right w:val="none" w:sz="0" w:space="0" w:color="auto"/>
              </w:divBdr>
              <w:divsChild>
                <w:div w:id="775832250">
                  <w:marLeft w:val="0"/>
                  <w:marRight w:val="0"/>
                  <w:marTop w:val="0"/>
                  <w:marBottom w:val="0"/>
                  <w:divBdr>
                    <w:top w:val="none" w:sz="0" w:space="0" w:color="auto"/>
                    <w:left w:val="none" w:sz="0" w:space="0" w:color="auto"/>
                    <w:bottom w:val="none" w:sz="0" w:space="0" w:color="auto"/>
                    <w:right w:val="none" w:sz="0" w:space="0" w:color="auto"/>
                  </w:divBdr>
                  <w:divsChild>
                    <w:div w:id="9152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2731">
      <w:bodyDiv w:val="1"/>
      <w:marLeft w:val="0"/>
      <w:marRight w:val="0"/>
      <w:marTop w:val="0"/>
      <w:marBottom w:val="0"/>
      <w:divBdr>
        <w:top w:val="none" w:sz="0" w:space="0" w:color="auto"/>
        <w:left w:val="none" w:sz="0" w:space="0" w:color="auto"/>
        <w:bottom w:val="none" w:sz="0" w:space="0" w:color="auto"/>
        <w:right w:val="none" w:sz="0" w:space="0" w:color="auto"/>
      </w:divBdr>
    </w:div>
    <w:div w:id="243493976">
      <w:bodyDiv w:val="1"/>
      <w:marLeft w:val="0"/>
      <w:marRight w:val="0"/>
      <w:marTop w:val="0"/>
      <w:marBottom w:val="0"/>
      <w:divBdr>
        <w:top w:val="none" w:sz="0" w:space="0" w:color="auto"/>
        <w:left w:val="none" w:sz="0" w:space="0" w:color="auto"/>
        <w:bottom w:val="none" w:sz="0" w:space="0" w:color="auto"/>
        <w:right w:val="none" w:sz="0" w:space="0" w:color="auto"/>
      </w:divBdr>
      <w:divsChild>
        <w:div w:id="2022077929">
          <w:marLeft w:val="0"/>
          <w:marRight w:val="0"/>
          <w:marTop w:val="0"/>
          <w:marBottom w:val="0"/>
          <w:divBdr>
            <w:top w:val="none" w:sz="0" w:space="0" w:color="auto"/>
            <w:left w:val="none" w:sz="0" w:space="0" w:color="auto"/>
            <w:bottom w:val="none" w:sz="0" w:space="0" w:color="auto"/>
            <w:right w:val="none" w:sz="0" w:space="0" w:color="auto"/>
          </w:divBdr>
          <w:divsChild>
            <w:div w:id="672028181">
              <w:marLeft w:val="0"/>
              <w:marRight w:val="0"/>
              <w:marTop w:val="0"/>
              <w:marBottom w:val="0"/>
              <w:divBdr>
                <w:top w:val="none" w:sz="0" w:space="0" w:color="auto"/>
                <w:left w:val="none" w:sz="0" w:space="0" w:color="auto"/>
                <w:bottom w:val="none" w:sz="0" w:space="0" w:color="auto"/>
                <w:right w:val="none" w:sz="0" w:space="0" w:color="auto"/>
              </w:divBdr>
              <w:divsChild>
                <w:div w:id="10945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6435">
      <w:bodyDiv w:val="1"/>
      <w:marLeft w:val="0"/>
      <w:marRight w:val="0"/>
      <w:marTop w:val="0"/>
      <w:marBottom w:val="0"/>
      <w:divBdr>
        <w:top w:val="none" w:sz="0" w:space="0" w:color="auto"/>
        <w:left w:val="none" w:sz="0" w:space="0" w:color="auto"/>
        <w:bottom w:val="none" w:sz="0" w:space="0" w:color="auto"/>
        <w:right w:val="none" w:sz="0" w:space="0" w:color="auto"/>
      </w:divBdr>
    </w:div>
    <w:div w:id="621113843">
      <w:bodyDiv w:val="1"/>
      <w:marLeft w:val="0"/>
      <w:marRight w:val="0"/>
      <w:marTop w:val="0"/>
      <w:marBottom w:val="0"/>
      <w:divBdr>
        <w:top w:val="none" w:sz="0" w:space="0" w:color="auto"/>
        <w:left w:val="none" w:sz="0" w:space="0" w:color="auto"/>
        <w:bottom w:val="none" w:sz="0" w:space="0" w:color="auto"/>
        <w:right w:val="none" w:sz="0" w:space="0" w:color="auto"/>
      </w:divBdr>
      <w:divsChild>
        <w:div w:id="1977223176">
          <w:marLeft w:val="0"/>
          <w:marRight w:val="0"/>
          <w:marTop w:val="0"/>
          <w:marBottom w:val="0"/>
          <w:divBdr>
            <w:top w:val="none" w:sz="0" w:space="0" w:color="auto"/>
            <w:left w:val="none" w:sz="0" w:space="0" w:color="auto"/>
            <w:bottom w:val="none" w:sz="0" w:space="0" w:color="auto"/>
            <w:right w:val="none" w:sz="0" w:space="0" w:color="auto"/>
          </w:divBdr>
          <w:divsChild>
            <w:div w:id="328676118">
              <w:marLeft w:val="0"/>
              <w:marRight w:val="0"/>
              <w:marTop w:val="0"/>
              <w:marBottom w:val="0"/>
              <w:divBdr>
                <w:top w:val="none" w:sz="0" w:space="0" w:color="auto"/>
                <w:left w:val="none" w:sz="0" w:space="0" w:color="auto"/>
                <w:bottom w:val="none" w:sz="0" w:space="0" w:color="auto"/>
                <w:right w:val="none" w:sz="0" w:space="0" w:color="auto"/>
              </w:divBdr>
              <w:divsChild>
                <w:div w:id="822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1219">
      <w:bodyDiv w:val="1"/>
      <w:marLeft w:val="0"/>
      <w:marRight w:val="0"/>
      <w:marTop w:val="0"/>
      <w:marBottom w:val="0"/>
      <w:divBdr>
        <w:top w:val="none" w:sz="0" w:space="0" w:color="auto"/>
        <w:left w:val="none" w:sz="0" w:space="0" w:color="auto"/>
        <w:bottom w:val="none" w:sz="0" w:space="0" w:color="auto"/>
        <w:right w:val="none" w:sz="0" w:space="0" w:color="auto"/>
      </w:divBdr>
    </w:div>
    <w:div w:id="875696774">
      <w:bodyDiv w:val="1"/>
      <w:marLeft w:val="0"/>
      <w:marRight w:val="0"/>
      <w:marTop w:val="0"/>
      <w:marBottom w:val="0"/>
      <w:divBdr>
        <w:top w:val="none" w:sz="0" w:space="0" w:color="auto"/>
        <w:left w:val="none" w:sz="0" w:space="0" w:color="auto"/>
        <w:bottom w:val="none" w:sz="0" w:space="0" w:color="auto"/>
        <w:right w:val="none" w:sz="0" w:space="0" w:color="auto"/>
      </w:divBdr>
    </w:div>
    <w:div w:id="1088622941">
      <w:bodyDiv w:val="1"/>
      <w:marLeft w:val="0"/>
      <w:marRight w:val="0"/>
      <w:marTop w:val="0"/>
      <w:marBottom w:val="0"/>
      <w:divBdr>
        <w:top w:val="none" w:sz="0" w:space="0" w:color="auto"/>
        <w:left w:val="none" w:sz="0" w:space="0" w:color="auto"/>
        <w:bottom w:val="none" w:sz="0" w:space="0" w:color="auto"/>
        <w:right w:val="none" w:sz="0" w:space="0" w:color="auto"/>
      </w:divBdr>
      <w:divsChild>
        <w:div w:id="1133253872">
          <w:marLeft w:val="0"/>
          <w:marRight w:val="0"/>
          <w:marTop w:val="0"/>
          <w:marBottom w:val="120"/>
          <w:divBdr>
            <w:top w:val="none" w:sz="0" w:space="0" w:color="auto"/>
            <w:left w:val="none" w:sz="0" w:space="0" w:color="auto"/>
            <w:bottom w:val="none" w:sz="0" w:space="0" w:color="auto"/>
            <w:right w:val="none" w:sz="0" w:space="0" w:color="auto"/>
          </w:divBdr>
          <w:divsChild>
            <w:div w:id="243614513">
              <w:marLeft w:val="0"/>
              <w:marRight w:val="0"/>
              <w:marTop w:val="0"/>
              <w:marBottom w:val="0"/>
              <w:divBdr>
                <w:top w:val="none" w:sz="0" w:space="0" w:color="auto"/>
                <w:left w:val="none" w:sz="0" w:space="0" w:color="auto"/>
                <w:bottom w:val="none" w:sz="0" w:space="0" w:color="auto"/>
                <w:right w:val="none" w:sz="0" w:space="0" w:color="auto"/>
              </w:divBdr>
              <w:divsChild>
                <w:div w:id="881091188">
                  <w:marLeft w:val="0"/>
                  <w:marRight w:val="0"/>
                  <w:marTop w:val="0"/>
                  <w:marBottom w:val="0"/>
                  <w:divBdr>
                    <w:top w:val="none" w:sz="0" w:space="0" w:color="auto"/>
                    <w:left w:val="none" w:sz="0" w:space="0" w:color="auto"/>
                    <w:bottom w:val="none" w:sz="0" w:space="0" w:color="auto"/>
                    <w:right w:val="none" w:sz="0" w:space="0" w:color="auto"/>
                  </w:divBdr>
                  <w:divsChild>
                    <w:div w:id="5971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44161">
      <w:bodyDiv w:val="1"/>
      <w:marLeft w:val="0"/>
      <w:marRight w:val="0"/>
      <w:marTop w:val="0"/>
      <w:marBottom w:val="0"/>
      <w:divBdr>
        <w:top w:val="none" w:sz="0" w:space="0" w:color="auto"/>
        <w:left w:val="none" w:sz="0" w:space="0" w:color="auto"/>
        <w:bottom w:val="none" w:sz="0" w:space="0" w:color="auto"/>
        <w:right w:val="none" w:sz="0" w:space="0" w:color="auto"/>
      </w:divBdr>
      <w:divsChild>
        <w:div w:id="1868327562">
          <w:marLeft w:val="0"/>
          <w:marRight w:val="0"/>
          <w:marTop w:val="0"/>
          <w:marBottom w:val="0"/>
          <w:divBdr>
            <w:top w:val="none" w:sz="0" w:space="0" w:color="auto"/>
            <w:left w:val="none" w:sz="0" w:space="0" w:color="auto"/>
            <w:bottom w:val="none" w:sz="0" w:space="0" w:color="auto"/>
            <w:right w:val="none" w:sz="0" w:space="0" w:color="auto"/>
          </w:divBdr>
          <w:divsChild>
            <w:div w:id="1561407224">
              <w:marLeft w:val="0"/>
              <w:marRight w:val="0"/>
              <w:marTop w:val="0"/>
              <w:marBottom w:val="0"/>
              <w:divBdr>
                <w:top w:val="none" w:sz="0" w:space="0" w:color="auto"/>
                <w:left w:val="none" w:sz="0" w:space="0" w:color="auto"/>
                <w:bottom w:val="none" w:sz="0" w:space="0" w:color="auto"/>
                <w:right w:val="none" w:sz="0" w:space="0" w:color="auto"/>
              </w:divBdr>
              <w:divsChild>
                <w:div w:id="1995255397">
                  <w:marLeft w:val="0"/>
                  <w:marRight w:val="0"/>
                  <w:marTop w:val="0"/>
                  <w:marBottom w:val="0"/>
                  <w:divBdr>
                    <w:top w:val="none" w:sz="0" w:space="0" w:color="auto"/>
                    <w:left w:val="none" w:sz="0" w:space="0" w:color="auto"/>
                    <w:bottom w:val="none" w:sz="0" w:space="0" w:color="auto"/>
                    <w:right w:val="none" w:sz="0" w:space="0" w:color="auto"/>
                  </w:divBdr>
                  <w:divsChild>
                    <w:div w:id="10716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33185">
      <w:bodyDiv w:val="1"/>
      <w:marLeft w:val="0"/>
      <w:marRight w:val="0"/>
      <w:marTop w:val="0"/>
      <w:marBottom w:val="0"/>
      <w:divBdr>
        <w:top w:val="none" w:sz="0" w:space="0" w:color="auto"/>
        <w:left w:val="none" w:sz="0" w:space="0" w:color="auto"/>
        <w:bottom w:val="none" w:sz="0" w:space="0" w:color="auto"/>
        <w:right w:val="none" w:sz="0" w:space="0" w:color="auto"/>
      </w:divBdr>
      <w:divsChild>
        <w:div w:id="890196199">
          <w:marLeft w:val="0"/>
          <w:marRight w:val="0"/>
          <w:marTop w:val="0"/>
          <w:marBottom w:val="0"/>
          <w:divBdr>
            <w:top w:val="none" w:sz="0" w:space="0" w:color="auto"/>
            <w:left w:val="none" w:sz="0" w:space="0" w:color="auto"/>
            <w:bottom w:val="none" w:sz="0" w:space="0" w:color="auto"/>
            <w:right w:val="none" w:sz="0" w:space="0" w:color="auto"/>
          </w:divBdr>
          <w:divsChild>
            <w:div w:id="1099252211">
              <w:marLeft w:val="0"/>
              <w:marRight w:val="0"/>
              <w:marTop w:val="0"/>
              <w:marBottom w:val="0"/>
              <w:divBdr>
                <w:top w:val="none" w:sz="0" w:space="0" w:color="auto"/>
                <w:left w:val="none" w:sz="0" w:space="0" w:color="auto"/>
                <w:bottom w:val="none" w:sz="0" w:space="0" w:color="auto"/>
                <w:right w:val="none" w:sz="0" w:space="0" w:color="auto"/>
              </w:divBdr>
              <w:divsChild>
                <w:div w:id="4001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1701">
      <w:bodyDiv w:val="1"/>
      <w:marLeft w:val="0"/>
      <w:marRight w:val="0"/>
      <w:marTop w:val="0"/>
      <w:marBottom w:val="0"/>
      <w:divBdr>
        <w:top w:val="none" w:sz="0" w:space="0" w:color="auto"/>
        <w:left w:val="none" w:sz="0" w:space="0" w:color="auto"/>
        <w:bottom w:val="none" w:sz="0" w:space="0" w:color="auto"/>
        <w:right w:val="none" w:sz="0" w:space="0" w:color="auto"/>
      </w:divBdr>
      <w:divsChild>
        <w:div w:id="1924099832">
          <w:marLeft w:val="0"/>
          <w:marRight w:val="0"/>
          <w:marTop w:val="0"/>
          <w:marBottom w:val="0"/>
          <w:divBdr>
            <w:top w:val="none" w:sz="0" w:space="0" w:color="auto"/>
            <w:left w:val="none" w:sz="0" w:space="0" w:color="auto"/>
            <w:bottom w:val="none" w:sz="0" w:space="0" w:color="auto"/>
            <w:right w:val="none" w:sz="0" w:space="0" w:color="auto"/>
          </w:divBdr>
          <w:divsChild>
            <w:div w:id="935207050">
              <w:marLeft w:val="0"/>
              <w:marRight w:val="0"/>
              <w:marTop w:val="0"/>
              <w:marBottom w:val="0"/>
              <w:divBdr>
                <w:top w:val="none" w:sz="0" w:space="0" w:color="auto"/>
                <w:left w:val="none" w:sz="0" w:space="0" w:color="auto"/>
                <w:bottom w:val="none" w:sz="0" w:space="0" w:color="auto"/>
                <w:right w:val="none" w:sz="0" w:space="0" w:color="auto"/>
              </w:divBdr>
              <w:divsChild>
                <w:div w:id="2034266358">
                  <w:marLeft w:val="0"/>
                  <w:marRight w:val="0"/>
                  <w:marTop w:val="0"/>
                  <w:marBottom w:val="0"/>
                  <w:divBdr>
                    <w:top w:val="none" w:sz="0" w:space="0" w:color="auto"/>
                    <w:left w:val="none" w:sz="0" w:space="0" w:color="auto"/>
                    <w:bottom w:val="none" w:sz="0" w:space="0" w:color="auto"/>
                    <w:right w:val="none" w:sz="0" w:space="0" w:color="auto"/>
                  </w:divBdr>
                  <w:divsChild>
                    <w:div w:id="19831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85367">
      <w:bodyDiv w:val="1"/>
      <w:marLeft w:val="0"/>
      <w:marRight w:val="0"/>
      <w:marTop w:val="0"/>
      <w:marBottom w:val="0"/>
      <w:divBdr>
        <w:top w:val="none" w:sz="0" w:space="0" w:color="auto"/>
        <w:left w:val="none" w:sz="0" w:space="0" w:color="auto"/>
        <w:bottom w:val="none" w:sz="0" w:space="0" w:color="auto"/>
        <w:right w:val="none" w:sz="0" w:space="0" w:color="auto"/>
      </w:divBdr>
    </w:div>
    <w:div w:id="1529952719">
      <w:bodyDiv w:val="1"/>
      <w:marLeft w:val="0"/>
      <w:marRight w:val="0"/>
      <w:marTop w:val="0"/>
      <w:marBottom w:val="0"/>
      <w:divBdr>
        <w:top w:val="none" w:sz="0" w:space="0" w:color="auto"/>
        <w:left w:val="none" w:sz="0" w:space="0" w:color="auto"/>
        <w:bottom w:val="none" w:sz="0" w:space="0" w:color="auto"/>
        <w:right w:val="none" w:sz="0" w:space="0" w:color="auto"/>
      </w:divBdr>
    </w:div>
    <w:div w:id="1713581080">
      <w:bodyDiv w:val="1"/>
      <w:marLeft w:val="0"/>
      <w:marRight w:val="0"/>
      <w:marTop w:val="0"/>
      <w:marBottom w:val="0"/>
      <w:divBdr>
        <w:top w:val="none" w:sz="0" w:space="0" w:color="auto"/>
        <w:left w:val="none" w:sz="0" w:space="0" w:color="auto"/>
        <w:bottom w:val="none" w:sz="0" w:space="0" w:color="auto"/>
        <w:right w:val="none" w:sz="0" w:space="0" w:color="auto"/>
      </w:divBdr>
    </w:div>
    <w:div w:id="1760252870">
      <w:bodyDiv w:val="1"/>
      <w:marLeft w:val="0"/>
      <w:marRight w:val="0"/>
      <w:marTop w:val="0"/>
      <w:marBottom w:val="0"/>
      <w:divBdr>
        <w:top w:val="none" w:sz="0" w:space="0" w:color="auto"/>
        <w:left w:val="none" w:sz="0" w:space="0" w:color="auto"/>
        <w:bottom w:val="none" w:sz="0" w:space="0" w:color="auto"/>
        <w:right w:val="none" w:sz="0" w:space="0" w:color="auto"/>
      </w:divBdr>
      <w:divsChild>
        <w:div w:id="1864588377">
          <w:marLeft w:val="0"/>
          <w:marRight w:val="0"/>
          <w:marTop w:val="0"/>
          <w:marBottom w:val="0"/>
          <w:divBdr>
            <w:top w:val="none" w:sz="0" w:space="0" w:color="auto"/>
            <w:left w:val="none" w:sz="0" w:space="0" w:color="auto"/>
            <w:bottom w:val="none" w:sz="0" w:space="0" w:color="auto"/>
            <w:right w:val="none" w:sz="0" w:space="0" w:color="auto"/>
          </w:divBdr>
          <w:divsChild>
            <w:div w:id="843976981">
              <w:marLeft w:val="0"/>
              <w:marRight w:val="0"/>
              <w:marTop w:val="0"/>
              <w:marBottom w:val="0"/>
              <w:divBdr>
                <w:top w:val="none" w:sz="0" w:space="0" w:color="auto"/>
                <w:left w:val="none" w:sz="0" w:space="0" w:color="auto"/>
                <w:bottom w:val="none" w:sz="0" w:space="0" w:color="auto"/>
                <w:right w:val="none" w:sz="0" w:space="0" w:color="auto"/>
              </w:divBdr>
              <w:divsChild>
                <w:div w:id="119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4799">
      <w:bodyDiv w:val="1"/>
      <w:marLeft w:val="0"/>
      <w:marRight w:val="0"/>
      <w:marTop w:val="0"/>
      <w:marBottom w:val="0"/>
      <w:divBdr>
        <w:top w:val="none" w:sz="0" w:space="0" w:color="auto"/>
        <w:left w:val="none" w:sz="0" w:space="0" w:color="auto"/>
        <w:bottom w:val="none" w:sz="0" w:space="0" w:color="auto"/>
        <w:right w:val="none" w:sz="0" w:space="0" w:color="auto"/>
      </w:divBdr>
      <w:divsChild>
        <w:div w:id="450707690">
          <w:marLeft w:val="0"/>
          <w:marRight w:val="0"/>
          <w:marTop w:val="0"/>
          <w:marBottom w:val="0"/>
          <w:divBdr>
            <w:top w:val="none" w:sz="0" w:space="0" w:color="auto"/>
            <w:left w:val="none" w:sz="0" w:space="0" w:color="auto"/>
            <w:bottom w:val="none" w:sz="0" w:space="0" w:color="auto"/>
            <w:right w:val="none" w:sz="0" w:space="0" w:color="auto"/>
          </w:divBdr>
        </w:div>
      </w:divsChild>
    </w:div>
    <w:div w:id="1830436737">
      <w:bodyDiv w:val="1"/>
      <w:marLeft w:val="0"/>
      <w:marRight w:val="0"/>
      <w:marTop w:val="0"/>
      <w:marBottom w:val="0"/>
      <w:divBdr>
        <w:top w:val="none" w:sz="0" w:space="0" w:color="auto"/>
        <w:left w:val="none" w:sz="0" w:space="0" w:color="auto"/>
        <w:bottom w:val="none" w:sz="0" w:space="0" w:color="auto"/>
        <w:right w:val="none" w:sz="0" w:space="0" w:color="auto"/>
      </w:divBdr>
      <w:divsChild>
        <w:div w:id="1161190045">
          <w:marLeft w:val="0"/>
          <w:marRight w:val="0"/>
          <w:marTop w:val="0"/>
          <w:marBottom w:val="0"/>
          <w:divBdr>
            <w:top w:val="none" w:sz="0" w:space="0" w:color="auto"/>
            <w:left w:val="none" w:sz="0" w:space="0" w:color="auto"/>
            <w:bottom w:val="none" w:sz="0" w:space="0" w:color="auto"/>
            <w:right w:val="none" w:sz="0" w:space="0" w:color="auto"/>
          </w:divBdr>
          <w:divsChild>
            <w:div w:id="1048644694">
              <w:marLeft w:val="0"/>
              <w:marRight w:val="0"/>
              <w:marTop w:val="0"/>
              <w:marBottom w:val="0"/>
              <w:divBdr>
                <w:top w:val="none" w:sz="0" w:space="0" w:color="auto"/>
                <w:left w:val="none" w:sz="0" w:space="0" w:color="auto"/>
                <w:bottom w:val="none" w:sz="0" w:space="0" w:color="auto"/>
                <w:right w:val="none" w:sz="0" w:space="0" w:color="auto"/>
              </w:divBdr>
              <w:divsChild>
                <w:div w:id="230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5471">
      <w:bodyDiv w:val="1"/>
      <w:marLeft w:val="0"/>
      <w:marRight w:val="0"/>
      <w:marTop w:val="0"/>
      <w:marBottom w:val="0"/>
      <w:divBdr>
        <w:top w:val="none" w:sz="0" w:space="0" w:color="auto"/>
        <w:left w:val="none" w:sz="0" w:space="0" w:color="auto"/>
        <w:bottom w:val="none" w:sz="0" w:space="0" w:color="auto"/>
        <w:right w:val="none" w:sz="0" w:space="0" w:color="auto"/>
      </w:divBdr>
    </w:div>
    <w:div w:id="2008745908">
      <w:bodyDiv w:val="1"/>
      <w:marLeft w:val="0"/>
      <w:marRight w:val="0"/>
      <w:marTop w:val="0"/>
      <w:marBottom w:val="0"/>
      <w:divBdr>
        <w:top w:val="none" w:sz="0" w:space="0" w:color="auto"/>
        <w:left w:val="none" w:sz="0" w:space="0" w:color="auto"/>
        <w:bottom w:val="none" w:sz="0" w:space="0" w:color="auto"/>
        <w:right w:val="none" w:sz="0" w:space="0" w:color="auto"/>
      </w:divBdr>
    </w:div>
    <w:div w:id="20786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NL9MXI8UB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2588-4221-D549-A3A9-8586016F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REQUEST FOR COURSE ACTION / BREADTH FORM</vt:lpstr>
    </vt:vector>
  </TitlesOfParts>
  <Company>UC I</Company>
  <LinksUpToDate>false</LinksUpToDate>
  <CharactersWithSpaces>13296</CharactersWithSpaces>
  <SharedDoc>false</SharedDoc>
  <HLinks>
    <vt:vector size="6" baseType="variant">
      <vt:variant>
        <vt:i4>1114169</vt:i4>
      </vt:variant>
      <vt:variant>
        <vt:i4>0</vt:i4>
      </vt:variant>
      <vt:variant>
        <vt:i4>0</vt:i4>
      </vt:variant>
      <vt:variant>
        <vt:i4>5</vt:i4>
      </vt:variant>
      <vt:variant>
        <vt:lpwstr>mailto:scohenco@uci.edu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COURSE ACTION / BREADTH FORM</dc:title>
  <dc:creator>Electrical &amp; Computer Engineering</dc:creator>
  <cp:lastModifiedBy>Chang-Mao Chao</cp:lastModifiedBy>
  <cp:revision>14</cp:revision>
  <cp:lastPrinted>2019-04-12T05:15:00Z</cp:lastPrinted>
  <dcterms:created xsi:type="dcterms:W3CDTF">2024-11-13T07:21:00Z</dcterms:created>
  <dcterms:modified xsi:type="dcterms:W3CDTF">2025-08-31T07:35:00Z</dcterms:modified>
</cp:coreProperties>
</file>