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EAE6" w14:textId="77777777" w:rsidR="0054035C" w:rsidRDefault="0054035C" w:rsidP="0054035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52E246BB" w14:textId="77777777" w:rsidR="0054035C" w:rsidRPr="00A5210C" w:rsidRDefault="0054035C" w:rsidP="0054035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8"/>
        <w:gridCol w:w="3436"/>
        <w:gridCol w:w="32"/>
        <w:gridCol w:w="2274"/>
        <w:gridCol w:w="2827"/>
      </w:tblGrid>
      <w:tr w:rsidR="0054035C" w:rsidRPr="001C052A" w14:paraId="506407B0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C05138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65F8B0A7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109DD24F" w14:textId="03BABDFB" w:rsidR="0054035C" w:rsidRPr="001C052A" w:rsidRDefault="006C5AEF" w:rsidP="0081739A">
            <w:pPr>
              <w:spacing w:before="0" w:beforeAutospacing="0" w:line="320" w:lineRule="exact"/>
              <w:ind w:firstLineChars="100" w:firstLine="270"/>
              <w:rPr>
                <w:rFonts w:eastAsia="微軟正黑體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E0"/>
              </w:rPr>
              <w:t>3101013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199D9CC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56452A52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6756302" w14:textId="6CB77DA4" w:rsidR="0054035C" w:rsidRPr="004E4076" w:rsidRDefault="0054035C" w:rsidP="0081739A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 w:rsidRPr="004E4076">
              <w:rPr>
                <w:rFonts w:ascii="微軟正黑體" w:eastAsia="微軟正黑體" w:hAnsi="微軟正黑體"/>
              </w:rPr>
              <w:t xml:space="preserve">是      </w:t>
            </w:r>
            <w:r w:rsidR="006C5AE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4E4076">
              <w:rPr>
                <w:rFonts w:ascii="微軟正黑體" w:eastAsia="微軟正黑體" w:hAnsi="微軟正黑體"/>
              </w:rPr>
              <w:t>否</w:t>
            </w:r>
          </w:p>
        </w:tc>
      </w:tr>
      <w:tr w:rsidR="0054035C" w:rsidRPr="001C052A" w14:paraId="24AB7F90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87BB1D" w14:textId="77777777" w:rsidR="0054035C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7A2208A5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B29C3A" w14:textId="31E510BA" w:rsidR="0054035C" w:rsidRDefault="0054035C" w:rsidP="0081739A">
            <w:pPr>
              <w:spacing w:before="0" w:beforeAutospacing="0" w:line="320" w:lineRule="exact"/>
              <w:ind w:leftChars="0" w:left="0" w:firstLineChars="100" w:firstLine="24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D045B9">
              <w:rPr>
                <w:rFonts w:ascii="Times New Roman" w:eastAsia="標楷體" w:hAnsi="Times New Roman"/>
                <w:spacing w:val="-4"/>
                <w:szCs w:val="24"/>
              </w:rPr>
              <w:t>資訊科技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課程</w:t>
            </w:r>
            <w:r>
              <w:rPr>
                <w:rFonts w:ascii="Times New Roman" w:eastAsia="標楷體" w:hAnsi="Times New Roman" w:hint="eastAsia"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pacing w:val="-4"/>
                <w:szCs w:val="24"/>
                <w:lang w:eastAsia="zh-TW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2</w:t>
            </w:r>
            <w:r w:rsidRPr="00D045B9">
              <w:rPr>
                <w:rFonts w:ascii="Times New Roman" w:eastAsia="標楷體" w:hAnsi="Times New Roman"/>
                <w:spacing w:val="-4"/>
                <w:szCs w:val="24"/>
              </w:rPr>
              <w:t>人文關懷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課程</w:t>
            </w:r>
            <w:r>
              <w:rPr>
                <w:rFonts w:ascii="Times New Roman" w:eastAsia="標楷體" w:hAnsi="Times New Roman" w:hint="eastAsia"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pacing w:val="-4"/>
                <w:szCs w:val="24"/>
                <w:lang w:eastAsia="zh-TW"/>
              </w:rPr>
              <w:t xml:space="preserve">  </w:t>
            </w:r>
            <w:r w:rsidR="006C5AE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新細明體" w:hAnsi="新細明體"/>
              </w:rPr>
              <w:t>3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跨領域課程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4</w:t>
            </w:r>
            <w:r w:rsidRPr="00D62F76">
              <w:rPr>
                <w:rFonts w:ascii="Times New Roman" w:eastAsia="標楷體" w:hAnsi="Times New Roman" w:hint="eastAsia"/>
              </w:rPr>
              <w:t>競賽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專題</w:t>
            </w:r>
          </w:p>
          <w:p w14:paraId="0D202155" w14:textId="37D639BF" w:rsidR="0054035C" w:rsidRPr="00F66AEE" w:rsidRDefault="0054035C" w:rsidP="006C5AEF">
            <w:pPr>
              <w:spacing w:before="0" w:beforeAutospacing="0" w:line="320" w:lineRule="exact"/>
              <w:ind w:leftChars="0" w:left="0" w:firstLineChars="100" w:firstLine="240"/>
              <w:rPr>
                <w:rFonts w:ascii="Times New Roman" w:eastAsia="微軟正黑體" w:hAnsi="Times New Roman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問題導向課程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 </w:t>
            </w:r>
            <w:r w:rsidR="006C5AE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專導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向課程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7</w:t>
            </w:r>
            <w:proofErr w:type="gramStart"/>
            <w:r w:rsidRPr="00D62F76">
              <w:rPr>
                <w:rFonts w:ascii="Times New Roman" w:eastAsia="標楷體" w:hAnsi="Times New Roman" w:hint="eastAsia"/>
                <w:szCs w:val="24"/>
              </w:rPr>
              <w:t>總整課程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8</w:t>
            </w:r>
            <w:r w:rsidRPr="00D62F76">
              <w:rPr>
                <w:rFonts w:ascii="Times New Roman" w:eastAsia="標楷體" w:hAnsi="Times New Roman" w:hint="eastAsia"/>
                <w:bCs/>
                <w:kern w:val="24"/>
                <w:szCs w:val="24"/>
              </w:rPr>
              <w:t>實作</w:t>
            </w:r>
            <w:r w:rsidRPr="00D62F76"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</w:tr>
      <w:tr w:rsidR="0054035C" w:rsidRPr="001C052A" w14:paraId="34D4A1A8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498E4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3AE51BC1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Chinese course name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697A7" w14:textId="7A9896C4" w:rsidR="0054035C" w:rsidRPr="00F66AEE" w:rsidRDefault="006C5AEF" w:rsidP="0081739A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人口學</w:t>
            </w:r>
          </w:p>
        </w:tc>
      </w:tr>
      <w:tr w:rsidR="0054035C" w:rsidRPr="00B836C3" w14:paraId="571107E2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4A8884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326422A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English course name</w:t>
            </w:r>
          </w:p>
          <w:p w14:paraId="4692D77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616FF7" w14:textId="195A6992" w:rsidR="0054035C" w:rsidRPr="00F66AEE" w:rsidRDefault="006C5AEF" w:rsidP="0081739A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 w:hint="eastAsia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demography</w:t>
            </w:r>
          </w:p>
        </w:tc>
      </w:tr>
      <w:tr w:rsidR="0054035C" w:rsidRPr="001C052A" w14:paraId="5CE905D1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6848E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12C2DEE1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8ED2059" w14:textId="50C04092" w:rsidR="0054035C" w:rsidRPr="00A5210C" w:rsidRDefault="006C5AEF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54035C" w:rsidRPr="00F66AEE" w14:paraId="26CDD2A3" w14:textId="77777777" w:rsidTr="0081739A">
              <w:trPr>
                <w:trHeight w:val="309"/>
              </w:trPr>
              <w:tc>
                <w:tcPr>
                  <w:tcW w:w="2058" w:type="dxa"/>
                </w:tcPr>
                <w:p w14:paraId="1BFEE288" w14:textId="77777777" w:rsidR="0054035C" w:rsidRPr="00F66AEE" w:rsidRDefault="0054035C" w:rsidP="0081739A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1C4539F9" w14:textId="77777777" w:rsidR="0054035C" w:rsidRPr="00F66AEE" w:rsidRDefault="0054035C" w:rsidP="0081739A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41166E23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48C1407" w14:textId="7A7A1074" w:rsidR="0054035C" w:rsidRPr="001C052A" w:rsidRDefault="006C5AEF" w:rsidP="0081739A">
            <w:pPr>
              <w:spacing w:line="320" w:lineRule="exact"/>
              <w:ind w:firstLineChars="50" w:firstLine="120"/>
              <w:rPr>
                <w:rFonts w:eastAsia="微軟正黑體" w:hint="eastAsia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3</w:t>
            </w:r>
          </w:p>
        </w:tc>
      </w:tr>
      <w:tr w:rsidR="0054035C" w:rsidRPr="001C052A" w14:paraId="40E41A57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91026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4015532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D24BCA4" w14:textId="29DB3D5C" w:rsidR="0054035C" w:rsidRPr="00A5210C" w:rsidRDefault="006C5AEF" w:rsidP="0081739A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社會福利</w:t>
            </w:r>
            <w:r w:rsidR="0054035C"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565AA81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84B0948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1AFD0A5" w14:textId="1CAE6AB7" w:rsidR="0054035C" w:rsidRPr="00977AA8" w:rsidRDefault="0054035C" w:rsidP="006C5AEF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 w:rsidRPr="00977AA8">
              <w:rPr>
                <w:rFonts w:ascii="微軟正黑體" w:eastAsia="微軟正黑體" w:hAnsi="微軟正黑體"/>
              </w:rPr>
              <w:t xml:space="preserve">必修    </w:t>
            </w:r>
            <w:r w:rsidR="006C5AE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77AA8">
              <w:rPr>
                <w:rFonts w:ascii="微軟正黑體" w:eastAsia="微軟正黑體" w:hAnsi="微軟正黑體"/>
              </w:rPr>
              <w:t>選修</w:t>
            </w:r>
          </w:p>
        </w:tc>
      </w:tr>
      <w:tr w:rsidR="0054035C" w:rsidRPr="001C052A" w14:paraId="0DFAB894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351A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0AEF2EA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4DEB4F6" w14:textId="513DAA95" w:rsidR="0054035C" w:rsidRPr="00A5210C" w:rsidRDefault="0054035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6C5AE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E0"/>
              </w:rPr>
              <w:t>二</w:t>
            </w:r>
            <w:proofErr w:type="gramStart"/>
            <w:r w:rsidR="006C5AE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E0"/>
              </w:rPr>
              <w:t>3</w:t>
            </w:r>
            <w:proofErr w:type="gramEnd"/>
            <w:r w:rsidR="006C5AE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E0"/>
              </w:rPr>
              <w:t>,4,5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ED0FC7C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727306F2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1DE7351" w14:textId="0BCEE79C" w:rsidR="0054035C" w:rsidRDefault="006C5AEF" w:rsidP="0081739A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E0"/>
              </w:rPr>
              <w:t>社科院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E0"/>
              </w:rPr>
              <w:t>360</w:t>
            </w:r>
          </w:p>
        </w:tc>
      </w:tr>
      <w:tr w:rsidR="0054035C" w:rsidRPr="001C052A" w14:paraId="68F9BF49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7CA8C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02725353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6F3514B" w14:textId="3F9B9478" w:rsidR="0054035C" w:rsidRPr="00A5210C" w:rsidRDefault="0054035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6C5AEF">
              <w:rPr>
                <w:rFonts w:ascii="微軟正黑體" w:eastAsia="微軟正黑體" w:hAnsi="微軟正黑體" w:hint="eastAsia"/>
                <w:lang w:eastAsia="zh-TW"/>
              </w:rPr>
              <w:t>王德睦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82A8A6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028CE98F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2E8D329" w14:textId="2B6BB6C1" w:rsidR="0054035C" w:rsidRPr="001C052A" w:rsidRDefault="006C5AEF" w:rsidP="0081739A">
            <w:pPr>
              <w:spacing w:line="320" w:lineRule="exact"/>
              <w:rPr>
                <w:rFonts w:eastAsia="微軟正黑體" w:hint="eastAsia"/>
                <w:lang w:eastAsia="zh-TW"/>
              </w:rPr>
            </w:pPr>
            <w:r>
              <w:rPr>
                <w:rFonts w:eastAsia="微軟正黑體"/>
                <w:lang w:eastAsia="zh-TW"/>
              </w:rPr>
              <w:t>w</w:t>
            </w:r>
            <w:r>
              <w:rPr>
                <w:rFonts w:eastAsia="微軟正黑體" w:hint="eastAsia"/>
                <w:lang w:eastAsia="zh-TW"/>
              </w:rPr>
              <w:t>ang.</w:t>
            </w:r>
            <w:r>
              <w:rPr>
                <w:rFonts w:eastAsia="微軟正黑體"/>
                <w:lang w:eastAsia="zh-TW"/>
              </w:rPr>
              <w:t>temu@gmail.com</w:t>
            </w:r>
          </w:p>
        </w:tc>
      </w:tr>
      <w:tr w:rsidR="0054035C" w:rsidRPr="001C052A" w14:paraId="0B68502F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2C39F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4BB7DE5E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7DA93BD" w14:textId="77777777" w:rsidR="0054035C" w:rsidRPr="00A5210C" w:rsidRDefault="0054035C" w:rsidP="0081739A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762A076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2DB2B0CD" w14:textId="77777777" w:rsidR="0054035C" w:rsidRPr="00F66AEE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B356B76" w14:textId="77777777" w:rsidR="0054035C" w:rsidRPr="001C052A" w:rsidRDefault="0054035C" w:rsidP="0081739A">
            <w:pPr>
              <w:spacing w:line="320" w:lineRule="exact"/>
              <w:rPr>
                <w:rFonts w:eastAsia="微軟正黑體"/>
              </w:rPr>
            </w:pPr>
          </w:p>
        </w:tc>
      </w:tr>
      <w:tr w:rsidR="0054035C" w:rsidRPr="001C052A" w14:paraId="42DD886C" w14:textId="77777777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D8C509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060BB953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0AD14A78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C4D2F3" w14:textId="77777777" w:rsidR="0054035C" w:rsidRPr="001C052A" w:rsidRDefault="0054035C" w:rsidP="00904D8E">
            <w:pPr>
              <w:ind w:firstLineChars="200" w:firstLine="480"/>
              <w:rPr>
                <w:rFonts w:eastAsia="微軟正黑體"/>
              </w:rPr>
            </w:pPr>
          </w:p>
        </w:tc>
      </w:tr>
      <w:tr w:rsidR="0054035C" w:rsidRPr="001C052A" w14:paraId="06637726" w14:textId="77777777" w:rsidTr="0081739A">
        <w:trPr>
          <w:trHeight w:val="126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C77066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492FD8B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FF4E40" w14:textId="77777777" w:rsidR="00904D8E" w:rsidRDefault="00904D8E" w:rsidP="00904D8E">
            <w:pPr>
              <w:ind w:firstLineChars="200" w:firstLine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人口數量的多寡，一直是大眾所關懷的重點之一，也影響社會經濟。</w:t>
            </w:r>
            <w:r>
              <w:rPr>
                <w:rFonts w:ascii="新細明體" w:hAnsi="新細明體" w:hint="eastAsia"/>
                <w:lang w:eastAsia="zh-TW"/>
              </w:rPr>
              <w:t>幾時年前</w:t>
            </w:r>
            <w:r>
              <w:rPr>
                <w:rFonts w:ascii="新細明體" w:hAnsi="新細明體" w:hint="eastAsia"/>
              </w:rPr>
              <w:t>報章雜誌、大眾媒體常有駭人聽聞的「人口爆炸」（population explosion）</w:t>
            </w:r>
            <w:proofErr w:type="gramStart"/>
            <w:r>
              <w:rPr>
                <w:rFonts w:ascii="新細明體" w:hAnsi="新細明體" w:hint="eastAsia"/>
              </w:rPr>
              <w:t>說詞</w:t>
            </w:r>
            <w:proofErr w:type="gramEnd"/>
            <w:r>
              <w:rPr>
                <w:rFonts w:ascii="新細明體" w:hAnsi="新細明體" w:hint="eastAsia"/>
              </w:rPr>
              <w:t>，宛如人口會無限增長，將耗盡地球資源，摧毀生態環境；另外一方面，由於絕大多數工業化國家目前生育率已降得極低，未來人口將大量衰退，又引起「人口內爆」（population implosion）的恐懼。然而，數量的多寡只是影響社會經濟的一個因素，更重要的是人口結構。在人口變遷下，人口結構隨之轉變，「人口老化」是廣為大眾所注意的人口結構改變，除此之外其他的人口結構改變也對社會經濟產生深遠的影響。</w:t>
            </w:r>
          </w:p>
          <w:p w14:paraId="4B9AA2C7" w14:textId="77777777" w:rsidR="0054035C" w:rsidRPr="00904D8E" w:rsidRDefault="0054035C" w:rsidP="0081739A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54035C" w:rsidRPr="001C052A" w14:paraId="3A243CA8" w14:textId="77777777" w:rsidTr="0081739A">
        <w:trPr>
          <w:trHeight w:val="120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DEB1E4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6A5B3D6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12EA54" w14:textId="77777777" w:rsidR="006C5AEF" w:rsidRPr="000229F6" w:rsidRDefault="006C5AEF" w:rsidP="006C5AEF">
            <w:pPr>
              <w:ind w:firstLineChars="200" w:firstLine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本課程在於介紹人口學的基本觀念、基本方法。也就是探討影響人口數量、人口結構的因素，以及人口數量、人口結構對於社會經濟的影響，尤其是對於社會福利體制的影響。</w:t>
            </w:r>
          </w:p>
          <w:p w14:paraId="4950C1B6" w14:textId="77777777" w:rsidR="0054035C" w:rsidRPr="006C5AEF" w:rsidRDefault="0054035C" w:rsidP="0081739A">
            <w:pPr>
              <w:pStyle w:val="a3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54035C" w:rsidRPr="001C052A" w14:paraId="4F994445" w14:textId="77777777" w:rsidTr="0081739A">
        <w:trPr>
          <w:trHeight w:val="1377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37D53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7FAA2A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753F9392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7A9492" w14:textId="77777777" w:rsidR="00904D8E" w:rsidRDefault="00904D8E" w:rsidP="00904D8E">
            <w:r>
              <w:rPr>
                <w:rFonts w:hint="eastAsia"/>
              </w:rPr>
              <w:t>W</w:t>
            </w:r>
            <w:r>
              <w:t>eeks, John R.</w:t>
            </w:r>
          </w:p>
          <w:p w14:paraId="66A276DC" w14:textId="77777777" w:rsidR="00904D8E" w:rsidRDefault="00904D8E" w:rsidP="00904D8E">
            <w:pPr>
              <w:ind w:firstLineChars="100" w:firstLine="240"/>
            </w:pPr>
            <w:proofErr w:type="gramStart"/>
            <w:r>
              <w:t>2016  Population</w:t>
            </w:r>
            <w:proofErr w:type="gramEnd"/>
            <w:r>
              <w:t>: An Introduction to Concepts and Issues. Belmont: Wadsworth.</w:t>
            </w:r>
          </w:p>
          <w:p w14:paraId="01B6BD41" w14:textId="77777777" w:rsidR="00904D8E" w:rsidRDefault="00904D8E" w:rsidP="00904D8E">
            <w:pPr>
              <w:ind w:firstLineChars="100" w:firstLine="240"/>
              <w:rPr>
                <w:rFonts w:hint="eastAsia"/>
              </w:rPr>
            </w:pPr>
          </w:p>
          <w:p w14:paraId="5A87063B" w14:textId="77777777" w:rsidR="00904D8E" w:rsidRDefault="00904D8E" w:rsidP="00904D8E">
            <w:pPr>
              <w:rPr>
                <w:rFonts w:hint="eastAsia"/>
              </w:rPr>
            </w:pPr>
            <w:r w:rsidRPr="004B3E84">
              <w:lastRenderedPageBreak/>
              <w:t>Weeks,</w:t>
            </w:r>
            <w:r>
              <w:rPr>
                <w:rFonts w:hint="eastAsia"/>
              </w:rPr>
              <w:t xml:space="preserve"> John R.著，涂肇慶、侯苗</w:t>
            </w:r>
            <w:proofErr w:type="gramStart"/>
            <w:r>
              <w:rPr>
                <w:rFonts w:hint="eastAsia"/>
              </w:rPr>
              <w:t>苗</w:t>
            </w:r>
            <w:proofErr w:type="gramEnd"/>
            <w:r>
              <w:rPr>
                <w:rFonts w:hint="eastAsia"/>
              </w:rPr>
              <w:t>譯</w:t>
            </w:r>
          </w:p>
          <w:p w14:paraId="0906F84E" w14:textId="77777777" w:rsidR="00904D8E" w:rsidRDefault="00904D8E" w:rsidP="00904D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2010  人口學：觀念與</w:t>
            </w:r>
            <w:proofErr w:type="gramStart"/>
            <w:r>
              <w:rPr>
                <w:rFonts w:hint="eastAsia"/>
              </w:rPr>
              <w:t>與</w:t>
            </w:r>
            <w:proofErr w:type="gramEnd"/>
            <w:r>
              <w:rPr>
                <w:rFonts w:hint="eastAsia"/>
              </w:rPr>
              <w:t>議題。台北：前程。</w:t>
            </w:r>
          </w:p>
          <w:p w14:paraId="230D483E" w14:textId="77777777" w:rsidR="0054035C" w:rsidRPr="001C052A" w:rsidRDefault="0054035C" w:rsidP="0081739A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</w:tbl>
    <w:p w14:paraId="45DCEB6D" w14:textId="77777777" w:rsidR="0054035C" w:rsidRPr="001C052A" w:rsidRDefault="0054035C" w:rsidP="0054035C">
      <w:pPr>
        <w:spacing w:line="320" w:lineRule="exact"/>
        <w:ind w:leftChars="0" w:left="0"/>
        <w:rPr>
          <w:rFonts w:eastAsia="微軟正黑體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9146"/>
      </w:tblGrid>
      <w:tr w:rsidR="0054035C" w:rsidRPr="001C052A" w14:paraId="10498B85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7407EB4" w14:textId="77777777" w:rsidR="0054035C" w:rsidRPr="001C052A" w:rsidRDefault="0054035C" w:rsidP="0081739A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54035C" w:rsidRPr="001C052A" w14:paraId="39ED3326" w14:textId="77777777" w:rsidTr="0081739A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7A35C5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B6DB936" w14:textId="77777777" w:rsidR="0054035C" w:rsidRPr="00F66AEE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5B66FCCB" w14:textId="77777777" w:rsidR="0054035C" w:rsidRPr="00F66AEE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CF015" w14:textId="7448D7C3" w:rsidR="0054035C" w:rsidRPr="00C45345" w:rsidRDefault="00904D8E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4035C">
              <w:rPr>
                <w:rFonts w:ascii="新細明體" w:hAnsi="新細明體"/>
              </w:rPr>
              <w:t>1</w:t>
            </w:r>
            <w:r w:rsidR="0054035C" w:rsidRPr="00C45345">
              <w:rPr>
                <w:rFonts w:ascii="微軟正黑體" w:eastAsia="微軟正黑體" w:hAnsi="微軟正黑體" w:hint="eastAsia"/>
              </w:rPr>
              <w:t>自製簡報(</w:t>
            </w:r>
            <w:proofErr w:type="spellStart"/>
            <w:r w:rsidR="0054035C" w:rsidRPr="00C45345">
              <w:rPr>
                <w:rFonts w:ascii="微軟正黑體" w:eastAsia="微軟正黑體" w:hAnsi="微軟正黑體" w:hint="eastAsia"/>
              </w:rPr>
              <w:t>ppt</w:t>
            </w:r>
            <w:proofErr w:type="spellEnd"/>
            <w:r w:rsidR="0054035C" w:rsidRPr="00C45345">
              <w:rPr>
                <w:rFonts w:ascii="微軟正黑體" w:eastAsia="微軟正黑體" w:hAnsi="微軟正黑體" w:hint="eastAsia"/>
              </w:rPr>
              <w:t>)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2</w:t>
            </w:r>
            <w:r w:rsidR="0054035C" w:rsidRPr="00C45345">
              <w:rPr>
                <w:rFonts w:ascii="微軟正黑體" w:eastAsia="微軟正黑體" w:hAnsi="微軟正黑體" w:hint="eastAsia"/>
              </w:rPr>
              <w:t>課程講義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    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3</w:t>
            </w:r>
            <w:r w:rsidR="0054035C" w:rsidRPr="00C45345">
              <w:rPr>
                <w:rFonts w:ascii="微軟正黑體" w:eastAsia="微軟正黑體" w:hAnsi="微軟正黑體"/>
              </w:rPr>
              <w:t>自編</w:t>
            </w:r>
            <w:r w:rsidR="0054035C" w:rsidRPr="00C45345">
              <w:rPr>
                <w:rFonts w:ascii="微軟正黑體" w:eastAsia="微軟正黑體" w:hAnsi="微軟正黑體" w:hint="eastAsia"/>
              </w:rPr>
              <w:t>教科書</w:t>
            </w:r>
          </w:p>
          <w:p w14:paraId="3A932487" w14:textId="77777777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4</w:t>
            </w:r>
            <w:r w:rsidRPr="00C45345">
              <w:rPr>
                <w:rFonts w:ascii="微軟正黑體" w:eastAsia="微軟正黑體" w:hAnsi="微軟正黑體" w:hint="eastAsia"/>
              </w:rPr>
              <w:t>教學程式</w:t>
            </w:r>
            <w:r w:rsidRPr="00C45345">
              <w:rPr>
                <w:rFonts w:ascii="微軟正黑體" w:eastAsia="微軟正黑體" w:hAnsi="微軟正黑體"/>
              </w:rPr>
              <w:t xml:space="preserve">    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C45345">
              <w:rPr>
                <w:rFonts w:ascii="微軟正黑體" w:eastAsia="微軟正黑體" w:hAnsi="微軟正黑體" w:hint="eastAsia"/>
              </w:rPr>
              <w:t>自製教學影片</w:t>
            </w:r>
            <w:r w:rsidRPr="00C45345">
              <w:rPr>
                <w:rFonts w:ascii="微軟正黑體" w:eastAsia="微軟正黑體" w:hAnsi="微軟正黑體"/>
              </w:rPr>
              <w:t xml:space="preserve">        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6</w:t>
            </w:r>
            <w:r w:rsidRPr="00C45345">
              <w:rPr>
                <w:rFonts w:ascii="微軟正黑體" w:eastAsia="微軟正黑體" w:hAnsi="微軟正黑體"/>
              </w:rPr>
              <w:t>其他</w:t>
            </w:r>
          </w:p>
        </w:tc>
      </w:tr>
      <w:tr w:rsidR="0054035C" w:rsidRPr="001C052A" w14:paraId="38B87B7A" w14:textId="77777777" w:rsidTr="0081739A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0060E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56852B57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4DDC83CB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B8DEC3" w14:textId="64A366B0" w:rsidR="0054035C" w:rsidRPr="00C45345" w:rsidRDefault="00904D8E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4035C">
              <w:rPr>
                <w:rFonts w:ascii="新細明體" w:hAnsi="新細明體"/>
              </w:rPr>
              <w:t>1</w:t>
            </w:r>
            <w:r w:rsidR="0054035C" w:rsidRPr="00C45345">
              <w:rPr>
                <w:rFonts w:ascii="微軟正黑體" w:eastAsia="微軟正黑體" w:hAnsi="微軟正黑體"/>
              </w:rPr>
              <w:t xml:space="preserve">講述       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2</w:t>
            </w:r>
            <w:r w:rsidR="0054035C" w:rsidRPr="00C45345">
              <w:rPr>
                <w:rFonts w:ascii="微軟正黑體" w:eastAsia="微軟正黑體" w:hAnsi="微軟正黑體"/>
              </w:rPr>
              <w:t xml:space="preserve">小組討論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4035C">
              <w:rPr>
                <w:rFonts w:ascii="新細明體" w:hAnsi="新細明體"/>
              </w:rPr>
              <w:t>3</w:t>
            </w:r>
            <w:r w:rsidR="0054035C" w:rsidRPr="00C45345">
              <w:rPr>
                <w:rFonts w:ascii="微軟正黑體" w:eastAsia="微軟正黑體" w:hAnsi="微軟正黑體" w:hint="eastAsia"/>
              </w:rPr>
              <w:t xml:space="preserve">學生口頭報告  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54035C" w:rsidRPr="00C45345">
              <w:rPr>
                <w:rFonts w:ascii="微軟正黑體" w:eastAsia="微軟正黑體" w:hAnsi="微軟正黑體"/>
              </w:rPr>
              <w:t xml:space="preserve">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4</w:t>
            </w:r>
            <w:r w:rsidR="0054035C" w:rsidRPr="00C45345">
              <w:rPr>
                <w:rFonts w:ascii="微軟正黑體" w:eastAsia="微軟正黑體" w:hAnsi="微軟正黑體"/>
              </w:rPr>
              <w:t>問題導向學習</w:t>
            </w:r>
          </w:p>
          <w:p w14:paraId="1246946B" w14:textId="77777777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5</w:t>
            </w:r>
            <w:r w:rsidRPr="00C45345">
              <w:rPr>
                <w:rFonts w:ascii="微軟正黑體" w:eastAsia="微軟正黑體" w:hAnsi="微軟正黑體"/>
              </w:rPr>
              <w:t xml:space="preserve">個案研究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6</w:t>
            </w:r>
            <w:r w:rsidRPr="00C45345">
              <w:rPr>
                <w:rFonts w:ascii="微軟正黑體" w:eastAsia="微軟正黑體" w:hAnsi="微軟正黑體"/>
              </w:rPr>
              <w:t>其他</w:t>
            </w:r>
          </w:p>
        </w:tc>
      </w:tr>
      <w:tr w:rsidR="0054035C" w:rsidRPr="001C052A" w14:paraId="4F3343B4" w14:textId="77777777" w:rsidTr="0081739A">
        <w:trPr>
          <w:trHeight w:val="1246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65D06A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14F924DD" w14:textId="77777777" w:rsidR="0054035C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3507E829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23760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C45345">
              <w:rPr>
                <w:rFonts w:ascii="微軟正黑體" w:eastAsia="微軟正黑體" w:hAnsi="微軟正黑體"/>
              </w:rPr>
              <w:t>期中考</w:t>
            </w: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2</w:t>
            </w:r>
            <w:r w:rsidRPr="00C45345">
              <w:rPr>
                <w:rFonts w:ascii="微軟正黑體" w:eastAsia="微軟正黑體" w:hAnsi="微軟正黑體"/>
              </w:rPr>
              <w:t xml:space="preserve">期末考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3</w:t>
            </w:r>
            <w:r w:rsidRPr="00C45345">
              <w:rPr>
                <w:rFonts w:ascii="微軟正黑體" w:eastAsia="微軟正黑體" w:hAnsi="微軟正黑體" w:hint="eastAsia"/>
              </w:rPr>
              <w:t>隨堂測驗</w:t>
            </w:r>
            <w:r w:rsidRPr="00C45345"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 xml:space="preserve">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4</w:t>
            </w:r>
            <w:r w:rsidRPr="00C45345">
              <w:rPr>
                <w:rFonts w:ascii="微軟正黑體" w:eastAsia="微軟正黑體" w:hAnsi="微軟正黑體" w:hint="eastAsia"/>
              </w:rPr>
              <w:t>隨堂作業</w:t>
            </w:r>
          </w:p>
          <w:p w14:paraId="51F3267B" w14:textId="3D45B58C" w:rsidR="0054035C" w:rsidRPr="00C45345" w:rsidRDefault="00904D8E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4035C">
              <w:rPr>
                <w:rFonts w:ascii="新細明體" w:hAnsi="新細明體"/>
              </w:rPr>
              <w:t>5</w:t>
            </w:r>
            <w:r w:rsidR="0054035C" w:rsidRPr="00C45345">
              <w:rPr>
                <w:rFonts w:ascii="微軟正黑體" w:eastAsia="微軟正黑體" w:hAnsi="微軟正黑體" w:hint="eastAsia"/>
              </w:rPr>
              <w:t>課後作業</w:t>
            </w:r>
            <w:r w:rsidR="0054035C" w:rsidRPr="00C45345">
              <w:rPr>
                <w:rFonts w:ascii="微軟正黑體" w:eastAsia="微軟正黑體" w:hAnsi="微軟正黑體"/>
              </w:rPr>
              <w:t xml:space="preserve">  </w:t>
            </w:r>
            <w:r w:rsidR="0054035C">
              <w:rPr>
                <w:rFonts w:ascii="微軟正黑體" w:eastAsia="微軟正黑體" w:hAnsi="微軟正黑體"/>
              </w:rPr>
              <w:t xml:space="preserve">   </w:t>
            </w:r>
            <w:r w:rsidR="0054035C" w:rsidRPr="00C45345">
              <w:rPr>
                <w:rFonts w:ascii="微軟正黑體" w:eastAsia="微軟正黑體" w:hAnsi="微軟正黑體"/>
              </w:rPr>
              <w:t xml:space="preserve">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6</w:t>
            </w:r>
            <w:r w:rsidR="0054035C" w:rsidRPr="00C45345">
              <w:rPr>
                <w:rFonts w:ascii="微軟正黑體" w:eastAsia="微軟正黑體" w:hAnsi="微軟正黑體"/>
              </w:rPr>
              <w:t>期</w:t>
            </w:r>
            <w:r w:rsidR="0054035C" w:rsidRPr="00C45345">
              <w:rPr>
                <w:rFonts w:ascii="微軟正黑體" w:eastAsia="微軟正黑體" w:hAnsi="微軟正黑體" w:hint="eastAsia"/>
              </w:rPr>
              <w:t>中</w:t>
            </w:r>
            <w:r w:rsidR="0054035C" w:rsidRPr="00C45345">
              <w:rPr>
                <w:rFonts w:ascii="微軟正黑體" w:eastAsia="微軟正黑體" w:hAnsi="微軟正黑體"/>
              </w:rPr>
              <w:t xml:space="preserve">報告 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4035C">
              <w:rPr>
                <w:rFonts w:ascii="新細明體" w:hAnsi="新細明體"/>
              </w:rPr>
              <w:t>7</w:t>
            </w:r>
            <w:r w:rsidR="0054035C" w:rsidRPr="00C45345">
              <w:rPr>
                <w:rFonts w:ascii="微軟正黑體" w:eastAsia="微軟正黑體" w:hAnsi="微軟正黑體"/>
              </w:rPr>
              <w:t>期</w:t>
            </w:r>
            <w:r w:rsidR="0054035C" w:rsidRPr="00C45345">
              <w:rPr>
                <w:rFonts w:ascii="微軟正黑體" w:eastAsia="微軟正黑體" w:hAnsi="微軟正黑體" w:hint="eastAsia"/>
              </w:rPr>
              <w:t>末報告</w:t>
            </w:r>
            <w:r w:rsidR="0054035C" w:rsidRPr="00C45345">
              <w:rPr>
                <w:rFonts w:ascii="微軟正黑體" w:eastAsia="微軟正黑體" w:hAnsi="微軟正黑體"/>
              </w:rPr>
              <w:t xml:space="preserve">    </w:t>
            </w:r>
            <w:r w:rsidR="0054035C"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54035C" w:rsidRPr="00C45345">
              <w:rPr>
                <w:rFonts w:ascii="微軟正黑體" w:eastAsia="微軟正黑體" w:hAnsi="微軟正黑體"/>
              </w:rPr>
              <w:t xml:space="preserve"> </w:t>
            </w:r>
            <w:r w:rsidR="0054035C">
              <w:rPr>
                <w:rFonts w:ascii="微軟正黑體" w:eastAsia="微軟正黑體" w:hAnsi="微軟正黑體"/>
              </w:rPr>
              <w:t xml:space="preserve">   </w:t>
            </w:r>
            <w:r w:rsidR="0054035C" w:rsidRPr="00730AA7">
              <w:rPr>
                <w:rFonts w:ascii="新細明體" w:hAnsi="新細明體"/>
              </w:rPr>
              <w:t>□</w:t>
            </w:r>
            <w:r w:rsidR="0054035C">
              <w:rPr>
                <w:rFonts w:ascii="新細明體" w:hAnsi="新細明體"/>
              </w:rPr>
              <w:t>8</w:t>
            </w:r>
            <w:r w:rsidR="0054035C" w:rsidRPr="00C45345">
              <w:rPr>
                <w:rFonts w:ascii="微軟正黑體" w:eastAsia="微軟正黑體" w:hAnsi="微軟正黑體" w:hint="eastAsia"/>
              </w:rPr>
              <w:t>專題報告</w:t>
            </w:r>
          </w:p>
          <w:p w14:paraId="781816E5" w14:textId="77777777" w:rsidR="0054035C" w:rsidRPr="006F176E" w:rsidRDefault="0054035C" w:rsidP="0081739A">
            <w:pPr>
              <w:spacing w:line="320" w:lineRule="exact"/>
              <w:ind w:leftChars="0" w:left="0"/>
              <w:rPr>
                <w:rFonts w:ascii="新細明體" w:hAnsi="新細明體"/>
              </w:rPr>
            </w:pPr>
            <w:r w:rsidRPr="00C45345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9</w:t>
            </w:r>
            <w:r w:rsidRPr="00C45345">
              <w:rPr>
                <w:rFonts w:ascii="微軟正黑體" w:eastAsia="微軟正黑體" w:hAnsi="微軟正黑體" w:hint="eastAsia"/>
              </w:rPr>
              <w:t>評量尺</w:t>
            </w:r>
            <w:proofErr w:type="gramStart"/>
            <w:r w:rsidRPr="00C45345"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 w:rsidRPr="00C45345"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C45345">
              <w:rPr>
                <w:rFonts w:ascii="微軟正黑體" w:eastAsia="微軟正黑體" w:hAnsi="微軟正黑體"/>
              </w:rPr>
              <w:t xml:space="preserve">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10</w:t>
            </w:r>
            <w:r w:rsidRPr="00C45345">
              <w:rPr>
                <w:rFonts w:ascii="微軟正黑體" w:eastAsia="微軟正黑體" w:hAnsi="微軟正黑體"/>
              </w:rPr>
              <w:t xml:space="preserve">其他 </w:t>
            </w:r>
          </w:p>
        </w:tc>
      </w:tr>
      <w:tr w:rsidR="0054035C" w:rsidRPr="001C052A" w14:paraId="3EAD8741" w14:textId="77777777" w:rsidTr="0081739A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B93B9C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6930CD1A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10393AFC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989588" w14:textId="18824E7F" w:rsidR="0054035C" w:rsidRPr="00C45345" w:rsidRDefault="0054035C" w:rsidP="00904D8E">
            <w:pPr>
              <w:spacing w:line="320" w:lineRule="exact"/>
              <w:rPr>
                <w:rFonts w:ascii="微軟正黑體" w:eastAsia="微軟正黑體" w:hAnsi="微軟正黑體"/>
                <w:color w:val="FF0000"/>
              </w:rPr>
            </w:pP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1</w:t>
            </w:r>
            <w:r w:rsidRPr="00C45345">
              <w:rPr>
                <w:rFonts w:ascii="微軟正黑體" w:eastAsia="微軟正黑體" w:hAnsi="微軟正黑體"/>
              </w:rPr>
              <w:t xml:space="preserve">課程網站       </w:t>
            </w:r>
            <w:r w:rsidR="00904D8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新細明體" w:hAnsi="新細明體"/>
              </w:rPr>
              <w:t>2</w:t>
            </w:r>
            <w:r w:rsidRPr="00C45345">
              <w:rPr>
                <w:rFonts w:ascii="微軟正黑體" w:eastAsia="微軟正黑體" w:hAnsi="微軟正黑體"/>
              </w:rPr>
              <w:t xml:space="preserve">教材電子檔供下載      </w:t>
            </w:r>
            <w:r w:rsidRPr="00730AA7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3</w:t>
            </w:r>
            <w:r w:rsidRPr="00C45345">
              <w:rPr>
                <w:rFonts w:ascii="微軟正黑體" w:eastAsia="微軟正黑體" w:hAnsi="微軟正黑體"/>
              </w:rPr>
              <w:t>實習網站</w:t>
            </w:r>
          </w:p>
        </w:tc>
      </w:tr>
      <w:tr w:rsidR="0054035C" w:rsidRPr="00251E57" w14:paraId="09157CCD" w14:textId="77777777" w:rsidTr="0081739A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AA467" w14:textId="77777777" w:rsidR="0054035C" w:rsidRPr="00F66AEE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與</w:t>
            </w:r>
            <w:r w:rsidRPr="00F66AEE">
              <w:rPr>
                <w:rFonts w:ascii="Times New Roman" w:eastAsia="微軟正黑體" w:hAnsi="Times New Roman"/>
                <w:b/>
              </w:rPr>
              <w:t>SDGs</w:t>
            </w:r>
            <w:r w:rsidRPr="00F66AEE">
              <w:rPr>
                <w:rFonts w:ascii="Times New Roman" w:eastAsia="微軟正黑體" w:hAnsi="Times New Roman"/>
                <w:b/>
              </w:rPr>
              <w:t>目標的關聯</w:t>
            </w:r>
          </w:p>
          <w:p w14:paraId="58F1CA73" w14:textId="77777777" w:rsidR="0054035C" w:rsidRPr="00F66AEE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related to objectives of SDGs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F07F1C" w14:textId="46E264C0" w:rsidR="0054035C" w:rsidRPr="00C45345" w:rsidRDefault="00904D8E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hyperlink r:id="rId4" w:anchor="1" w:history="1">
              <w:r w:rsidR="0054035C" w:rsidRPr="00C45345">
                <w:rPr>
                  <w:rFonts w:ascii="微軟正黑體" w:eastAsia="微軟正黑體" w:hAnsi="微軟正黑體"/>
                </w:rPr>
                <w:t>SDG 1 終結貧窮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                </w:t>
            </w:r>
            <w:r w:rsidR="0054035C" w:rsidRPr="00730AA7">
              <w:rPr>
                <w:rFonts w:ascii="新細明體" w:hAnsi="新細明體"/>
              </w:rPr>
              <w:t>□</w:t>
            </w:r>
            <w:hyperlink r:id="rId5" w:anchor="2" w:history="1">
              <w:r w:rsidR="0054035C" w:rsidRPr="00C45345">
                <w:rPr>
                  <w:rFonts w:ascii="微軟正黑體" w:eastAsia="微軟正黑體" w:hAnsi="微軟正黑體"/>
                </w:rPr>
                <w:t>SDG 2 消除飢餓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          </w:t>
            </w:r>
          </w:p>
          <w:p w14:paraId="7B492D22" w14:textId="45403A15" w:rsidR="0054035C" w:rsidRPr="00C45345" w:rsidRDefault="00904D8E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hyperlink r:id="rId6" w:anchor="3" w:history="1">
              <w:r w:rsidR="0054035C" w:rsidRPr="00C45345">
                <w:rPr>
                  <w:rFonts w:ascii="微軟正黑體" w:eastAsia="微軟正黑體" w:hAnsi="微軟正黑體"/>
                </w:rPr>
                <w:t>SDG 3 健康與福祉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              </w:t>
            </w:r>
            <w:r w:rsidR="0054035C" w:rsidRPr="00730AA7">
              <w:rPr>
                <w:rFonts w:ascii="新細明體" w:hAnsi="新細明體"/>
              </w:rPr>
              <w:t>□</w:t>
            </w:r>
            <w:hyperlink r:id="rId7" w:anchor="4" w:history="1">
              <w:r w:rsidR="0054035C" w:rsidRPr="00C45345">
                <w:rPr>
                  <w:rFonts w:ascii="微軟正黑體" w:eastAsia="微軟正黑體" w:hAnsi="微軟正黑體"/>
                </w:rPr>
                <w:t>SDG 4 優質教育</w:t>
              </w:r>
            </w:hyperlink>
            <w:r w:rsidR="0054035C" w:rsidRPr="00C45345">
              <w:rPr>
                <w:rFonts w:ascii="微軟正黑體" w:eastAsia="微軟正黑體" w:hAnsi="微軟正黑體"/>
              </w:rPr>
              <w:t xml:space="preserve">   </w:t>
            </w:r>
          </w:p>
          <w:p w14:paraId="41557AFF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8" w:anchor="5" w:history="1">
              <w:r w:rsidRPr="00C45345">
                <w:rPr>
                  <w:rFonts w:ascii="微軟正黑體" w:eastAsia="微軟正黑體" w:hAnsi="微軟正黑體"/>
                </w:rPr>
                <w:t>SDG 5 性別平權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9" w:anchor="6" w:history="1">
              <w:r w:rsidRPr="00C45345">
                <w:rPr>
                  <w:rFonts w:ascii="微軟正黑體" w:eastAsia="微軟正黑體" w:hAnsi="微軟正黑體"/>
                </w:rPr>
                <w:t>SDG 6 淨水及衛生</w:t>
              </w:r>
            </w:hyperlink>
          </w:p>
          <w:p w14:paraId="075C560B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0" w:anchor="7" w:history="1">
              <w:r w:rsidRPr="00C45345">
                <w:rPr>
                  <w:rFonts w:ascii="微軟正黑體" w:eastAsia="微軟正黑體" w:hAnsi="微軟正黑體"/>
                </w:rPr>
                <w:t>SDG 7 可負擔的潔淨能源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</w:t>
            </w:r>
            <w:r w:rsidRPr="00730AA7">
              <w:rPr>
                <w:rFonts w:ascii="新細明體" w:hAnsi="新細明體"/>
              </w:rPr>
              <w:t>□</w:t>
            </w:r>
            <w:hyperlink r:id="rId11" w:anchor="8" w:history="1">
              <w:r w:rsidRPr="00C45345">
                <w:rPr>
                  <w:rFonts w:ascii="微軟正黑體" w:eastAsia="微軟正黑體" w:hAnsi="微軟正黑體"/>
                </w:rPr>
                <w:t>SDG 8 合適的工作及經濟成長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</w:t>
            </w:r>
          </w:p>
          <w:p w14:paraId="7C5D8975" w14:textId="4E2201EB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2" w:anchor="9" w:history="1">
              <w:r w:rsidRPr="00C45345">
                <w:rPr>
                  <w:rFonts w:ascii="微軟正黑體" w:eastAsia="微軟正黑體" w:hAnsi="微軟正黑體"/>
                </w:rPr>
                <w:t>SDG 9 工業化、創新及基礎建設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</w:t>
            </w:r>
            <w:r w:rsidR="00904D8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hyperlink r:id="rId13" w:anchor="10" w:history="1">
              <w:r w:rsidRPr="00C45345">
                <w:rPr>
                  <w:rFonts w:ascii="微軟正黑體" w:eastAsia="微軟正黑體" w:hAnsi="微軟正黑體"/>
                </w:rPr>
                <w:t>SDG 10 減少不平等</w:t>
              </w:r>
            </w:hyperlink>
          </w:p>
          <w:p w14:paraId="2B6F46D0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4" w:anchor="11" w:history="1">
              <w:r w:rsidRPr="00C45345">
                <w:rPr>
                  <w:rFonts w:ascii="微軟正黑體" w:eastAsia="微軟正黑體" w:hAnsi="微軟正黑體"/>
                </w:rPr>
                <w:t>SDG 11 永續城鄉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15" w:anchor="12" w:history="1">
              <w:r w:rsidRPr="00C45345">
                <w:rPr>
                  <w:rFonts w:ascii="微軟正黑體" w:eastAsia="微軟正黑體" w:hAnsi="微軟正黑體"/>
                </w:rPr>
                <w:t>SDG 12 責任消費及生產</w:t>
              </w:r>
            </w:hyperlink>
          </w:p>
          <w:p w14:paraId="66FC7666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6" w:anchor="13" w:history="1">
              <w:r w:rsidRPr="00C45345">
                <w:rPr>
                  <w:rFonts w:ascii="微軟正黑體" w:eastAsia="微軟正黑體" w:hAnsi="微軟正黑體"/>
                </w:rPr>
                <w:t>SDG 13 氣候行動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17" w:anchor="14" w:history="1">
              <w:r w:rsidRPr="00C45345">
                <w:rPr>
                  <w:rFonts w:ascii="微軟正黑體" w:eastAsia="微軟正黑體" w:hAnsi="微軟正黑體"/>
                </w:rPr>
                <w:t>SDG 14 保育海洋生態</w:t>
              </w:r>
            </w:hyperlink>
          </w:p>
          <w:p w14:paraId="7E5702EA" w14:textId="77777777" w:rsidR="0054035C" w:rsidRPr="00730AA7" w:rsidRDefault="0054035C" w:rsidP="0081739A">
            <w:pPr>
              <w:spacing w:line="320" w:lineRule="exact"/>
              <w:rPr>
                <w:rFonts w:ascii="新細明體" w:hAnsi="新細明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18" w:anchor="15" w:history="1">
              <w:r w:rsidRPr="00C45345">
                <w:rPr>
                  <w:rFonts w:ascii="微軟正黑體" w:eastAsia="微軟正黑體" w:hAnsi="微軟正黑體"/>
                </w:rPr>
                <w:t>SDG 15 保育陸域生態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</w:t>
            </w:r>
            <w:r w:rsidRPr="00730AA7">
              <w:rPr>
                <w:rFonts w:ascii="新細明體" w:hAnsi="新細明體"/>
              </w:rPr>
              <w:t>□</w:t>
            </w:r>
            <w:hyperlink r:id="rId19" w:anchor="16" w:history="1">
              <w:r w:rsidRPr="00C45345">
                <w:rPr>
                  <w:rFonts w:ascii="微軟正黑體" w:eastAsia="微軟正黑體" w:hAnsi="微軟正黑體"/>
                </w:rPr>
                <w:t>SDG 16 和平、正義及健全制度</w:t>
              </w:r>
            </w:hyperlink>
          </w:p>
          <w:p w14:paraId="6B17BF5F" w14:textId="77777777" w:rsidR="0054035C" w:rsidRPr="00C45345" w:rsidRDefault="0054035C" w:rsidP="0081739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30AA7">
              <w:rPr>
                <w:rFonts w:ascii="新細明體" w:hAnsi="新細明體"/>
              </w:rPr>
              <w:t>□</w:t>
            </w:r>
            <w:hyperlink r:id="rId20" w:anchor="17" w:history="1">
              <w:r w:rsidRPr="00C45345">
                <w:rPr>
                  <w:rFonts w:ascii="微軟正黑體" w:eastAsia="微軟正黑體" w:hAnsi="微軟正黑體"/>
                </w:rPr>
                <w:t>SDG 17 多元夥伴關係</w:t>
              </w:r>
            </w:hyperlink>
            <w:r w:rsidRPr="00C45345">
              <w:rPr>
                <w:rFonts w:ascii="微軟正黑體" w:eastAsia="微軟正黑體" w:hAnsi="微軟正黑體"/>
              </w:rPr>
              <w:t xml:space="preserve">              </w:t>
            </w:r>
            <w:r w:rsidRPr="00730AA7">
              <w:rPr>
                <w:rFonts w:ascii="新細明體" w:hAnsi="新細明體"/>
              </w:rPr>
              <w:t>□</w:t>
            </w:r>
            <w:r w:rsidRPr="00C45345">
              <w:rPr>
                <w:rFonts w:ascii="微軟正黑體" w:eastAsia="微軟正黑體" w:hAnsi="微軟正黑體"/>
              </w:rPr>
              <w:t>無關聯</w:t>
            </w:r>
          </w:p>
        </w:tc>
      </w:tr>
      <w:tr w:rsidR="0054035C" w:rsidRPr="001C052A" w14:paraId="19AE35F0" w14:textId="77777777" w:rsidTr="0081739A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617D7F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6F182D60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0D91BD94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2B229A6D" w14:textId="77777777" w:rsidR="0054035C" w:rsidRPr="00F66AEE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8B2242" w14:textId="77777777" w:rsidR="0054035C" w:rsidRPr="001C052A" w:rsidRDefault="0054035C" w:rsidP="0081739A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54035C" w:rsidRPr="001C052A" w14:paraId="7447EC31" w14:textId="77777777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B580A9C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0B9BD506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54035C" w:rsidRPr="001C052A" w14:paraId="6EA88DF4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09AB" w14:textId="558DF38A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課程簡介</w:t>
            </w:r>
          </w:p>
        </w:tc>
      </w:tr>
      <w:tr w:rsidR="0054035C" w:rsidRPr="001C052A" w14:paraId="5CF59587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C99E" w14:textId="04C1FBC4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人口學導論</w:t>
            </w:r>
          </w:p>
        </w:tc>
      </w:tr>
      <w:tr w:rsidR="0054035C" w:rsidRPr="001C052A" w14:paraId="57C6FC36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41CB" w14:textId="3E3C395C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全球人口趨勢</w:t>
            </w:r>
          </w:p>
        </w:tc>
      </w:tr>
      <w:tr w:rsidR="0054035C" w:rsidRPr="001C052A" w14:paraId="6440A941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79F0" w14:textId="68FCB0DA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lastRenderedPageBreak/>
              <w:t xml:space="preserve">Week 4 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人口學觀點</w:t>
            </w:r>
          </w:p>
        </w:tc>
      </w:tr>
      <w:tr w:rsidR="0054035C" w:rsidRPr="001C052A" w14:paraId="577D5D5B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FDE1" w14:textId="00D45246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5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人口學觀點</w:t>
            </w:r>
          </w:p>
        </w:tc>
      </w:tr>
      <w:tr w:rsidR="0054035C" w:rsidRPr="001C052A" w14:paraId="03FFBDB9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43DF" w14:textId="52CCBAA0" w:rsidR="0054035C" w:rsidRPr="00F66AEE" w:rsidRDefault="0054035C" w:rsidP="00904D8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6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人口資料來源</w:t>
            </w:r>
          </w:p>
        </w:tc>
      </w:tr>
      <w:tr w:rsidR="0054035C" w:rsidRPr="001C052A" w14:paraId="6D91B37C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117E" w14:textId="738319DF" w:rsidR="0054035C" w:rsidRPr="00F66AEE" w:rsidRDefault="0054035C" w:rsidP="00904D8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死亡率變遷</w:t>
            </w:r>
          </w:p>
        </w:tc>
      </w:tr>
      <w:tr w:rsidR="0054035C" w:rsidRPr="001C052A" w14:paraId="4B3FD4BD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9C67" w14:textId="73496E05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死亡率變遷</w:t>
            </w:r>
          </w:p>
        </w:tc>
      </w:tr>
      <w:tr w:rsidR="0054035C" w:rsidRPr="001C052A" w14:paraId="75FC5325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2EC6" w14:textId="45D3FAC5" w:rsidR="0054035C" w:rsidRPr="00F66AEE" w:rsidRDefault="0054035C" w:rsidP="0081739A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9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死亡率變遷</w:t>
            </w:r>
          </w:p>
        </w:tc>
      </w:tr>
      <w:tr w:rsidR="0054035C" w:rsidRPr="001C052A" w14:paraId="07CED963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9DF6" w14:textId="2D995DAB" w:rsidR="0054035C" w:rsidRPr="00F66AEE" w:rsidRDefault="0054035C" w:rsidP="00904D8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10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生育率變遷</w:t>
            </w:r>
          </w:p>
        </w:tc>
      </w:tr>
      <w:tr w:rsidR="0054035C" w:rsidRPr="001C052A" w14:paraId="4809729F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578D" w14:textId="1F8B2CCF" w:rsidR="0054035C" w:rsidRPr="00F66AEE" w:rsidRDefault="0054035C" w:rsidP="00904D8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11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生育率變遷</w:t>
            </w:r>
          </w:p>
        </w:tc>
      </w:tr>
      <w:tr w:rsidR="0054035C" w:rsidRPr="001C052A" w14:paraId="7EFB8926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12A8" w14:textId="4ED1EC67" w:rsidR="0054035C" w:rsidRPr="00F66AEE" w:rsidRDefault="0054035C" w:rsidP="00904D8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12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遷移變遷</w:t>
            </w:r>
          </w:p>
        </w:tc>
      </w:tr>
      <w:tr w:rsidR="0054035C" w:rsidRPr="001C052A" w14:paraId="565A544D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7A02" w14:textId="1BA00B5D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13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遷移變遷</w:t>
            </w:r>
          </w:p>
        </w:tc>
      </w:tr>
      <w:tr w:rsidR="0054035C" w:rsidRPr="001C052A" w14:paraId="39EF10A4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E2F1" w14:textId="654795E7" w:rsidR="0054035C" w:rsidRPr="00F66AEE" w:rsidRDefault="0054035C" w:rsidP="00904D8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  <w:r w:rsidR="0060524B">
              <w:rPr>
                <w:rFonts w:ascii="Times New Roman" w:eastAsia="微軟正黑體" w:hAnsi="Times New Roman" w:hint="eastAsia"/>
                <w:lang w:eastAsia="zh-TW"/>
              </w:rPr>
              <w:t>人口結構變遷</w:t>
            </w:r>
          </w:p>
        </w:tc>
      </w:tr>
      <w:tr w:rsidR="0054035C" w:rsidRPr="001C052A" w14:paraId="713BE57B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3C4C" w14:textId="5810960B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15</w:t>
            </w:r>
            <w:r w:rsidR="0060524B">
              <w:rPr>
                <w:rFonts w:ascii="Times New Roman" w:eastAsia="微軟正黑體" w:hAnsi="Times New Roman" w:hint="eastAsia"/>
                <w:lang w:eastAsia="zh-TW"/>
              </w:rPr>
              <w:t>人口結構變遷</w:t>
            </w:r>
          </w:p>
        </w:tc>
      </w:tr>
      <w:tr w:rsidR="0054035C" w:rsidRPr="001C052A" w14:paraId="18B853CD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9087" w14:textId="7F029136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期末報告</w:t>
            </w:r>
          </w:p>
        </w:tc>
      </w:tr>
      <w:tr w:rsidR="0054035C" w:rsidRPr="001C052A" w14:paraId="58FE4D3F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A142" w14:textId="6D555DF6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期末報告</w:t>
            </w:r>
          </w:p>
        </w:tc>
      </w:tr>
      <w:tr w:rsidR="0054035C" w:rsidRPr="001C052A" w14:paraId="5578A8F2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55DC" w14:textId="073BF7E5" w:rsidR="0054035C" w:rsidRPr="00F66AEE" w:rsidRDefault="0054035C" w:rsidP="0081739A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  <w:r w:rsidR="00904D8E">
              <w:rPr>
                <w:rFonts w:ascii="Times New Roman" w:eastAsia="微軟正黑體" w:hAnsi="Times New Roman" w:hint="eastAsia"/>
                <w:lang w:eastAsia="zh-TW"/>
              </w:rPr>
              <w:t>期末報告</w:t>
            </w:r>
          </w:p>
        </w:tc>
      </w:tr>
      <w:tr w:rsidR="0054035C" w:rsidRPr="000C163A" w14:paraId="17DD06D9" w14:textId="77777777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0F62575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4E07AF4D" w14:textId="77777777" w:rsidR="0054035C" w:rsidRPr="00F66AEE" w:rsidRDefault="0054035C" w:rsidP="0081739A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54035C" w:rsidRPr="000B3E3B" w14:paraId="2184A000" w14:textId="77777777" w:rsidTr="0081739A">
        <w:trPr>
          <w:trHeight w:val="6335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54035C" w:rsidRPr="00FF66D4" w14:paraId="5109218B" w14:textId="77777777" w:rsidTr="0081739A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55C7F90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</w:p>
                <w:p w14:paraId="18966ACA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D8B990E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4F7B877A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54035C" w:rsidRPr="00FF66D4" w14:paraId="0AEF25E5" w14:textId="77777777" w:rsidTr="0081739A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58C39C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76552A02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C3995F9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83B460E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64FB3D55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156CD334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54035C" w:rsidRPr="00FF66D4" w14:paraId="4D69476F" w14:textId="77777777" w:rsidTr="0081739A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DB82A48" w14:textId="77777777" w:rsidR="00BD4418" w:rsidRDefault="00BD4418" w:rsidP="00BD4418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2D3ADC68" w14:textId="77777777" w:rsidR="00BD4418" w:rsidRPr="00FF66D4" w:rsidRDefault="00BD4418" w:rsidP="00BD4418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2D9A97DB" w14:textId="45EC7315" w:rsidR="0054035C" w:rsidRPr="00FF66D4" w:rsidRDefault="00BD4418" w:rsidP="00BD4418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EC08606" w14:textId="2EEEC49D" w:rsidR="0054035C" w:rsidRPr="00BD4418" w:rsidRDefault="00D410ED" w:rsidP="00BD4418">
                  <w:pPr>
                    <w:jc w:val="left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.</w:t>
                  </w:r>
                  <w:r w:rsidR="00BD4418" w:rsidRPr="00BD4418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具備對於國內外社會問題關懷熱忱與探究興趣之能力。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5AE2695F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AF14F82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5683FA94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030DD21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D9FFAE8" w14:textId="0F59081B" w:rsidR="0054035C" w:rsidRPr="00FF66D4" w:rsidRDefault="0060524B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lang w:eastAsia="zh-TW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</w:p>
              </w:tc>
            </w:tr>
            <w:tr w:rsidR="0054035C" w:rsidRPr="00FF66D4" w14:paraId="22B5C371" w14:textId="77777777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AE64D28" w14:textId="77777777" w:rsidR="0054035C" w:rsidRPr="00FF66D4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02ADD95" w14:textId="38053BBD" w:rsidR="0054035C" w:rsidRPr="00BD4418" w:rsidRDefault="00D410ED" w:rsidP="00BD4418">
                  <w:pPr>
                    <w:jc w:val="left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2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.</w:t>
                  </w:r>
                  <w:r w:rsidR="00BD4418" w:rsidRPr="00BD4418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具備持續自主學習與運用社會、政治、經濟等社會科學基本知識之能力。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783861B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BBC7FA5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799B81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4F9767" w14:textId="0955EA4F" w:rsidR="0054035C" w:rsidRPr="00FF66D4" w:rsidRDefault="0060524B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lang w:eastAsia="zh-TW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D7027DB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BD4418" w:rsidRPr="00FF66D4" w14:paraId="7EF38FB8" w14:textId="77777777" w:rsidTr="006E544E">
              <w:trPr>
                <w:trHeight w:val="1245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2179972" w14:textId="77777777" w:rsidR="00BD4418" w:rsidRPr="00FF66D4" w:rsidRDefault="00BD4418" w:rsidP="0081739A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</w:tcPr>
                <w:p w14:paraId="4E668A9F" w14:textId="744A0388" w:rsidR="00BD4418" w:rsidRPr="00BD4418" w:rsidRDefault="00D410ED" w:rsidP="00BD4418"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3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.</w:t>
                  </w:r>
                  <w:r w:rsidR="00BD4418" w:rsidRPr="00BD4418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具備邏輯思考與分析問題，理解與運用社會科學研究方法之能力。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4EE0D84B" w14:textId="77777777" w:rsidR="00BD4418" w:rsidRPr="00F66AEE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22D6899E" w14:textId="77777777" w:rsidR="00BD4418" w:rsidRPr="00F66AEE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1B6A3A1B" w14:textId="77777777" w:rsidR="00BD4418" w:rsidRPr="00FF66D4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5543F121" w14:textId="5E4BF250" w:rsidR="00BD4418" w:rsidRPr="00FF66D4" w:rsidRDefault="0060524B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lang w:eastAsia="zh-TW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2A86583B" w14:textId="77777777" w:rsidR="00BD4418" w:rsidRPr="00FF66D4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4035C" w:rsidRPr="00FF66D4" w14:paraId="1F4E87FE" w14:textId="77777777" w:rsidTr="0081739A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15D3B1E" w14:textId="77777777" w:rsidR="00BD4418" w:rsidRPr="00FF66D4" w:rsidRDefault="00BD4418" w:rsidP="00BD4418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40B1BADA" w14:textId="77777777" w:rsidR="00BD4418" w:rsidRDefault="00BD4418" w:rsidP="00BD4418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13F6E463" w14:textId="7D5A0593" w:rsidR="00BD4418" w:rsidRPr="00FF66D4" w:rsidRDefault="00BD4418" w:rsidP="00BD4418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A461A4" w14:textId="3FD4D9FA" w:rsidR="0054035C" w:rsidRPr="00BD4418" w:rsidRDefault="00D410ED" w:rsidP="00BD4418">
                  <w:pP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.</w:t>
                  </w:r>
                  <w:r w:rsidR="00BD4418" w:rsidRPr="00BD4418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具備社會福利資訊與資料分析之能力。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A42827C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0494817B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5037EDAA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0CA567C4" w14:textId="37AFC9BF" w:rsidR="0054035C" w:rsidRPr="00FF66D4" w:rsidRDefault="0060524B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lang w:eastAsia="zh-TW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08A93A2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54035C" w:rsidRPr="00FF66D4" w14:paraId="61345A22" w14:textId="77777777" w:rsidTr="0081739A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2C3E275" w14:textId="77777777" w:rsidR="0054035C" w:rsidRPr="00FF66D4" w:rsidRDefault="0054035C" w:rsidP="0081739A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FD36B69" w14:textId="1B42115B" w:rsidR="0054035C" w:rsidRPr="00BD4418" w:rsidRDefault="00D410ED" w:rsidP="00BD4418">
                  <w:pP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2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.</w:t>
                  </w:r>
                  <w:r w:rsidR="00BD4418" w:rsidRPr="00BD4418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具備社會福利政策、方案設計之評估與執行能力。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CC6ADD" w14:textId="77777777" w:rsidR="0054035C" w:rsidRPr="00F66AEE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2CAAAD" w14:textId="1A018BF2" w:rsidR="0054035C" w:rsidRPr="00F66AEE" w:rsidRDefault="0060524B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lang w:eastAsia="zh-TW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9C9B91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008F906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460B81" w14:textId="77777777" w:rsidR="0054035C" w:rsidRPr="00FF66D4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BD4418" w:rsidRPr="00FF66D4" w14:paraId="47AB08DF" w14:textId="77777777" w:rsidTr="00BD4418">
              <w:trPr>
                <w:trHeight w:val="856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072C529" w14:textId="77777777" w:rsidR="00BD4418" w:rsidRPr="00FF66D4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</w:tcPr>
                <w:p w14:paraId="3E028492" w14:textId="3CA5E51E" w:rsidR="00BD4418" w:rsidRPr="00BD4418" w:rsidRDefault="00D410ED" w:rsidP="00BD4418">
                  <w:pPr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3</w:t>
                  </w:r>
                  <w:r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.</w:t>
                  </w:r>
                  <w:r w:rsidR="00BD4418" w:rsidRPr="00BD4418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具備社會福利實務與運用之能力。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01A4A43E" w14:textId="77777777" w:rsidR="00BD4418" w:rsidRPr="00F66AEE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243D91C7" w14:textId="34FA0770" w:rsidR="00BD4418" w:rsidRPr="00F66AEE" w:rsidRDefault="0060524B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lang w:eastAsia="zh-TW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bookmarkStart w:id="0" w:name="_GoBack"/>
                  <w:bookmarkEnd w:id="0"/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690E3C0F" w14:textId="77777777" w:rsidR="00BD4418" w:rsidRPr="00FF66D4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</w:tcBorders>
                  <w:vAlign w:val="center"/>
                </w:tcPr>
                <w:p w14:paraId="6222FCB4" w14:textId="77777777" w:rsidR="00BD4418" w:rsidRPr="00FF66D4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7345611A" w14:textId="77777777" w:rsidR="00BD4418" w:rsidRPr="00FF66D4" w:rsidRDefault="00BD4418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487A93CB" w14:textId="77777777" w:rsidR="0054035C" w:rsidRPr="001C052A" w:rsidRDefault="0054035C" w:rsidP="0081739A">
            <w:pPr>
              <w:spacing w:line="320" w:lineRule="exact"/>
              <w:rPr>
                <w:rFonts w:eastAsia="微軟正黑體"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77FADDE3" w14:textId="77777777" w:rsidR="0054035C" w:rsidRPr="001C052A" w:rsidRDefault="0054035C" w:rsidP="0054035C"/>
    <w:p w14:paraId="6E1F4F03" w14:textId="77777777" w:rsidR="0054035C" w:rsidRPr="001C052A" w:rsidRDefault="0054035C" w:rsidP="0054035C"/>
    <w:p w14:paraId="4227288A" w14:textId="77777777" w:rsidR="0054035C" w:rsidRPr="003E7C8A" w:rsidRDefault="0054035C" w:rsidP="0054035C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p w14:paraId="734B191C" w14:textId="77777777" w:rsidR="00A80162" w:rsidRPr="0054035C" w:rsidRDefault="00A80162"/>
    <w:sectPr w:rsidR="00A80162" w:rsidRPr="0054035C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5C"/>
    <w:rsid w:val="0054035C"/>
    <w:rsid w:val="0060524B"/>
    <w:rsid w:val="006C5AEF"/>
    <w:rsid w:val="00904D8E"/>
    <w:rsid w:val="00A80162"/>
    <w:rsid w:val="00B804AF"/>
    <w:rsid w:val="00BD4418"/>
    <w:rsid w:val="00D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630B"/>
  <w15:chartTrackingRefBased/>
  <w15:docId w15:val="{BC8AAB62-AF13-4F18-8D00-B911BB7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5C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5C"/>
    <w:pPr>
      <w:ind w:leftChars="200" w:left="480"/>
    </w:pPr>
  </w:style>
  <w:style w:type="paragraph" w:styleId="Web">
    <w:name w:val="Normal (Web)"/>
    <w:basedOn w:val="a"/>
    <w:uiPriority w:val="99"/>
    <w:unhideWhenUsed/>
    <w:rsid w:val="0054035C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futurecity.cw.com.tw/article/1867" TargetMode="External"/><Relationship Id="rId11" Type="http://schemas.openxmlformats.org/officeDocument/2006/relationships/hyperlink" Target="https://futurecity.cw.com.tw/article/1867" TargetMode="External"/><Relationship Id="rId5" Type="http://schemas.openxmlformats.org/officeDocument/2006/relationships/hyperlink" Target="https://futurecity.cw.com.tw/article/1867" TargetMode="External"/><Relationship Id="rId15" Type="http://schemas.openxmlformats.org/officeDocument/2006/relationships/hyperlink" Target="https://futurecity.cw.com.tw/article/1867" TargetMode="Externa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hyperlink" Target="https://futurecity.cw.com.tw/article/1867" TargetMode="Externa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陳佩吟</dc:creator>
  <cp:keywords/>
  <dc:description/>
  <cp:lastModifiedBy>DELL</cp:lastModifiedBy>
  <cp:revision>2</cp:revision>
  <dcterms:created xsi:type="dcterms:W3CDTF">2025-06-03T07:51:00Z</dcterms:created>
  <dcterms:modified xsi:type="dcterms:W3CDTF">2025-06-03T07:51:00Z</dcterms:modified>
</cp:coreProperties>
</file>