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National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Chung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Nam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Cheng</w:t>
          </w:r>
        </w:smartTag>
        <w:r w:rsidRPr="0004395E">
          <w:rPr>
            <w:rFonts w:ascii="Calibri" w:eastAsia="標楷體" w:hAnsi="Calibri" w:cs="Calibri"/>
            <w:b/>
            <w:kern w:val="2"/>
            <w:szCs w:val="24"/>
            <w:lang w:eastAsia="zh-TW"/>
          </w:rPr>
          <w:t xml:space="preserve"> </w:t>
        </w:r>
        <w:smartTag w:uri="urn:schemas-microsoft-com:office:smarttags" w:element="PlaceType">
          <w:r w:rsidRPr="0004395E">
            <w:rPr>
              <w:rFonts w:ascii="Calibri" w:eastAsia="標楷體" w:hAnsi="Calibri" w:cs="Calibri"/>
              <w:b/>
              <w:kern w:val="2"/>
              <w:szCs w:val="24"/>
              <w:lang w:eastAsia="zh-TW"/>
            </w:rPr>
            <w:t>University</w:t>
          </w:r>
        </w:smartTag>
      </w:smartTag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E0E64B0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8A4B5A">
              <w:rPr>
                <w:rFonts w:ascii="標楷體" w:eastAsia="標楷體" w:hAnsi="標楷體" w:hint="eastAsia"/>
              </w:rPr>
              <w:t>▉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6B5DE6F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46F2D655" w:rsidR="00F40D36" w:rsidRDefault="008A4B5A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▉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3786CFD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德文</w:t>
            </w:r>
            <w:r w:rsidR="00E93D02"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="00E93D02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E072A04" w:rsidR="00F40D36" w:rsidRPr="00C94BCF" w:rsidRDefault="008A4B5A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German</w:t>
            </w:r>
            <w:r w:rsidR="00E93D02">
              <w:rPr>
                <w:rFonts w:ascii="Times New Roman" w:eastAsia="標楷體" w:hAnsi="Times New Roman"/>
                <w:lang w:eastAsia="zh-TW"/>
              </w:rPr>
              <w:t xml:space="preserve"> (3)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055D19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F9841AF" w:rsidR="00F40D36" w:rsidRPr="00C94BCF" w:rsidRDefault="008A4B5A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</w:tr>
      <w:tr w:rsidR="00F40D36" w:rsidRPr="00C102E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7CFDF9D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學系（所）</m:t>
                </m:r>
              </m:oMath>
            </m:oMathPara>
          </w:p>
          <w:p w14:paraId="117462A6" w14:textId="5E8E1688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epartment</m:t>
                </m:r>
              </m:oMath>
            </m:oMathPara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1FEF93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外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國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  <w:lang w:eastAsia="zh-TW"/>
                  </w:rPr>
                  <m:t>語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文學系</m:t>
                </m:r>
              </m:oMath>
            </m:oMathPara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68B419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  <w:lang w:eastAsia="zh-TW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  <w:p w14:paraId="3175F5F3" w14:textId="38600F44" w:rsidR="00F40D36" w:rsidRPr="00C102EF" w:rsidRDefault="00C102EF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Required/Selected</m:t>
                </m:r>
              </m:oMath>
            </m:oMathPara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33CFA55" w:rsidR="00F40D36" w:rsidRPr="00C102EF" w:rsidRDefault="002A5E9E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Cambria Math" w:eastAsia="標楷體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□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必修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eastAsia="標楷體" w:hAnsi="Cambria Math" w:hint="eastAsia"/>
                  </w:rPr>
                  <m:t>█</m:t>
                </m:r>
                <m:r>
                  <m:rPr>
                    <m:sty m:val="p"/>
                  </m:rPr>
                  <w:rPr>
                    <w:rFonts w:ascii="Cambria Math" w:eastAsia="標楷體" w:hAnsi="Cambria Math"/>
                  </w:rPr>
                  <m:t>選修</m:t>
                </m:r>
              </m:oMath>
            </m:oMathPara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3F66BFC" w:rsidR="00F40D36" w:rsidRPr="006062E2" w:rsidRDefault="0091304D" w:rsidP="0091304D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Ansi="標楷體" w:hint="eastAsia"/>
                <w:szCs w:val="24"/>
                <w:lang w:eastAsia="zh-TW"/>
              </w:rPr>
              <w:t>星期一</w:t>
            </w:r>
            <w:r w:rsidR="00E93D02">
              <w:rPr>
                <w:rFonts w:eastAsia="標楷體" w:hAnsi="標楷體" w:hint="eastAsia"/>
                <w:szCs w:val="24"/>
                <w:lang w:eastAsia="zh-TW"/>
              </w:rPr>
              <w:t>12:10-15</w:t>
            </w:r>
            <w:r>
              <w:rPr>
                <w:rFonts w:eastAsia="標楷體" w:hAnsi="標楷體" w:hint="eastAsia"/>
                <w:szCs w:val="24"/>
                <w:lang w:eastAsia="zh-TW"/>
              </w:rPr>
              <w:t>:00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2067796" w:rsidR="00F40D36" w:rsidRPr="00C94BCF" w:rsidRDefault="008A4B5A" w:rsidP="008A4B5A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lang w:eastAsia="zh-TW"/>
              </w:rPr>
              <w:t>楊美娟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DABAA6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聽德語</w:t>
            </w:r>
            <w:r w:rsidRPr="00914DE4">
              <w:rPr>
                <w:rFonts w:eastAsia="微軟正黑體"/>
              </w:rPr>
              <w:t>CD</w:t>
            </w:r>
            <w:r w:rsidRPr="00914DE4">
              <w:rPr>
                <w:rFonts w:eastAsia="微軟正黑體"/>
              </w:rPr>
              <w:t>及學德語歌曲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讓同學們摹擬及熟悉德語語調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並訓練同學的德語聽力。</w:t>
            </w:r>
          </w:p>
          <w:p w14:paraId="55373909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同學們在課堂上輪流朗誦德文並適時給與發音指導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以訓練同學的德語發音。</w:t>
            </w:r>
          </w:p>
          <w:p w14:paraId="4293FA17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分組做日常生活中各種情境的簡單德語對話</w:t>
            </w:r>
            <w:r w:rsidRPr="00914DE4">
              <w:rPr>
                <w:rFonts w:eastAsia="微軟正黑體"/>
              </w:rPr>
              <w:t xml:space="preserve">, </w:t>
            </w:r>
            <w:r w:rsidRPr="00914DE4">
              <w:rPr>
                <w:rFonts w:eastAsia="微軟正黑體"/>
              </w:rPr>
              <w:t>訓練同學造句及口語表達能力。</w:t>
            </w:r>
          </w:p>
          <w:p w14:paraId="41EE2CCE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培養同學的德文閱讀能力。</w:t>
            </w:r>
          </w:p>
          <w:p w14:paraId="6939BC9D" w14:textId="77777777" w:rsidR="008A4B5A" w:rsidRPr="00914DE4" w:rsidRDefault="008A4B5A" w:rsidP="008A4B5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觀看介紹德語國家生活與文化的影片。</w:t>
            </w:r>
          </w:p>
          <w:p w14:paraId="414924B5" w14:textId="6705D4CF" w:rsidR="00F40D36" w:rsidRPr="008A4B5A" w:rsidRDefault="008A4B5A" w:rsidP="008A4B5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6. </w:t>
            </w:r>
            <w:r w:rsidRPr="00914DE4">
              <w:rPr>
                <w:rFonts w:eastAsia="微軟正黑體"/>
              </w:rPr>
              <w:t>介紹德語國家的風俗民情及重要節慶。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CA807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1. </w:t>
            </w:r>
            <w:r w:rsidRPr="00914DE4">
              <w:rPr>
                <w:rFonts w:eastAsia="微軟正黑體"/>
              </w:rPr>
              <w:t>正確的德語發音與流暢的語調</w:t>
            </w:r>
          </w:p>
          <w:p w14:paraId="2DAFD363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2. </w:t>
            </w:r>
            <w:r w:rsidRPr="00914DE4">
              <w:rPr>
                <w:rFonts w:eastAsia="微軟正黑體"/>
              </w:rPr>
              <w:t>理解與熟悉德語文法</w:t>
            </w:r>
          </w:p>
          <w:p w14:paraId="4D4D5B9A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3. </w:t>
            </w:r>
            <w:r w:rsidRPr="00914DE4">
              <w:rPr>
                <w:rFonts w:eastAsia="微軟正黑體"/>
              </w:rPr>
              <w:t>增進同學德語日常生活會話的能力</w:t>
            </w:r>
          </w:p>
          <w:p w14:paraId="2BBFFD3C" w14:textId="77777777" w:rsidR="008A4B5A" w:rsidRPr="00914DE4" w:rsidRDefault="008A4B5A" w:rsidP="008A4B5A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914DE4">
              <w:rPr>
                <w:rFonts w:eastAsia="微軟正黑體"/>
              </w:rPr>
              <w:t xml:space="preserve">4. </w:t>
            </w:r>
            <w:r w:rsidRPr="00914DE4">
              <w:rPr>
                <w:rFonts w:eastAsia="微軟正黑體"/>
              </w:rPr>
              <w:t>增進同學德語聽、說、讀、寫的能力</w:t>
            </w:r>
          </w:p>
          <w:p w14:paraId="6FE56341" w14:textId="7F62BBE9" w:rsidR="00F40D36" w:rsidRPr="008A4B5A" w:rsidRDefault="008A4B5A" w:rsidP="008A4B5A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914DE4">
              <w:rPr>
                <w:rFonts w:eastAsia="微軟正黑體"/>
              </w:rPr>
              <w:t xml:space="preserve">5. </w:t>
            </w:r>
            <w:r w:rsidRPr="00914DE4">
              <w:rPr>
                <w:rFonts w:eastAsia="微軟正黑體"/>
              </w:rPr>
              <w:t>認識德語國家的生活與文化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399E1" w14:textId="553E1B6A" w:rsidR="00813049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kern w:val="2"/>
                <w:sz w:val="22"/>
                <w:szCs w:val="22"/>
                <w:lang w:eastAsia="zh-TW"/>
              </w:rPr>
              <w:t>教科書:</w:t>
            </w:r>
          </w:p>
          <w:p w14:paraId="4AAE9144" w14:textId="3C31C9DB" w:rsidR="00027B73" w:rsidRPr="00E55467" w:rsidRDefault="00027B73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027B73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Sch</w:t>
            </w:r>
            <w:r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ritte international Neu 1</w:t>
            </w:r>
            <w:r w:rsidRPr="00027B73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,</w:t>
            </w:r>
            <w:r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 xml:space="preserve"> </w:t>
            </w:r>
            <w:r w:rsidRPr="00027B73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 xml:space="preserve"> 2016 Hueber Verlag</w:t>
            </w:r>
          </w:p>
          <w:p w14:paraId="1B033A10" w14:textId="13FFD2CE" w:rsidR="00813049" w:rsidRPr="00E55467" w:rsidRDefault="00027B73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</w:pPr>
            <w:r w:rsidRPr="00027B73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Sch</w:t>
            </w:r>
            <w:r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ritte international Neu 2</w:t>
            </w:r>
            <w:r w:rsidRPr="00027B73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 xml:space="preserve">, </w:t>
            </w:r>
            <w:r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 xml:space="preserve"> </w:t>
            </w:r>
            <w:r w:rsidRPr="00027B73">
              <w:rPr>
                <w:rFonts w:ascii="新細明體" w:eastAsia="新細明體" w:hAnsi="新細明體"/>
                <w:kern w:val="2"/>
                <w:sz w:val="22"/>
                <w:szCs w:val="22"/>
                <w:lang w:eastAsia="zh-TW"/>
              </w:rPr>
              <w:t>2016 Hueber Verlag</w:t>
            </w:r>
          </w:p>
          <w:p w14:paraId="65D72BD0" w14:textId="77777777" w:rsidR="00813049" w:rsidRPr="00E55467" w:rsidRDefault="00813049" w:rsidP="00813049">
            <w:pPr>
              <w:widowControl w:val="0"/>
              <w:spacing w:before="0" w:beforeAutospacing="0"/>
              <w:ind w:leftChars="0" w:left="0"/>
              <w:jc w:val="left"/>
              <w:rPr>
                <w:rFonts w:ascii="新細明體" w:eastAsia="新細明體" w:hAnsi="新細明體"/>
                <w:color w:val="FF0000"/>
                <w:kern w:val="2"/>
                <w:sz w:val="22"/>
                <w:szCs w:val="22"/>
                <w:lang w:eastAsia="zh-TW"/>
              </w:rPr>
            </w:pPr>
            <w:r w:rsidRPr="00E55467">
              <w:rPr>
                <w:rFonts w:ascii="新細明體" w:eastAsia="新細明體" w:hAnsi="新細明體" w:hint="eastAsia"/>
                <w:color w:val="FF0000"/>
                <w:kern w:val="2"/>
                <w:sz w:val="22"/>
                <w:szCs w:val="22"/>
                <w:lang w:eastAsia="zh-TW"/>
              </w:rPr>
              <w:t>(請尊重智慧財產權，不得非法影印教師指定之教科書籍)</w:t>
            </w:r>
          </w:p>
          <w:p w14:paraId="60AA7F3B" w14:textId="552C58BA" w:rsidR="00F40D36" w:rsidRPr="00C94BCF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6118C5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4899ACF6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90A375B" w:rsidR="00F40D36" w:rsidRPr="00C94BCF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2D7F1B7D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lastRenderedPageBreak/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</w:t>
            </w:r>
            <w:r w:rsidR="009B4BD4">
              <w:rPr>
                <w:rFonts w:ascii="標楷體" w:eastAsia="標楷體" w:hAnsi="標楷體" w:hint="eastAsia"/>
              </w:rPr>
              <w:t>█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E60314C" w:rsidR="00F40D36" w:rsidRDefault="009B4BD4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□隨堂測驗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3B5372AE" w:rsidR="00F40D36" w:rsidRPr="00C94BCF" w:rsidRDefault="0015186A" w:rsidP="0015186A">
            <w:pPr>
              <w:adjustRightInd w:val="0"/>
              <w:snapToGrid w:val="0"/>
              <w:spacing w:before="0" w:beforeAutospacing="0" w:line="28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F40D36" w:rsidRPr="00C94BCF">
              <w:rPr>
                <w:rFonts w:ascii="標楷體" w:eastAsia="標楷體" w:hAnsi="標楷體"/>
              </w:rPr>
              <w:t xml:space="preserve">課後作業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□期中報告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F40D36" w:rsidRPr="00C94BCF">
              <w:rPr>
                <w:rFonts w:ascii="標楷體" w:eastAsia="標楷體" w:hAnsi="標楷體"/>
              </w:rPr>
              <w:t xml:space="preserve">□期末報告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F40D36" w:rsidRPr="00C94BCF" w:rsidRDefault="00F40D36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38BA1E69" w:rsidR="00F40D36" w:rsidRPr="00C94BCF" w:rsidRDefault="00E05B74" w:rsidP="00E05B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05B74">
              <w:rPr>
                <w:rFonts w:ascii="Times New Roman" w:eastAsia="標楷體" w:hAnsi="Times New Roman"/>
                <w:lang w:eastAsia="zh-TW"/>
              </w:rPr>
              <w:t>Leseverstaendnis</w:t>
            </w:r>
            <w:r w:rsidR="00DF1AAE">
              <w:rPr>
                <w:rFonts w:ascii="Times New Roman" w:eastAsia="標楷體" w:hAnsi="Times New Roman"/>
                <w:lang w:eastAsia="zh-TW"/>
              </w:rPr>
              <w:t>;</w:t>
            </w:r>
            <w:r w:rsidR="00DF1AAE" w:rsidRPr="00DF1AAE">
              <w:rPr>
                <w:rFonts w:ascii="Times New Roman" w:eastAsia="標楷體" w:hAnsi="Times New Roman"/>
                <w:lang w:eastAsia="zh-TW"/>
              </w:rPr>
              <w:t xml:space="preserve"> Hoerverstaendnis;</w:t>
            </w:r>
            <w:r w:rsidR="00DF1AAE">
              <w:t xml:space="preserve"> </w:t>
            </w:r>
            <w:r w:rsidR="00DF1AAE" w:rsidRPr="00DF1AAE">
              <w:rPr>
                <w:rFonts w:ascii="Times New Roman" w:eastAsia="標楷體" w:hAnsi="Times New Roman"/>
                <w:lang w:eastAsia="zh-TW"/>
              </w:rPr>
              <w:t>Schreibtraining</w:t>
            </w:r>
          </w:p>
        </w:tc>
      </w:tr>
      <w:tr w:rsidR="00F40D36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2BDB43DC" w:rsidR="00F40D36" w:rsidRPr="00C94BCF" w:rsidRDefault="00306D76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306D76">
              <w:rPr>
                <w:rFonts w:ascii="Times New Roman" w:eastAsia="標楷體" w:hAnsi="Times New Roman"/>
                <w:lang w:eastAsia="zh-TW"/>
              </w:rPr>
              <w:t>Praesentation des Wortfelds " Wetter"; Schreibtraining</w:t>
            </w:r>
            <w:r>
              <w:rPr>
                <w:rFonts w:ascii="Times New Roman" w:eastAsia="標楷體" w:hAnsi="Times New Roman"/>
                <w:lang w:eastAsia="zh-TW"/>
              </w:rPr>
              <w:t xml:space="preserve">; </w:t>
            </w:r>
            <w:r w:rsidR="00623166" w:rsidRPr="00623166">
              <w:rPr>
                <w:rFonts w:ascii="Times New Roman" w:eastAsia="標楷體" w:hAnsi="Times New Roman"/>
                <w:lang w:eastAsia="zh-TW"/>
              </w:rPr>
              <w:t>Le</w:t>
            </w:r>
            <w:r w:rsidR="00623166">
              <w:rPr>
                <w:rFonts w:ascii="Times New Roman" w:eastAsia="標楷體" w:hAnsi="Times New Roman"/>
                <w:lang w:eastAsia="zh-TW"/>
              </w:rPr>
              <w:t>severstaendnis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194824CE" w:rsidR="00F40D36" w:rsidRPr="00C94BCF" w:rsidRDefault="000C2D58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0C2D58">
              <w:rPr>
                <w:rFonts w:ascii="Times New Roman" w:eastAsia="標楷體" w:hAnsi="Times New Roman"/>
              </w:rPr>
              <w:t>Praesentation des Akkusativs; Hoerverstaendnis; Sprechtraining</w:t>
            </w:r>
          </w:p>
        </w:tc>
      </w:tr>
      <w:tr w:rsidR="00F40D36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4C2038D9" w:rsidR="00F40D36" w:rsidRPr="00C94BCF" w:rsidRDefault="000C2D58" w:rsidP="000C2D58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0C2D58">
              <w:rPr>
                <w:rFonts w:ascii="Times New Roman" w:eastAsia="標楷體" w:hAnsi="Times New Roman"/>
                <w:lang w:eastAsia="zh-TW"/>
              </w:rPr>
              <w:t>Hoerverstaendnis; Leseverstaendnis; Schreibtraining</w:t>
            </w:r>
          </w:p>
        </w:tc>
      </w:tr>
      <w:tr w:rsidR="00F40D36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3072C76F" w:rsidR="00F40D36" w:rsidRPr="00C94BCF" w:rsidRDefault="00DF5AA1" w:rsidP="00DF5AA1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DF5AA1">
              <w:rPr>
                <w:rFonts w:ascii="Times New Roman" w:eastAsia="標楷體" w:hAnsi="Times New Roman"/>
              </w:rPr>
              <w:t>Freizeitaktivitaeten</w:t>
            </w:r>
            <w:r>
              <w:rPr>
                <w:rFonts w:ascii="Times New Roman" w:eastAsia="標楷體" w:hAnsi="Times New Roman"/>
              </w:rPr>
              <w:t>;</w:t>
            </w:r>
            <w:r w:rsidRPr="00DF5AA1">
              <w:rPr>
                <w:rFonts w:ascii="Times New Roman" w:eastAsia="標楷體" w:hAnsi="Times New Roman"/>
              </w:rPr>
              <w:t xml:space="preserve"> </w:t>
            </w:r>
            <w:r w:rsidR="00E05B74" w:rsidRPr="00E05B74">
              <w:rPr>
                <w:rFonts w:ascii="Times New Roman" w:eastAsia="標楷體" w:hAnsi="Times New Roman"/>
              </w:rPr>
              <w:t>Le</w:t>
            </w:r>
            <w:r>
              <w:rPr>
                <w:rFonts w:ascii="Times New Roman" w:eastAsia="標楷體" w:hAnsi="Times New Roman"/>
              </w:rPr>
              <w:t xml:space="preserve">severstaendnis; </w:t>
            </w:r>
            <w:r w:rsidR="00E05B74" w:rsidRPr="00E05B74">
              <w:rPr>
                <w:rFonts w:ascii="Times New Roman" w:eastAsia="標楷體" w:hAnsi="Times New Roman"/>
              </w:rPr>
              <w:t>Sprechtraining</w:t>
            </w:r>
          </w:p>
        </w:tc>
      </w:tr>
      <w:tr w:rsidR="00F40D36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72DA7B6B" w:rsidR="00F40D36" w:rsidRPr="00C94BCF" w:rsidRDefault="00DF5AA1" w:rsidP="00DF5AA1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DF5AA1">
              <w:rPr>
                <w:rFonts w:ascii="Times New Roman" w:eastAsia="標楷體" w:hAnsi="Times New Roman"/>
              </w:rPr>
              <w:t>Schreibtraining</w:t>
            </w:r>
            <w:r>
              <w:rPr>
                <w:rFonts w:ascii="Times New Roman" w:eastAsia="標楷體" w:hAnsi="Times New Roman"/>
              </w:rPr>
              <w:t>;</w:t>
            </w:r>
            <w:r w:rsidRPr="00DF5AA1">
              <w:rPr>
                <w:rFonts w:ascii="Times New Roman" w:eastAsia="標楷體" w:hAnsi="Times New Roman"/>
              </w:rPr>
              <w:t xml:space="preserve"> </w:t>
            </w:r>
            <w:r w:rsidR="00E05B74" w:rsidRPr="00E05B74">
              <w:rPr>
                <w:rFonts w:ascii="Times New Roman" w:eastAsia="標楷體" w:hAnsi="Times New Roman"/>
              </w:rPr>
              <w:t xml:space="preserve">Leseverstaendnis; </w:t>
            </w:r>
            <w:r>
              <w:rPr>
                <w:rFonts w:ascii="Times New Roman" w:eastAsia="標楷體" w:hAnsi="Times New Roman"/>
              </w:rPr>
              <w:t>Sprechtraining</w:t>
            </w:r>
          </w:p>
        </w:tc>
      </w:tr>
      <w:tr w:rsidR="00F40D36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038F8A4B" w:rsidR="00F40D36" w:rsidRPr="00C94BCF" w:rsidRDefault="00623785" w:rsidP="00623785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623785">
              <w:rPr>
                <w:rFonts w:ascii="Times New Roman" w:eastAsia="標楷體" w:hAnsi="Times New Roman"/>
              </w:rPr>
              <w:t xml:space="preserve">Sprechtraining </w:t>
            </w:r>
            <w:r>
              <w:rPr>
                <w:rFonts w:ascii="Times New Roman" w:eastAsia="標楷體" w:hAnsi="Times New Roman"/>
              </w:rPr>
              <w:t xml:space="preserve">; Leseverstaendnis; </w:t>
            </w:r>
            <w:r w:rsidRPr="00623785">
              <w:rPr>
                <w:rFonts w:ascii="Times New Roman" w:eastAsia="標楷體" w:hAnsi="Times New Roman"/>
              </w:rPr>
              <w:t>Hoerverstaendnis</w:t>
            </w:r>
          </w:p>
        </w:tc>
      </w:tr>
      <w:tr w:rsidR="00F40D36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05AE4CD5" w:rsidR="00F40D36" w:rsidRPr="00C94BCF" w:rsidRDefault="007A5E96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7A5E96">
              <w:rPr>
                <w:rFonts w:ascii="Times New Roman" w:eastAsia="標楷體" w:hAnsi="Times New Roman"/>
              </w:rPr>
              <w:t>Praesentation des Modalverbs (1);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7A5E96">
              <w:rPr>
                <w:rFonts w:ascii="Times New Roman" w:eastAsia="標楷體" w:hAnsi="Times New Roman"/>
              </w:rPr>
              <w:t>Leseverstaendnis; Sprechtraining</w:t>
            </w:r>
          </w:p>
        </w:tc>
      </w:tr>
      <w:tr w:rsidR="00F40D36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F40D36" w:rsidRPr="00C94BCF" w:rsidRDefault="00F40D36" w:rsidP="00F40D36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23E2090B" w:rsidR="00F40D36" w:rsidRPr="00C94BCF" w:rsidRDefault="00953C23" w:rsidP="004D4D49">
            <w:pPr>
              <w:widowControl w:val="0"/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Praesentation des Modalverbs (2</w:t>
            </w:r>
            <w:r w:rsidRPr="00953C23">
              <w:rPr>
                <w:rFonts w:ascii="Times New Roman" w:eastAsia="標楷體" w:hAnsi="Times New Roman"/>
              </w:rPr>
              <w:t>); Leseverstaendnis; Sprechtraining</w:t>
            </w:r>
          </w:p>
        </w:tc>
      </w:tr>
      <w:tr w:rsidR="00F40D36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797FFA56" w:rsidR="00F40D36" w:rsidRPr="00C94BCF" w:rsidRDefault="00556F06" w:rsidP="00E05B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556F06">
              <w:rPr>
                <w:rFonts w:ascii="Times New Roman" w:eastAsia="標楷體" w:hAnsi="Times New Roman"/>
              </w:rPr>
              <w:t>Leseverstaendnis; Schreibtraining</w:t>
            </w:r>
            <w:r>
              <w:rPr>
                <w:rFonts w:ascii="Times New Roman" w:eastAsia="標楷體" w:hAnsi="Times New Roman"/>
              </w:rPr>
              <w:t>;</w:t>
            </w:r>
            <w:r w:rsidR="00A62283">
              <w:rPr>
                <w:rFonts w:ascii="Times New Roman" w:eastAsia="標楷體" w:hAnsi="Times New Roman"/>
              </w:rPr>
              <w:t xml:space="preserve"> </w:t>
            </w:r>
            <w:r w:rsidR="00A62283" w:rsidRPr="00A62283">
              <w:rPr>
                <w:rFonts w:ascii="Times New Roman" w:eastAsia="標楷體" w:hAnsi="Times New Roman"/>
              </w:rPr>
              <w:t>Sprechtraining</w:t>
            </w:r>
          </w:p>
        </w:tc>
      </w:tr>
      <w:tr w:rsidR="00F40D36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339C2818" w:rsidR="00F40D36" w:rsidRPr="00C94BCF" w:rsidRDefault="00F33FD7" w:rsidP="00E05B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Praesentation des Perfekts</w:t>
            </w:r>
            <w:r w:rsidRPr="00F33FD7">
              <w:rPr>
                <w:rFonts w:ascii="Times New Roman" w:eastAsia="標楷體" w:hAnsi="Times New Roman"/>
              </w:rPr>
              <w:t>;</w:t>
            </w:r>
            <w:r>
              <w:t xml:space="preserve"> </w:t>
            </w:r>
            <w:r w:rsidRPr="00F33FD7">
              <w:rPr>
                <w:rFonts w:ascii="Times New Roman" w:eastAsia="標楷體" w:hAnsi="Times New Roman"/>
              </w:rPr>
              <w:t>Leseverstaendnis; Hoerverstaendnis</w:t>
            </w:r>
          </w:p>
        </w:tc>
      </w:tr>
      <w:tr w:rsidR="00F40D36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3B49719E" w:rsidR="00F40D36" w:rsidRPr="00C94BCF" w:rsidRDefault="00893907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893907">
              <w:rPr>
                <w:rFonts w:ascii="Times New Roman" w:eastAsia="標楷體" w:hAnsi="Times New Roman"/>
              </w:rPr>
              <w:t>Schreibtraining; Leseverstaendnis; Sprechtraining</w:t>
            </w:r>
          </w:p>
        </w:tc>
      </w:tr>
      <w:tr w:rsidR="00F40D36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0AC67B75" w:rsidR="00F40D36" w:rsidRPr="00C94BCF" w:rsidRDefault="00E05B74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E05B74">
              <w:rPr>
                <w:rFonts w:ascii="Times New Roman" w:eastAsia="標楷體" w:hAnsi="Times New Roman"/>
              </w:rPr>
              <w:t>Leseverstaendnis</w:t>
            </w:r>
            <w:r w:rsidR="00E004F9">
              <w:rPr>
                <w:rFonts w:ascii="Times New Roman" w:eastAsia="標楷體" w:hAnsi="Times New Roman"/>
              </w:rPr>
              <w:t>; Hoerverstaendnis; Schreibtraining</w:t>
            </w:r>
          </w:p>
        </w:tc>
      </w:tr>
      <w:tr w:rsidR="00F40D36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77A086D4" w:rsidR="00F40D36" w:rsidRPr="00C94BCF" w:rsidRDefault="00387408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Nomen;</w:t>
            </w:r>
            <w:r>
              <w:t xml:space="preserve"> </w:t>
            </w:r>
            <w:r w:rsidRPr="00387408">
              <w:rPr>
                <w:rFonts w:ascii="Times New Roman" w:eastAsia="標楷體" w:hAnsi="Times New Roman"/>
              </w:rPr>
              <w:t>Schreibtraining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="00E05B74" w:rsidRPr="00E05B74">
              <w:rPr>
                <w:rFonts w:ascii="Times New Roman" w:eastAsia="標楷體" w:hAnsi="Times New Roman"/>
              </w:rPr>
              <w:t>; Sprechtraining</w:t>
            </w:r>
          </w:p>
        </w:tc>
      </w:tr>
      <w:tr w:rsidR="00F40D36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55B4D0BF" w:rsidR="00F40D36" w:rsidRPr="00C94BCF" w:rsidRDefault="00E23434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Temporale Praepositionen;</w:t>
            </w:r>
            <w:r>
              <w:t xml:space="preserve"> </w:t>
            </w:r>
            <w:r w:rsidR="00D83399">
              <w:rPr>
                <w:rFonts w:ascii="Times New Roman" w:eastAsia="標楷體" w:hAnsi="Times New Roman"/>
              </w:rPr>
              <w:t>Hoerverstaendnis;</w:t>
            </w:r>
            <w:r w:rsidR="00D83399" w:rsidRPr="00D83399">
              <w:rPr>
                <w:rFonts w:ascii="Times New Roman" w:eastAsia="標楷體" w:hAnsi="Times New Roman"/>
              </w:rPr>
              <w:t xml:space="preserve"> Schreibtraining</w:t>
            </w:r>
          </w:p>
        </w:tc>
      </w:tr>
      <w:tr w:rsidR="00F40D36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11A232ED" w:rsidR="00F40D36" w:rsidRPr="00C94BCF" w:rsidRDefault="00541F1E" w:rsidP="004D4D49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Praeteritum</w:t>
            </w:r>
            <w:r>
              <w:rPr>
                <w:rFonts w:ascii="Times New Roman" w:eastAsia="標楷體" w:hAnsi="Times New Roman"/>
                <w:lang w:eastAsia="zh-TW"/>
              </w:rPr>
              <w:t>;</w:t>
            </w:r>
            <w: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Hoerverstaendnis;</w:t>
            </w:r>
            <w:r w:rsidRPr="00541F1E">
              <w:rPr>
                <w:rFonts w:ascii="Times New Roman" w:eastAsia="標楷體" w:hAnsi="Times New Roman"/>
                <w:lang w:eastAsia="zh-TW"/>
              </w:rPr>
              <w:t xml:space="preserve"> Sprechtraining</w:t>
            </w:r>
          </w:p>
        </w:tc>
      </w:tr>
      <w:tr w:rsidR="00F40D36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5771825D" w:rsidR="00F40D36" w:rsidRPr="00C94BCF" w:rsidRDefault="00D47C3C" w:rsidP="00744F74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D47C3C">
              <w:rPr>
                <w:rFonts w:ascii="Times New Roman" w:eastAsia="標楷體" w:hAnsi="Times New Roman"/>
              </w:rPr>
              <w:t>Les</w:t>
            </w:r>
            <w:r>
              <w:rPr>
                <w:rFonts w:ascii="Times New Roman" w:eastAsia="標楷體" w:hAnsi="Times New Roman"/>
              </w:rPr>
              <w:t xml:space="preserve">everstaendnis; </w:t>
            </w:r>
            <w:r w:rsidRPr="00D47C3C">
              <w:rPr>
                <w:rFonts w:ascii="Times New Roman" w:eastAsia="標楷體" w:hAnsi="Times New Roman"/>
              </w:rPr>
              <w:t>Schreibtraining</w:t>
            </w:r>
            <w:r w:rsidR="00541F1E">
              <w:rPr>
                <w:rFonts w:ascii="Times New Roman" w:eastAsia="標楷體" w:hAnsi="Times New Roman"/>
              </w:rPr>
              <w:t>;</w:t>
            </w:r>
            <w:r w:rsidRPr="00D47C3C">
              <w:rPr>
                <w:rFonts w:ascii="Times New Roman" w:eastAsia="標楷體" w:hAnsi="Times New Roman"/>
              </w:rPr>
              <w:t xml:space="preserve"> </w:t>
            </w:r>
            <w:r w:rsidR="00E05B74" w:rsidRPr="00E05B74">
              <w:rPr>
                <w:rFonts w:ascii="Times New Roman" w:eastAsia="標楷體" w:hAnsi="Times New Roman"/>
              </w:rPr>
              <w:t>H</w:t>
            </w:r>
            <w:r>
              <w:rPr>
                <w:rFonts w:ascii="Times New Roman" w:eastAsia="標楷體" w:hAnsi="Times New Roman"/>
              </w:rPr>
              <w:t>oerverstaendnis</w:t>
            </w:r>
          </w:p>
        </w:tc>
      </w:tr>
      <w:tr w:rsidR="00F40D3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5DF75358" w:rsidR="00F40D36" w:rsidRPr="00C94BCF" w:rsidRDefault="00893907" w:rsidP="00893907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893907">
              <w:rPr>
                <w:rFonts w:ascii="Times New Roman" w:eastAsia="標楷體" w:hAnsi="Times New Roman"/>
              </w:rPr>
              <w:t>Schreibtraining; Leseverstaendnis; Sprechtraining</w:t>
            </w:r>
          </w:p>
        </w:tc>
      </w:tr>
      <w:tr w:rsidR="00F40D3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F40D3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F40D3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F40D3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F40D3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A5E115D" w:rsidR="00F40D36" w:rsidRPr="00E41C1B" w:rsidRDefault="00E41C1B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E41C1B"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  <w:tr w:rsidR="00F40D3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F40D3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F40D36" w:rsidRPr="00C94BCF" w:rsidRDefault="00F40D36" w:rsidP="00F40D3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F40D36" w:rsidRPr="002C61D4" w:rsidRDefault="00F40D36" w:rsidP="00F40D3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F40D36" w:rsidRPr="00C94BCF" w:rsidRDefault="00F40D36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7654C72A" w:rsidR="00F40D36" w:rsidRPr="00C94BCF" w:rsidRDefault="00E41C1B" w:rsidP="00F40D3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E41C1B">
                    <w:rPr>
                      <w:rFonts w:ascii="Times New Roman" w:eastAsia="標楷體" w:hAnsi="Times New Roman"/>
                      <w:sz w:val="20"/>
                    </w:rPr>
                    <w:sym w:font="Wingdings 2" w:char="F050"/>
                  </w:r>
                </w:p>
              </w:tc>
            </w:tr>
          </w:tbl>
          <w:p w14:paraId="35F09825" w14:textId="3624BF11" w:rsidR="00F40D36" w:rsidRPr="00C94BCF" w:rsidRDefault="00F40D36" w:rsidP="00F40D3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6B26D" w14:textId="77777777" w:rsidR="00BE5AF8" w:rsidRDefault="00BE5AF8" w:rsidP="00E9068E">
      <w:pPr>
        <w:spacing w:before="0"/>
      </w:pPr>
      <w:r>
        <w:separator/>
      </w:r>
    </w:p>
  </w:endnote>
  <w:endnote w:type="continuationSeparator" w:id="0">
    <w:p w14:paraId="443665FE" w14:textId="77777777" w:rsidR="00BE5AF8" w:rsidRDefault="00BE5AF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60130" w14:textId="77777777" w:rsidR="00BE5AF8" w:rsidRDefault="00BE5AF8" w:rsidP="00E9068E">
      <w:pPr>
        <w:spacing w:before="0"/>
      </w:pPr>
      <w:r>
        <w:separator/>
      </w:r>
    </w:p>
  </w:footnote>
  <w:footnote w:type="continuationSeparator" w:id="0">
    <w:p w14:paraId="2EACAE68" w14:textId="77777777" w:rsidR="00BE5AF8" w:rsidRDefault="00BE5AF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22D6A"/>
    <w:rsid w:val="00027B73"/>
    <w:rsid w:val="00031690"/>
    <w:rsid w:val="0004395E"/>
    <w:rsid w:val="00044007"/>
    <w:rsid w:val="0006244B"/>
    <w:rsid w:val="00073B71"/>
    <w:rsid w:val="00077E1E"/>
    <w:rsid w:val="0008209B"/>
    <w:rsid w:val="000A4CF7"/>
    <w:rsid w:val="000B2C15"/>
    <w:rsid w:val="000B3E3B"/>
    <w:rsid w:val="000B5D10"/>
    <w:rsid w:val="000C2D58"/>
    <w:rsid w:val="000C472E"/>
    <w:rsid w:val="000D7AC3"/>
    <w:rsid w:val="000E0C0F"/>
    <w:rsid w:val="000F085A"/>
    <w:rsid w:val="001055D7"/>
    <w:rsid w:val="00122095"/>
    <w:rsid w:val="00142092"/>
    <w:rsid w:val="001424D0"/>
    <w:rsid w:val="0015186A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7E36"/>
    <w:rsid w:val="001F6F7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A5E9E"/>
    <w:rsid w:val="002C61D4"/>
    <w:rsid w:val="002D309E"/>
    <w:rsid w:val="002D3E62"/>
    <w:rsid w:val="002D5FA5"/>
    <w:rsid w:val="002F18F8"/>
    <w:rsid w:val="002F2160"/>
    <w:rsid w:val="00306D76"/>
    <w:rsid w:val="00315BF1"/>
    <w:rsid w:val="00342694"/>
    <w:rsid w:val="00347BFD"/>
    <w:rsid w:val="003866FE"/>
    <w:rsid w:val="00387408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C8A"/>
    <w:rsid w:val="003F0401"/>
    <w:rsid w:val="003F079B"/>
    <w:rsid w:val="003F7C77"/>
    <w:rsid w:val="004111FB"/>
    <w:rsid w:val="00411AE5"/>
    <w:rsid w:val="00413578"/>
    <w:rsid w:val="004255C4"/>
    <w:rsid w:val="00430CF5"/>
    <w:rsid w:val="004424E7"/>
    <w:rsid w:val="004872EE"/>
    <w:rsid w:val="004A22ED"/>
    <w:rsid w:val="004B5B1D"/>
    <w:rsid w:val="004C4316"/>
    <w:rsid w:val="004D40CB"/>
    <w:rsid w:val="004D4D49"/>
    <w:rsid w:val="004E4076"/>
    <w:rsid w:val="004F397C"/>
    <w:rsid w:val="004F4DFA"/>
    <w:rsid w:val="004F517A"/>
    <w:rsid w:val="00505EBF"/>
    <w:rsid w:val="0051055D"/>
    <w:rsid w:val="00523AB9"/>
    <w:rsid w:val="005249FE"/>
    <w:rsid w:val="005363DA"/>
    <w:rsid w:val="00541F1E"/>
    <w:rsid w:val="005478D7"/>
    <w:rsid w:val="00554B7B"/>
    <w:rsid w:val="00556F06"/>
    <w:rsid w:val="00563CB8"/>
    <w:rsid w:val="00564E45"/>
    <w:rsid w:val="00577B4A"/>
    <w:rsid w:val="00577C88"/>
    <w:rsid w:val="005B7B0D"/>
    <w:rsid w:val="005D00B8"/>
    <w:rsid w:val="005D6E58"/>
    <w:rsid w:val="005E17C8"/>
    <w:rsid w:val="005E5E9E"/>
    <w:rsid w:val="005F259C"/>
    <w:rsid w:val="005F743F"/>
    <w:rsid w:val="0060394C"/>
    <w:rsid w:val="006062E2"/>
    <w:rsid w:val="006202DB"/>
    <w:rsid w:val="00622350"/>
    <w:rsid w:val="00623166"/>
    <w:rsid w:val="00623785"/>
    <w:rsid w:val="00656E5E"/>
    <w:rsid w:val="006620EE"/>
    <w:rsid w:val="006657C8"/>
    <w:rsid w:val="00680F73"/>
    <w:rsid w:val="006827BB"/>
    <w:rsid w:val="00684438"/>
    <w:rsid w:val="006B376A"/>
    <w:rsid w:val="006F17AE"/>
    <w:rsid w:val="00744F74"/>
    <w:rsid w:val="007607E9"/>
    <w:rsid w:val="007A1171"/>
    <w:rsid w:val="007A5E96"/>
    <w:rsid w:val="007B34D7"/>
    <w:rsid w:val="007C04DC"/>
    <w:rsid w:val="007D4DC5"/>
    <w:rsid w:val="007F645B"/>
    <w:rsid w:val="00810D42"/>
    <w:rsid w:val="00813049"/>
    <w:rsid w:val="008324AE"/>
    <w:rsid w:val="0084469D"/>
    <w:rsid w:val="00844936"/>
    <w:rsid w:val="00862641"/>
    <w:rsid w:val="008675FE"/>
    <w:rsid w:val="00870A65"/>
    <w:rsid w:val="008717B2"/>
    <w:rsid w:val="008758A6"/>
    <w:rsid w:val="0088000C"/>
    <w:rsid w:val="00880AF7"/>
    <w:rsid w:val="00893907"/>
    <w:rsid w:val="008A4B5A"/>
    <w:rsid w:val="008A5A3D"/>
    <w:rsid w:val="008D29F6"/>
    <w:rsid w:val="008F28CD"/>
    <w:rsid w:val="008F2E1B"/>
    <w:rsid w:val="0091304D"/>
    <w:rsid w:val="009323A7"/>
    <w:rsid w:val="009533AF"/>
    <w:rsid w:val="00953C23"/>
    <w:rsid w:val="00954E1D"/>
    <w:rsid w:val="0096101D"/>
    <w:rsid w:val="009636D0"/>
    <w:rsid w:val="00965BE9"/>
    <w:rsid w:val="00977AA8"/>
    <w:rsid w:val="0099199D"/>
    <w:rsid w:val="00994C8C"/>
    <w:rsid w:val="009A17F2"/>
    <w:rsid w:val="009B4BD4"/>
    <w:rsid w:val="009C3546"/>
    <w:rsid w:val="009C5B9C"/>
    <w:rsid w:val="009E48E1"/>
    <w:rsid w:val="009F1228"/>
    <w:rsid w:val="009F53E0"/>
    <w:rsid w:val="00A005E5"/>
    <w:rsid w:val="00A1114D"/>
    <w:rsid w:val="00A336D5"/>
    <w:rsid w:val="00A41B7F"/>
    <w:rsid w:val="00A5210C"/>
    <w:rsid w:val="00A62283"/>
    <w:rsid w:val="00A63746"/>
    <w:rsid w:val="00A642A3"/>
    <w:rsid w:val="00A67541"/>
    <w:rsid w:val="00A92675"/>
    <w:rsid w:val="00A94058"/>
    <w:rsid w:val="00AA5F4C"/>
    <w:rsid w:val="00AB272B"/>
    <w:rsid w:val="00B23992"/>
    <w:rsid w:val="00B27823"/>
    <w:rsid w:val="00B3289C"/>
    <w:rsid w:val="00B36ED9"/>
    <w:rsid w:val="00B41D5C"/>
    <w:rsid w:val="00B45E5E"/>
    <w:rsid w:val="00B4617F"/>
    <w:rsid w:val="00B46395"/>
    <w:rsid w:val="00BA3B3C"/>
    <w:rsid w:val="00BB3197"/>
    <w:rsid w:val="00BB7AC8"/>
    <w:rsid w:val="00BC1616"/>
    <w:rsid w:val="00BE5AF8"/>
    <w:rsid w:val="00C03A13"/>
    <w:rsid w:val="00C0637A"/>
    <w:rsid w:val="00C102EF"/>
    <w:rsid w:val="00C12D8D"/>
    <w:rsid w:val="00C41496"/>
    <w:rsid w:val="00C45345"/>
    <w:rsid w:val="00C453F1"/>
    <w:rsid w:val="00C55C6C"/>
    <w:rsid w:val="00C66749"/>
    <w:rsid w:val="00C704D2"/>
    <w:rsid w:val="00C94BCF"/>
    <w:rsid w:val="00CB2E2C"/>
    <w:rsid w:val="00CC4933"/>
    <w:rsid w:val="00CE72FE"/>
    <w:rsid w:val="00D3209B"/>
    <w:rsid w:val="00D346A1"/>
    <w:rsid w:val="00D47C3C"/>
    <w:rsid w:val="00D60A18"/>
    <w:rsid w:val="00D610D2"/>
    <w:rsid w:val="00D72526"/>
    <w:rsid w:val="00D83399"/>
    <w:rsid w:val="00D83835"/>
    <w:rsid w:val="00D83DB5"/>
    <w:rsid w:val="00D957F8"/>
    <w:rsid w:val="00DD4F0C"/>
    <w:rsid w:val="00DE18A3"/>
    <w:rsid w:val="00DF0ED6"/>
    <w:rsid w:val="00DF1AAE"/>
    <w:rsid w:val="00DF21F8"/>
    <w:rsid w:val="00DF5AA1"/>
    <w:rsid w:val="00E004F9"/>
    <w:rsid w:val="00E02892"/>
    <w:rsid w:val="00E05B74"/>
    <w:rsid w:val="00E15F38"/>
    <w:rsid w:val="00E23434"/>
    <w:rsid w:val="00E35F40"/>
    <w:rsid w:val="00E41C1B"/>
    <w:rsid w:val="00E70A19"/>
    <w:rsid w:val="00E9068E"/>
    <w:rsid w:val="00E93D02"/>
    <w:rsid w:val="00EC360C"/>
    <w:rsid w:val="00ED7269"/>
    <w:rsid w:val="00F00BD4"/>
    <w:rsid w:val="00F15A64"/>
    <w:rsid w:val="00F215AE"/>
    <w:rsid w:val="00F22674"/>
    <w:rsid w:val="00F27A38"/>
    <w:rsid w:val="00F33FD7"/>
    <w:rsid w:val="00F345EA"/>
    <w:rsid w:val="00F40D36"/>
    <w:rsid w:val="00F66AEE"/>
    <w:rsid w:val="00F75052"/>
    <w:rsid w:val="00FA2968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E73D-D83C-4116-B98A-27CF4F1B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2025-05-23T12:24:00Z</cp:lastPrinted>
  <dcterms:created xsi:type="dcterms:W3CDTF">2025-05-29T09:31:00Z</dcterms:created>
  <dcterms:modified xsi:type="dcterms:W3CDTF">2025-05-29T09:31:00Z</dcterms:modified>
</cp:coreProperties>
</file>