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bookmarkStart w:id="0" w:name="_GoBack"/>
      <w:bookmarkEnd w:id="0"/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980"/>
        <w:gridCol w:w="1986"/>
        <w:gridCol w:w="3391"/>
      </w:tblGrid>
      <w:tr w:rsidR="00684438" w:rsidRPr="00C94BCF" w14:paraId="2CEA8368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85A8CD6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1F3E47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0BDF94F6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□競賽</w:t>
            </w:r>
            <w:r w:rsidRPr="00C94BCF">
              <w:rPr>
                <w:rFonts w:ascii="標楷體" w:eastAsia="標楷體" w:hAnsi="標楷體"/>
                <w:szCs w:val="24"/>
              </w:rPr>
              <w:t>專題課程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問題導向課程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C8383F">
              <w:rPr>
                <w:rFonts w:ascii="標楷體" w:eastAsia="標楷體" w:hAnsi="標楷體" w:hint="eastAsia"/>
                <w:szCs w:val="24"/>
                <w:lang w:eastAsia="zh-TW"/>
              </w:rPr>
              <w:t>■</w:t>
            </w:r>
            <w:r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5D67DB7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Pr="00C94BCF">
              <w:rPr>
                <w:rFonts w:ascii="標楷體" w:eastAsia="標楷體" w:hAnsi="標楷體"/>
              </w:rPr>
              <w:t>□實習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967C4F8" w:rsidR="002023EC" w:rsidRPr="00C94BCF" w:rsidRDefault="00BD2690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明清</w:t>
            </w:r>
            <w:r w:rsidR="00C8383F">
              <w:rPr>
                <w:rFonts w:eastAsia="標楷體" w:hint="eastAsia"/>
              </w:rPr>
              <w:t>戲曲專題研究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F59A51E" w:rsidR="002023EC" w:rsidRPr="00C94BCF" w:rsidRDefault="00BD2690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D2690">
              <w:rPr>
                <w:rFonts w:ascii="Times New Roman" w:eastAsia="標楷體" w:hAnsi="Times New Roman"/>
              </w:rPr>
              <w:t>Seminar on Ming-Qing Dramas</w:t>
            </w:r>
          </w:p>
        </w:tc>
      </w:tr>
      <w:tr w:rsidR="00684438" w:rsidRPr="00C94BCF" w14:paraId="585712CF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FD25FFD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1B084E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735D019" w:rsidR="002023EC" w:rsidRPr="00C94BCF" w:rsidRDefault="00C8383F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4FD973CE" w:rsidR="00A37E96" w:rsidRPr="00C94BCF" w:rsidRDefault="00C94BCF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E75CB7">
              <w:rPr>
                <w:rFonts w:ascii="Times New Roman" w:eastAsia="標楷體" w:hAnsi="Times New Roman" w:hint="eastAsia"/>
              </w:rPr>
              <w:t>碩博合開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253A67F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E75CB7">
              <w:rPr>
                <w:rFonts w:ascii="新細明體" w:eastAsia="新細明體" w:hAnsi="新細明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1F3E47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BABAEC0" w:rsidR="002023EC" w:rsidRPr="006062E2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  <w:szCs w:val="24"/>
                <w:u w:val="single"/>
              </w:rPr>
              <w:t>三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16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062E2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19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702209B" w:rsidR="002023EC" w:rsidRPr="00C94BCF" w:rsidRDefault="00C8383F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 w:hint="eastAsia"/>
              </w:rPr>
              <w:t>文學院</w:t>
            </w:r>
            <w:r w:rsidRPr="00C8383F">
              <w:rPr>
                <w:rFonts w:ascii="Times New Roman" w:eastAsia="標楷體" w:hAnsi="Times New Roman"/>
              </w:rPr>
              <w:t>202</w:t>
            </w:r>
          </w:p>
        </w:tc>
      </w:tr>
      <w:tr w:rsidR="00684438" w:rsidRPr="00C94BCF" w14:paraId="326474A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2C645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</w:rPr>
              <w:t>盧柏勳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AD78A66" w:rsidR="002023EC" w:rsidRPr="00C94BCF" w:rsidRDefault="00C8383F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d123770519@yahoo.com.tw</w:t>
            </w:r>
          </w:p>
        </w:tc>
      </w:tr>
      <w:tr w:rsidR="00684438" w:rsidRPr="00C94BCF" w14:paraId="5267130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158F54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C8383F">
              <w:rPr>
                <w:rFonts w:ascii="Times New Roman" w:eastAsia="標楷體" w:hAnsi="Times New Roman" w:hint="eastAsia"/>
              </w:rPr>
              <w:t>無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546DBA7" w:rsidR="002023EC" w:rsidRPr="00C94BCF" w:rsidRDefault="00C8383F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6038DD2" w:rsidR="002023EC" w:rsidRPr="00C94BCF" w:rsidRDefault="00C8383F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718245F" w:rsidR="002023EC" w:rsidRPr="00C94BCF" w:rsidRDefault="00C8383F" w:rsidP="00C8383F">
            <w:pPr>
              <w:snapToGrid w:val="0"/>
              <w:spacing w:before="0" w:beforeAutospacing="0" w:line="280" w:lineRule="exact"/>
              <w:ind w:leftChars="50" w:left="120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本課程區分為：「作家與作品」、「聲腔與劇種」、「表演藝術」、「戲曲理論建構」四大單元，綜合考察明清蘇州劇壇整體風貌，透過</w:t>
            </w: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讀戲曲史料、文獻、理論等書籍與研究論文，帶領學生進入</w:t>
            </w:r>
            <w:r w:rsidR="00BD2690">
              <w:rPr>
                <w:rFonts w:eastAsia="標楷體" w:hint="eastAsia"/>
              </w:rPr>
              <w:t>明清</w:t>
            </w:r>
            <w:r>
              <w:rPr>
                <w:rFonts w:eastAsia="標楷體" w:hint="eastAsia"/>
              </w:rPr>
              <w:t>戲曲研究之體系脈絡，藉由相關論文之研讀、議題之思考，與學期論文之討論發表，亦能增進戲曲研究之能力。</w:t>
            </w: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F11F9" w14:textId="33827659" w:rsidR="00C8383F" w:rsidRPr="00C03625" w:rsidRDefault="00C8383F" w:rsidP="00C8383F">
            <w:pPr>
              <w:pStyle w:val="ab"/>
              <w:spacing w:before="0" w:beforeAutospacing="0" w:after="0" w:afterAutospacing="0" w:line="240" w:lineRule="auto"/>
              <w:ind w:left="600" w:hangingChars="250" w:hanging="600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1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）認知方面：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認識</w:t>
            </w:r>
            <w:r w:rsidR="00BD2690">
              <w:rPr>
                <w:rFonts w:eastAsia="標楷體" w:hint="eastAsia"/>
                <w:b w:val="0"/>
                <w:sz w:val="24"/>
                <w:szCs w:val="24"/>
              </w:rPr>
              <w:t>明清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戲曲藝術之傳承演變，視需要結合戲曲理論與戲曲史概念等項目進行教學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。</w:t>
            </w:r>
          </w:p>
          <w:p w14:paraId="21313B5A" w14:textId="76B41F6C" w:rsidR="00C8383F" w:rsidRPr="00C03625" w:rsidRDefault="00C8383F" w:rsidP="00C8383F">
            <w:pPr>
              <w:pStyle w:val="ab"/>
              <w:spacing w:before="0" w:beforeAutospacing="0" w:after="0" w:afterAutospacing="0" w:line="240" w:lineRule="auto"/>
              <w:ind w:left="600" w:hangingChars="250" w:hanging="600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（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2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）情意方面：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理解</w:t>
            </w:r>
            <w:r w:rsidR="00BD2690">
              <w:rPr>
                <w:rFonts w:eastAsia="標楷體" w:hint="eastAsia"/>
                <w:b w:val="0"/>
                <w:sz w:val="24"/>
                <w:szCs w:val="24"/>
              </w:rPr>
              <w:t>明清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戲曲史與理論流變後，能在作家及作品中陶養自身情性，達到德智兼修之目的</w:t>
            </w:r>
            <w:r w:rsidRPr="00C03625">
              <w:rPr>
                <w:rFonts w:eastAsia="標楷體" w:hint="eastAsia"/>
                <w:b w:val="0"/>
                <w:sz w:val="24"/>
                <w:szCs w:val="24"/>
              </w:rPr>
              <w:t>。</w:t>
            </w:r>
          </w:p>
          <w:p w14:paraId="6FE56341" w14:textId="24126DEB" w:rsidR="002023EC" w:rsidRPr="00C8383F" w:rsidRDefault="00C8383F" w:rsidP="00C8383F">
            <w:pPr>
              <w:snapToGrid w:val="0"/>
              <w:spacing w:before="0" w:beforeAutospacing="0" w:line="280" w:lineRule="exact"/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eastAsia="標楷體" w:hint="eastAsia"/>
                <w:szCs w:val="24"/>
              </w:rPr>
              <w:t>（</w:t>
            </w:r>
            <w:r w:rsidRPr="00C8383F">
              <w:rPr>
                <w:rFonts w:eastAsia="標楷體" w:hint="eastAsia"/>
                <w:szCs w:val="24"/>
              </w:rPr>
              <w:t>3</w:t>
            </w:r>
            <w:r w:rsidRPr="00C8383F">
              <w:rPr>
                <w:rFonts w:eastAsia="標楷體" w:hint="eastAsia"/>
                <w:szCs w:val="24"/>
              </w:rPr>
              <w:t>）技能方面：藉由</w:t>
            </w:r>
            <w:proofErr w:type="gramStart"/>
            <w:r w:rsidRPr="00C8383F">
              <w:rPr>
                <w:rFonts w:eastAsia="標楷體" w:hint="eastAsia"/>
                <w:szCs w:val="24"/>
              </w:rPr>
              <w:t>研</w:t>
            </w:r>
            <w:proofErr w:type="gramEnd"/>
            <w:r w:rsidRPr="00C8383F">
              <w:rPr>
                <w:rFonts w:eastAsia="標楷體" w:hint="eastAsia"/>
                <w:szCs w:val="24"/>
              </w:rPr>
              <w:t>讀與</w:t>
            </w:r>
            <w:r w:rsidR="00BD2690">
              <w:rPr>
                <w:rFonts w:eastAsia="標楷體" w:hint="eastAsia"/>
                <w:szCs w:val="24"/>
              </w:rPr>
              <w:t>明清</w:t>
            </w:r>
            <w:r w:rsidRPr="00C8383F">
              <w:rPr>
                <w:rFonts w:eastAsia="標楷體" w:hint="eastAsia"/>
                <w:szCs w:val="24"/>
              </w:rPr>
              <w:t xml:space="preserve">戲曲相關之論文，梳理與分享後，擬定論文題目與大綱，於課堂綜合討論論文撰寫方向，藉由資料蒐集、文獻整理與議題思辨，加強學術研究能力。　</w:t>
            </w: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263AB8" w14:textId="77777777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●</w:t>
            </w:r>
            <w:r w:rsidRPr="00C8383F">
              <w:rPr>
                <w:rFonts w:ascii="Times New Roman" w:eastAsia="標楷體" w:hAnsi="Times New Roman"/>
              </w:rPr>
              <w:t>指定教科書</w:t>
            </w:r>
            <w:r w:rsidRPr="00C8383F">
              <w:rPr>
                <w:rFonts w:ascii="Times New Roman" w:eastAsia="標楷體" w:hAnsi="Times New Roman"/>
              </w:rPr>
              <w:t xml:space="preserve"> Required Texts</w:t>
            </w:r>
          </w:p>
          <w:p w14:paraId="0DA76942" w14:textId="77777777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 w:rsidRPr="00C8383F">
              <w:rPr>
                <w:rFonts w:ascii="Times New Roman" w:eastAsia="標楷體" w:hAnsi="Times New Roman"/>
              </w:rPr>
              <w:t>、盧柏勳：《晚明蘇州曲家交遊研究》，臺北：東吳大學碩士學位論文，</w:t>
            </w:r>
            <w:r w:rsidRPr="00C8383F">
              <w:rPr>
                <w:rFonts w:ascii="Times New Roman" w:eastAsia="標楷體" w:hAnsi="Times New Roman"/>
              </w:rPr>
              <w:t>2014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73C4EA8B" w14:textId="05FACEB2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2</w:t>
            </w:r>
            <w:r w:rsidRPr="00C8383F">
              <w:rPr>
                <w:rFonts w:ascii="Times New Roman" w:eastAsia="標楷體" w:hAnsi="Times New Roman"/>
              </w:rPr>
              <w:t>、盧柏勳：《清初蘇州崑劇劇壇研究》，臺北：國家出版社，</w:t>
            </w:r>
            <w:r w:rsidRPr="00C8383F">
              <w:rPr>
                <w:rFonts w:ascii="Times New Roman" w:eastAsia="標楷體" w:hAnsi="Times New Roman"/>
              </w:rPr>
              <w:t>2020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6466D306" w14:textId="77777777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●</w:t>
            </w:r>
            <w:r w:rsidRPr="00C8383F">
              <w:rPr>
                <w:rFonts w:ascii="Times New Roman" w:eastAsia="標楷體" w:hAnsi="Times New Roman"/>
              </w:rPr>
              <w:t>參考書資料暨網路資源</w:t>
            </w:r>
            <w:r w:rsidRPr="00C8383F">
              <w:rPr>
                <w:rFonts w:ascii="Times New Roman" w:eastAsia="標楷體" w:hAnsi="Times New Roman"/>
              </w:rPr>
              <w:t xml:space="preserve"> Reference Books and Online Resources</w:t>
            </w:r>
          </w:p>
          <w:p w14:paraId="2A2DC184" w14:textId="382903B4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 w:rsidRPr="00C8383F">
              <w:rPr>
                <w:rFonts w:ascii="Times New Roman" w:eastAsia="標楷體" w:hAnsi="Times New Roman"/>
              </w:rPr>
              <w:t>、中國戲劇出版社編輯部：《中國古典戲曲論著集成》</w:t>
            </w:r>
            <w:r w:rsidRPr="00C8383F">
              <w:rPr>
                <w:rFonts w:ascii="Times New Roman" w:eastAsia="標楷體" w:hAnsi="Times New Roman"/>
              </w:rPr>
              <w:t>(1-10</w:t>
            </w:r>
            <w:r w:rsidRPr="00C8383F">
              <w:rPr>
                <w:rFonts w:ascii="Times New Roman" w:eastAsia="標楷體" w:hAnsi="Times New Roman"/>
              </w:rPr>
              <w:t>冊</w:t>
            </w:r>
            <w:r w:rsidRPr="00C8383F">
              <w:rPr>
                <w:rFonts w:ascii="Times New Roman" w:eastAsia="標楷體" w:hAnsi="Times New Roman"/>
              </w:rPr>
              <w:t>)</w:t>
            </w:r>
            <w:r w:rsidRPr="00C8383F">
              <w:rPr>
                <w:rFonts w:ascii="Times New Roman" w:eastAsia="標楷體" w:hAnsi="Times New Roman"/>
              </w:rPr>
              <w:t>，北京：中國戲劇出</w:t>
            </w:r>
            <w:r w:rsidRPr="00C8383F">
              <w:rPr>
                <w:rFonts w:ascii="Times New Roman" w:eastAsia="標楷體" w:hAnsi="Times New Roman"/>
              </w:rPr>
              <w:t xml:space="preserve"> </w:t>
            </w:r>
            <w:r w:rsidRPr="00C8383F">
              <w:rPr>
                <w:rFonts w:ascii="Times New Roman" w:eastAsia="標楷體" w:hAnsi="Times New Roman"/>
              </w:rPr>
              <w:t>版社，</w:t>
            </w:r>
            <w:r w:rsidRPr="00C8383F">
              <w:rPr>
                <w:rFonts w:ascii="Times New Roman" w:eastAsia="標楷體" w:hAnsi="Times New Roman"/>
              </w:rPr>
              <w:t>1959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3865BEF1" w14:textId="77777777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2</w:t>
            </w:r>
            <w:r w:rsidRPr="00C8383F">
              <w:rPr>
                <w:rFonts w:ascii="Times New Roman" w:eastAsia="標楷體" w:hAnsi="Times New Roman"/>
              </w:rPr>
              <w:t>、莊一拂：《古典戲曲存目彙考》，上海：上海古籍出版社，</w:t>
            </w:r>
            <w:r w:rsidRPr="00C8383F">
              <w:rPr>
                <w:rFonts w:ascii="Times New Roman" w:eastAsia="標楷體" w:hAnsi="Times New Roman"/>
              </w:rPr>
              <w:t>1982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325B0329" w14:textId="2A37F66A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Pr="00C8383F">
              <w:rPr>
                <w:rFonts w:ascii="Times New Roman" w:eastAsia="標楷體" w:hAnsi="Times New Roman" w:hint="eastAsia"/>
                <w:lang w:eastAsia="zh-TW"/>
              </w:rPr>
              <w:t>、</w:t>
            </w:r>
            <w:r w:rsidRPr="00C8383F">
              <w:rPr>
                <w:rFonts w:ascii="Times New Roman" w:eastAsia="標楷體" w:hAnsi="Times New Roman"/>
              </w:rPr>
              <w:t>王秋桂主編：《善本戲曲叢刊》，臺北：學生書局，</w:t>
            </w:r>
            <w:r w:rsidRPr="00C8383F">
              <w:rPr>
                <w:rFonts w:ascii="Times New Roman" w:eastAsia="標楷體" w:hAnsi="Times New Roman"/>
              </w:rPr>
              <w:t>1985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68950D0A" w14:textId="7E8BC821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4</w:t>
            </w:r>
            <w:r w:rsidRPr="00C8383F">
              <w:rPr>
                <w:rFonts w:ascii="Times New Roman" w:eastAsia="標楷體" w:hAnsi="Times New Roman"/>
              </w:rPr>
              <w:t>、蔡毅編：《中國古典戲曲序跋彙編》，濟南：齊魯書社，</w:t>
            </w:r>
            <w:r w:rsidRPr="00C8383F">
              <w:rPr>
                <w:rFonts w:ascii="Times New Roman" w:eastAsia="標楷體" w:hAnsi="Times New Roman"/>
              </w:rPr>
              <w:t>1989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39222DF9" w14:textId="5E271B6A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C8383F">
              <w:rPr>
                <w:rFonts w:ascii="Times New Roman" w:eastAsia="標楷體" w:hAnsi="Times New Roman"/>
              </w:rPr>
              <w:t>、張庚主編：《中國戲曲志</w:t>
            </w:r>
            <w:r w:rsidRPr="00C8383F">
              <w:rPr>
                <w:rFonts w:ascii="Times New Roman" w:eastAsia="標楷體" w:hAnsi="Times New Roman"/>
              </w:rPr>
              <w:t>‧</w:t>
            </w:r>
            <w:r w:rsidRPr="00C8383F">
              <w:rPr>
                <w:rFonts w:ascii="Times New Roman" w:eastAsia="標楷體" w:hAnsi="Times New Roman"/>
              </w:rPr>
              <w:t>江蘇卷》，北京：文化藝術出版社，</w:t>
            </w:r>
            <w:r w:rsidRPr="00C8383F">
              <w:rPr>
                <w:rFonts w:ascii="Times New Roman" w:eastAsia="標楷體" w:hAnsi="Times New Roman"/>
              </w:rPr>
              <w:t>1992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6F4A6E2A" w14:textId="2C15247A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C8383F">
              <w:rPr>
                <w:rFonts w:ascii="Times New Roman" w:eastAsia="標楷體" w:hAnsi="Times New Roman"/>
              </w:rPr>
              <w:t>、徐朔方：《晚明曲家年譜》，杭州：浙江古籍出版社，</w:t>
            </w:r>
            <w:r w:rsidRPr="00C8383F">
              <w:rPr>
                <w:rFonts w:ascii="Times New Roman" w:eastAsia="標楷體" w:hAnsi="Times New Roman"/>
              </w:rPr>
              <w:t>1993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157130C1" w14:textId="249F227B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7</w:t>
            </w:r>
            <w:r w:rsidRPr="00C8383F">
              <w:rPr>
                <w:rFonts w:ascii="Times New Roman" w:eastAsia="標楷體" w:hAnsi="Times New Roman"/>
              </w:rPr>
              <w:t>、郭英德：《明清傳奇綜錄》，石家莊：河北教育出版社，</w:t>
            </w:r>
            <w:r w:rsidRPr="00C8383F">
              <w:rPr>
                <w:rFonts w:ascii="Times New Roman" w:eastAsia="標楷體" w:hAnsi="Times New Roman"/>
              </w:rPr>
              <w:t>1997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32681A61" w14:textId="302F1A6C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8</w:t>
            </w:r>
            <w:r w:rsidRPr="00C8383F">
              <w:rPr>
                <w:rFonts w:ascii="Times New Roman" w:eastAsia="標楷體" w:hAnsi="Times New Roman"/>
              </w:rPr>
              <w:t>、李修生：《古本戲曲劇目提要》，北京：文化藝術出版社，</w:t>
            </w:r>
            <w:r w:rsidRPr="00C8383F">
              <w:rPr>
                <w:rFonts w:ascii="Times New Roman" w:eastAsia="標楷體" w:hAnsi="Times New Roman"/>
              </w:rPr>
              <w:t>1997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5EC8D2E7" w14:textId="40A46D2D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Pr="00C8383F">
              <w:rPr>
                <w:rFonts w:ascii="Times New Roman" w:eastAsia="標楷體" w:hAnsi="Times New Roman"/>
              </w:rPr>
              <w:t>、錢瓔主編：《蘇州戲曲志》，蘇州：古吳軒出版社，</w:t>
            </w:r>
            <w:r w:rsidRPr="00C8383F">
              <w:rPr>
                <w:rFonts w:ascii="Times New Roman" w:eastAsia="標楷體" w:hAnsi="Times New Roman"/>
              </w:rPr>
              <w:t>1998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66C59EBF" w14:textId="6F92C20D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10</w:t>
            </w:r>
            <w:r w:rsidRPr="00C8383F">
              <w:rPr>
                <w:rFonts w:ascii="Times New Roman" w:eastAsia="標楷體" w:hAnsi="Times New Roman"/>
              </w:rPr>
              <w:t>、齊森華、陳多、葉長海主編：《中國曲學大辭典》，杭州：浙江教育</w:t>
            </w:r>
            <w:r w:rsidRPr="00C8383F">
              <w:rPr>
                <w:rFonts w:ascii="Times New Roman" w:eastAsia="標楷體" w:hAnsi="Times New Roman"/>
              </w:rPr>
              <w:t xml:space="preserve"> </w:t>
            </w:r>
            <w:r w:rsidRPr="00C8383F">
              <w:rPr>
                <w:rFonts w:ascii="Times New Roman" w:eastAsia="標楷體" w:hAnsi="Times New Roman"/>
              </w:rPr>
              <w:t>出版社，</w:t>
            </w:r>
            <w:r w:rsidRPr="00C8383F">
              <w:rPr>
                <w:rFonts w:ascii="Times New Roman" w:eastAsia="標楷體" w:hAnsi="Times New Roman"/>
              </w:rPr>
              <w:t>1997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4667EF1C" w14:textId="59B9695D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C8383F">
              <w:rPr>
                <w:rFonts w:ascii="Times New Roman" w:eastAsia="標楷體" w:hAnsi="Times New Roman"/>
              </w:rPr>
              <w:t>、黃竹三、馮俊杰等編著：《六十種曲評注》，長春市：吉林人民出版社，</w:t>
            </w:r>
            <w:r w:rsidRPr="00C8383F">
              <w:rPr>
                <w:rFonts w:ascii="Times New Roman" w:eastAsia="標楷體" w:hAnsi="Times New Roman"/>
              </w:rPr>
              <w:t>2001</w:t>
            </w:r>
            <w:r w:rsidRPr="00C8383F">
              <w:rPr>
                <w:rFonts w:ascii="Times New Roman" w:eastAsia="標楷體" w:hAnsi="Times New Roman"/>
              </w:rPr>
              <w:t>年</w:t>
            </w:r>
          </w:p>
          <w:p w14:paraId="1C4CEA54" w14:textId="19D9C148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8383F">
              <w:rPr>
                <w:rFonts w:ascii="Times New Roman" w:eastAsia="標楷體" w:hAnsi="Times New Roman"/>
              </w:rPr>
              <w:t>、吳新雷主編：《中國崑劇大辭典》，南京：南京大學出版社，</w:t>
            </w:r>
            <w:r w:rsidRPr="00C8383F">
              <w:rPr>
                <w:rFonts w:ascii="Times New Roman" w:eastAsia="標楷體" w:hAnsi="Times New Roman"/>
              </w:rPr>
              <w:t>2002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4DC6543C" w14:textId="00E7258A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  <w:r w:rsidRPr="00C8383F">
              <w:rPr>
                <w:rFonts w:ascii="Times New Roman" w:eastAsia="標楷體" w:hAnsi="Times New Roman"/>
              </w:rPr>
              <w:t>、洪惟助：《崑曲辭典》，宜蘭縣：傳藝中心，</w:t>
            </w:r>
            <w:r w:rsidRPr="00C8383F">
              <w:rPr>
                <w:rFonts w:ascii="Times New Roman" w:eastAsia="標楷體" w:hAnsi="Times New Roman"/>
              </w:rPr>
              <w:t>2002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4C9A52B8" w14:textId="62FE6AC1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8383F">
              <w:rPr>
                <w:rFonts w:ascii="Times New Roman" w:eastAsia="標楷體" w:hAnsi="Times New Roman"/>
              </w:rPr>
              <w:t>、羅麗容：《清人戲曲序跋研究》，臺北：里仁書局，</w:t>
            </w:r>
            <w:r w:rsidRPr="00C8383F">
              <w:rPr>
                <w:rFonts w:ascii="Times New Roman" w:eastAsia="標楷體" w:hAnsi="Times New Roman"/>
              </w:rPr>
              <w:t>2002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57643D46" w14:textId="5484A06F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C8383F">
              <w:rPr>
                <w:rFonts w:ascii="Times New Roman" w:eastAsia="標楷體" w:hAnsi="Times New Roman"/>
              </w:rPr>
              <w:t>、陸萼庭：《崑劇演出史稿》，上海：上海教育出版社，</w:t>
            </w:r>
            <w:r w:rsidRPr="00C8383F">
              <w:rPr>
                <w:rFonts w:ascii="Times New Roman" w:eastAsia="標楷體" w:hAnsi="Times New Roman"/>
              </w:rPr>
              <w:t>2005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0FA815A8" w14:textId="7F8BF9B9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C8383F">
              <w:rPr>
                <w:rFonts w:ascii="Times New Roman" w:eastAsia="標楷體" w:hAnsi="Times New Roman"/>
              </w:rPr>
              <w:t>、俞為民、孫蓉蓉編：《歷代曲話彙編》</w:t>
            </w:r>
            <w:r w:rsidRPr="00C8383F">
              <w:rPr>
                <w:rFonts w:ascii="Times New Roman" w:eastAsia="標楷體" w:hAnsi="Times New Roman"/>
              </w:rPr>
              <w:t>(</w:t>
            </w:r>
            <w:r w:rsidRPr="00C8383F">
              <w:rPr>
                <w:rFonts w:ascii="Times New Roman" w:eastAsia="標楷體" w:hAnsi="Times New Roman"/>
              </w:rPr>
              <w:t>唐宋元編</w:t>
            </w:r>
            <w:r w:rsidRPr="00C8383F">
              <w:rPr>
                <w:rFonts w:ascii="Times New Roman" w:eastAsia="標楷體" w:hAnsi="Times New Roman"/>
              </w:rPr>
              <w:t>—</w:t>
            </w:r>
            <w:r w:rsidRPr="00C8383F">
              <w:rPr>
                <w:rFonts w:ascii="Times New Roman" w:eastAsia="標楷體" w:hAnsi="Times New Roman"/>
              </w:rPr>
              <w:t>近代編</w:t>
            </w:r>
            <w:r w:rsidRPr="00C8383F">
              <w:rPr>
                <w:rFonts w:ascii="Times New Roman" w:eastAsia="標楷體" w:hAnsi="Times New Roman"/>
              </w:rPr>
              <w:t>)</w:t>
            </w:r>
            <w:r w:rsidRPr="00C8383F">
              <w:rPr>
                <w:rFonts w:ascii="Times New Roman" w:eastAsia="標楷體" w:hAnsi="Times New Roman"/>
              </w:rPr>
              <w:t>，合肥：黃山書社，</w:t>
            </w:r>
            <w:r w:rsidRPr="00C8383F">
              <w:rPr>
                <w:rFonts w:ascii="Times New Roman" w:eastAsia="標楷體" w:hAnsi="Times New Roman"/>
              </w:rPr>
              <w:t>2006-2009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3E5396DD" w14:textId="45D75260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7</w:t>
            </w:r>
            <w:r w:rsidRPr="00C8383F">
              <w:rPr>
                <w:rFonts w:ascii="Times New Roman" w:eastAsia="標楷體" w:hAnsi="Times New Roman"/>
              </w:rPr>
              <w:t>、胡忌、劉致中：《崑劇發展史》，北京：中華書局，</w:t>
            </w:r>
            <w:r w:rsidRPr="00C8383F">
              <w:rPr>
                <w:rFonts w:ascii="Times New Roman" w:eastAsia="標楷體" w:hAnsi="Times New Roman"/>
              </w:rPr>
              <w:t>2012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27CF650B" w14:textId="7BB67ED4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8</w:t>
            </w:r>
            <w:r w:rsidRPr="00C8383F">
              <w:rPr>
                <w:rFonts w:ascii="Times New Roman" w:eastAsia="標楷體" w:hAnsi="Times New Roman"/>
              </w:rPr>
              <w:t>、郭英德：《明清傳奇史》，北京：人民文學出版社，</w:t>
            </w:r>
            <w:r w:rsidRPr="00C8383F">
              <w:rPr>
                <w:rFonts w:ascii="Times New Roman" w:eastAsia="標楷體" w:hAnsi="Times New Roman"/>
              </w:rPr>
              <w:t>2012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5A6418C8" w14:textId="7E787A00" w:rsidR="00C8383F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9</w:t>
            </w:r>
            <w:r w:rsidRPr="00C8383F">
              <w:rPr>
                <w:rFonts w:ascii="Times New Roman" w:eastAsia="標楷體" w:hAnsi="Times New Roman"/>
              </w:rPr>
              <w:t>、《古本戲曲叢刊》</w:t>
            </w:r>
            <w:r w:rsidRPr="00C8383F">
              <w:rPr>
                <w:rFonts w:ascii="Times New Roman" w:eastAsia="標楷體" w:hAnsi="Times New Roman"/>
              </w:rPr>
              <w:t>(1-10</w:t>
            </w:r>
            <w:r w:rsidRPr="00C8383F">
              <w:rPr>
                <w:rFonts w:ascii="Times New Roman" w:eastAsia="標楷體" w:hAnsi="Times New Roman"/>
              </w:rPr>
              <w:t>集</w:t>
            </w:r>
            <w:r w:rsidRPr="00C8383F">
              <w:rPr>
                <w:rFonts w:ascii="Times New Roman" w:eastAsia="標楷體" w:hAnsi="Times New Roman"/>
              </w:rPr>
              <w:t>)</w:t>
            </w:r>
            <w:r w:rsidRPr="00C8383F">
              <w:rPr>
                <w:rFonts w:ascii="Times New Roman" w:eastAsia="標楷體" w:hAnsi="Times New Roman"/>
              </w:rPr>
              <w:t>，北京：國家圖書館出版社，</w:t>
            </w:r>
            <w:r w:rsidRPr="00C8383F">
              <w:rPr>
                <w:rFonts w:ascii="Times New Roman" w:eastAsia="標楷體" w:hAnsi="Times New Roman"/>
              </w:rPr>
              <w:t>2016-2020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7F4E5D3C" w14:textId="7C5BD648" w:rsidR="004D0EB6" w:rsidRPr="00C8383F" w:rsidRDefault="00C8383F" w:rsidP="00C8383F">
            <w:pPr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20</w:t>
            </w:r>
            <w:r w:rsidRPr="00C8383F">
              <w:rPr>
                <w:rFonts w:ascii="Times New Roman" w:eastAsia="標楷體" w:hAnsi="Times New Roman"/>
              </w:rPr>
              <w:t>、曾永義：《戲曲學</w:t>
            </w:r>
            <w:r w:rsidRPr="00C8383F">
              <w:rPr>
                <w:rFonts w:ascii="Times New Roman" w:eastAsia="標楷體" w:hAnsi="Times New Roman"/>
              </w:rPr>
              <w:t>(</w:t>
            </w:r>
            <w:r w:rsidRPr="00C8383F">
              <w:rPr>
                <w:rFonts w:ascii="Times New Roman" w:eastAsia="標楷體" w:hAnsi="Times New Roman"/>
              </w:rPr>
              <w:t>一</w:t>
            </w:r>
            <w:r w:rsidRPr="00C8383F">
              <w:rPr>
                <w:rFonts w:ascii="Times New Roman" w:eastAsia="標楷體" w:hAnsi="Times New Roman"/>
              </w:rPr>
              <w:t>)</w:t>
            </w:r>
            <w:r w:rsidRPr="00C8383F">
              <w:rPr>
                <w:rFonts w:ascii="Times New Roman" w:eastAsia="標楷體" w:hAnsi="Times New Roman"/>
              </w:rPr>
              <w:t>》，</w:t>
            </w:r>
            <w:proofErr w:type="gramStart"/>
            <w:r w:rsidRPr="00C8383F">
              <w:rPr>
                <w:rFonts w:ascii="Times New Roman" w:eastAsia="標楷體" w:hAnsi="Times New Roman"/>
              </w:rPr>
              <w:t>臺</w:t>
            </w:r>
            <w:proofErr w:type="gramEnd"/>
            <w:r w:rsidRPr="00C8383F">
              <w:rPr>
                <w:rFonts w:ascii="Times New Roman" w:eastAsia="標楷體" w:hAnsi="Times New Roman"/>
              </w:rPr>
              <w:t>北：三民書局，</w:t>
            </w:r>
            <w:r w:rsidRPr="00C8383F">
              <w:rPr>
                <w:rFonts w:ascii="Times New Roman" w:eastAsia="標楷體" w:hAnsi="Times New Roman"/>
              </w:rPr>
              <w:t>2016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  <w:p w14:paraId="60AA7F3B" w14:textId="699B4647" w:rsidR="002023EC" w:rsidRPr="00C8383F" w:rsidRDefault="00C8383F" w:rsidP="00C8383F">
            <w:pPr>
              <w:snapToGrid w:val="0"/>
              <w:spacing w:before="0" w:beforeAutospacing="0" w:line="280" w:lineRule="exact"/>
              <w:ind w:leftChars="0" w:left="0"/>
              <w:jc w:val="left"/>
              <w:rPr>
                <w:rFonts w:ascii="Times New Roman" w:eastAsia="標楷體" w:hAnsi="Times New Roman"/>
              </w:rPr>
            </w:pPr>
            <w:r w:rsidRPr="00C8383F"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Pr="00C8383F">
              <w:rPr>
                <w:rFonts w:ascii="Times New Roman" w:eastAsia="標楷體" w:hAnsi="Times New Roman"/>
              </w:rPr>
              <w:t>、曾永義：《戲曲演進史》</w:t>
            </w:r>
            <w:r w:rsidRPr="00C8383F">
              <w:rPr>
                <w:rFonts w:ascii="Times New Roman" w:eastAsia="標楷體" w:hAnsi="Times New Roman"/>
              </w:rPr>
              <w:t>(1-8</w:t>
            </w:r>
            <w:r w:rsidRPr="00C8383F">
              <w:rPr>
                <w:rFonts w:ascii="Times New Roman" w:eastAsia="標楷體" w:hAnsi="Times New Roman"/>
              </w:rPr>
              <w:t>冊</w:t>
            </w:r>
            <w:r w:rsidRPr="00C8383F">
              <w:rPr>
                <w:rFonts w:ascii="Times New Roman" w:eastAsia="標楷體" w:hAnsi="Times New Roman"/>
              </w:rPr>
              <w:t>)</w:t>
            </w:r>
            <w:r w:rsidRPr="00C8383F">
              <w:rPr>
                <w:rFonts w:ascii="Times New Roman" w:eastAsia="標楷體" w:hAnsi="Times New Roman"/>
              </w:rPr>
              <w:t>，</w:t>
            </w:r>
            <w:proofErr w:type="gramStart"/>
            <w:r w:rsidRPr="00C8383F">
              <w:rPr>
                <w:rFonts w:ascii="Times New Roman" w:eastAsia="標楷體" w:hAnsi="Times New Roman"/>
              </w:rPr>
              <w:t>臺</w:t>
            </w:r>
            <w:proofErr w:type="gramEnd"/>
            <w:r w:rsidRPr="00C8383F">
              <w:rPr>
                <w:rFonts w:ascii="Times New Roman" w:eastAsia="標楷體" w:hAnsi="Times New Roman"/>
              </w:rPr>
              <w:t>北：三民書局，</w:t>
            </w:r>
            <w:r w:rsidRPr="00C8383F">
              <w:rPr>
                <w:rFonts w:ascii="Times New Roman" w:eastAsia="標楷體" w:hAnsi="Times New Roman"/>
              </w:rPr>
              <w:t>2021-2023</w:t>
            </w:r>
            <w:r w:rsidRPr="00C8383F">
              <w:rPr>
                <w:rFonts w:ascii="Times New Roman" w:eastAsia="標楷體" w:hAnsi="Times New Roman"/>
              </w:rPr>
              <w:t>年。</w:t>
            </w: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F685746" w:rsidR="002023EC" w:rsidRPr="00C94BCF" w:rsidRDefault="00C8383F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D84A868" w:rsidR="002023EC" w:rsidRPr="00C94BCF" w:rsidRDefault="00C8383F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學生口頭報告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167C4562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9039C28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6653E3" w:rsidRPr="00C94BCF">
              <w:rPr>
                <w:rFonts w:ascii="標楷體" w:eastAsia="標楷體" w:hAnsi="標楷體"/>
              </w:rPr>
              <w:t>□課後作業</w:t>
            </w:r>
          </w:p>
          <w:p w14:paraId="4A2C685A" w14:textId="121DECFB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期末報告  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6653E3" w:rsidRPr="00C94BCF">
              <w:rPr>
                <w:rFonts w:ascii="標楷體" w:eastAsia="標楷體" w:hAnsi="標楷體"/>
              </w:rPr>
              <w:t xml:space="preserve">□評量尺規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 xml:space="preserve">  ■</w:t>
            </w:r>
            <w:r w:rsidR="00C8383F">
              <w:rPr>
                <w:rFonts w:ascii="標楷體" w:eastAsia="標楷體" w:hAnsi="標楷體" w:hint="eastAsia"/>
              </w:rPr>
              <w:t>導讀研討</w:t>
            </w:r>
          </w:p>
          <w:p w14:paraId="3525172C" w14:textId="3F702F9F" w:rsidR="00E36606" w:rsidRPr="00E36606" w:rsidRDefault="006653E3" w:rsidP="00E36606">
            <w:pPr>
              <w:ind w:leftChars="0" w:left="0"/>
              <w:rPr>
                <w:rFonts w:ascii="Times New Roman" w:eastAsia="標楷體" w:hAnsi="Times New Roman"/>
              </w:rPr>
            </w:pPr>
            <w:r w:rsidRPr="004B7D8A">
              <w:rPr>
                <w:rFonts w:eastAsia="標楷體"/>
              </w:rPr>
              <w:t>說明：</w:t>
            </w:r>
            <w:r w:rsidR="00E36606" w:rsidRPr="00E36606">
              <w:rPr>
                <w:rFonts w:ascii="Times New Roman" w:eastAsia="標楷體" w:hAnsi="Times New Roman"/>
              </w:rPr>
              <w:t>1.</w:t>
            </w:r>
            <w:r w:rsidR="00E36606" w:rsidRPr="00E36606">
              <w:rPr>
                <w:rFonts w:ascii="Times New Roman" w:eastAsia="標楷體" w:hAnsi="Times New Roman"/>
              </w:rPr>
              <w:t>導讀研討</w:t>
            </w:r>
            <w:r w:rsidR="00E36606" w:rsidRPr="00E36606">
              <w:rPr>
                <w:rFonts w:ascii="Times New Roman" w:eastAsia="標楷體" w:hAnsi="Times New Roman"/>
              </w:rPr>
              <w:t>(</w:t>
            </w:r>
            <w:r w:rsidR="00E36606" w:rsidRPr="00E36606">
              <w:rPr>
                <w:rFonts w:ascii="Times New Roman" w:eastAsia="標楷體" w:hAnsi="Times New Roman"/>
                <w:b/>
                <w:color w:val="FF0000"/>
              </w:rPr>
              <w:t>論文研讀討論</w:t>
            </w:r>
            <w:r w:rsidR="00E36606" w:rsidRPr="00E36606">
              <w:rPr>
                <w:rFonts w:ascii="Times New Roman" w:eastAsia="標楷體" w:hAnsi="Times New Roman"/>
              </w:rPr>
              <w:t>) 30%</w:t>
            </w:r>
            <w:r w:rsidR="00E36606" w:rsidRPr="00E36606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E36606" w:rsidRPr="00E36606">
              <w:rPr>
                <w:rFonts w:ascii="Times New Roman" w:eastAsia="標楷體" w:hAnsi="Times New Roman"/>
              </w:rPr>
              <w:t>2.</w:t>
            </w:r>
            <w:r w:rsidR="00E36606" w:rsidRPr="00E36606">
              <w:rPr>
                <w:rFonts w:ascii="Times New Roman" w:eastAsia="標楷體" w:hAnsi="Times New Roman"/>
              </w:rPr>
              <w:t>學期報告</w:t>
            </w:r>
            <w:r w:rsidR="00E36606" w:rsidRPr="00E36606">
              <w:rPr>
                <w:rFonts w:ascii="Times New Roman" w:eastAsia="標楷體" w:hAnsi="Times New Roman"/>
              </w:rPr>
              <w:t>70%</w:t>
            </w:r>
          </w:p>
          <w:p w14:paraId="24AC2115" w14:textId="4B1573F6" w:rsidR="002023EC" w:rsidRPr="00E36606" w:rsidRDefault="00E36606" w:rsidP="00E36606">
            <w:pPr>
              <w:snapToGrid w:val="0"/>
              <w:spacing w:before="0" w:beforeAutospacing="0"/>
              <w:ind w:leftChars="0" w:left="0"/>
              <w:rPr>
                <w:rFonts w:eastAsia="標楷體"/>
              </w:rPr>
            </w:pPr>
            <w:r w:rsidRPr="00E36606">
              <w:rPr>
                <w:rFonts w:ascii="Times New Roman" w:eastAsia="標楷體" w:hAnsi="Times New Roman"/>
                <w:lang w:eastAsia="zh-TW"/>
              </w:rPr>
              <w:t xml:space="preserve">      </w:t>
            </w:r>
            <w:r w:rsidRPr="00E36606">
              <w:rPr>
                <w:rFonts w:ascii="Times New Roman" w:eastAsia="標楷體" w:hAnsi="Times New Roman"/>
              </w:rPr>
              <w:t>3.</w:t>
            </w:r>
            <w:r w:rsidRPr="00E36606">
              <w:rPr>
                <w:rFonts w:ascii="Times New Roman" w:eastAsia="標楷體" w:hAnsi="Times New Roman"/>
              </w:rPr>
              <w:t>出缺席</w:t>
            </w:r>
            <w:r w:rsidRPr="00E36606">
              <w:rPr>
                <w:rFonts w:ascii="Times New Roman" w:eastAsia="標楷體" w:hAnsi="Times New Roman"/>
              </w:rPr>
              <w:t>(</w:t>
            </w:r>
            <w:r w:rsidRPr="00E36606">
              <w:rPr>
                <w:rFonts w:ascii="Times New Roman" w:eastAsia="標楷體" w:hAnsi="Times New Roman"/>
                <w:b/>
                <w:color w:val="FF0000"/>
              </w:rPr>
              <w:t>請假按正常程序，缺</w:t>
            </w:r>
            <w:proofErr w:type="gramStart"/>
            <w:r w:rsidRPr="00E36606">
              <w:rPr>
                <w:rFonts w:ascii="Times New Roman" w:eastAsia="標楷體" w:hAnsi="Times New Roman"/>
                <w:b/>
                <w:color w:val="FF0000"/>
              </w:rPr>
              <w:t>曠</w:t>
            </w:r>
            <w:proofErr w:type="gramEnd"/>
            <w:r w:rsidR="00020006">
              <w:rPr>
                <w:rFonts w:ascii="Times New Roman" w:eastAsia="標楷體" w:hAnsi="Times New Roman" w:hint="eastAsia"/>
                <w:b/>
                <w:color w:val="FF0000"/>
              </w:rPr>
              <w:t>四</w:t>
            </w:r>
            <w:r w:rsidRPr="00E36606">
              <w:rPr>
                <w:rFonts w:ascii="Times New Roman" w:eastAsia="標楷體" w:hAnsi="Times New Roman"/>
                <w:b/>
                <w:color w:val="FF0000"/>
              </w:rPr>
              <w:t>次</w:t>
            </w:r>
            <w:proofErr w:type="gramStart"/>
            <w:r w:rsidRPr="00E36606">
              <w:rPr>
                <w:rFonts w:ascii="Times New Roman" w:eastAsia="標楷體" w:hAnsi="Times New Roman"/>
                <w:b/>
                <w:color w:val="FF0000"/>
              </w:rPr>
              <w:t>視同棄</w:t>
            </w:r>
            <w:proofErr w:type="gramEnd"/>
            <w:r w:rsidRPr="00E36606">
              <w:rPr>
                <w:rFonts w:ascii="Times New Roman" w:eastAsia="標楷體" w:hAnsi="Times New Roman"/>
                <w:b/>
                <w:color w:val="FF0000"/>
              </w:rPr>
              <w:t>修</w:t>
            </w:r>
            <w:r w:rsidRPr="00E36606">
              <w:rPr>
                <w:rFonts w:ascii="Times New Roman" w:eastAsia="標楷體" w:hAnsi="Times New Roman"/>
              </w:rPr>
              <w:t>)</w:t>
            </w: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7D3EEE7" w:rsidR="002023EC" w:rsidRPr="00C94BCF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C8383F">
              <w:rPr>
                <w:rFonts w:ascii="標楷體" w:eastAsia="標楷體" w:hAnsi="標楷體" w:hint="eastAsia"/>
                <w:lang w:eastAsia="zh-TW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F8583AA" w:rsidR="002023EC" w:rsidRPr="00C94BCF" w:rsidRDefault="00E36606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EF6401">
              <w:rPr>
                <w:rFonts w:eastAsia="標楷體" w:hint="eastAsia"/>
                <w:b/>
                <w:color w:val="FF0000"/>
              </w:rPr>
              <w:lastRenderedPageBreak/>
              <w:t>作業抄襲不予計分，請</w:t>
            </w:r>
            <w:r>
              <w:rPr>
                <w:rFonts w:eastAsia="標楷體" w:hint="eastAsia"/>
                <w:b/>
                <w:color w:val="FF0000"/>
              </w:rPr>
              <w:t>按正常程序請假，</w:t>
            </w:r>
            <w:r w:rsidRPr="00EF6401">
              <w:rPr>
                <w:rFonts w:eastAsia="標楷體" w:hint="eastAsia"/>
                <w:b/>
                <w:color w:val="FF0000"/>
              </w:rPr>
              <w:t>勿曠課</w:t>
            </w: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7FD28544" w14:textId="77777777" w:rsidTr="00B65FDF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0EB6D35" w14:textId="0FB7EE0B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曲學研究入門、</w:t>
                  </w:r>
                  <w:r w:rsidR="00D81D13">
                    <w:rPr>
                      <w:rFonts w:eastAsia="標楷體" w:hint="eastAsia"/>
                      <w:color w:val="000000"/>
                    </w:rPr>
                    <w:t>明清</w:t>
                  </w:r>
                  <w:r>
                    <w:rPr>
                      <w:rFonts w:eastAsia="標楷體" w:hint="eastAsia"/>
                      <w:color w:val="000000"/>
                    </w:rPr>
                    <w:t>戲曲研究概況、重要戲曲文獻介紹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6C933BC" w14:textId="4EDBF602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曲學研究入門、</w:t>
                  </w:r>
                  <w:r w:rsidR="00D81D13">
                    <w:rPr>
                      <w:rFonts w:eastAsia="標楷體" w:hint="eastAsia"/>
                      <w:color w:val="000000"/>
                    </w:rPr>
                    <w:t>明清</w:t>
                  </w:r>
                  <w:r>
                    <w:rPr>
                      <w:rFonts w:eastAsia="標楷體" w:hint="eastAsia"/>
                      <w:color w:val="000000"/>
                    </w:rPr>
                    <w:t>戲曲研究現況、重要戲曲文獻介紹</w:t>
                  </w:r>
                </w:p>
              </w:tc>
            </w:tr>
          </w:tbl>
          <w:p w14:paraId="635F1B8B" w14:textId="33144BC4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11F64836" w14:textId="77777777" w:rsidTr="00840221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8FDEA6D" w14:textId="77777777" w:rsidR="005B4342" w:rsidRPr="006F0350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緒論：劇壇概念、時間與研究範疇、晚明至清初蘇州劇壇發展概況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0171E69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緒論：劇壇概念、時間與研究範疇、晚明至清初蘇州劇壇發展概況</w:t>
                  </w:r>
                </w:p>
              </w:tc>
            </w:tr>
          </w:tbl>
          <w:p w14:paraId="2977A7CE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371322B5" w14:textId="77777777" w:rsidTr="00CF2E7B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FD1D54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單元一：作家與作品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之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考察</w:t>
                  </w:r>
                </w:p>
                <w:p w14:paraId="3D5AE892" w14:textId="77777777" w:rsidR="005B4342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晚明蘇州核心曲家與劇作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上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639906B3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沈璟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0A2DCD2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單元一：作家與作品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之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考察</w:t>
                  </w:r>
                </w:p>
                <w:p w14:paraId="02FE04F6" w14:textId="77777777" w:rsidR="005B4342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晚明蘇州核心曲家與劇作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上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66110C56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沈璟</w:t>
                  </w:r>
                </w:p>
              </w:tc>
            </w:tr>
          </w:tbl>
          <w:p w14:paraId="68781132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15BCAB87" w14:textId="77777777" w:rsidTr="00035F52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EF28BEB" w14:textId="77777777" w:rsidR="005B4342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晚明蘇州核心曲家與劇作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下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39EEB586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王世貞、張鳳翼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5B6B8F6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晚明蘇州核心曲家與劇作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下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1DE282B2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王世貞、張鳳翼</w:t>
                  </w:r>
                </w:p>
              </w:tc>
            </w:tr>
          </w:tbl>
          <w:p w14:paraId="2902605C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4B0E50B7" w14:textId="77777777" w:rsidTr="00377F90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EDCCB32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清初蘇州重要曲家與劇作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上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076C0E04" w14:textId="77777777" w:rsidR="005B4342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55035F">
                    <w:rPr>
                      <w:rFonts w:eastAsia="標楷體" w:hint="eastAsia"/>
                    </w:rPr>
                    <w:t>蘇州作家群及其作品</w:t>
                  </w:r>
                </w:p>
                <w:p w14:paraId="5762628E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文學造詣、主題思想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746BB6C7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論文導讀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與研討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一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34FDE49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清初蘇州重要曲家與劇作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上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0A0F893D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55035F">
                    <w:rPr>
                      <w:rFonts w:eastAsia="標楷體" w:hint="eastAsia"/>
                    </w:rPr>
                    <w:t>蘇州作家群及其作品</w:t>
                  </w:r>
                </w:p>
                <w:p w14:paraId="1110A029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文學造詣、主題思想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45DD04CF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論文導讀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與研討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一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</w:p>
              </w:tc>
            </w:tr>
          </w:tbl>
          <w:p w14:paraId="49EAD2DE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5035F" w14:paraId="6B0B6053" w14:textId="77777777" w:rsidTr="008A6DFA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DE36EF7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清初蘇州重要曲家與劇作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下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69249F6B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55035F">
                    <w:rPr>
                      <w:rFonts w:eastAsia="標楷體" w:hint="eastAsia"/>
                    </w:rPr>
                    <w:t>蘇州作家群</w:t>
                  </w:r>
                  <w:r>
                    <w:rPr>
                      <w:rFonts w:eastAsia="標楷體" w:hint="eastAsia"/>
                    </w:rPr>
                    <w:t>之成就與影響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04B3B9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清初蘇州重要曲家與劇作</w:t>
                  </w: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下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  <w:p w14:paraId="786F909A" w14:textId="77777777" w:rsidR="005B4342" w:rsidRPr="0055035F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55035F">
                    <w:rPr>
                      <w:rFonts w:eastAsia="標楷體" w:hint="eastAsia"/>
                    </w:rPr>
                    <w:t>蘇州作家群</w:t>
                  </w:r>
                  <w:r>
                    <w:rPr>
                      <w:rFonts w:eastAsia="標楷體" w:hint="eastAsia"/>
                    </w:rPr>
                    <w:t>之成就與影響</w:t>
                  </w:r>
                </w:p>
              </w:tc>
            </w:tr>
          </w:tbl>
          <w:p w14:paraId="6AB9FF7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4C0316" w14:paraId="201E3EDB" w14:textId="77777777" w:rsidTr="00D425EA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180A422" w14:textId="77777777" w:rsidR="005B4342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二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：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聲腔與劇種之考察</w:t>
                  </w:r>
                </w:p>
                <w:p w14:paraId="5F257315" w14:textId="77777777" w:rsidR="005B4342" w:rsidRPr="004C0316" w:rsidRDefault="005B4342" w:rsidP="005B4342">
                  <w:pPr>
                    <w:jc w:val="center"/>
                    <w:rPr>
                      <w:rFonts w:eastAsia="標楷體"/>
                      <w:color w:val="FF0000"/>
                    </w:rPr>
                  </w:pPr>
                  <w:r w:rsidRPr="00EB59E0">
                    <w:rPr>
                      <w:rFonts w:eastAsia="標楷體" w:hint="eastAsia"/>
                    </w:rPr>
                    <w:t>聲腔與劇種之概念、晚明至清初聲腔發展之脈絡</w:t>
                  </w:r>
                  <w:r>
                    <w:rPr>
                      <w:rFonts w:eastAsia="標楷體" w:hint="eastAsia"/>
                    </w:rPr>
                    <w:t>、弋陽、梆子等諸聲腔與劇種之流播</w:t>
                  </w:r>
                  <w:r w:rsidRPr="00EB59E0"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BCD874" w14:textId="77777777" w:rsidR="005B4342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二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：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聲腔與劇種之考察</w:t>
                  </w:r>
                </w:p>
                <w:p w14:paraId="79C89C39" w14:textId="77777777" w:rsidR="005B4342" w:rsidRPr="004C0316" w:rsidRDefault="005B4342" w:rsidP="005B4342">
                  <w:pPr>
                    <w:jc w:val="center"/>
                    <w:rPr>
                      <w:rFonts w:eastAsia="標楷體"/>
                      <w:color w:val="FF0000"/>
                    </w:rPr>
                  </w:pPr>
                  <w:r w:rsidRPr="00EB59E0">
                    <w:rPr>
                      <w:rFonts w:eastAsia="標楷體" w:hint="eastAsia"/>
                    </w:rPr>
                    <w:t>聲腔與劇種之概念、晚明至清初聲腔發展之脈絡</w:t>
                  </w:r>
                  <w:r>
                    <w:rPr>
                      <w:rFonts w:eastAsia="標楷體" w:hint="eastAsia"/>
                    </w:rPr>
                    <w:t>、弋陽、梆子等諸聲腔與劇種之流播</w:t>
                  </w:r>
                </w:p>
              </w:tc>
            </w:tr>
          </w:tbl>
          <w:p w14:paraId="2C58AF9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4C0316" w14:paraId="4498F659" w14:textId="77777777" w:rsidTr="00D60E94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C933989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晚明至清初蘇州崑山腔之發展與沿革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71325AB" w14:textId="77777777" w:rsidR="005B4342" w:rsidRPr="004C0316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晚明至清初蘇州崑山腔之發展與沿革</w:t>
                  </w:r>
                </w:p>
              </w:tc>
            </w:tr>
          </w:tbl>
          <w:p w14:paraId="4734754F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C94BCF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373471" w14:paraId="22F8E01F" w14:textId="77777777" w:rsidTr="00AE56B2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13DE0F9" w14:textId="77777777" w:rsidR="005B4342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三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：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表演藝術之考察</w:t>
                  </w:r>
                </w:p>
                <w:p w14:paraId="2DEC6DD3" w14:textId="77777777" w:rsidR="005B4342" w:rsidRPr="00A82DEE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A82DEE">
                    <w:rPr>
                      <w:rFonts w:eastAsia="標楷體" w:hint="eastAsia"/>
                    </w:rPr>
                    <w:t>晚明蘇州</w:t>
                  </w:r>
                  <w:r>
                    <w:rPr>
                      <w:rFonts w:eastAsia="標楷體" w:hint="eastAsia"/>
                    </w:rPr>
                    <w:t>家樂戲班之交流與影響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上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623E086C" w14:textId="77777777" w:rsidR="005B4342" w:rsidRPr="00943DCF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學期報告發表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一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與講評</w:t>
                  </w:r>
                </w:p>
                <w:p w14:paraId="00D61019" w14:textId="77777777" w:rsidR="005B4342" w:rsidRPr="00373471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000000" w:themeColor="text1"/>
                    </w:rPr>
                    <w:t>※</w:t>
                  </w:r>
                  <w:r>
                    <w:rPr>
                      <w:rFonts w:eastAsia="標楷體" w:hint="eastAsia"/>
                      <w:b/>
                      <w:color w:val="000000" w:themeColor="text1"/>
                    </w:rPr>
                    <w:t>題目與大綱訂定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F344209" w14:textId="77777777" w:rsidR="005B4342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三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：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表演藝術之考察</w:t>
                  </w:r>
                </w:p>
                <w:p w14:paraId="02D61A88" w14:textId="77777777" w:rsidR="005B4342" w:rsidRPr="00EB59E0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A82DEE">
                    <w:rPr>
                      <w:rFonts w:eastAsia="標楷體" w:hint="eastAsia"/>
                    </w:rPr>
                    <w:t>晚明蘇州</w:t>
                  </w:r>
                  <w:r>
                    <w:rPr>
                      <w:rFonts w:eastAsia="標楷體" w:hint="eastAsia"/>
                    </w:rPr>
                    <w:t>家樂戲班之交流與影響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上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14:paraId="6AC4886A" w14:textId="77777777" w:rsidR="005B4342" w:rsidRPr="00943DCF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學期報告發表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一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與講評</w:t>
                  </w:r>
                </w:p>
                <w:p w14:paraId="10B24B21" w14:textId="77777777" w:rsidR="005B4342" w:rsidRPr="00373471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000000" w:themeColor="text1"/>
                    </w:rPr>
                    <w:t>※</w:t>
                  </w:r>
                  <w:r>
                    <w:rPr>
                      <w:rFonts w:eastAsia="標楷體" w:hint="eastAsia"/>
                      <w:b/>
                      <w:color w:val="000000" w:themeColor="text1"/>
                    </w:rPr>
                    <w:t>題目與大綱訂定</w:t>
                  </w:r>
                </w:p>
              </w:tc>
            </w:tr>
          </w:tbl>
          <w:p w14:paraId="7E5417BD" w14:textId="77777777" w:rsidR="007A1171" w:rsidRPr="00C94BCF" w:rsidRDefault="007A1171" w:rsidP="00C94BCF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6400CBEC" w14:textId="77777777" w:rsidTr="004424F3">
              <w:trPr>
                <w:trHeight w:val="888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3EA958C" w14:textId="77777777" w:rsidR="005B4342" w:rsidRPr="00A82DEE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A82DEE">
                    <w:rPr>
                      <w:rFonts w:eastAsia="標楷體" w:hint="eastAsia"/>
                    </w:rPr>
                    <w:t>晚明蘇州</w:t>
                  </w:r>
                  <w:r>
                    <w:rPr>
                      <w:rFonts w:eastAsia="標楷體" w:hint="eastAsia"/>
                    </w:rPr>
                    <w:t>家樂戲班之交流與影響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下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977CD03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A82DEE">
                    <w:rPr>
                      <w:rFonts w:eastAsia="標楷體" w:hint="eastAsia"/>
                    </w:rPr>
                    <w:t>晚明蘇州</w:t>
                  </w:r>
                  <w:r>
                    <w:rPr>
                      <w:rFonts w:eastAsia="標楷體" w:hint="eastAsia"/>
                    </w:rPr>
                    <w:t>家樂戲班之交流與影響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下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</w:tbl>
          <w:p w14:paraId="456DFB81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0828D5B0" w14:textId="77777777" w:rsidTr="00A17031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716DC3C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清初蘇州家樂戲班之發展與類型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30BD64B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清初蘇州家樂戲班之發展與類型</w:t>
                  </w:r>
                </w:p>
              </w:tc>
            </w:tr>
          </w:tbl>
          <w:p w14:paraId="4A3A52F9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1F3871" w14:paraId="00046D41" w14:textId="77777777" w:rsidTr="00945504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2F1AFA" w14:textId="77777777" w:rsidR="005B4342" w:rsidRPr="00A82DEE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A82DEE">
                    <w:rPr>
                      <w:rFonts w:eastAsia="標楷體" w:hint="eastAsia"/>
                    </w:rPr>
                    <w:t>清初</w:t>
                  </w:r>
                  <w:r>
                    <w:rPr>
                      <w:rFonts w:eastAsia="標楷體" w:hint="eastAsia"/>
                    </w:rPr>
                    <w:t>蘇州職業戲班與優伶</w:t>
                  </w:r>
                </w:p>
                <w:p w14:paraId="532AC14F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論文導讀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與研討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二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A46E165" w14:textId="77777777" w:rsidR="005B4342" w:rsidRPr="00A82DEE" w:rsidRDefault="005B4342" w:rsidP="005B4342">
                  <w:pPr>
                    <w:jc w:val="center"/>
                    <w:rPr>
                      <w:rFonts w:eastAsia="標楷體"/>
                    </w:rPr>
                  </w:pPr>
                  <w:r w:rsidRPr="00A82DEE">
                    <w:rPr>
                      <w:rFonts w:eastAsia="標楷體" w:hint="eastAsia"/>
                    </w:rPr>
                    <w:t>清初</w:t>
                  </w:r>
                  <w:r>
                    <w:rPr>
                      <w:rFonts w:eastAsia="標楷體" w:hint="eastAsia"/>
                    </w:rPr>
                    <w:t>蘇州職業戲班與優伶</w:t>
                  </w:r>
                </w:p>
                <w:p w14:paraId="7C41B688" w14:textId="77777777" w:rsidR="005B4342" w:rsidRPr="001F3871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論文導讀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與研討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>
                    <w:rPr>
                      <w:rFonts w:eastAsia="標楷體" w:hint="eastAsia"/>
                      <w:b/>
                      <w:color w:val="FF0000"/>
                    </w:rPr>
                    <w:t>二</w:t>
                  </w:r>
                  <w:r w:rsidRPr="0000653E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</w:p>
              </w:tc>
            </w:tr>
          </w:tbl>
          <w:p w14:paraId="3E767046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A82DEE" w14:paraId="1D2F66FF" w14:textId="77777777" w:rsidTr="00FD16B9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2F7E8C7" w14:textId="77777777" w:rsidR="005B4342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四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：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戲曲理論建構之考察</w:t>
                  </w:r>
                </w:p>
                <w:p w14:paraId="0BAA0272" w14:textId="77777777" w:rsidR="005B4342" w:rsidRPr="00A82DEE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本色與詞采之論爭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42C9553" w14:textId="77777777" w:rsidR="005B4342" w:rsidRDefault="005B4342" w:rsidP="005B4342">
                  <w:pPr>
                    <w:jc w:val="center"/>
                    <w:rPr>
                      <w:rFonts w:eastAsia="標楷體"/>
                      <w:b/>
                      <w:color w:val="4F81BD" w:themeColor="accent1"/>
                    </w:rPr>
                  </w:pP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單元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四</w:t>
                  </w:r>
                  <w:r w:rsidRPr="0055035F">
                    <w:rPr>
                      <w:rFonts w:eastAsia="標楷體" w:hint="eastAsia"/>
                      <w:b/>
                      <w:color w:val="4F81BD" w:themeColor="accent1"/>
                    </w:rPr>
                    <w:t>：</w:t>
                  </w:r>
                  <w:r>
                    <w:rPr>
                      <w:rFonts w:eastAsia="標楷體" w:hint="eastAsia"/>
                      <w:b/>
                      <w:color w:val="4F81BD" w:themeColor="accent1"/>
                    </w:rPr>
                    <w:t>戲曲理論建構之考察</w:t>
                  </w:r>
                </w:p>
                <w:p w14:paraId="0D6956B0" w14:textId="77777777" w:rsidR="005B4342" w:rsidRPr="00A82DEE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本色與詞采之論爭</w:t>
                  </w:r>
                </w:p>
              </w:tc>
            </w:tr>
          </w:tbl>
          <w:p w14:paraId="30276A98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1F3871" w14:paraId="4B6E1062" w14:textId="77777777" w:rsidTr="00834CA6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F46D9A9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湯顯祖與沈璟之爭議、晚明至清初文律雙美說之發展與延續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C19235A" w14:textId="77777777" w:rsidR="005B4342" w:rsidRPr="001F3871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湯顯祖與沈璟之爭議、晚明至清初文律雙美說之發展與延續</w:t>
                  </w:r>
                </w:p>
              </w:tc>
            </w:tr>
          </w:tbl>
          <w:p w14:paraId="689C51E0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572C78" w14:paraId="5EA9873D" w14:textId="77777777" w:rsidTr="00D06877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04C8DB1" w14:textId="77777777" w:rsidR="005B4342" w:rsidRPr="00572C78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晚明蘇州曲家之聲律論、清初蘇州《廣》、《寒》二譜與格律體系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3E476AD" w14:textId="77777777" w:rsidR="005B4342" w:rsidRPr="00572C78" w:rsidRDefault="005B4342" w:rsidP="005B4342">
                  <w:pPr>
                    <w:tabs>
                      <w:tab w:val="left" w:pos="227"/>
                    </w:tabs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晚明蘇州曲家之聲律論、清初蘇州《廣》、《寒》二譜與格律體系</w:t>
                  </w:r>
                </w:p>
              </w:tc>
            </w:tr>
          </w:tbl>
          <w:p w14:paraId="4C079AB5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00653E" w14:paraId="2A68EBF5" w14:textId="77777777" w:rsidTr="00D212B9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AC74AE1" w14:textId="77777777" w:rsidR="005B4342" w:rsidRPr="00943DCF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學期報告發表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二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與講評</w:t>
                  </w:r>
                </w:p>
                <w:p w14:paraId="4A9098BE" w14:textId="77777777" w:rsidR="005B4342" w:rsidRPr="0000653E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00653E">
                    <w:rPr>
                      <w:rFonts w:eastAsia="標楷體" w:hint="eastAsia"/>
                      <w:b/>
                      <w:color w:val="000000" w:themeColor="text1"/>
                    </w:rPr>
                    <w:t>※全文呈現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840865E" w14:textId="77777777" w:rsidR="005B4342" w:rsidRPr="00943DCF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學期報告發表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(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二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)</w:t>
                  </w:r>
                  <w:r w:rsidRPr="00943DCF">
                    <w:rPr>
                      <w:rFonts w:eastAsia="標楷體" w:hint="eastAsia"/>
                      <w:b/>
                      <w:color w:val="FF0000"/>
                    </w:rPr>
                    <w:t>與講評</w:t>
                  </w:r>
                </w:p>
                <w:p w14:paraId="4E6F99B7" w14:textId="77777777" w:rsidR="005B4342" w:rsidRPr="0000653E" w:rsidRDefault="005B4342" w:rsidP="005B4342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00653E">
                    <w:rPr>
                      <w:rFonts w:ascii="標楷體" w:eastAsia="標楷體" w:hAnsi="標楷體" w:hint="eastAsia"/>
                      <w:b/>
                      <w:color w:val="000000"/>
                    </w:rPr>
                    <w:t>※全文呈現</w:t>
                  </w:r>
                </w:p>
              </w:tc>
            </w:tr>
          </w:tbl>
          <w:p w14:paraId="08322AC2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342F49" w14:paraId="491C9F75" w14:textId="77777777" w:rsidTr="00F02C5A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AE332DB" w14:textId="77777777" w:rsidR="005B4342" w:rsidRPr="00EE018B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EE018B">
                    <w:rPr>
                      <w:rFonts w:eastAsia="標楷體" w:hint="eastAsia"/>
                      <w:b/>
                      <w:color w:val="FF0000"/>
                    </w:rPr>
                    <w:t>元旦停課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922C6EF" w14:textId="77777777" w:rsidR="005B4342" w:rsidRDefault="005B4342" w:rsidP="005B4342">
                  <w:pPr>
                    <w:jc w:val="center"/>
                    <w:rPr>
                      <w:rFonts w:eastAsia="標楷體"/>
                      <w:color w:val="000000"/>
                    </w:rPr>
                  </w:pPr>
                </w:p>
                <w:p w14:paraId="7636B4AF" w14:textId="77777777" w:rsidR="005B4342" w:rsidRPr="00EE018B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EE018B">
                    <w:rPr>
                      <w:rFonts w:eastAsia="標楷體" w:hint="eastAsia"/>
                      <w:b/>
                      <w:color w:val="FF0000"/>
                    </w:rPr>
                    <w:t>元旦停課</w:t>
                  </w:r>
                </w:p>
                <w:p w14:paraId="2BBE9310" w14:textId="77777777" w:rsidR="005B4342" w:rsidRPr="00342F49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</w:p>
              </w:tc>
            </w:tr>
          </w:tbl>
          <w:p w14:paraId="36DDE68F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7A1171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54"/>
              <w:gridCol w:w="4695"/>
            </w:tblGrid>
            <w:tr w:rsidR="005B4342" w:rsidRPr="00342F49" w14:paraId="113FCE99" w14:textId="77777777" w:rsidTr="00BF0D7D">
              <w:trPr>
                <w:trHeight w:val="413"/>
                <w:tblCellSpacing w:w="15" w:type="dxa"/>
              </w:trPr>
              <w:tc>
                <w:tcPr>
                  <w:tcW w:w="217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B1249B4" w14:textId="77777777" w:rsidR="005B4342" w:rsidRPr="00EE018B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EE018B">
                    <w:rPr>
                      <w:rFonts w:eastAsia="標楷體" w:hint="eastAsia"/>
                      <w:b/>
                      <w:color w:val="FF0000"/>
                    </w:rPr>
                    <w:t>教師彈性調整教學週</w:t>
                  </w:r>
                </w:p>
                <w:p w14:paraId="77A24738" w14:textId="77777777" w:rsidR="005B4342" w:rsidRPr="0052755C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>
                    <w:rPr>
                      <w:rFonts w:eastAsia="標楷體" w:hint="eastAsia"/>
                      <w:b/>
                      <w:color w:val="FF0000"/>
                    </w:rPr>
                    <w:t>※</w:t>
                  </w:r>
                  <w:r w:rsidRPr="00FA7193">
                    <w:rPr>
                      <w:rFonts w:eastAsia="標楷體" w:hint="eastAsia"/>
                      <w:b/>
                      <w:color w:val="FF0000"/>
                    </w:rPr>
                    <w:t>全文修正後最後繳交期限</w:t>
                  </w:r>
                </w:p>
              </w:tc>
              <w:tc>
                <w:tcPr>
                  <w:tcW w:w="210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7931E77" w14:textId="77777777" w:rsidR="005B4342" w:rsidRPr="00EE018B" w:rsidRDefault="005B4342" w:rsidP="005B4342">
                  <w:pPr>
                    <w:jc w:val="center"/>
                    <w:rPr>
                      <w:rFonts w:eastAsia="標楷體"/>
                      <w:b/>
                      <w:color w:val="FF0000"/>
                    </w:rPr>
                  </w:pPr>
                  <w:r w:rsidRPr="00EE018B">
                    <w:rPr>
                      <w:rFonts w:eastAsia="標楷體" w:hint="eastAsia"/>
                      <w:b/>
                      <w:color w:val="FF0000"/>
                    </w:rPr>
                    <w:t>教師彈性調整教學週</w:t>
                  </w:r>
                </w:p>
                <w:p w14:paraId="52047D17" w14:textId="77777777" w:rsidR="005B4342" w:rsidRPr="00342F49" w:rsidRDefault="005B4342" w:rsidP="005B4342">
                  <w:pPr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>
                    <w:rPr>
                      <w:rFonts w:eastAsia="標楷體" w:hint="eastAsia"/>
                      <w:b/>
                      <w:color w:val="FF0000"/>
                    </w:rPr>
                    <w:t>※</w:t>
                  </w:r>
                  <w:r w:rsidRPr="00FA7193">
                    <w:rPr>
                      <w:rFonts w:eastAsia="標楷體" w:hint="eastAsia"/>
                      <w:b/>
                      <w:color w:val="FF0000"/>
                    </w:rPr>
                    <w:t>全文修正後最後繳交期限</w:t>
                  </w:r>
                </w:p>
              </w:tc>
            </w:tr>
          </w:tbl>
          <w:p w14:paraId="0ED5F9E4" w14:textId="77777777" w:rsidR="007A1171" w:rsidRPr="00C94BCF" w:rsidRDefault="007A1171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C94BCF" w:rsidRDefault="002023EC" w:rsidP="002C61D4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 w:rsidRPr="00C94BCF">
              <w:rPr>
                <w:rFonts w:ascii="Times New Roman" w:eastAsia="標楷體" w:hAnsi="Times New Roman"/>
              </w:rPr>
              <w:t xml:space="preserve">core competencies </w:t>
            </w:r>
          </w:p>
        </w:tc>
      </w:tr>
      <w:tr w:rsidR="002023E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2D3E62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</w:p>
                <w:p w14:paraId="23963A64" w14:textId="443EEC8B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C94BCF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</w:t>
                  </w:r>
                  <w:r w:rsidR="002F18F8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核心能力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關聯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強</w:t>
                  </w:r>
                  <w:r w:rsidR="00FF66D4"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="003A6442"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A1171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C94BCF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C94BCF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A1171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732C0614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B1EE9EB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</w:tr>
            <w:tr w:rsidR="007A1171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693AB2F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47C7BF2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50BCC272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562A9F71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4136873F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212AA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295A3F7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51C7F462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A1171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A1171" w:rsidRPr="00C94BCF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EE7536" w14:textId="1DA61BF6" w:rsidR="007A1171" w:rsidRPr="002C61D4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7EF72E69" w:rsidR="007A1171" w:rsidRPr="00C94BCF" w:rsidRDefault="00E36606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 w:rsidRPr="00A76A7E">
                    <w:rPr>
                      <w:rFonts w:eastAsia="標楷體"/>
                      <w:sz w:val="22"/>
                    </w:rPr>
                    <w:sym w:font="Wingdings" w:char="F0FC"/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A1171" w:rsidRPr="00C94BCF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2023EC" w:rsidRPr="00C94BCF" w:rsidRDefault="00D3209B" w:rsidP="002C61D4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</w:t>
            </w:r>
            <w:r w:rsidRPr="00C94BCF">
              <w:rPr>
                <w:rFonts w:ascii="Times New Roman" w:eastAsia="標楷體" w:hAnsi="Times New Roman"/>
                <w:lang w:eastAsia="zh-TW"/>
              </w:rPr>
              <w:t>沒有關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聯</w:t>
            </w:r>
            <w:r w:rsidRPr="00C94BCF">
              <w:rPr>
                <w:rFonts w:ascii="Times New Roman" w:eastAsia="標楷體" w:hAnsi="Times New Roman"/>
                <w:lang w:eastAsia="zh-TW"/>
              </w:rPr>
              <w:t>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</w:t>
            </w:r>
            <w:r w:rsidR="000B3E3B" w:rsidRPr="00C94BCF">
              <w:rPr>
                <w:rFonts w:ascii="Times New Roman" w:eastAsia="標楷體" w:hAnsi="Times New Roman"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F1D13" w14:textId="77777777" w:rsidR="003B331C" w:rsidRDefault="003B331C" w:rsidP="00E9068E">
      <w:pPr>
        <w:spacing w:before="0"/>
      </w:pPr>
      <w:r>
        <w:separator/>
      </w:r>
    </w:p>
  </w:endnote>
  <w:endnote w:type="continuationSeparator" w:id="0">
    <w:p w14:paraId="010E190E" w14:textId="77777777" w:rsidR="003B331C" w:rsidRDefault="003B331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A39A2" w14:textId="77777777" w:rsidR="003B331C" w:rsidRDefault="003B331C" w:rsidP="00E9068E">
      <w:pPr>
        <w:spacing w:before="0"/>
      </w:pPr>
      <w:r>
        <w:separator/>
      </w:r>
    </w:p>
  </w:footnote>
  <w:footnote w:type="continuationSeparator" w:id="0">
    <w:p w14:paraId="55739600" w14:textId="77777777" w:rsidR="003B331C" w:rsidRDefault="003B331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006"/>
    <w:rsid w:val="00022D6A"/>
    <w:rsid w:val="00031690"/>
    <w:rsid w:val="0006244B"/>
    <w:rsid w:val="0008209B"/>
    <w:rsid w:val="00083BE7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2B03"/>
    <w:rsid w:val="00156A09"/>
    <w:rsid w:val="001833AE"/>
    <w:rsid w:val="00185033"/>
    <w:rsid w:val="001A3D56"/>
    <w:rsid w:val="001B084E"/>
    <w:rsid w:val="001B2D97"/>
    <w:rsid w:val="001B416E"/>
    <w:rsid w:val="001B56F5"/>
    <w:rsid w:val="001D03F8"/>
    <w:rsid w:val="001D3110"/>
    <w:rsid w:val="001E2DE7"/>
    <w:rsid w:val="001E41B1"/>
    <w:rsid w:val="001F3587"/>
    <w:rsid w:val="001F3E47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61D4"/>
    <w:rsid w:val="002D28B7"/>
    <w:rsid w:val="002D309E"/>
    <w:rsid w:val="002D3E62"/>
    <w:rsid w:val="002E24DA"/>
    <w:rsid w:val="002F18F8"/>
    <w:rsid w:val="002F2160"/>
    <w:rsid w:val="00315BF1"/>
    <w:rsid w:val="00342694"/>
    <w:rsid w:val="00347BFD"/>
    <w:rsid w:val="003647A7"/>
    <w:rsid w:val="003866FE"/>
    <w:rsid w:val="003A2A12"/>
    <w:rsid w:val="003A4DF0"/>
    <w:rsid w:val="003A6442"/>
    <w:rsid w:val="003B04CD"/>
    <w:rsid w:val="003B2943"/>
    <w:rsid w:val="003B331C"/>
    <w:rsid w:val="003B412D"/>
    <w:rsid w:val="003C19DC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424E7"/>
    <w:rsid w:val="004A22ED"/>
    <w:rsid w:val="004D0EB6"/>
    <w:rsid w:val="004D40CB"/>
    <w:rsid w:val="004E4076"/>
    <w:rsid w:val="004F4DFA"/>
    <w:rsid w:val="004F517A"/>
    <w:rsid w:val="00505EBF"/>
    <w:rsid w:val="005249FE"/>
    <w:rsid w:val="005363DA"/>
    <w:rsid w:val="005478D7"/>
    <w:rsid w:val="005506B1"/>
    <w:rsid w:val="00554B7B"/>
    <w:rsid w:val="00563CB8"/>
    <w:rsid w:val="00564E45"/>
    <w:rsid w:val="00577B4A"/>
    <w:rsid w:val="00577C88"/>
    <w:rsid w:val="005B4342"/>
    <w:rsid w:val="005B7B0D"/>
    <w:rsid w:val="005D00B8"/>
    <w:rsid w:val="005E5E9E"/>
    <w:rsid w:val="005F259C"/>
    <w:rsid w:val="006062E2"/>
    <w:rsid w:val="006202DB"/>
    <w:rsid w:val="00622350"/>
    <w:rsid w:val="00656E5E"/>
    <w:rsid w:val="006620EE"/>
    <w:rsid w:val="006653E3"/>
    <w:rsid w:val="006657C8"/>
    <w:rsid w:val="006827BB"/>
    <w:rsid w:val="00684438"/>
    <w:rsid w:val="006B376A"/>
    <w:rsid w:val="007607E9"/>
    <w:rsid w:val="0077155A"/>
    <w:rsid w:val="007A1171"/>
    <w:rsid w:val="007B34D7"/>
    <w:rsid w:val="007C04DC"/>
    <w:rsid w:val="007D4DC5"/>
    <w:rsid w:val="007F645B"/>
    <w:rsid w:val="008324AE"/>
    <w:rsid w:val="0084469D"/>
    <w:rsid w:val="00862641"/>
    <w:rsid w:val="008675FE"/>
    <w:rsid w:val="0087160C"/>
    <w:rsid w:val="008758A6"/>
    <w:rsid w:val="00880AF7"/>
    <w:rsid w:val="00897965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B74DD"/>
    <w:rsid w:val="009C5B9C"/>
    <w:rsid w:val="009E48E1"/>
    <w:rsid w:val="009F1228"/>
    <w:rsid w:val="009F53E0"/>
    <w:rsid w:val="00A005E5"/>
    <w:rsid w:val="00A336D5"/>
    <w:rsid w:val="00A37E96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3289C"/>
    <w:rsid w:val="00B41D5C"/>
    <w:rsid w:val="00B46395"/>
    <w:rsid w:val="00B644D9"/>
    <w:rsid w:val="00BA061D"/>
    <w:rsid w:val="00BA3B3C"/>
    <w:rsid w:val="00BB3197"/>
    <w:rsid w:val="00BB7AC8"/>
    <w:rsid w:val="00BD2690"/>
    <w:rsid w:val="00BD6974"/>
    <w:rsid w:val="00BE01CD"/>
    <w:rsid w:val="00C12D8D"/>
    <w:rsid w:val="00C41496"/>
    <w:rsid w:val="00C45345"/>
    <w:rsid w:val="00C453F1"/>
    <w:rsid w:val="00C55C6C"/>
    <w:rsid w:val="00C66749"/>
    <w:rsid w:val="00C704D2"/>
    <w:rsid w:val="00C8383F"/>
    <w:rsid w:val="00C94BCF"/>
    <w:rsid w:val="00CC4933"/>
    <w:rsid w:val="00CE72FE"/>
    <w:rsid w:val="00D3209B"/>
    <w:rsid w:val="00D346A1"/>
    <w:rsid w:val="00D60A18"/>
    <w:rsid w:val="00D72526"/>
    <w:rsid w:val="00D81D13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35F40"/>
    <w:rsid w:val="00E36606"/>
    <w:rsid w:val="00E70A19"/>
    <w:rsid w:val="00E75CB7"/>
    <w:rsid w:val="00E9068E"/>
    <w:rsid w:val="00EC360C"/>
    <w:rsid w:val="00ED7269"/>
    <w:rsid w:val="00EF7E70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b">
    <w:name w:val="大標題"/>
    <w:basedOn w:val="a"/>
    <w:rsid w:val="00C8383F"/>
    <w:pPr>
      <w:widowControl w:val="0"/>
      <w:spacing w:after="100" w:afterAutospacing="1" w:line="480" w:lineRule="exact"/>
      <w:ind w:leftChars="0" w:left="0"/>
      <w:jc w:val="left"/>
    </w:pPr>
    <w:rPr>
      <w:rFonts w:ascii="Times New Roman" w:eastAsia="新細明體" w:hAnsi="Times New Roman"/>
      <w:b/>
      <w:kern w:val="2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1630-2229-49FF-9489-80D471EB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cp:lastPrinted>2023-06-26T09:36:00Z</cp:lastPrinted>
  <dcterms:created xsi:type="dcterms:W3CDTF">2025-06-06T06:24:00Z</dcterms:created>
  <dcterms:modified xsi:type="dcterms:W3CDTF">2025-06-06T06:24:00Z</dcterms:modified>
</cp:coreProperties>
</file>