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DBD2" w14:textId="182B5121" w:rsidR="00E534FD" w:rsidRPr="009326AA" w:rsidRDefault="00E534FD">
      <w:pPr>
        <w:rPr>
          <w:sz w:val="32"/>
          <w:szCs w:val="32"/>
        </w:rPr>
      </w:pPr>
      <w:r w:rsidRPr="009326AA">
        <w:rPr>
          <w:rFonts w:hint="eastAsia"/>
          <w:sz w:val="32"/>
          <w:szCs w:val="32"/>
        </w:rPr>
        <w:t>稅務法律問題探討</w:t>
      </w:r>
      <w:r w:rsidRPr="009326AA">
        <w:rPr>
          <w:rFonts w:hint="eastAsia"/>
          <w:sz w:val="32"/>
          <w:szCs w:val="32"/>
        </w:rPr>
        <w:t>2</w:t>
      </w:r>
      <w:r w:rsidRPr="009326AA">
        <w:rPr>
          <w:rFonts w:hint="eastAsia"/>
          <w:sz w:val="32"/>
          <w:szCs w:val="32"/>
        </w:rPr>
        <w:t>：</w:t>
      </w:r>
    </w:p>
    <w:p w14:paraId="5D00F8A5" w14:textId="3A9E4102" w:rsidR="00E534FD" w:rsidRPr="009326AA" w:rsidRDefault="00E534FD">
      <w:pPr>
        <w:rPr>
          <w:sz w:val="32"/>
          <w:szCs w:val="32"/>
        </w:rPr>
      </w:pPr>
      <w:r w:rsidRPr="009326AA">
        <w:rPr>
          <w:rFonts w:hint="eastAsia"/>
          <w:sz w:val="32"/>
          <w:szCs w:val="32"/>
        </w:rPr>
        <w:t>所得稅法第</w:t>
      </w:r>
      <w:r w:rsidRPr="009326AA">
        <w:rPr>
          <w:rFonts w:hint="eastAsia"/>
          <w:sz w:val="32"/>
          <w:szCs w:val="32"/>
        </w:rPr>
        <w:t>43</w:t>
      </w:r>
      <w:r w:rsidRPr="009326AA">
        <w:rPr>
          <w:rFonts w:hint="eastAsia"/>
          <w:sz w:val="32"/>
          <w:szCs w:val="32"/>
        </w:rPr>
        <w:t>條之</w:t>
      </w:r>
      <w:r w:rsidRPr="009326AA">
        <w:rPr>
          <w:rFonts w:hint="eastAsia"/>
          <w:sz w:val="32"/>
          <w:szCs w:val="32"/>
        </w:rPr>
        <w:t>1</w:t>
      </w:r>
      <w:r w:rsidRPr="009326AA">
        <w:rPr>
          <w:rFonts w:hint="eastAsia"/>
          <w:sz w:val="32"/>
          <w:szCs w:val="32"/>
        </w:rPr>
        <w:t>規定：「營利事業與國內外其他營利事業具有從屬關係，或直接間接為另一事業所有或控制，其相互間有關收益、成本、費用與損益</w:t>
      </w:r>
      <w:proofErr w:type="gramStart"/>
      <w:r w:rsidRPr="009326AA">
        <w:rPr>
          <w:rFonts w:hint="eastAsia"/>
          <w:sz w:val="32"/>
          <w:szCs w:val="32"/>
        </w:rPr>
        <w:t>之攤計</w:t>
      </w:r>
      <w:proofErr w:type="gramEnd"/>
      <w:r w:rsidRPr="009326AA">
        <w:rPr>
          <w:rFonts w:hint="eastAsia"/>
          <w:sz w:val="32"/>
          <w:szCs w:val="32"/>
        </w:rPr>
        <w:t>，如有以不合營業常規之安排，規避或減少納稅義務者，</w:t>
      </w:r>
      <w:proofErr w:type="gramStart"/>
      <w:r w:rsidRPr="009326AA">
        <w:rPr>
          <w:rFonts w:hint="eastAsia"/>
          <w:sz w:val="32"/>
          <w:szCs w:val="32"/>
        </w:rPr>
        <w:t>稽</w:t>
      </w:r>
      <w:proofErr w:type="gramEnd"/>
      <w:r w:rsidRPr="009326AA">
        <w:rPr>
          <w:rFonts w:hint="eastAsia"/>
          <w:sz w:val="32"/>
          <w:szCs w:val="32"/>
        </w:rPr>
        <w:t>徵機關為正確計算該事業之所得額，得報經財政部核准按營業常規予以調整。」其中「報經財政部核准」係屬必要程序（須報經財政部核准後，始得按營業常規予以調整）或任意程序（按營業常規予以調整前，是否先報經財政部核准，</w:t>
      </w:r>
      <w:proofErr w:type="gramStart"/>
      <w:r w:rsidRPr="009326AA">
        <w:rPr>
          <w:rFonts w:hint="eastAsia"/>
          <w:sz w:val="32"/>
          <w:szCs w:val="32"/>
        </w:rPr>
        <w:t>稽</w:t>
      </w:r>
      <w:proofErr w:type="gramEnd"/>
      <w:r w:rsidRPr="009326AA">
        <w:rPr>
          <w:rFonts w:hint="eastAsia"/>
          <w:sz w:val="32"/>
          <w:szCs w:val="32"/>
        </w:rPr>
        <w:t>徵機關得自由裁量）？理由為何？</w:t>
      </w:r>
    </w:p>
    <w:sectPr w:rsidR="00E534FD" w:rsidRPr="00932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ECF5" w14:textId="77777777" w:rsidR="005814F5" w:rsidRDefault="005814F5" w:rsidP="009326AA">
      <w:r>
        <w:separator/>
      </w:r>
    </w:p>
  </w:endnote>
  <w:endnote w:type="continuationSeparator" w:id="0">
    <w:p w14:paraId="5C4F658B" w14:textId="77777777" w:rsidR="005814F5" w:rsidRDefault="005814F5" w:rsidP="0093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BB40F" w14:textId="77777777" w:rsidR="005814F5" w:rsidRDefault="005814F5" w:rsidP="009326AA">
      <w:r>
        <w:separator/>
      </w:r>
    </w:p>
  </w:footnote>
  <w:footnote w:type="continuationSeparator" w:id="0">
    <w:p w14:paraId="11B39B12" w14:textId="77777777" w:rsidR="005814F5" w:rsidRDefault="005814F5" w:rsidP="0093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FD"/>
    <w:rsid w:val="005814F5"/>
    <w:rsid w:val="009326AA"/>
    <w:rsid w:val="00E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FD4B1"/>
  <w15:chartTrackingRefBased/>
  <w15:docId w15:val="{4846AA94-2D67-4D93-BFAE-577C96A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26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2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2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文舟 林</dc:creator>
  <cp:keywords/>
  <dc:description/>
  <cp:lastModifiedBy>文舟 林</cp:lastModifiedBy>
  <cp:revision>2</cp:revision>
  <dcterms:created xsi:type="dcterms:W3CDTF">2020-10-10T05:33:00Z</dcterms:created>
  <dcterms:modified xsi:type="dcterms:W3CDTF">2020-10-10T05:44:00Z</dcterms:modified>
</cp:coreProperties>
</file>