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B5" w:rsidRDefault="00175FEF">
      <w:pPr>
        <w:rPr>
          <w:rFonts w:hint="eastAsia"/>
        </w:rPr>
      </w:pPr>
      <w:r>
        <w:t>一、事實理由</w:t>
      </w:r>
    </w:p>
    <w:p w:rsidR="004C3821" w:rsidRDefault="00175FEF">
      <w:pPr>
        <w:rPr>
          <w:rFonts w:ascii="細明體" w:eastAsia="細明體" w:hAnsi="細明體" w:hint="eastAsia"/>
          <w:color w:val="000000"/>
          <w:sz w:val="23"/>
          <w:szCs w:val="23"/>
        </w:rPr>
      </w:pPr>
      <w:r>
        <w:rPr>
          <w:rFonts w:ascii="細明體" w:eastAsia="細明體" w:hAnsi="細明體" w:hint="eastAsia"/>
          <w:color w:val="000000"/>
          <w:sz w:val="23"/>
          <w:szCs w:val="23"/>
        </w:rPr>
        <w:t>（一）原告配偶蔡秀陽與訴外人蔡毛棕、蔡和雄3人為兄弟（下稱蔡氏3兄弟），</w:t>
      </w:r>
      <w:proofErr w:type="gramStart"/>
      <w:r>
        <w:rPr>
          <w:rFonts w:ascii="細明體" w:eastAsia="細明體" w:hAnsi="細明體" w:hint="eastAsia"/>
          <w:color w:val="000000"/>
          <w:sz w:val="23"/>
          <w:szCs w:val="23"/>
        </w:rPr>
        <w:t>均具農民</w:t>
      </w:r>
      <w:proofErr w:type="gramEnd"/>
      <w:r>
        <w:rPr>
          <w:rFonts w:ascii="細明體" w:eastAsia="細明體" w:hAnsi="細明體" w:hint="eastAsia"/>
          <w:color w:val="000000"/>
          <w:sz w:val="23"/>
          <w:szCs w:val="23"/>
        </w:rPr>
        <w:t>身份，於民國67年間共同出資購買○○市○○區○○段0○段000○號農地（地目為田，下稱原農地），而於該址務農；惟因當時土地法第30條第1項設有私有農地所有權之移轉不得移轉為共有之限制（89年1月26日刪除），蔡氏3兄弟於76年間簽訂協議書（下稱系爭協議書），約定以蔡毛棕為登記名義人，處分須經3人同意，土地使用、收益權利由3人均分，賦稅由3人均攤。</w:t>
      </w:r>
      <w:proofErr w:type="gramStart"/>
      <w:r>
        <w:rPr>
          <w:rFonts w:ascii="細明體" w:eastAsia="細明體" w:hAnsi="細明體" w:hint="eastAsia"/>
          <w:color w:val="000000"/>
          <w:sz w:val="23"/>
          <w:szCs w:val="23"/>
        </w:rPr>
        <w:t>嗣</w:t>
      </w:r>
      <w:proofErr w:type="gramEnd"/>
      <w:r>
        <w:rPr>
          <w:rFonts w:ascii="細明體" w:eastAsia="細明體" w:hAnsi="細明體" w:hint="eastAsia"/>
          <w:color w:val="000000"/>
          <w:sz w:val="23"/>
          <w:szCs w:val="23"/>
        </w:rPr>
        <w:t>原農地於98年間經臺北市○○區段徵收，應領地價補償費為新臺幣（下同）78,405,300元，經蔡毛</w:t>
      </w:r>
      <w:proofErr w:type="gramStart"/>
      <w:r>
        <w:rPr>
          <w:rFonts w:ascii="細明體" w:eastAsia="細明體" w:hAnsi="細明體" w:hint="eastAsia"/>
          <w:color w:val="000000"/>
          <w:sz w:val="23"/>
          <w:szCs w:val="23"/>
        </w:rPr>
        <w:t>棕</w:t>
      </w:r>
      <w:proofErr w:type="gramEnd"/>
      <w:r>
        <w:rPr>
          <w:rFonts w:ascii="細明體" w:eastAsia="細明體" w:hAnsi="細明體" w:hint="eastAsia"/>
          <w:color w:val="000000"/>
          <w:sz w:val="23"/>
          <w:szCs w:val="23"/>
        </w:rPr>
        <w:t>申請以徵收後可供建築之抵價地折算</w:t>
      </w:r>
      <w:proofErr w:type="gramStart"/>
      <w:r>
        <w:rPr>
          <w:rFonts w:ascii="細明體" w:eastAsia="細明體" w:hAnsi="細明體" w:hint="eastAsia"/>
          <w:color w:val="000000"/>
          <w:sz w:val="23"/>
          <w:szCs w:val="23"/>
        </w:rPr>
        <w:t>抵付上開</w:t>
      </w:r>
      <w:proofErr w:type="gramEnd"/>
      <w:r>
        <w:rPr>
          <w:rFonts w:ascii="細明體" w:eastAsia="細明體" w:hAnsi="細明體" w:hint="eastAsia"/>
          <w:color w:val="000000"/>
          <w:sz w:val="23"/>
          <w:szCs w:val="23"/>
        </w:rPr>
        <w:t>地價補償費，而為臺北市政府以</w:t>
      </w:r>
      <w:proofErr w:type="gramStart"/>
      <w:r>
        <w:rPr>
          <w:rFonts w:ascii="細明體" w:eastAsia="細明體" w:hAnsi="細明體" w:hint="eastAsia"/>
          <w:color w:val="000000"/>
          <w:sz w:val="23"/>
          <w:szCs w:val="23"/>
        </w:rPr>
        <w:t>98年3月2日府地發</w:t>
      </w:r>
      <w:proofErr w:type="gramEnd"/>
      <w:r>
        <w:rPr>
          <w:rFonts w:ascii="細明體" w:eastAsia="細明體" w:hAnsi="細明體" w:hint="eastAsia"/>
          <w:color w:val="000000"/>
          <w:sz w:val="23"/>
          <w:szCs w:val="23"/>
        </w:rPr>
        <w:t>字第09830278700號函核定照准。</w:t>
      </w:r>
    </w:p>
    <w:p w:rsidR="00175FEF" w:rsidRDefault="00175FEF">
      <w:pPr>
        <w:rPr>
          <w:rFonts w:ascii="細明體" w:eastAsia="細明體" w:hAnsi="細明體" w:hint="eastAsia"/>
          <w:color w:val="000000"/>
          <w:sz w:val="23"/>
          <w:szCs w:val="23"/>
        </w:rPr>
      </w:pPr>
      <w:r>
        <w:rPr>
          <w:rFonts w:ascii="細明體" w:eastAsia="細明體" w:hAnsi="細明體" w:hint="eastAsia"/>
          <w:color w:val="000000"/>
          <w:sz w:val="23"/>
          <w:szCs w:val="23"/>
        </w:rPr>
        <w:t>其後，蔡氏3兄弟於99年4月3日與訴外人宏普建設股份有限公司（下稱宏普公司）簽約，以蔡毛棕為出賣人，將原農地因區段徵收所申請分配之抵價地（下稱系爭抵價地）以總價278,000,000元出售予宏普公司，該公司於</w:t>
      </w:r>
      <w:proofErr w:type="gramStart"/>
      <w:r>
        <w:rPr>
          <w:rFonts w:ascii="細明體" w:eastAsia="細明體" w:hAnsi="細明體" w:hint="eastAsia"/>
          <w:color w:val="000000"/>
          <w:sz w:val="23"/>
          <w:szCs w:val="23"/>
        </w:rPr>
        <w:t>99年3、4月間開立</w:t>
      </w:r>
      <w:proofErr w:type="gramEnd"/>
      <w:r>
        <w:rPr>
          <w:rFonts w:ascii="細明體" w:eastAsia="細明體" w:hAnsi="細明體" w:hint="eastAsia"/>
          <w:color w:val="000000"/>
          <w:sz w:val="23"/>
          <w:szCs w:val="23"/>
        </w:rPr>
        <w:t>支票支付蔡毛</w:t>
      </w:r>
      <w:proofErr w:type="gramStart"/>
      <w:r>
        <w:rPr>
          <w:rFonts w:ascii="細明體" w:eastAsia="細明體" w:hAnsi="細明體" w:hint="eastAsia"/>
          <w:color w:val="000000"/>
          <w:sz w:val="23"/>
          <w:szCs w:val="23"/>
        </w:rPr>
        <w:t>棕</w:t>
      </w:r>
      <w:proofErr w:type="gramEnd"/>
      <w:r>
        <w:rPr>
          <w:rFonts w:ascii="細明體" w:eastAsia="細明體" w:hAnsi="細明體" w:hint="eastAsia"/>
          <w:color w:val="000000"/>
          <w:sz w:val="23"/>
          <w:szCs w:val="23"/>
        </w:rPr>
        <w:t>價款250,200,000元，再由蔡毛</w:t>
      </w:r>
      <w:proofErr w:type="gramStart"/>
      <w:r>
        <w:rPr>
          <w:rFonts w:ascii="細明體" w:eastAsia="細明體" w:hAnsi="細明體" w:hint="eastAsia"/>
          <w:color w:val="000000"/>
          <w:sz w:val="23"/>
          <w:szCs w:val="23"/>
        </w:rPr>
        <w:t>棕</w:t>
      </w:r>
      <w:proofErr w:type="gramEnd"/>
      <w:r>
        <w:rPr>
          <w:rFonts w:ascii="細明體" w:eastAsia="細明體" w:hAnsi="細明體" w:hint="eastAsia"/>
          <w:color w:val="000000"/>
          <w:sz w:val="23"/>
          <w:szCs w:val="23"/>
        </w:rPr>
        <w:t>均分予兄弟3人（蔡秀陽於99年6月22日死亡，蔡毛棕將其中500萬元交付予原告），原告與蔡毛棕、蔡和雄3人則於99年8月15日在系爭協議書上簽章註明原農地已出售、價款已收清，契約作廢。</w:t>
      </w:r>
      <w:proofErr w:type="gramStart"/>
      <w:r>
        <w:rPr>
          <w:rFonts w:ascii="細明體" w:eastAsia="細明體" w:hAnsi="細明體" w:hint="eastAsia"/>
          <w:color w:val="000000"/>
          <w:sz w:val="23"/>
          <w:szCs w:val="23"/>
        </w:rPr>
        <w:t>嗣蔡毛棕於104年11月25日</w:t>
      </w:r>
      <w:proofErr w:type="gramEnd"/>
      <w:r>
        <w:rPr>
          <w:rFonts w:ascii="細明體" w:eastAsia="細明體" w:hAnsi="細明體" w:hint="eastAsia"/>
          <w:color w:val="000000"/>
          <w:sz w:val="23"/>
          <w:szCs w:val="23"/>
        </w:rPr>
        <w:t>登記</w:t>
      </w:r>
      <w:proofErr w:type="gramStart"/>
      <w:r>
        <w:rPr>
          <w:rFonts w:ascii="細明體" w:eastAsia="細明體" w:hAnsi="細明體" w:hint="eastAsia"/>
          <w:color w:val="000000"/>
          <w:sz w:val="23"/>
          <w:szCs w:val="23"/>
        </w:rPr>
        <w:t>為系爭抵</w:t>
      </w:r>
      <w:proofErr w:type="gramEnd"/>
      <w:r>
        <w:rPr>
          <w:rFonts w:ascii="細明體" w:eastAsia="細明體" w:hAnsi="細明體" w:hint="eastAsia"/>
          <w:color w:val="000000"/>
          <w:sz w:val="23"/>
          <w:szCs w:val="23"/>
        </w:rPr>
        <w:t>價地（坐○○○區○○○段○○○號○○○區○○段○○○號）土地所有權人，於同年12月10日辦理所有權移轉登記於宏普公司名下，宏普公司104年12月11日開立面額2,780萬元支票為尾款，</w:t>
      </w:r>
      <w:proofErr w:type="gramStart"/>
      <w:r>
        <w:rPr>
          <w:rFonts w:ascii="細明體" w:eastAsia="細明體" w:hAnsi="細明體" w:hint="eastAsia"/>
          <w:color w:val="000000"/>
          <w:sz w:val="23"/>
          <w:szCs w:val="23"/>
        </w:rPr>
        <w:t>此經臺北市</w:t>
      </w:r>
      <w:proofErr w:type="gramEnd"/>
      <w:r>
        <w:rPr>
          <w:rFonts w:ascii="細明體" w:eastAsia="細明體" w:hAnsi="細明體" w:hint="eastAsia"/>
          <w:color w:val="000000"/>
          <w:sz w:val="23"/>
          <w:szCs w:val="23"/>
        </w:rPr>
        <w:t>稅捐稽徵處以蔡毛棕為納稅</w:t>
      </w:r>
      <w:proofErr w:type="gramStart"/>
      <w:r>
        <w:rPr>
          <w:rFonts w:ascii="細明體" w:eastAsia="細明體" w:hAnsi="細明體" w:hint="eastAsia"/>
          <w:color w:val="000000"/>
          <w:sz w:val="23"/>
          <w:szCs w:val="23"/>
        </w:rPr>
        <w:t>義務人核課</w:t>
      </w:r>
      <w:proofErr w:type="gramEnd"/>
      <w:r>
        <w:rPr>
          <w:rFonts w:ascii="細明體" w:eastAsia="細明體" w:hAnsi="細明體" w:hint="eastAsia"/>
          <w:color w:val="000000"/>
          <w:sz w:val="23"/>
          <w:szCs w:val="23"/>
        </w:rPr>
        <w:t>土地增值稅，應納稅額為0元，核發</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地該次移轉土地增值稅免稅證明在案。</w:t>
      </w:r>
    </w:p>
    <w:p w:rsidR="004C3821" w:rsidRDefault="004C3821"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（二）</w:t>
      </w:r>
      <w:r w:rsidRPr="004C3821">
        <w:rPr>
          <w:rFonts w:ascii="細明體" w:eastAsia="細明體" w:hAnsi="細明體" w:hint="eastAsia"/>
          <w:color w:val="000000"/>
          <w:sz w:val="23"/>
          <w:szCs w:val="23"/>
        </w:rPr>
        <w:t>被告</w:t>
      </w:r>
      <w:proofErr w:type="gramStart"/>
      <w:r w:rsidRPr="004C3821">
        <w:rPr>
          <w:rFonts w:ascii="細明體" w:eastAsia="細明體" w:hAnsi="細明體" w:hint="eastAsia"/>
          <w:color w:val="000000"/>
          <w:sz w:val="23"/>
          <w:szCs w:val="23"/>
        </w:rPr>
        <w:t>以</w:t>
      </w:r>
      <w:proofErr w:type="gramEnd"/>
      <w:r w:rsidRPr="004C3821">
        <w:rPr>
          <w:rFonts w:ascii="細明體" w:eastAsia="細明體" w:hAnsi="細明體" w:hint="eastAsia"/>
          <w:color w:val="000000"/>
          <w:sz w:val="23"/>
          <w:szCs w:val="23"/>
        </w:rPr>
        <w:t>：原告配偶蔡秀陽非原農地之土地所有權人，由蔡毛</w:t>
      </w:r>
      <w:proofErr w:type="gramStart"/>
      <w:r w:rsidRPr="004C3821">
        <w:rPr>
          <w:rFonts w:ascii="細明體" w:eastAsia="細明體" w:hAnsi="細明體" w:hint="eastAsia"/>
          <w:color w:val="000000"/>
          <w:sz w:val="23"/>
          <w:szCs w:val="23"/>
        </w:rPr>
        <w:t>棕</w:t>
      </w:r>
      <w:proofErr w:type="gramEnd"/>
      <w:r w:rsidRPr="004C3821">
        <w:rPr>
          <w:rFonts w:ascii="細明體" w:eastAsia="細明體" w:hAnsi="細明體" w:hint="eastAsia"/>
          <w:color w:val="000000"/>
          <w:sz w:val="23"/>
          <w:szCs w:val="23"/>
        </w:rPr>
        <w:t>處所</w:t>
      </w:r>
      <w:proofErr w:type="gramStart"/>
      <w:r w:rsidRPr="004C3821">
        <w:rPr>
          <w:rFonts w:ascii="細明體" w:eastAsia="細明體" w:hAnsi="細明體" w:hint="eastAsia"/>
          <w:color w:val="000000"/>
          <w:sz w:val="23"/>
          <w:szCs w:val="23"/>
        </w:rPr>
        <w:t>分配自宏普</w:t>
      </w:r>
      <w:proofErr w:type="gramEnd"/>
      <w:r w:rsidRPr="004C3821">
        <w:rPr>
          <w:rFonts w:ascii="細明體" w:eastAsia="細明體" w:hAnsi="細明體" w:hint="eastAsia"/>
          <w:color w:val="000000"/>
          <w:sz w:val="23"/>
          <w:szCs w:val="23"/>
        </w:rPr>
        <w:t>公司之土地價款83,041,216元，</w:t>
      </w:r>
      <w:proofErr w:type="gramStart"/>
      <w:r w:rsidRPr="004C3821">
        <w:rPr>
          <w:rFonts w:ascii="細明體" w:eastAsia="細明體" w:hAnsi="細明體" w:hint="eastAsia"/>
          <w:color w:val="000000"/>
          <w:sz w:val="23"/>
          <w:szCs w:val="23"/>
        </w:rPr>
        <w:t>核屬所得稅法</w:t>
      </w:r>
      <w:proofErr w:type="gramEnd"/>
      <w:r w:rsidRPr="004C3821">
        <w:rPr>
          <w:rFonts w:ascii="細明體" w:eastAsia="細明體" w:hAnsi="細明體" w:hint="eastAsia"/>
          <w:color w:val="000000"/>
          <w:sz w:val="23"/>
          <w:szCs w:val="23"/>
        </w:rPr>
        <w:t>第14條第1項第10類「其他所得」，未經原告於所得年度（99年度）為其配偶蔡秀陽生前所得為合併申報，</w:t>
      </w:r>
      <w:proofErr w:type="gramStart"/>
      <w:r w:rsidRPr="004C3821">
        <w:rPr>
          <w:rFonts w:ascii="細明體" w:eastAsia="細明體" w:hAnsi="細明體" w:hint="eastAsia"/>
          <w:color w:val="000000"/>
          <w:sz w:val="23"/>
          <w:szCs w:val="23"/>
        </w:rPr>
        <w:t>乃歸課</w:t>
      </w:r>
      <w:proofErr w:type="gramEnd"/>
      <w:r w:rsidRPr="004C3821">
        <w:rPr>
          <w:rFonts w:ascii="細明體" w:eastAsia="細明體" w:hAnsi="細明體" w:hint="eastAsia"/>
          <w:color w:val="000000"/>
          <w:sz w:val="23"/>
          <w:szCs w:val="23"/>
        </w:rPr>
        <w:t>核定原告該年度綜合所得總額83,041,587元，綜合所得淨額82,725,587元，補徵應納稅額32,315,787元。原告提起復查，經復查決定變更核定原告99年漏報之其他所得為52,264,900元【（已收價款250,200,000÷3）－（蔡秀陽死亡後蔡毛棕給付予原告5,000,000元為被繼承人蔡秀陽遺產）－（系爭土地成本即地價補償費78,405,300÷3）＝52,264,900元】，追減其他所得30,776,316元（下稱原處分），原告就原處分不利部分仍表不服，乃循序提起行政爭</w:t>
      </w:r>
      <w:proofErr w:type="gramStart"/>
      <w:r w:rsidRPr="004C3821">
        <w:rPr>
          <w:rFonts w:ascii="細明體" w:eastAsia="細明體" w:hAnsi="細明體" w:hint="eastAsia"/>
          <w:color w:val="000000"/>
          <w:sz w:val="23"/>
          <w:szCs w:val="23"/>
        </w:rPr>
        <w:t>訟</w:t>
      </w:r>
      <w:proofErr w:type="gramEnd"/>
      <w:r w:rsidRPr="004C3821">
        <w:rPr>
          <w:rFonts w:ascii="細明體" w:eastAsia="細明體" w:hAnsi="細明體" w:hint="eastAsia"/>
          <w:color w:val="000000"/>
          <w:sz w:val="23"/>
          <w:szCs w:val="23"/>
        </w:rPr>
        <w:t>。</w:t>
      </w:r>
    </w:p>
    <w:p w:rsidR="004C3821" w:rsidRDefault="004C3821"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二、原告理由</w:t>
      </w:r>
    </w:p>
    <w:p w:rsidR="004C3821" w:rsidRDefault="004C3821"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（一）所得稅法第4條第1項第16款規定個人出售土地所得免納所得稅，</w:t>
      </w:r>
      <w:r w:rsidRPr="004C3821">
        <w:rPr>
          <w:rFonts w:ascii="細明體" w:eastAsia="細明體" w:hAnsi="細明體" w:hint="eastAsia"/>
          <w:b/>
          <w:color w:val="000000"/>
          <w:sz w:val="23"/>
          <w:szCs w:val="23"/>
        </w:rPr>
        <w:t>所謂個人並不以登記名義人為限，但凡土地所有權人、共有</w:t>
      </w:r>
      <w:proofErr w:type="gramStart"/>
      <w:r w:rsidRPr="004C3821">
        <w:rPr>
          <w:rFonts w:ascii="細明體" w:eastAsia="細明體" w:hAnsi="細明體" w:hint="eastAsia"/>
          <w:b/>
          <w:color w:val="000000"/>
          <w:sz w:val="23"/>
          <w:szCs w:val="23"/>
        </w:rPr>
        <w:t>人均屬之</w:t>
      </w:r>
      <w:proofErr w:type="gramEnd"/>
      <w:r w:rsidRPr="004C3821">
        <w:rPr>
          <w:rFonts w:ascii="細明體" w:eastAsia="細明體" w:hAnsi="細明體" w:hint="eastAsia"/>
          <w:b/>
          <w:color w:val="000000"/>
          <w:sz w:val="23"/>
          <w:szCs w:val="23"/>
        </w:rPr>
        <w:t>。</w:t>
      </w:r>
      <w:r>
        <w:rPr>
          <w:rFonts w:ascii="細明體" w:eastAsia="細明體" w:hAnsi="細明體" w:hint="eastAsia"/>
          <w:color w:val="000000"/>
          <w:sz w:val="23"/>
          <w:szCs w:val="23"/>
        </w:rPr>
        <w:t>蔡氏3兄弟67年間共同出資購買原農地，因當時土地法第30條第1項私有農地不得移轉為共有之限制，乃就原農地成立合夥關係，事業內容即為於原農地耕作收穫農作物以獲利，共負盈虧、稅賦共同負擔，此有系爭協議書可證，</w:t>
      </w:r>
      <w:proofErr w:type="gramStart"/>
      <w:r>
        <w:rPr>
          <w:rFonts w:ascii="細明體" w:eastAsia="細明體" w:hAnsi="細明體" w:hint="eastAsia"/>
          <w:color w:val="000000"/>
          <w:sz w:val="23"/>
          <w:szCs w:val="23"/>
        </w:rPr>
        <w:t>並非借名登記</w:t>
      </w:r>
      <w:proofErr w:type="gramEnd"/>
      <w:r>
        <w:rPr>
          <w:rFonts w:ascii="細明體" w:eastAsia="細明體" w:hAnsi="細明體" w:hint="eastAsia"/>
          <w:color w:val="000000"/>
          <w:sz w:val="23"/>
          <w:szCs w:val="23"/>
        </w:rPr>
        <w:t>至明；是</w:t>
      </w:r>
      <w:proofErr w:type="gramStart"/>
      <w:r>
        <w:rPr>
          <w:rFonts w:ascii="細明體" w:eastAsia="細明體" w:hAnsi="細明體" w:hint="eastAsia"/>
          <w:color w:val="000000"/>
          <w:sz w:val="23"/>
          <w:szCs w:val="23"/>
        </w:rPr>
        <w:t>以</w:t>
      </w:r>
      <w:proofErr w:type="gramEnd"/>
      <w:r>
        <w:rPr>
          <w:rFonts w:ascii="細明體" w:eastAsia="細明體" w:hAnsi="細明體" w:hint="eastAsia"/>
          <w:color w:val="000000"/>
          <w:sz w:val="23"/>
          <w:szCs w:val="23"/>
        </w:rPr>
        <w:t>，原農地為合夥財產，蔡秀陽為原農地公同共有人，依民法第668條規定，</w:t>
      </w:r>
      <w:proofErr w:type="gramStart"/>
      <w:r>
        <w:rPr>
          <w:rFonts w:ascii="細明體" w:eastAsia="細明體" w:hAnsi="細明體" w:hint="eastAsia"/>
          <w:color w:val="000000"/>
          <w:sz w:val="23"/>
          <w:szCs w:val="23"/>
        </w:rPr>
        <w:t>毋待登記</w:t>
      </w:r>
      <w:proofErr w:type="gramEnd"/>
      <w:r>
        <w:rPr>
          <w:rFonts w:ascii="細明體" w:eastAsia="細明體" w:hAnsi="細明體" w:hint="eastAsia"/>
          <w:color w:val="000000"/>
          <w:sz w:val="23"/>
          <w:szCs w:val="23"/>
        </w:rPr>
        <w:t>即取得原農地所有權。土地原所有權人接到核定發給抵價地通知時，即原始取得抵價地所有權，</w:t>
      </w:r>
      <w:r>
        <w:rPr>
          <w:rFonts w:ascii="細明體" w:eastAsia="細明體" w:hAnsi="細明體" w:hint="eastAsia"/>
          <w:color w:val="000000"/>
          <w:sz w:val="23"/>
          <w:szCs w:val="23"/>
        </w:rPr>
        <w:lastRenderedPageBreak/>
        <w:t>並非因登記而取得；蔡秀陽既為原農地所有權人，於接獲核定發給抵價地通知時，即原始取得</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地所有權，縱未為抵價地登記名義人，亦無損其地位。是</w:t>
      </w:r>
      <w:proofErr w:type="gramStart"/>
      <w:r>
        <w:rPr>
          <w:rFonts w:ascii="細明體" w:eastAsia="細明體" w:hAnsi="細明體" w:hint="eastAsia"/>
          <w:color w:val="000000"/>
          <w:sz w:val="23"/>
          <w:szCs w:val="23"/>
        </w:rPr>
        <w:t>以</w:t>
      </w:r>
      <w:proofErr w:type="gramEnd"/>
      <w:r>
        <w:rPr>
          <w:rFonts w:ascii="細明體" w:eastAsia="細明體" w:hAnsi="細明體" w:hint="eastAsia"/>
          <w:color w:val="000000"/>
          <w:sz w:val="23"/>
          <w:szCs w:val="23"/>
        </w:rPr>
        <w:t>，其出售</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地之所得自屬所得稅法第4條第1項第16款規定之免稅所得。</w:t>
      </w:r>
      <w:r>
        <w:rPr>
          <w:rFonts w:ascii="細明體" w:eastAsia="細明體" w:hAnsi="細明體" w:hint="eastAsia"/>
          <w:color w:val="000000"/>
          <w:sz w:val="23"/>
          <w:szCs w:val="23"/>
        </w:rPr>
        <w:br/>
        <w:t>（二）</w:t>
      </w:r>
      <w:proofErr w:type="gramStart"/>
      <w:r>
        <w:rPr>
          <w:rFonts w:ascii="細明體" w:eastAsia="細明體" w:hAnsi="細明體" w:hint="eastAsia"/>
          <w:color w:val="000000"/>
          <w:sz w:val="23"/>
          <w:szCs w:val="23"/>
        </w:rPr>
        <w:t>縱認本</w:t>
      </w:r>
      <w:proofErr w:type="gramEnd"/>
      <w:r>
        <w:rPr>
          <w:rFonts w:ascii="細明體" w:eastAsia="細明體" w:hAnsi="細明體" w:hint="eastAsia"/>
          <w:color w:val="000000"/>
          <w:sz w:val="23"/>
          <w:szCs w:val="23"/>
        </w:rPr>
        <w:t>件所得為其他所得，被告計算本件應納稅額亦屬有誤。</w:t>
      </w:r>
      <w:r w:rsidRPr="004C3821">
        <w:rPr>
          <w:rFonts w:ascii="細明體" w:eastAsia="細明體" w:hAnsi="細明體" w:hint="eastAsia"/>
          <w:b/>
          <w:color w:val="000000"/>
          <w:sz w:val="23"/>
          <w:szCs w:val="23"/>
        </w:rPr>
        <w:t>所謂抵價地權利價值，乃為徵收後原土地所有權人領回可供建築之抵</w:t>
      </w:r>
      <w:proofErr w:type="gramStart"/>
      <w:r w:rsidRPr="004C3821">
        <w:rPr>
          <w:rFonts w:ascii="細明體" w:eastAsia="細明體" w:hAnsi="細明體" w:hint="eastAsia"/>
          <w:b/>
          <w:color w:val="000000"/>
          <w:sz w:val="23"/>
          <w:szCs w:val="23"/>
        </w:rPr>
        <w:t>價地折抵</w:t>
      </w:r>
      <w:proofErr w:type="gramEnd"/>
      <w:r w:rsidRPr="004C3821">
        <w:rPr>
          <w:rFonts w:ascii="細明體" w:eastAsia="細明體" w:hAnsi="細明體" w:hint="eastAsia"/>
          <w:b/>
          <w:color w:val="000000"/>
          <w:sz w:val="23"/>
          <w:szCs w:val="23"/>
        </w:rPr>
        <w:t>徵收補償地價之客觀標準</w:t>
      </w:r>
      <w:r>
        <w:rPr>
          <w:rFonts w:ascii="細明體" w:eastAsia="細明體" w:hAnsi="細明體" w:hint="eastAsia"/>
          <w:color w:val="000000"/>
          <w:sz w:val="23"/>
          <w:szCs w:val="23"/>
        </w:rPr>
        <w:t>，係依土地徵收條例施行細則第50條規定計算而得；如該抵價地自登記名義人領回後，迄至出售時有所增益，出售該抵價地所得價金扣除當初領回該抵價地之權利價值，再扣除其他必要費用後，仍有所得，該項所得始屬所得稅法規定之其他所得；地價補償費則係依土地徵收條例第30條規定評定計算而得，兩者依據與計算方式並不相同。被告誤將地價補償費曲解為抵價地權利價值，致</w:t>
      </w:r>
      <w:proofErr w:type="gramStart"/>
      <w:r>
        <w:rPr>
          <w:rFonts w:ascii="細明體" w:eastAsia="細明體" w:hAnsi="細明體" w:hint="eastAsia"/>
          <w:color w:val="000000"/>
          <w:sz w:val="23"/>
          <w:szCs w:val="23"/>
        </w:rPr>
        <w:t>誤算本件</w:t>
      </w:r>
      <w:proofErr w:type="gramEnd"/>
      <w:r>
        <w:rPr>
          <w:rFonts w:ascii="細明體" w:eastAsia="細明體" w:hAnsi="細明體" w:hint="eastAsia"/>
          <w:color w:val="000000"/>
          <w:sz w:val="23"/>
          <w:szCs w:val="23"/>
        </w:rPr>
        <w:t>應納稅額；依臺北市北投士林科技園區區段徵收抵價地分配作業說明會資料以及臺北市政府108年12月24日</w:t>
      </w:r>
      <w:proofErr w:type="gramStart"/>
      <w:r>
        <w:rPr>
          <w:rFonts w:ascii="細明體" w:eastAsia="細明體" w:hAnsi="細明體" w:hint="eastAsia"/>
          <w:color w:val="000000"/>
          <w:sz w:val="23"/>
          <w:szCs w:val="23"/>
        </w:rPr>
        <w:t>府授地</w:t>
      </w:r>
      <w:proofErr w:type="gramEnd"/>
      <w:r>
        <w:rPr>
          <w:rFonts w:ascii="細明體" w:eastAsia="細明體" w:hAnsi="細明體" w:hint="eastAsia"/>
          <w:color w:val="000000"/>
          <w:sz w:val="23"/>
          <w:szCs w:val="23"/>
        </w:rPr>
        <w:t>發字第1080164350號函，</w:t>
      </w:r>
      <w:proofErr w:type="gramStart"/>
      <w:r>
        <w:rPr>
          <w:rFonts w:ascii="細明體" w:eastAsia="細明體" w:hAnsi="細明體" w:hint="eastAsia"/>
          <w:color w:val="000000"/>
          <w:sz w:val="23"/>
          <w:szCs w:val="23"/>
        </w:rPr>
        <w:t>本件抵價</w:t>
      </w:r>
      <w:proofErr w:type="gramEnd"/>
      <w:r>
        <w:rPr>
          <w:rFonts w:ascii="細明體" w:eastAsia="細明體" w:hAnsi="細明體" w:hint="eastAsia"/>
          <w:color w:val="000000"/>
          <w:sz w:val="23"/>
          <w:szCs w:val="23"/>
        </w:rPr>
        <w:t>地權利價值為221,170,793元，被告應依此認定</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地成本，並據以計算應納稅額等語。為此聲明求為判決撤銷訴願決定及原處分（即復查決定）不利於原告之部分。</w:t>
      </w:r>
      <w:r>
        <w:rPr>
          <w:rFonts w:ascii="細明體" w:eastAsia="細明體" w:hAnsi="細明體" w:hint="eastAsia"/>
          <w:color w:val="000000"/>
          <w:sz w:val="23"/>
          <w:szCs w:val="23"/>
        </w:rPr>
        <w:br/>
      </w:r>
    </w:p>
    <w:p w:rsidR="004C3821" w:rsidRDefault="004C3821"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三、被告理由</w:t>
      </w:r>
    </w:p>
    <w:p w:rsidR="00600DEB" w:rsidRDefault="00600DEB"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（一）依事實欄（一）（二）所載事實，原告之配偶蔡秀陽出資購買原農地，終因區段徵收所領回之抵價地出售而實現所得，屬於所得稅法第14條第1項第10類規定之其他所得。</w:t>
      </w:r>
      <w:r>
        <w:rPr>
          <w:rFonts w:ascii="細明體" w:eastAsia="細明體" w:hAnsi="細明體" w:hint="eastAsia"/>
          <w:color w:val="000000"/>
          <w:sz w:val="23"/>
          <w:szCs w:val="23"/>
        </w:rPr>
        <w:br/>
        <w:t>又，蔡秀陽因蔡毛</w:t>
      </w:r>
      <w:proofErr w:type="gramStart"/>
      <w:r>
        <w:rPr>
          <w:rFonts w:ascii="細明體" w:eastAsia="細明體" w:hAnsi="細明體" w:hint="eastAsia"/>
          <w:color w:val="000000"/>
          <w:sz w:val="23"/>
          <w:szCs w:val="23"/>
        </w:rPr>
        <w:t>棕</w:t>
      </w:r>
      <w:proofErr w:type="gramEnd"/>
      <w:r>
        <w:rPr>
          <w:rFonts w:ascii="細明體" w:eastAsia="細明體" w:hAnsi="細明體" w:hint="eastAsia"/>
          <w:color w:val="000000"/>
          <w:sz w:val="23"/>
          <w:szCs w:val="23"/>
        </w:rPr>
        <w:t>出售抵價地而取得款項78,400,000元（25,200,000元÷3），其中500萬元為蔡秀陽死亡後始經</w:t>
      </w:r>
      <w:proofErr w:type="gramStart"/>
      <w:r>
        <w:rPr>
          <w:rFonts w:ascii="細明體" w:eastAsia="細明體" w:hAnsi="細明體" w:hint="eastAsia"/>
          <w:color w:val="000000"/>
          <w:sz w:val="23"/>
          <w:szCs w:val="23"/>
        </w:rPr>
        <w:t>蔡毛棕所給付</w:t>
      </w:r>
      <w:proofErr w:type="gramEnd"/>
      <w:r>
        <w:rPr>
          <w:rFonts w:ascii="細明體" w:eastAsia="細明體" w:hAnsi="細明體" w:hint="eastAsia"/>
          <w:color w:val="000000"/>
          <w:sz w:val="23"/>
          <w:szCs w:val="23"/>
        </w:rPr>
        <w:t>，屬蔡秀陽之遺產，</w:t>
      </w:r>
      <w:proofErr w:type="gramStart"/>
      <w:r>
        <w:rPr>
          <w:rFonts w:ascii="細明體" w:eastAsia="細明體" w:hAnsi="細明體" w:hint="eastAsia"/>
          <w:color w:val="000000"/>
          <w:sz w:val="23"/>
          <w:szCs w:val="23"/>
        </w:rPr>
        <w:t>不</w:t>
      </w:r>
      <w:proofErr w:type="gramEnd"/>
      <w:r>
        <w:rPr>
          <w:rFonts w:ascii="細明體" w:eastAsia="細明體" w:hAnsi="細明體" w:hint="eastAsia"/>
          <w:color w:val="000000"/>
          <w:sz w:val="23"/>
          <w:szCs w:val="23"/>
        </w:rPr>
        <w:t>課徵綜合所得稅；蔡秀陽99年出售抵價地之應稅所得為52,264,900元【（已收價款250,200,000÷3）－（蔡秀陽死亡後蔡毛棕給付予原告5,000,000元為被繼承人蔡秀陽遺產）－（系爭土地成本即地價補償費78,405,300÷3）＝52,264,900元】，以此核課原告99年度個人綜合所得稅，並無不合。</w:t>
      </w:r>
      <w:r>
        <w:rPr>
          <w:rFonts w:ascii="細明體" w:eastAsia="細明體" w:hAnsi="細明體" w:hint="eastAsia"/>
          <w:color w:val="000000"/>
          <w:sz w:val="23"/>
          <w:szCs w:val="23"/>
        </w:rPr>
        <w:br/>
        <w:t>（二）蔡氏3兄弟共同出資購買原農地，約定以蔡毛棕為登記名義人，</w:t>
      </w:r>
      <w:proofErr w:type="gramStart"/>
      <w:r>
        <w:rPr>
          <w:rFonts w:ascii="細明體" w:eastAsia="細明體" w:hAnsi="細明體" w:hint="eastAsia"/>
          <w:color w:val="000000"/>
          <w:sz w:val="23"/>
          <w:szCs w:val="23"/>
        </w:rPr>
        <w:t>依系爭</w:t>
      </w:r>
      <w:proofErr w:type="gramEnd"/>
      <w:r>
        <w:rPr>
          <w:rFonts w:ascii="細明體" w:eastAsia="細明體" w:hAnsi="細明體" w:hint="eastAsia"/>
          <w:color w:val="000000"/>
          <w:sz w:val="23"/>
          <w:szCs w:val="23"/>
        </w:rPr>
        <w:t>協議書以觀，僅對內約定處理結果如何分擔損益，並非以經營事業為目的，自非合夥，而</w:t>
      </w:r>
      <w:proofErr w:type="gramStart"/>
      <w:r>
        <w:rPr>
          <w:rFonts w:ascii="細明體" w:eastAsia="細明體" w:hAnsi="細明體" w:hint="eastAsia"/>
          <w:color w:val="000000"/>
          <w:sz w:val="23"/>
          <w:szCs w:val="23"/>
        </w:rPr>
        <w:t>為借名契約</w:t>
      </w:r>
      <w:proofErr w:type="gramEnd"/>
      <w:r>
        <w:rPr>
          <w:rFonts w:ascii="細明體" w:eastAsia="細明體" w:hAnsi="細明體" w:hint="eastAsia"/>
          <w:color w:val="000000"/>
          <w:sz w:val="23"/>
          <w:szCs w:val="23"/>
        </w:rPr>
        <w:t>；依最高法院</w:t>
      </w:r>
      <w:proofErr w:type="gramStart"/>
      <w:r>
        <w:rPr>
          <w:rFonts w:ascii="細明體" w:eastAsia="細明體" w:hAnsi="細明體" w:hint="eastAsia"/>
          <w:color w:val="000000"/>
          <w:sz w:val="23"/>
          <w:szCs w:val="23"/>
        </w:rPr>
        <w:t>106</w:t>
      </w:r>
      <w:proofErr w:type="gramEnd"/>
      <w:r>
        <w:rPr>
          <w:rFonts w:ascii="細明體" w:eastAsia="細明體" w:hAnsi="細明體" w:hint="eastAsia"/>
          <w:color w:val="000000"/>
          <w:sz w:val="23"/>
          <w:szCs w:val="23"/>
        </w:rPr>
        <w:t>年度台上字第2678號判決所示，乃為無名契約，類推適用民法委任之相關規定。蔡氏3</w:t>
      </w:r>
      <w:proofErr w:type="gramStart"/>
      <w:r>
        <w:rPr>
          <w:rFonts w:ascii="細明體" w:eastAsia="細明體" w:hAnsi="細明體" w:hint="eastAsia"/>
          <w:color w:val="000000"/>
          <w:sz w:val="23"/>
          <w:szCs w:val="23"/>
        </w:rPr>
        <w:t>兄弟借名契約</w:t>
      </w:r>
      <w:proofErr w:type="gramEnd"/>
      <w:r>
        <w:rPr>
          <w:rFonts w:ascii="細明體" w:eastAsia="細明體" w:hAnsi="細明體" w:hint="eastAsia"/>
          <w:color w:val="000000"/>
          <w:sz w:val="23"/>
          <w:szCs w:val="23"/>
        </w:rPr>
        <w:t>所約定委任範圍包括原農地之處分行為，徵收亦為處分行為之一種，是則，蔡毛棕（受任人）因此取得</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地、處分抵價地、</w:t>
      </w:r>
      <w:proofErr w:type="gramStart"/>
      <w:r>
        <w:rPr>
          <w:rFonts w:ascii="細明體" w:eastAsia="細明體" w:hAnsi="細明體" w:hint="eastAsia"/>
          <w:color w:val="000000"/>
          <w:sz w:val="23"/>
          <w:szCs w:val="23"/>
        </w:rPr>
        <w:t>均屬委任</w:t>
      </w:r>
      <w:proofErr w:type="gramEnd"/>
      <w:r>
        <w:rPr>
          <w:rFonts w:ascii="細明體" w:eastAsia="細明體" w:hAnsi="細明體" w:hint="eastAsia"/>
          <w:color w:val="000000"/>
          <w:sz w:val="23"/>
          <w:szCs w:val="23"/>
        </w:rPr>
        <w:t>事物取得之物品或權利，依民法第541條規定，受任</w:t>
      </w:r>
      <w:proofErr w:type="gramStart"/>
      <w:r>
        <w:rPr>
          <w:rFonts w:ascii="細明體" w:eastAsia="細明體" w:hAnsi="細明體" w:hint="eastAsia"/>
          <w:color w:val="000000"/>
          <w:sz w:val="23"/>
          <w:szCs w:val="23"/>
        </w:rPr>
        <w:t>人均負有</w:t>
      </w:r>
      <w:proofErr w:type="gramEnd"/>
      <w:r>
        <w:rPr>
          <w:rFonts w:ascii="細明體" w:eastAsia="細明體" w:hAnsi="細明體" w:hint="eastAsia"/>
          <w:color w:val="000000"/>
          <w:sz w:val="23"/>
          <w:szCs w:val="23"/>
        </w:rPr>
        <w:t>轉交義務。故未出名之共有人（蔡秀陽）因此取得出售</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地之價金，雖源自出名人（蔡毛棕）處分土地之交易所得，</w:t>
      </w:r>
      <w:proofErr w:type="gramStart"/>
      <w:r>
        <w:rPr>
          <w:rFonts w:ascii="細明體" w:eastAsia="細明體" w:hAnsi="細明體" w:hint="eastAsia"/>
          <w:color w:val="000000"/>
          <w:sz w:val="23"/>
          <w:szCs w:val="23"/>
        </w:rPr>
        <w:t>然既係依借名</w:t>
      </w:r>
      <w:proofErr w:type="gramEnd"/>
      <w:r>
        <w:rPr>
          <w:rFonts w:ascii="細明體" w:eastAsia="細明體" w:hAnsi="細明體" w:hint="eastAsia"/>
          <w:color w:val="000000"/>
          <w:sz w:val="23"/>
          <w:szCs w:val="23"/>
        </w:rPr>
        <w:t>契約給付之財產權，乃</w:t>
      </w:r>
      <w:proofErr w:type="gramStart"/>
      <w:r>
        <w:rPr>
          <w:rFonts w:ascii="細明體" w:eastAsia="細明體" w:hAnsi="細明體" w:hint="eastAsia"/>
          <w:color w:val="000000"/>
          <w:sz w:val="23"/>
          <w:szCs w:val="23"/>
        </w:rPr>
        <w:t>為借名契約</w:t>
      </w:r>
      <w:proofErr w:type="gramEnd"/>
      <w:r>
        <w:rPr>
          <w:rFonts w:ascii="細明體" w:eastAsia="細明體" w:hAnsi="細明體" w:hint="eastAsia"/>
          <w:color w:val="000000"/>
          <w:sz w:val="23"/>
          <w:szCs w:val="23"/>
        </w:rPr>
        <w:t>債權之實現，即非屬所得稅法第14條第1項第1類至第9類之各類所得，而為同條項第14類規定之其他所得；</w:t>
      </w:r>
      <w:proofErr w:type="gramStart"/>
      <w:r>
        <w:rPr>
          <w:rFonts w:ascii="細明體" w:eastAsia="細明體" w:hAnsi="細明體" w:hint="eastAsia"/>
          <w:color w:val="000000"/>
          <w:sz w:val="23"/>
          <w:szCs w:val="23"/>
        </w:rPr>
        <w:t>此觀諸</w:t>
      </w:r>
      <w:proofErr w:type="gramEnd"/>
      <w:r>
        <w:rPr>
          <w:rFonts w:ascii="細明體" w:eastAsia="細明體" w:hAnsi="細明體" w:hint="eastAsia"/>
          <w:color w:val="000000"/>
          <w:sz w:val="23"/>
          <w:szCs w:val="23"/>
        </w:rPr>
        <w:t>最高行政法院</w:t>
      </w:r>
      <w:proofErr w:type="gramStart"/>
      <w:r>
        <w:rPr>
          <w:rFonts w:ascii="細明體" w:eastAsia="細明體" w:hAnsi="細明體" w:hint="eastAsia"/>
          <w:color w:val="000000"/>
          <w:sz w:val="23"/>
          <w:szCs w:val="23"/>
        </w:rPr>
        <w:t>101</w:t>
      </w:r>
      <w:proofErr w:type="gramEnd"/>
      <w:r>
        <w:rPr>
          <w:rFonts w:ascii="細明體" w:eastAsia="細明體" w:hAnsi="細明體" w:hint="eastAsia"/>
          <w:color w:val="000000"/>
          <w:sz w:val="23"/>
          <w:szCs w:val="23"/>
        </w:rPr>
        <w:t>年度4月份庭長法官聯席會議決議意旨即明。並聲明求為判決駁回原告之訴。</w:t>
      </w:r>
      <w:r>
        <w:rPr>
          <w:rFonts w:ascii="細明體" w:eastAsia="細明體" w:hAnsi="細明體" w:hint="eastAsia"/>
          <w:color w:val="000000"/>
          <w:sz w:val="23"/>
          <w:szCs w:val="23"/>
        </w:rPr>
        <w:br/>
      </w:r>
    </w:p>
    <w:p w:rsidR="004C3821" w:rsidRDefault="00600DEB"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三、法律上見點</w:t>
      </w:r>
    </w:p>
    <w:p w:rsidR="00600DEB" w:rsidRDefault="00600DEB"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lastRenderedPageBreak/>
        <w:t>原告配偶蔡秀陽生前於99年間由</w:t>
      </w:r>
      <w:proofErr w:type="gramStart"/>
      <w:r>
        <w:rPr>
          <w:rFonts w:ascii="細明體" w:eastAsia="細明體" w:hAnsi="細明體" w:hint="eastAsia"/>
          <w:color w:val="000000"/>
          <w:sz w:val="23"/>
          <w:szCs w:val="23"/>
        </w:rPr>
        <w:t>蔡毛棕處取得</w:t>
      </w:r>
      <w:proofErr w:type="gramEnd"/>
      <w:r>
        <w:rPr>
          <w:rFonts w:ascii="細明體" w:eastAsia="細明體" w:hAnsi="細明體" w:hint="eastAsia"/>
          <w:color w:val="000000"/>
          <w:sz w:val="23"/>
          <w:szCs w:val="23"/>
        </w:rPr>
        <w:t>出售</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地部分價款，究應定性為原告所主張之所得稅法第4條第1項第16款「出售土地交易所得」而免納所得稅；抑或定性為被告所主張之「</w:t>
      </w:r>
      <w:proofErr w:type="gramStart"/>
      <w:r>
        <w:rPr>
          <w:rFonts w:ascii="細明體" w:eastAsia="細明體" w:hAnsi="細明體" w:hint="eastAsia"/>
          <w:color w:val="000000"/>
          <w:sz w:val="23"/>
          <w:szCs w:val="23"/>
        </w:rPr>
        <w:t>借名契約</w:t>
      </w:r>
      <w:proofErr w:type="gramEnd"/>
      <w:r>
        <w:rPr>
          <w:rFonts w:ascii="細明體" w:eastAsia="細明體" w:hAnsi="細明體" w:hint="eastAsia"/>
          <w:color w:val="000000"/>
          <w:sz w:val="23"/>
          <w:szCs w:val="23"/>
        </w:rPr>
        <w:t>債權」實現，而為所得稅法第14條第1項第10類「其他所得」。</w:t>
      </w:r>
      <w:r>
        <w:rPr>
          <w:rFonts w:ascii="細明體" w:eastAsia="細明體" w:hAnsi="細明體" w:hint="eastAsia"/>
          <w:color w:val="000000"/>
          <w:sz w:val="23"/>
          <w:szCs w:val="23"/>
        </w:rPr>
        <w:br/>
      </w:r>
    </w:p>
    <w:p w:rsidR="004C3821" w:rsidRDefault="00600DEB" w:rsidP="004C3821">
      <w:pPr>
        <w:rPr>
          <w:rFonts w:ascii="細明體" w:eastAsia="細明體" w:hAnsi="細明體" w:hint="eastAsia"/>
          <w:color w:val="000000"/>
          <w:sz w:val="23"/>
          <w:szCs w:val="23"/>
        </w:rPr>
      </w:pPr>
      <w:r>
        <w:rPr>
          <w:rFonts w:ascii="細明體" w:eastAsia="細明體" w:hAnsi="細明體" w:hint="eastAsia"/>
          <w:color w:val="000000"/>
          <w:sz w:val="23"/>
          <w:szCs w:val="23"/>
        </w:rPr>
        <w:t>四、原審見解</w:t>
      </w:r>
    </w:p>
    <w:p w:rsidR="008F12BC" w:rsidRDefault="008F12BC">
      <w:pPr>
        <w:rPr>
          <w:rFonts w:ascii="細明體" w:eastAsia="細明體" w:hAnsi="細明體" w:hint="eastAsia"/>
          <w:color w:val="000000"/>
          <w:sz w:val="23"/>
          <w:szCs w:val="23"/>
        </w:rPr>
      </w:pPr>
      <w:r>
        <w:rPr>
          <w:rFonts w:ascii="細明體" w:eastAsia="細明體" w:hAnsi="細明體" w:hint="eastAsia"/>
          <w:color w:val="000000"/>
          <w:sz w:val="23"/>
          <w:szCs w:val="23"/>
        </w:rPr>
        <w:t>癥結在於原告配偶由</w:t>
      </w:r>
      <w:proofErr w:type="gramStart"/>
      <w:r>
        <w:rPr>
          <w:rFonts w:ascii="細明體" w:eastAsia="細明體" w:hAnsi="細明體" w:hint="eastAsia"/>
          <w:color w:val="000000"/>
          <w:sz w:val="23"/>
          <w:szCs w:val="23"/>
        </w:rPr>
        <w:t>蔡毛棕處取得</w:t>
      </w:r>
      <w:proofErr w:type="gramEnd"/>
      <w:r>
        <w:rPr>
          <w:rFonts w:ascii="細明體" w:eastAsia="細明體" w:hAnsi="細明體" w:hint="eastAsia"/>
          <w:color w:val="000000"/>
          <w:sz w:val="23"/>
          <w:szCs w:val="23"/>
        </w:rPr>
        <w:t>出售</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地部分價款此一生活事實，如何評價其於所得稅法上之意義，此當以經濟觀察角度予以解析。</w:t>
      </w:r>
    </w:p>
    <w:p w:rsidR="009A59AD" w:rsidRDefault="008F12BC">
      <w:r>
        <w:rPr>
          <w:rFonts w:ascii="細明體" w:eastAsia="細明體" w:hAnsi="細明體" w:hint="eastAsia"/>
          <w:color w:val="000000"/>
          <w:sz w:val="23"/>
          <w:szCs w:val="23"/>
        </w:rPr>
        <w:t>(</w:t>
      </w:r>
      <w:proofErr w:type="gramStart"/>
      <w:r>
        <w:rPr>
          <w:rFonts w:ascii="細明體" w:eastAsia="細明體" w:hAnsi="細明體" w:hint="eastAsia"/>
          <w:color w:val="000000"/>
          <w:sz w:val="23"/>
          <w:szCs w:val="23"/>
        </w:rPr>
        <w:t>一</w:t>
      </w:r>
      <w:proofErr w:type="gramEnd"/>
      <w:r>
        <w:rPr>
          <w:rFonts w:ascii="細明體" w:eastAsia="細明體" w:hAnsi="細明體" w:hint="eastAsia"/>
          <w:color w:val="000000"/>
          <w:sz w:val="23"/>
          <w:szCs w:val="23"/>
        </w:rPr>
        <w:t>)</w:t>
      </w:r>
      <w:r>
        <w:rPr>
          <w:rFonts w:ascii="細明體" w:eastAsia="細明體" w:hAnsi="細明體" w:hint="eastAsia"/>
          <w:color w:val="000000"/>
          <w:sz w:val="23"/>
          <w:szCs w:val="23"/>
        </w:rPr>
        <w:t>原告配偶之所以得由</w:t>
      </w:r>
      <w:proofErr w:type="gramStart"/>
      <w:r>
        <w:rPr>
          <w:rFonts w:ascii="細明體" w:eastAsia="細明體" w:hAnsi="細明體" w:hint="eastAsia"/>
          <w:color w:val="000000"/>
          <w:sz w:val="23"/>
          <w:szCs w:val="23"/>
        </w:rPr>
        <w:t>蔡毛棕處取得</w:t>
      </w:r>
      <w:proofErr w:type="gramEnd"/>
      <w:r>
        <w:rPr>
          <w:rFonts w:ascii="細明體" w:eastAsia="細明體" w:hAnsi="細明體" w:hint="eastAsia"/>
          <w:color w:val="000000"/>
          <w:sz w:val="23"/>
          <w:szCs w:val="23"/>
        </w:rPr>
        <w:t>出售</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之部分價款，源於蔡氏3兄弟共同出資購買原農地，因當時法令限制私有農地不得移轉登記為共有，乃於76年間簽訂系爭協議書，約定以蔡毛棕為登記名義人，「處分須經3人同意，土地使用、收益權利由3人均分，賦稅由3人均攤」；</w:t>
      </w:r>
      <w:proofErr w:type="gramStart"/>
      <w:r>
        <w:rPr>
          <w:rFonts w:ascii="細明體" w:eastAsia="細明體" w:hAnsi="細明體" w:hint="eastAsia"/>
          <w:color w:val="000000"/>
          <w:sz w:val="23"/>
          <w:szCs w:val="23"/>
        </w:rPr>
        <w:t>此徵諸</w:t>
      </w:r>
      <w:proofErr w:type="gramEnd"/>
      <w:r>
        <w:rPr>
          <w:rFonts w:ascii="細明體" w:eastAsia="細明體" w:hAnsi="細明體" w:hint="eastAsia"/>
          <w:color w:val="000000"/>
          <w:sz w:val="23"/>
          <w:szCs w:val="23"/>
        </w:rPr>
        <w:t>民法第765條關於所有權內容：「所有人於法令限制之範圍內，得自由、使用、收益、處分其所有物，並排除他人之干涉。」及同法第817條：「（第1項）數人按其應有部分，對於</w:t>
      </w:r>
      <w:proofErr w:type="gramStart"/>
      <w:r>
        <w:rPr>
          <w:rFonts w:ascii="細明體" w:eastAsia="細明體" w:hAnsi="細明體" w:hint="eastAsia"/>
          <w:color w:val="000000"/>
          <w:sz w:val="23"/>
          <w:szCs w:val="23"/>
        </w:rPr>
        <w:t>一</w:t>
      </w:r>
      <w:proofErr w:type="gramEnd"/>
      <w:r>
        <w:rPr>
          <w:rFonts w:ascii="細明體" w:eastAsia="細明體" w:hAnsi="細明體" w:hint="eastAsia"/>
          <w:color w:val="000000"/>
          <w:sz w:val="23"/>
          <w:szCs w:val="23"/>
        </w:rPr>
        <w:t>物有所有權者，為共有人。（第2項）各共有人之應有部分不明者，推定其為均等。」第818條：「各共有人，除契約另有約定外，按其應有部分，對於共有物之全部，有使用收益之權。」第819條：「（第1項）各共有人，得自由處分其應有部分。（第2項）共有物之處分、變更、及設定負擔，應得共有人全體之同意。」等關於共有意義、使用收益及處分之規定以觀，就</w:t>
      </w:r>
      <w:r w:rsidRPr="001773A1">
        <w:rPr>
          <w:rFonts w:ascii="細明體" w:eastAsia="細明體" w:hAnsi="細明體" w:hint="eastAsia"/>
          <w:b/>
          <w:color w:val="000000"/>
          <w:sz w:val="23"/>
          <w:szCs w:val="23"/>
        </w:rPr>
        <w:t>經濟實質內涵而言，該3人顯然因礙於當時法令限制，無從將原農地登記為共有，但仍就原農地成立共有關係之合意，基於契約自由，當非法所不許。</w:t>
      </w:r>
      <w:r>
        <w:rPr>
          <w:rFonts w:ascii="細明體" w:eastAsia="細明體" w:hAnsi="細明體" w:hint="eastAsia"/>
          <w:color w:val="000000"/>
          <w:sz w:val="23"/>
          <w:szCs w:val="23"/>
        </w:rPr>
        <w:t>繼之，原農地經區段徵收而經濟上變形</w:t>
      </w:r>
      <w:proofErr w:type="gramStart"/>
      <w:r>
        <w:rPr>
          <w:rFonts w:ascii="細明體" w:eastAsia="細明體" w:hAnsi="細明體" w:hint="eastAsia"/>
          <w:color w:val="000000"/>
          <w:sz w:val="23"/>
          <w:szCs w:val="23"/>
        </w:rPr>
        <w:t>為系爭抵</w:t>
      </w:r>
      <w:proofErr w:type="gramEnd"/>
      <w:r>
        <w:rPr>
          <w:rFonts w:ascii="細明體" w:eastAsia="細明體" w:hAnsi="細明體" w:hint="eastAsia"/>
          <w:color w:val="000000"/>
          <w:sz w:val="23"/>
          <w:szCs w:val="23"/>
        </w:rPr>
        <w:t>價地，依其後續以蔡毛棕為登記名義人出售予宏普公司，但以蔡氏兄弟為連帶保證人，蔡氏3兄弟</w:t>
      </w:r>
      <w:proofErr w:type="gramStart"/>
      <w:r>
        <w:rPr>
          <w:rFonts w:ascii="細明體" w:eastAsia="細明體" w:hAnsi="細明體" w:hint="eastAsia"/>
          <w:color w:val="000000"/>
          <w:sz w:val="23"/>
          <w:szCs w:val="23"/>
        </w:rPr>
        <w:t>對於系爭抵</w:t>
      </w:r>
      <w:proofErr w:type="gramEnd"/>
      <w:r>
        <w:rPr>
          <w:rFonts w:ascii="細明體" w:eastAsia="細明體" w:hAnsi="細明體" w:hint="eastAsia"/>
          <w:color w:val="000000"/>
          <w:sz w:val="23"/>
          <w:szCs w:val="23"/>
        </w:rPr>
        <w:t>價地之給付義務共同負連帶責任，實質上</w:t>
      </w:r>
      <w:r w:rsidRPr="001773A1">
        <w:rPr>
          <w:rFonts w:ascii="細明體" w:eastAsia="細明體" w:hAnsi="細明體" w:hint="eastAsia"/>
          <w:b/>
          <w:color w:val="000000"/>
          <w:sz w:val="23"/>
          <w:szCs w:val="23"/>
        </w:rPr>
        <w:t>居</w:t>
      </w:r>
      <w:proofErr w:type="gramStart"/>
      <w:r w:rsidRPr="001773A1">
        <w:rPr>
          <w:rFonts w:ascii="細明體" w:eastAsia="細明體" w:hAnsi="細明體" w:hint="eastAsia"/>
          <w:b/>
          <w:color w:val="000000"/>
          <w:sz w:val="23"/>
          <w:szCs w:val="23"/>
        </w:rPr>
        <w:t>於系爭抵</w:t>
      </w:r>
      <w:proofErr w:type="gramEnd"/>
      <w:r w:rsidRPr="001773A1">
        <w:rPr>
          <w:rFonts w:ascii="細明體" w:eastAsia="細明體" w:hAnsi="細明體" w:hint="eastAsia"/>
          <w:b/>
          <w:color w:val="000000"/>
          <w:sz w:val="23"/>
          <w:szCs w:val="23"/>
        </w:rPr>
        <w:t>價地共同出賣人地位，就出賣人之給付</w:t>
      </w:r>
      <w:proofErr w:type="gramStart"/>
      <w:r w:rsidRPr="001773A1">
        <w:rPr>
          <w:rFonts w:ascii="細明體" w:eastAsia="細明體" w:hAnsi="細明體" w:hint="eastAsia"/>
          <w:b/>
          <w:color w:val="000000"/>
          <w:sz w:val="23"/>
          <w:szCs w:val="23"/>
        </w:rPr>
        <w:t>義務均負有</w:t>
      </w:r>
      <w:proofErr w:type="gramEnd"/>
      <w:r w:rsidRPr="001773A1">
        <w:rPr>
          <w:rFonts w:ascii="細明體" w:eastAsia="細明體" w:hAnsi="細明體" w:hint="eastAsia"/>
          <w:b/>
          <w:color w:val="000000"/>
          <w:sz w:val="23"/>
          <w:szCs w:val="23"/>
        </w:rPr>
        <w:t>實際擔保責任，而價款終局也由蔡氏3兄弟分配之事實而論，</w:t>
      </w:r>
      <w:proofErr w:type="gramStart"/>
      <w:r w:rsidRPr="001773A1">
        <w:rPr>
          <w:rFonts w:ascii="細明體" w:eastAsia="細明體" w:hAnsi="細明體" w:hint="eastAsia"/>
          <w:b/>
          <w:color w:val="000000"/>
          <w:sz w:val="23"/>
          <w:szCs w:val="23"/>
        </w:rPr>
        <w:t>系爭抵價</w:t>
      </w:r>
      <w:proofErr w:type="gramEnd"/>
      <w:r w:rsidRPr="001773A1">
        <w:rPr>
          <w:rFonts w:ascii="細明體" w:eastAsia="細明體" w:hAnsi="細明體" w:hint="eastAsia"/>
          <w:b/>
          <w:color w:val="000000"/>
          <w:sz w:val="23"/>
          <w:szCs w:val="23"/>
        </w:rPr>
        <w:t>地之處分、使用及收益等經濟上效益及風險，乃至稅捐負擔，顯然延續原農地之合意，仍係由該等3人共享並分擔之。</w:t>
      </w:r>
      <w:r>
        <w:rPr>
          <w:rFonts w:ascii="細明體" w:eastAsia="細明體" w:hAnsi="細明體" w:hint="eastAsia"/>
          <w:color w:val="000000"/>
          <w:sz w:val="23"/>
          <w:szCs w:val="23"/>
        </w:rPr>
        <w:br/>
      </w:r>
      <w:r>
        <w:t>(</w:t>
      </w:r>
      <w:r>
        <w:t>二</w:t>
      </w:r>
      <w:r>
        <w:t>)</w:t>
      </w:r>
      <w:r w:rsidRPr="008F12BC">
        <w:rPr>
          <w:rFonts w:ascii="細明體" w:eastAsia="細明體" w:hAnsi="細明體" w:hint="eastAsia"/>
          <w:color w:val="000000"/>
          <w:sz w:val="23"/>
          <w:szCs w:val="23"/>
        </w:rPr>
        <w:t xml:space="preserve"> </w:t>
      </w:r>
      <w:r>
        <w:rPr>
          <w:rFonts w:ascii="細明體" w:eastAsia="細明體" w:hAnsi="細明體" w:hint="eastAsia"/>
          <w:color w:val="000000"/>
          <w:sz w:val="23"/>
          <w:szCs w:val="23"/>
        </w:rPr>
        <w:t>蔡氏3兄弟就原農地，乃至於原農地經濟上變形之</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地之使用、收益及處分，就經濟角度觀察，就是以相當於民法上關於共有規定之意思為之；與民法上不動產物權共有之唯一差異，在於原農地</w:t>
      </w:r>
      <w:proofErr w:type="gramStart"/>
      <w:r>
        <w:rPr>
          <w:rFonts w:ascii="細明體" w:eastAsia="細明體" w:hAnsi="細明體" w:hint="eastAsia"/>
          <w:color w:val="000000"/>
          <w:sz w:val="23"/>
          <w:szCs w:val="23"/>
        </w:rPr>
        <w:t>以及系爭抵</w:t>
      </w:r>
      <w:proofErr w:type="gramEnd"/>
      <w:r>
        <w:rPr>
          <w:rFonts w:ascii="細明體" w:eastAsia="細明體" w:hAnsi="細明體" w:hint="eastAsia"/>
          <w:color w:val="000000"/>
          <w:sz w:val="23"/>
          <w:szCs w:val="23"/>
        </w:rPr>
        <w:t>價地所有權之登記名義人為蔡毛棕，而非以蔡氏3兄弟為共有之登記。此際，</w:t>
      </w:r>
      <w:r w:rsidRPr="001773A1">
        <w:rPr>
          <w:rFonts w:ascii="細明體" w:eastAsia="細明體" w:hAnsi="細明體" w:hint="eastAsia"/>
          <w:b/>
          <w:color w:val="000000"/>
          <w:sz w:val="23"/>
          <w:szCs w:val="23"/>
        </w:rPr>
        <w:t>就土地增值稅以及所得稅上掌握「土地交易所得」此經濟財為課稅，因此將土地交易所得之經濟歸屬於土地所有權人，以之為納稅義務人之觀點而言，就產生了法律之「形式」與經濟上「實質」相分離之情況，有必要予以調整。</w:t>
      </w:r>
      <w:r>
        <w:rPr>
          <w:rFonts w:ascii="細明體" w:eastAsia="細明體" w:hAnsi="細明體" w:hint="eastAsia"/>
          <w:color w:val="000000"/>
          <w:sz w:val="23"/>
          <w:szCs w:val="23"/>
        </w:rPr>
        <w:t>易言之，原農地及</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地如有交易，就土地增值稅或所得稅所擬掌握之經濟財（即土地交易所得），均適當以蔡氏3兄弟為經濟上歸屬，而為交易所得之「實質納稅義務人」，按其應有部分繳納土地增值稅及所得稅。</w:t>
      </w:r>
      <w:r>
        <w:rPr>
          <w:rFonts w:ascii="細明體" w:eastAsia="細明體" w:hAnsi="細明體" w:hint="eastAsia"/>
          <w:color w:val="000000"/>
          <w:sz w:val="23"/>
          <w:szCs w:val="23"/>
        </w:rPr>
        <w:br/>
      </w:r>
      <w:r>
        <w:t>(</w:t>
      </w:r>
      <w:r>
        <w:t>三</w:t>
      </w:r>
      <w:r>
        <w:t>)</w:t>
      </w:r>
      <w:r w:rsidRPr="008F12BC">
        <w:rPr>
          <w:rFonts w:ascii="細明體" w:eastAsia="細明體" w:hAnsi="細明體" w:hint="eastAsia"/>
          <w:color w:val="000000"/>
          <w:sz w:val="23"/>
          <w:szCs w:val="23"/>
        </w:rPr>
        <w:t xml:space="preserve"> </w:t>
      </w:r>
      <w:r>
        <w:rPr>
          <w:rFonts w:ascii="細明體" w:eastAsia="細明體" w:hAnsi="細明體" w:hint="eastAsia"/>
          <w:color w:val="000000"/>
          <w:sz w:val="23"/>
          <w:szCs w:val="23"/>
        </w:rPr>
        <w:t>蔡氏3兄弟就原農地及</w:t>
      </w:r>
      <w:proofErr w:type="gramStart"/>
      <w:r>
        <w:rPr>
          <w:rFonts w:ascii="細明體" w:eastAsia="細明體" w:hAnsi="細明體" w:hint="eastAsia"/>
          <w:color w:val="000000"/>
          <w:sz w:val="23"/>
          <w:szCs w:val="23"/>
        </w:rPr>
        <w:t>系爭抵價</w:t>
      </w:r>
      <w:proofErr w:type="gramEnd"/>
      <w:r>
        <w:rPr>
          <w:rFonts w:ascii="細明體" w:eastAsia="細明體" w:hAnsi="細明體" w:hint="eastAsia"/>
          <w:color w:val="000000"/>
          <w:sz w:val="23"/>
          <w:szCs w:val="23"/>
        </w:rPr>
        <w:t>地，就經濟觀察觀點而論，為共有關係，</w:t>
      </w:r>
      <w:proofErr w:type="gramStart"/>
      <w:r>
        <w:rPr>
          <w:rFonts w:ascii="細明體" w:eastAsia="細明體" w:hAnsi="細明體" w:hint="eastAsia"/>
          <w:color w:val="000000"/>
          <w:sz w:val="23"/>
          <w:szCs w:val="23"/>
        </w:rPr>
        <w:t>就系爭抵</w:t>
      </w:r>
      <w:proofErr w:type="gramEnd"/>
      <w:r>
        <w:rPr>
          <w:rFonts w:ascii="細明體" w:eastAsia="細明體" w:hAnsi="細明體" w:hint="eastAsia"/>
          <w:color w:val="000000"/>
          <w:sz w:val="23"/>
          <w:szCs w:val="23"/>
        </w:rPr>
        <w:t>價地應有部分之土地增值稅及所得稅之土地交易所得，不論原告配偶或蔡秀雄，均適當與名義登記人</w:t>
      </w:r>
      <w:bookmarkStart w:id="0" w:name="_GoBack"/>
      <w:bookmarkEnd w:id="0"/>
      <w:r>
        <w:rPr>
          <w:rFonts w:ascii="細明體" w:eastAsia="細明體" w:hAnsi="細明體" w:hint="eastAsia"/>
          <w:color w:val="000000"/>
          <w:sz w:val="23"/>
          <w:szCs w:val="23"/>
        </w:rPr>
        <w:t>蔡毛</w:t>
      </w:r>
      <w:proofErr w:type="gramStart"/>
      <w:r>
        <w:rPr>
          <w:rFonts w:ascii="細明體" w:eastAsia="細明體" w:hAnsi="細明體" w:hint="eastAsia"/>
          <w:color w:val="000000"/>
          <w:sz w:val="23"/>
          <w:szCs w:val="23"/>
        </w:rPr>
        <w:t>棕</w:t>
      </w:r>
      <w:proofErr w:type="gramEnd"/>
      <w:r>
        <w:rPr>
          <w:rFonts w:ascii="細明體" w:eastAsia="細明體" w:hAnsi="細明體" w:hint="eastAsia"/>
          <w:color w:val="000000"/>
          <w:sz w:val="23"/>
          <w:szCs w:val="23"/>
        </w:rPr>
        <w:t>相同，引之為「實質納稅義務人」，而繳納土地增值稅及</w:t>
      </w:r>
      <w:r>
        <w:rPr>
          <w:rFonts w:ascii="細明體" w:eastAsia="細明體" w:hAnsi="細明體" w:hint="eastAsia"/>
          <w:color w:val="000000"/>
          <w:sz w:val="23"/>
          <w:szCs w:val="23"/>
        </w:rPr>
        <w:lastRenderedPageBreak/>
        <w:t>所得稅；只是，</w:t>
      </w:r>
      <w:proofErr w:type="gramStart"/>
      <w:r>
        <w:rPr>
          <w:rFonts w:ascii="細明體" w:eastAsia="細明體" w:hAnsi="細明體" w:hint="eastAsia"/>
          <w:color w:val="000000"/>
          <w:sz w:val="23"/>
          <w:szCs w:val="23"/>
        </w:rPr>
        <w:t>稽</w:t>
      </w:r>
      <w:proofErr w:type="gramEnd"/>
      <w:r>
        <w:rPr>
          <w:rFonts w:ascii="細明體" w:eastAsia="細明體" w:hAnsi="細明體" w:hint="eastAsia"/>
          <w:color w:val="000000"/>
          <w:sz w:val="23"/>
          <w:szCs w:val="23"/>
        </w:rPr>
        <w:t>徵核算結果，土地增值稅為0元，且免納所得稅。</w:t>
      </w:r>
      <w:r w:rsidRPr="001773A1">
        <w:rPr>
          <w:rFonts w:ascii="細明體" w:eastAsia="細明體" w:hAnsi="細明體" w:hint="eastAsia"/>
          <w:b/>
          <w:color w:val="000000"/>
          <w:sz w:val="23"/>
          <w:szCs w:val="23"/>
        </w:rPr>
        <w:t>誠然，以此而論，原告配偶，與登記名義人蔡毛</w:t>
      </w:r>
      <w:proofErr w:type="gramStart"/>
      <w:r w:rsidRPr="001773A1">
        <w:rPr>
          <w:rFonts w:ascii="細明體" w:eastAsia="細明體" w:hAnsi="細明體" w:hint="eastAsia"/>
          <w:b/>
          <w:color w:val="000000"/>
          <w:sz w:val="23"/>
          <w:szCs w:val="23"/>
        </w:rPr>
        <w:t>棕</w:t>
      </w:r>
      <w:proofErr w:type="gramEnd"/>
      <w:r w:rsidRPr="001773A1">
        <w:rPr>
          <w:rFonts w:ascii="細明體" w:eastAsia="細明體" w:hAnsi="細明體" w:hint="eastAsia"/>
          <w:b/>
          <w:color w:val="000000"/>
          <w:sz w:val="23"/>
          <w:szCs w:val="23"/>
        </w:rPr>
        <w:t>相同，都將因</w:t>
      </w:r>
      <w:proofErr w:type="gramStart"/>
      <w:r w:rsidRPr="001773A1">
        <w:rPr>
          <w:rFonts w:ascii="細明體" w:eastAsia="細明體" w:hAnsi="細明體" w:hint="eastAsia"/>
          <w:b/>
          <w:color w:val="000000"/>
          <w:sz w:val="23"/>
          <w:szCs w:val="23"/>
        </w:rPr>
        <w:t>系爭抵價</w:t>
      </w:r>
      <w:proofErr w:type="gramEnd"/>
      <w:r w:rsidRPr="001773A1">
        <w:rPr>
          <w:rFonts w:ascii="細明體" w:eastAsia="細明體" w:hAnsi="細明體" w:hint="eastAsia"/>
          <w:b/>
          <w:color w:val="000000"/>
          <w:sz w:val="23"/>
          <w:szCs w:val="23"/>
        </w:rPr>
        <w:t>地（應有部分）之出售，獲有經濟利益不</w:t>
      </w:r>
      <w:proofErr w:type="gramStart"/>
      <w:r w:rsidRPr="001773A1">
        <w:rPr>
          <w:rFonts w:ascii="細明體" w:eastAsia="細明體" w:hAnsi="細明體" w:hint="eastAsia"/>
          <w:b/>
          <w:color w:val="000000"/>
          <w:sz w:val="23"/>
          <w:szCs w:val="23"/>
        </w:rPr>
        <w:t>斐</w:t>
      </w:r>
      <w:proofErr w:type="gramEnd"/>
      <w:r w:rsidRPr="001773A1">
        <w:rPr>
          <w:rFonts w:ascii="細明體" w:eastAsia="細明體" w:hAnsi="細明體" w:hint="eastAsia"/>
          <w:b/>
          <w:color w:val="000000"/>
          <w:sz w:val="23"/>
          <w:szCs w:val="23"/>
        </w:rPr>
        <w:t>，卻無庸繳納土地增值稅，也無庸繳納所得稅，確實有違平等原則，也有違量能課稅原則，但此缺失出於立法漏洞，基於租稅法定原則，只能由立法機關修法改進，</w:t>
      </w:r>
      <w:proofErr w:type="gramStart"/>
      <w:r w:rsidRPr="001773A1">
        <w:rPr>
          <w:rFonts w:ascii="細明體" w:eastAsia="細明體" w:hAnsi="細明體" w:hint="eastAsia"/>
          <w:b/>
          <w:color w:val="000000"/>
          <w:sz w:val="23"/>
          <w:szCs w:val="23"/>
        </w:rPr>
        <w:t>稽</w:t>
      </w:r>
      <w:proofErr w:type="gramEnd"/>
      <w:r w:rsidRPr="001773A1">
        <w:rPr>
          <w:rFonts w:ascii="細明體" w:eastAsia="細明體" w:hAnsi="細明體" w:hint="eastAsia"/>
          <w:b/>
          <w:color w:val="000000"/>
          <w:sz w:val="23"/>
          <w:szCs w:val="23"/>
        </w:rPr>
        <w:t>徵機關非得以類推適用或目的論解釋限縮之方法，擴大或縮小租稅構成要件，並據以課徵租稅。原處分違反經濟觀察法，而就原告配偶出售</w:t>
      </w:r>
      <w:proofErr w:type="gramStart"/>
      <w:r w:rsidRPr="001773A1">
        <w:rPr>
          <w:rFonts w:ascii="細明體" w:eastAsia="細明體" w:hAnsi="細明體" w:hint="eastAsia"/>
          <w:b/>
          <w:color w:val="000000"/>
          <w:sz w:val="23"/>
          <w:szCs w:val="23"/>
        </w:rPr>
        <w:t>系爭抵價</w:t>
      </w:r>
      <w:proofErr w:type="gramEnd"/>
      <w:r w:rsidRPr="001773A1">
        <w:rPr>
          <w:rFonts w:ascii="細明體" w:eastAsia="細明體" w:hAnsi="細明體" w:hint="eastAsia"/>
          <w:b/>
          <w:color w:val="000000"/>
          <w:sz w:val="23"/>
          <w:szCs w:val="23"/>
        </w:rPr>
        <w:t>地之應有部分之所得課徵所得稅，自有違法。</w:t>
      </w:r>
      <w:r w:rsidRPr="001773A1">
        <w:rPr>
          <w:rFonts w:ascii="細明體" w:eastAsia="細明體" w:hAnsi="細明體" w:hint="eastAsia"/>
          <w:b/>
          <w:color w:val="000000"/>
          <w:sz w:val="23"/>
          <w:szCs w:val="23"/>
        </w:rPr>
        <w:br/>
      </w:r>
    </w:p>
    <w:sectPr w:rsidR="009A59A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EF"/>
    <w:rsid w:val="00175FEF"/>
    <w:rsid w:val="001773A1"/>
    <w:rsid w:val="004C3821"/>
    <w:rsid w:val="00600DEB"/>
    <w:rsid w:val="00715AF7"/>
    <w:rsid w:val="008F12BC"/>
    <w:rsid w:val="009A59AD"/>
    <w:rsid w:val="00B95DE0"/>
    <w:rsid w:val="00D72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2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2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3335</TotalTime>
  <Pages>4</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2024-04-21T15:36:00Z</dcterms:created>
  <dcterms:modified xsi:type="dcterms:W3CDTF">2024-04-24T06:12:00Z</dcterms:modified>
</cp:coreProperties>
</file>