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FDCD8" w14:textId="4BCECE61" w:rsidR="004060C5" w:rsidRPr="00485D47" w:rsidRDefault="004060C5" w:rsidP="00236712">
      <w:pPr>
        <w:pStyle w:val="1"/>
        <w:spacing w:before="100" w:beforeAutospacing="1" w:after="100" w:afterAutospacing="1" w:line="312" w:lineRule="auto"/>
        <w:rPr>
          <w:rFonts w:ascii="Times New Roman" w:hAnsi="Times New Roman" w:cs="Times New Roman"/>
        </w:rPr>
      </w:pPr>
      <w:bookmarkStart w:id="0" w:name="_Toc159532874"/>
      <w:bookmarkStart w:id="1" w:name="_Hlk74300603"/>
      <w:r w:rsidRPr="00485D47">
        <w:rPr>
          <w:rFonts w:ascii="Times New Roman" w:hAnsi="Times New Roman" w:cs="Times New Roman"/>
        </w:rPr>
        <w:t>憲法訴訟法提綱</w:t>
      </w:r>
      <w:bookmarkEnd w:id="0"/>
    </w:p>
    <w:p w14:paraId="49B8419B" w14:textId="583A4CAA" w:rsidR="004060C5" w:rsidRPr="00485D47" w:rsidRDefault="004060C5" w:rsidP="008B1485">
      <w:pPr>
        <w:spacing w:before="100" w:beforeAutospacing="1" w:after="100" w:afterAutospacing="1" w:line="312" w:lineRule="auto"/>
        <w:jc w:val="right"/>
        <w:rPr>
          <w:rFonts w:eastAsia="標楷體" w:cs="Times New Roman"/>
          <w:b/>
          <w:bCs/>
          <w:sz w:val="28"/>
          <w:szCs w:val="28"/>
        </w:rPr>
      </w:pPr>
      <w:r w:rsidRPr="00485D47">
        <w:rPr>
          <w:rFonts w:eastAsia="標楷體" w:cs="Times New Roman"/>
          <w:b/>
          <w:bCs/>
          <w:sz w:val="28"/>
          <w:szCs w:val="28"/>
        </w:rPr>
        <w:t>授課教師：張志偉</w:t>
      </w:r>
    </w:p>
    <w:sdt>
      <w:sdtPr>
        <w:rPr>
          <w:rFonts w:ascii="Times New Roman" w:eastAsia="新細明體" w:hAnsi="Times New Roman" w:cs="Times New Roman"/>
          <w:color w:val="auto"/>
          <w:kern w:val="2"/>
          <w:sz w:val="26"/>
          <w:szCs w:val="24"/>
          <w:lang w:bidi="hi-IN"/>
        </w:rPr>
        <w:id w:val="65230783"/>
        <w:docPartObj>
          <w:docPartGallery w:val="Table of Contents"/>
          <w:docPartUnique/>
        </w:docPartObj>
      </w:sdtPr>
      <w:sdtEndPr>
        <w:rPr>
          <w:b/>
          <w:bCs/>
        </w:rPr>
      </w:sdtEndPr>
      <w:sdtContent>
        <w:p w14:paraId="3BF2A25A" w14:textId="47ACB4F9" w:rsidR="00DB28F4" w:rsidRPr="00485D47" w:rsidRDefault="00DB28F4">
          <w:pPr>
            <w:pStyle w:val="af2"/>
            <w:rPr>
              <w:rFonts w:ascii="Times New Roman" w:hAnsi="Times New Roman" w:cs="Times New Roman"/>
            </w:rPr>
          </w:pPr>
          <w:r w:rsidRPr="00485D47">
            <w:rPr>
              <w:rFonts w:ascii="Times New Roman" w:hAnsi="Times New Roman" w:cs="Times New Roman"/>
            </w:rPr>
            <w:t>Inhaltsverzeichnis</w:t>
          </w:r>
        </w:p>
        <w:p w14:paraId="7AFE199B" w14:textId="4BB6D907" w:rsidR="000328B4" w:rsidRDefault="00B130C0">
          <w:pPr>
            <w:pStyle w:val="11"/>
            <w:tabs>
              <w:tab w:val="right" w:leader="dot" w:pos="8296"/>
            </w:tabs>
            <w:rPr>
              <w:rFonts w:asciiTheme="minorHAnsi" w:eastAsiaTheme="minorEastAsia" w:hAnsiTheme="minorHAnsi" w:cstheme="minorBidi"/>
              <w:noProof/>
              <w:sz w:val="22"/>
              <w:szCs w:val="22"/>
              <w:lang w:bidi="ar-SA"/>
              <w14:ligatures w14:val="standardContextual"/>
            </w:rPr>
          </w:pPr>
          <w:r>
            <w:rPr>
              <w:rFonts w:cs="Times New Roman"/>
            </w:rPr>
            <w:fldChar w:fldCharType="begin"/>
          </w:r>
          <w:r>
            <w:rPr>
              <w:rFonts w:cs="Times New Roman"/>
            </w:rPr>
            <w:instrText xml:space="preserve"> TOC \o "1-3" \h \z \u </w:instrText>
          </w:r>
          <w:r>
            <w:rPr>
              <w:rFonts w:cs="Times New Roman"/>
            </w:rPr>
            <w:fldChar w:fldCharType="separate"/>
          </w:r>
          <w:hyperlink w:anchor="_Toc159532874" w:history="1">
            <w:r w:rsidR="000328B4" w:rsidRPr="009C72E2">
              <w:rPr>
                <w:rStyle w:val="ae"/>
                <w:rFonts w:cs="Times New Roman" w:hint="eastAsia"/>
                <w:noProof/>
              </w:rPr>
              <w:t>憲法訴訟法提綱</w:t>
            </w:r>
            <w:r w:rsidR="000328B4">
              <w:rPr>
                <w:noProof/>
                <w:webHidden/>
              </w:rPr>
              <w:tab/>
            </w:r>
            <w:r w:rsidR="000328B4">
              <w:rPr>
                <w:noProof/>
                <w:webHidden/>
              </w:rPr>
              <w:fldChar w:fldCharType="begin"/>
            </w:r>
            <w:r w:rsidR="000328B4">
              <w:rPr>
                <w:noProof/>
                <w:webHidden/>
              </w:rPr>
              <w:instrText xml:space="preserve"> PAGEREF _Toc159532874 \h </w:instrText>
            </w:r>
            <w:r w:rsidR="000328B4">
              <w:rPr>
                <w:noProof/>
                <w:webHidden/>
              </w:rPr>
            </w:r>
            <w:r w:rsidR="000328B4">
              <w:rPr>
                <w:noProof/>
                <w:webHidden/>
              </w:rPr>
              <w:fldChar w:fldCharType="separate"/>
            </w:r>
            <w:r w:rsidR="00FF5C4C">
              <w:rPr>
                <w:noProof/>
                <w:webHidden/>
              </w:rPr>
              <w:t>1</w:t>
            </w:r>
            <w:r w:rsidR="000328B4">
              <w:rPr>
                <w:noProof/>
                <w:webHidden/>
              </w:rPr>
              <w:fldChar w:fldCharType="end"/>
            </w:r>
          </w:hyperlink>
        </w:p>
        <w:p w14:paraId="01294C85" w14:textId="55C6DF25"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875" w:history="1">
            <w:r w:rsidR="000328B4" w:rsidRPr="009C72E2">
              <w:rPr>
                <w:rStyle w:val="ae"/>
                <w:rFonts w:cs="Times New Roman" w:hint="eastAsia"/>
                <w:noProof/>
              </w:rPr>
              <w:t>第一編</w:t>
            </w:r>
            <w:r w:rsidR="000328B4" w:rsidRPr="009C72E2">
              <w:rPr>
                <w:rStyle w:val="ae"/>
                <w:rFonts w:cs="Times New Roman"/>
                <w:noProof/>
              </w:rPr>
              <w:t xml:space="preserve">  </w:t>
            </w:r>
            <w:r w:rsidR="000328B4" w:rsidRPr="009C72E2">
              <w:rPr>
                <w:rStyle w:val="ae"/>
                <w:rFonts w:cs="Times New Roman" w:hint="eastAsia"/>
                <w:noProof/>
              </w:rPr>
              <w:t>憲法訴訟導論</w:t>
            </w:r>
            <w:r w:rsidR="000328B4">
              <w:rPr>
                <w:noProof/>
                <w:webHidden/>
              </w:rPr>
              <w:tab/>
            </w:r>
            <w:r w:rsidR="000328B4">
              <w:rPr>
                <w:noProof/>
                <w:webHidden/>
              </w:rPr>
              <w:fldChar w:fldCharType="begin"/>
            </w:r>
            <w:r w:rsidR="000328B4">
              <w:rPr>
                <w:noProof/>
                <w:webHidden/>
              </w:rPr>
              <w:instrText xml:space="preserve"> PAGEREF _Toc159532875 \h </w:instrText>
            </w:r>
            <w:r w:rsidR="000328B4">
              <w:rPr>
                <w:noProof/>
                <w:webHidden/>
              </w:rPr>
            </w:r>
            <w:r w:rsidR="000328B4">
              <w:rPr>
                <w:noProof/>
                <w:webHidden/>
              </w:rPr>
              <w:fldChar w:fldCharType="separate"/>
            </w:r>
            <w:r w:rsidR="00FF5C4C">
              <w:rPr>
                <w:noProof/>
                <w:webHidden/>
              </w:rPr>
              <w:t>7</w:t>
            </w:r>
            <w:r w:rsidR="000328B4">
              <w:rPr>
                <w:noProof/>
                <w:webHidden/>
              </w:rPr>
              <w:fldChar w:fldCharType="end"/>
            </w:r>
          </w:hyperlink>
        </w:p>
        <w:p w14:paraId="28692B83" w14:textId="3A836D32"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876" w:history="1">
            <w:r w:rsidR="000328B4" w:rsidRPr="009C72E2">
              <w:rPr>
                <w:rStyle w:val="ae"/>
                <w:rFonts w:cs="Times New Roman" w:hint="eastAsia"/>
                <w:noProof/>
              </w:rPr>
              <w:t>壹、憲法訴訟的基本概念</w:t>
            </w:r>
            <w:r w:rsidR="000328B4">
              <w:rPr>
                <w:noProof/>
                <w:webHidden/>
              </w:rPr>
              <w:tab/>
            </w:r>
            <w:r w:rsidR="000328B4">
              <w:rPr>
                <w:noProof/>
                <w:webHidden/>
              </w:rPr>
              <w:fldChar w:fldCharType="begin"/>
            </w:r>
            <w:r w:rsidR="000328B4">
              <w:rPr>
                <w:noProof/>
                <w:webHidden/>
              </w:rPr>
              <w:instrText xml:space="preserve"> PAGEREF _Toc159532876 \h </w:instrText>
            </w:r>
            <w:r w:rsidR="000328B4">
              <w:rPr>
                <w:noProof/>
                <w:webHidden/>
              </w:rPr>
            </w:r>
            <w:r w:rsidR="000328B4">
              <w:rPr>
                <w:noProof/>
                <w:webHidden/>
              </w:rPr>
              <w:fldChar w:fldCharType="separate"/>
            </w:r>
            <w:r w:rsidR="00FF5C4C">
              <w:rPr>
                <w:noProof/>
                <w:webHidden/>
              </w:rPr>
              <w:t>7</w:t>
            </w:r>
            <w:r w:rsidR="000328B4">
              <w:rPr>
                <w:noProof/>
                <w:webHidden/>
              </w:rPr>
              <w:fldChar w:fldCharType="end"/>
            </w:r>
          </w:hyperlink>
        </w:p>
        <w:p w14:paraId="65B705F9" w14:textId="4341587E"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877" w:history="1">
            <w:r w:rsidR="000328B4" w:rsidRPr="009C72E2">
              <w:rPr>
                <w:rStyle w:val="ae"/>
                <w:rFonts w:hint="eastAsia"/>
                <w:noProof/>
              </w:rPr>
              <w:t>一、憲法訴訟法的意義</w:t>
            </w:r>
            <w:r w:rsidR="000328B4">
              <w:rPr>
                <w:noProof/>
                <w:webHidden/>
              </w:rPr>
              <w:tab/>
            </w:r>
            <w:r w:rsidR="000328B4">
              <w:rPr>
                <w:noProof/>
                <w:webHidden/>
              </w:rPr>
              <w:fldChar w:fldCharType="begin"/>
            </w:r>
            <w:r w:rsidR="000328B4">
              <w:rPr>
                <w:noProof/>
                <w:webHidden/>
              </w:rPr>
              <w:instrText xml:space="preserve"> PAGEREF _Toc159532877 \h </w:instrText>
            </w:r>
            <w:r w:rsidR="000328B4">
              <w:rPr>
                <w:noProof/>
                <w:webHidden/>
              </w:rPr>
            </w:r>
            <w:r w:rsidR="000328B4">
              <w:rPr>
                <w:noProof/>
                <w:webHidden/>
              </w:rPr>
              <w:fldChar w:fldCharType="separate"/>
            </w:r>
            <w:r w:rsidR="00FF5C4C">
              <w:rPr>
                <w:noProof/>
                <w:webHidden/>
              </w:rPr>
              <w:t>7</w:t>
            </w:r>
            <w:r w:rsidR="000328B4">
              <w:rPr>
                <w:noProof/>
                <w:webHidden/>
              </w:rPr>
              <w:fldChar w:fldCharType="end"/>
            </w:r>
          </w:hyperlink>
        </w:p>
        <w:p w14:paraId="396D0E71" w14:textId="5D381C49"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878" w:history="1">
            <w:r w:rsidR="000328B4" w:rsidRPr="009C72E2">
              <w:rPr>
                <w:rStyle w:val="ae"/>
                <w:rFonts w:hint="eastAsia"/>
                <w:noProof/>
                <w:lang w:val="en-US"/>
              </w:rPr>
              <w:t>二、憲法訴訟法之定位</w:t>
            </w:r>
            <w:r w:rsidR="000328B4">
              <w:rPr>
                <w:noProof/>
                <w:webHidden/>
              </w:rPr>
              <w:tab/>
            </w:r>
            <w:r w:rsidR="000328B4">
              <w:rPr>
                <w:noProof/>
                <w:webHidden/>
              </w:rPr>
              <w:fldChar w:fldCharType="begin"/>
            </w:r>
            <w:r w:rsidR="000328B4">
              <w:rPr>
                <w:noProof/>
                <w:webHidden/>
              </w:rPr>
              <w:instrText xml:space="preserve"> PAGEREF _Toc159532878 \h </w:instrText>
            </w:r>
            <w:r w:rsidR="000328B4">
              <w:rPr>
                <w:noProof/>
                <w:webHidden/>
              </w:rPr>
            </w:r>
            <w:r w:rsidR="000328B4">
              <w:rPr>
                <w:noProof/>
                <w:webHidden/>
              </w:rPr>
              <w:fldChar w:fldCharType="separate"/>
            </w:r>
            <w:r w:rsidR="00FF5C4C">
              <w:rPr>
                <w:noProof/>
                <w:webHidden/>
              </w:rPr>
              <w:t>8</w:t>
            </w:r>
            <w:r w:rsidR="000328B4">
              <w:rPr>
                <w:noProof/>
                <w:webHidden/>
              </w:rPr>
              <w:fldChar w:fldCharType="end"/>
            </w:r>
          </w:hyperlink>
        </w:p>
        <w:p w14:paraId="27CFD347" w14:textId="00A528DC"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879" w:history="1">
            <w:r w:rsidR="000328B4" w:rsidRPr="009C72E2">
              <w:rPr>
                <w:rStyle w:val="ae"/>
                <w:rFonts w:hint="eastAsia"/>
                <w:noProof/>
              </w:rPr>
              <w:t>三、與「憲法訴訟</w:t>
            </w:r>
            <w:r w:rsidR="000328B4" w:rsidRPr="009C72E2">
              <w:rPr>
                <w:rStyle w:val="ae"/>
                <w:noProof/>
              </w:rPr>
              <w:t>(</w:t>
            </w:r>
            <w:r w:rsidR="000328B4" w:rsidRPr="009C72E2">
              <w:rPr>
                <w:rStyle w:val="ae"/>
                <w:rFonts w:hint="eastAsia"/>
                <w:noProof/>
              </w:rPr>
              <w:t>法</w:t>
            </w:r>
            <w:r w:rsidR="000328B4" w:rsidRPr="009C72E2">
              <w:rPr>
                <w:rStyle w:val="ae"/>
                <w:noProof/>
              </w:rPr>
              <w:t>)</w:t>
            </w:r>
            <w:r w:rsidR="000328B4" w:rsidRPr="009C72E2">
              <w:rPr>
                <w:rStyle w:val="ae"/>
                <w:rFonts w:hint="eastAsia"/>
                <w:noProof/>
              </w:rPr>
              <w:t>」相關的概念：「憲法審判權」與「違憲審查」</w:t>
            </w:r>
            <w:r w:rsidR="000328B4">
              <w:rPr>
                <w:noProof/>
                <w:webHidden/>
              </w:rPr>
              <w:tab/>
            </w:r>
            <w:r w:rsidR="000328B4">
              <w:rPr>
                <w:noProof/>
                <w:webHidden/>
              </w:rPr>
              <w:fldChar w:fldCharType="begin"/>
            </w:r>
            <w:r w:rsidR="000328B4">
              <w:rPr>
                <w:noProof/>
                <w:webHidden/>
              </w:rPr>
              <w:instrText xml:space="preserve"> PAGEREF _Toc159532879 \h </w:instrText>
            </w:r>
            <w:r w:rsidR="000328B4">
              <w:rPr>
                <w:noProof/>
                <w:webHidden/>
              </w:rPr>
            </w:r>
            <w:r w:rsidR="000328B4">
              <w:rPr>
                <w:noProof/>
                <w:webHidden/>
              </w:rPr>
              <w:fldChar w:fldCharType="separate"/>
            </w:r>
            <w:r w:rsidR="00FF5C4C">
              <w:rPr>
                <w:noProof/>
                <w:webHidden/>
              </w:rPr>
              <w:t>9</w:t>
            </w:r>
            <w:r w:rsidR="000328B4">
              <w:rPr>
                <w:noProof/>
                <w:webHidden/>
              </w:rPr>
              <w:fldChar w:fldCharType="end"/>
            </w:r>
          </w:hyperlink>
        </w:p>
        <w:p w14:paraId="6AE9168B" w14:textId="09D3C709"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80"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憲法</w:t>
            </w:r>
            <w:r w:rsidR="000328B4" w:rsidRPr="009C72E2">
              <w:rPr>
                <w:rStyle w:val="ae"/>
                <w:noProof/>
              </w:rPr>
              <w:t>(</w:t>
            </w:r>
            <w:r w:rsidR="000328B4" w:rsidRPr="009C72E2">
              <w:rPr>
                <w:rStyle w:val="ae"/>
                <w:rFonts w:hint="eastAsia"/>
                <w:noProof/>
              </w:rPr>
              <w:t>法院</w:t>
            </w:r>
            <w:r w:rsidR="000328B4" w:rsidRPr="009C72E2">
              <w:rPr>
                <w:rStyle w:val="ae"/>
                <w:noProof/>
              </w:rPr>
              <w:t>)</w:t>
            </w:r>
            <w:r w:rsidR="000328B4" w:rsidRPr="009C72E2">
              <w:rPr>
                <w:rStyle w:val="ae"/>
                <w:rFonts w:hint="eastAsia"/>
                <w:noProof/>
              </w:rPr>
              <w:t>審判權</w:t>
            </w:r>
            <w:r w:rsidR="000328B4">
              <w:rPr>
                <w:noProof/>
                <w:webHidden/>
              </w:rPr>
              <w:tab/>
            </w:r>
            <w:r w:rsidR="000328B4">
              <w:rPr>
                <w:noProof/>
                <w:webHidden/>
              </w:rPr>
              <w:fldChar w:fldCharType="begin"/>
            </w:r>
            <w:r w:rsidR="000328B4">
              <w:rPr>
                <w:noProof/>
                <w:webHidden/>
              </w:rPr>
              <w:instrText xml:space="preserve"> PAGEREF _Toc159532880 \h </w:instrText>
            </w:r>
            <w:r w:rsidR="000328B4">
              <w:rPr>
                <w:noProof/>
                <w:webHidden/>
              </w:rPr>
            </w:r>
            <w:r w:rsidR="000328B4">
              <w:rPr>
                <w:noProof/>
                <w:webHidden/>
              </w:rPr>
              <w:fldChar w:fldCharType="separate"/>
            </w:r>
            <w:r w:rsidR="00FF5C4C">
              <w:rPr>
                <w:noProof/>
                <w:webHidden/>
              </w:rPr>
              <w:t>9</w:t>
            </w:r>
            <w:r w:rsidR="000328B4">
              <w:rPr>
                <w:noProof/>
                <w:webHidden/>
              </w:rPr>
              <w:fldChar w:fldCharType="end"/>
            </w:r>
          </w:hyperlink>
        </w:p>
        <w:p w14:paraId="0B12C4D7" w14:textId="0D77E07F"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81" w:history="1">
            <w:r w:rsidR="000328B4" w:rsidRPr="009C72E2">
              <w:rPr>
                <w:rStyle w:val="ae"/>
                <w:noProof/>
                <w:lang w:val="en-US"/>
              </w:rPr>
              <w:t>(</w:t>
            </w:r>
            <w:r w:rsidR="000328B4" w:rsidRPr="009C72E2">
              <w:rPr>
                <w:rStyle w:val="ae"/>
                <w:rFonts w:hint="eastAsia"/>
                <w:noProof/>
                <w:lang w:val="en-US"/>
              </w:rPr>
              <w:t>二</w:t>
            </w:r>
            <w:r w:rsidR="000328B4" w:rsidRPr="009C72E2">
              <w:rPr>
                <w:rStyle w:val="ae"/>
                <w:noProof/>
                <w:lang w:val="en-US"/>
              </w:rPr>
              <w:t>)</w:t>
            </w:r>
            <w:r w:rsidR="000328B4" w:rsidRPr="009C72E2">
              <w:rPr>
                <w:rStyle w:val="ae"/>
                <w:rFonts w:hint="eastAsia"/>
                <w:noProof/>
                <w:lang w:val="en-US"/>
              </w:rPr>
              <w:t>分散制與集中制</w:t>
            </w:r>
            <w:r w:rsidR="000328B4">
              <w:rPr>
                <w:noProof/>
                <w:webHidden/>
              </w:rPr>
              <w:tab/>
            </w:r>
            <w:r w:rsidR="000328B4">
              <w:rPr>
                <w:noProof/>
                <w:webHidden/>
              </w:rPr>
              <w:fldChar w:fldCharType="begin"/>
            </w:r>
            <w:r w:rsidR="000328B4">
              <w:rPr>
                <w:noProof/>
                <w:webHidden/>
              </w:rPr>
              <w:instrText xml:space="preserve"> PAGEREF _Toc159532881 \h </w:instrText>
            </w:r>
            <w:r w:rsidR="000328B4">
              <w:rPr>
                <w:noProof/>
                <w:webHidden/>
              </w:rPr>
            </w:r>
            <w:r w:rsidR="000328B4">
              <w:rPr>
                <w:noProof/>
                <w:webHidden/>
              </w:rPr>
              <w:fldChar w:fldCharType="separate"/>
            </w:r>
            <w:r w:rsidR="00FF5C4C">
              <w:rPr>
                <w:noProof/>
                <w:webHidden/>
              </w:rPr>
              <w:t>13</w:t>
            </w:r>
            <w:r w:rsidR="000328B4">
              <w:rPr>
                <w:noProof/>
                <w:webHidden/>
              </w:rPr>
              <w:fldChar w:fldCharType="end"/>
            </w:r>
          </w:hyperlink>
        </w:p>
        <w:p w14:paraId="6A1626C6" w14:textId="5EB2AA4B"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82"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違憲審查制度、違憲審查權與憲法訴訟</w:t>
            </w:r>
            <w:r w:rsidR="000328B4">
              <w:rPr>
                <w:noProof/>
                <w:webHidden/>
              </w:rPr>
              <w:tab/>
            </w:r>
            <w:r w:rsidR="000328B4">
              <w:rPr>
                <w:noProof/>
                <w:webHidden/>
              </w:rPr>
              <w:fldChar w:fldCharType="begin"/>
            </w:r>
            <w:r w:rsidR="000328B4">
              <w:rPr>
                <w:noProof/>
                <w:webHidden/>
              </w:rPr>
              <w:instrText xml:space="preserve"> PAGEREF _Toc159532882 \h </w:instrText>
            </w:r>
            <w:r w:rsidR="000328B4">
              <w:rPr>
                <w:noProof/>
                <w:webHidden/>
              </w:rPr>
            </w:r>
            <w:r w:rsidR="000328B4">
              <w:rPr>
                <w:noProof/>
                <w:webHidden/>
              </w:rPr>
              <w:fldChar w:fldCharType="separate"/>
            </w:r>
            <w:r w:rsidR="00FF5C4C">
              <w:rPr>
                <w:noProof/>
                <w:webHidden/>
              </w:rPr>
              <w:t>14</w:t>
            </w:r>
            <w:r w:rsidR="000328B4">
              <w:rPr>
                <w:noProof/>
                <w:webHidden/>
              </w:rPr>
              <w:fldChar w:fldCharType="end"/>
            </w:r>
          </w:hyperlink>
        </w:p>
        <w:p w14:paraId="6EDA5C62" w14:textId="1ECD299D"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83" w:history="1">
            <w:r w:rsidR="000328B4" w:rsidRPr="009C72E2">
              <w:rPr>
                <w:rStyle w:val="ae"/>
                <w:noProof/>
              </w:rPr>
              <w:t>(</w:t>
            </w:r>
            <w:r w:rsidR="000328B4" w:rsidRPr="009C72E2">
              <w:rPr>
                <w:rStyle w:val="ae"/>
                <w:rFonts w:hint="eastAsia"/>
                <w:noProof/>
              </w:rPr>
              <w:t>四</w:t>
            </w:r>
            <w:r w:rsidR="000328B4" w:rsidRPr="009C72E2">
              <w:rPr>
                <w:rStyle w:val="ae"/>
                <w:noProof/>
              </w:rPr>
              <w:t>)</w:t>
            </w:r>
            <w:r w:rsidR="000328B4" w:rsidRPr="009C72E2">
              <w:rPr>
                <w:rStyle w:val="ae"/>
                <w:rFonts w:hint="eastAsia"/>
                <w:noProof/>
              </w:rPr>
              <w:t>憲法爭議</w:t>
            </w:r>
            <w:r w:rsidR="000328B4">
              <w:rPr>
                <w:noProof/>
                <w:webHidden/>
              </w:rPr>
              <w:tab/>
            </w:r>
            <w:r w:rsidR="000328B4">
              <w:rPr>
                <w:noProof/>
                <w:webHidden/>
              </w:rPr>
              <w:fldChar w:fldCharType="begin"/>
            </w:r>
            <w:r w:rsidR="000328B4">
              <w:rPr>
                <w:noProof/>
                <w:webHidden/>
              </w:rPr>
              <w:instrText xml:space="preserve"> PAGEREF _Toc159532883 \h </w:instrText>
            </w:r>
            <w:r w:rsidR="000328B4">
              <w:rPr>
                <w:noProof/>
                <w:webHidden/>
              </w:rPr>
            </w:r>
            <w:r w:rsidR="000328B4">
              <w:rPr>
                <w:noProof/>
                <w:webHidden/>
              </w:rPr>
              <w:fldChar w:fldCharType="separate"/>
            </w:r>
            <w:r w:rsidR="00FF5C4C">
              <w:rPr>
                <w:noProof/>
                <w:webHidden/>
              </w:rPr>
              <w:t>15</w:t>
            </w:r>
            <w:r w:rsidR="000328B4">
              <w:rPr>
                <w:noProof/>
                <w:webHidden/>
              </w:rPr>
              <w:fldChar w:fldCharType="end"/>
            </w:r>
          </w:hyperlink>
        </w:p>
        <w:p w14:paraId="4A170F5E" w14:textId="17F1973A"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84" w:history="1">
            <w:r w:rsidR="000328B4" w:rsidRPr="009C72E2">
              <w:rPr>
                <w:rStyle w:val="ae"/>
                <w:noProof/>
              </w:rPr>
              <w:t>(</w:t>
            </w:r>
            <w:r w:rsidR="000328B4" w:rsidRPr="009C72E2">
              <w:rPr>
                <w:rStyle w:val="ae"/>
                <w:rFonts w:hint="eastAsia"/>
                <w:noProof/>
              </w:rPr>
              <w:t>五</w:t>
            </w:r>
            <w:r w:rsidR="000328B4" w:rsidRPr="009C72E2">
              <w:rPr>
                <w:rStyle w:val="ae"/>
                <w:noProof/>
              </w:rPr>
              <w:t>)</w:t>
            </w:r>
            <w:r w:rsidR="000328B4" w:rsidRPr="009C72E2">
              <w:rPr>
                <w:rStyle w:val="ae"/>
                <w:rFonts w:hint="eastAsia"/>
                <w:noProof/>
              </w:rPr>
              <w:t>憲法解釋與憲法審判權的作用範圍</w:t>
            </w:r>
            <w:r w:rsidR="000328B4">
              <w:rPr>
                <w:noProof/>
                <w:webHidden/>
              </w:rPr>
              <w:tab/>
            </w:r>
            <w:r w:rsidR="000328B4">
              <w:rPr>
                <w:noProof/>
                <w:webHidden/>
              </w:rPr>
              <w:fldChar w:fldCharType="begin"/>
            </w:r>
            <w:r w:rsidR="000328B4">
              <w:rPr>
                <w:noProof/>
                <w:webHidden/>
              </w:rPr>
              <w:instrText xml:space="preserve"> PAGEREF _Toc159532884 \h </w:instrText>
            </w:r>
            <w:r w:rsidR="000328B4">
              <w:rPr>
                <w:noProof/>
                <w:webHidden/>
              </w:rPr>
            </w:r>
            <w:r w:rsidR="000328B4">
              <w:rPr>
                <w:noProof/>
                <w:webHidden/>
              </w:rPr>
              <w:fldChar w:fldCharType="separate"/>
            </w:r>
            <w:r w:rsidR="00FF5C4C">
              <w:rPr>
                <w:noProof/>
                <w:webHidden/>
              </w:rPr>
              <w:t>16</w:t>
            </w:r>
            <w:r w:rsidR="000328B4">
              <w:rPr>
                <w:noProof/>
                <w:webHidden/>
              </w:rPr>
              <w:fldChar w:fldCharType="end"/>
            </w:r>
          </w:hyperlink>
        </w:p>
        <w:p w14:paraId="71B5550C" w14:textId="721A61D2"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885" w:history="1">
            <w:r w:rsidR="000328B4" w:rsidRPr="009C72E2">
              <w:rPr>
                <w:rStyle w:val="ae"/>
                <w:rFonts w:hint="eastAsia"/>
                <w:noProof/>
              </w:rPr>
              <w:t>四、比較違憲審查制度</w:t>
            </w:r>
            <w:r w:rsidR="000328B4">
              <w:rPr>
                <w:noProof/>
                <w:webHidden/>
              </w:rPr>
              <w:tab/>
            </w:r>
            <w:r w:rsidR="000328B4">
              <w:rPr>
                <w:noProof/>
                <w:webHidden/>
              </w:rPr>
              <w:fldChar w:fldCharType="begin"/>
            </w:r>
            <w:r w:rsidR="000328B4">
              <w:rPr>
                <w:noProof/>
                <w:webHidden/>
              </w:rPr>
              <w:instrText xml:space="preserve"> PAGEREF _Toc159532885 \h </w:instrText>
            </w:r>
            <w:r w:rsidR="000328B4">
              <w:rPr>
                <w:noProof/>
                <w:webHidden/>
              </w:rPr>
            </w:r>
            <w:r w:rsidR="000328B4">
              <w:rPr>
                <w:noProof/>
                <w:webHidden/>
              </w:rPr>
              <w:fldChar w:fldCharType="separate"/>
            </w:r>
            <w:r w:rsidR="00FF5C4C">
              <w:rPr>
                <w:noProof/>
                <w:webHidden/>
              </w:rPr>
              <w:t>17</w:t>
            </w:r>
            <w:r w:rsidR="000328B4">
              <w:rPr>
                <w:noProof/>
                <w:webHidden/>
              </w:rPr>
              <w:fldChar w:fldCharType="end"/>
            </w:r>
          </w:hyperlink>
        </w:p>
        <w:p w14:paraId="548CADA3" w14:textId="01200EE8"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86"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概說</w:t>
            </w:r>
            <w:r w:rsidR="000328B4">
              <w:rPr>
                <w:noProof/>
                <w:webHidden/>
              </w:rPr>
              <w:tab/>
            </w:r>
            <w:r w:rsidR="000328B4">
              <w:rPr>
                <w:noProof/>
                <w:webHidden/>
              </w:rPr>
              <w:fldChar w:fldCharType="begin"/>
            </w:r>
            <w:r w:rsidR="000328B4">
              <w:rPr>
                <w:noProof/>
                <w:webHidden/>
              </w:rPr>
              <w:instrText xml:space="preserve"> PAGEREF _Toc159532886 \h </w:instrText>
            </w:r>
            <w:r w:rsidR="000328B4">
              <w:rPr>
                <w:noProof/>
                <w:webHidden/>
              </w:rPr>
            </w:r>
            <w:r w:rsidR="000328B4">
              <w:rPr>
                <w:noProof/>
                <w:webHidden/>
              </w:rPr>
              <w:fldChar w:fldCharType="separate"/>
            </w:r>
            <w:r w:rsidR="00FF5C4C">
              <w:rPr>
                <w:noProof/>
                <w:webHidden/>
              </w:rPr>
              <w:t>17</w:t>
            </w:r>
            <w:r w:rsidR="000328B4">
              <w:rPr>
                <w:noProof/>
                <w:webHidden/>
              </w:rPr>
              <w:fldChar w:fldCharType="end"/>
            </w:r>
          </w:hyperlink>
        </w:p>
        <w:p w14:paraId="33EE1EDB" w14:textId="06119777"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87"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各國違憲審查制度</w:t>
            </w:r>
            <w:r w:rsidR="000328B4" w:rsidRPr="009C72E2">
              <w:rPr>
                <w:rStyle w:val="ae"/>
                <w:noProof/>
              </w:rPr>
              <w:t xml:space="preserve"> – </w:t>
            </w:r>
            <w:r w:rsidR="000328B4" w:rsidRPr="009C72E2">
              <w:rPr>
                <w:rStyle w:val="ae"/>
                <w:rFonts w:hint="eastAsia"/>
                <w:noProof/>
              </w:rPr>
              <w:t>美國</w:t>
            </w:r>
            <w:r w:rsidR="000328B4">
              <w:rPr>
                <w:noProof/>
                <w:webHidden/>
              </w:rPr>
              <w:tab/>
            </w:r>
            <w:r w:rsidR="000328B4">
              <w:rPr>
                <w:noProof/>
                <w:webHidden/>
              </w:rPr>
              <w:fldChar w:fldCharType="begin"/>
            </w:r>
            <w:r w:rsidR="000328B4">
              <w:rPr>
                <w:noProof/>
                <w:webHidden/>
              </w:rPr>
              <w:instrText xml:space="preserve"> PAGEREF _Toc159532887 \h </w:instrText>
            </w:r>
            <w:r w:rsidR="000328B4">
              <w:rPr>
                <w:noProof/>
                <w:webHidden/>
              </w:rPr>
            </w:r>
            <w:r w:rsidR="000328B4">
              <w:rPr>
                <w:noProof/>
                <w:webHidden/>
              </w:rPr>
              <w:fldChar w:fldCharType="separate"/>
            </w:r>
            <w:r w:rsidR="00FF5C4C">
              <w:rPr>
                <w:noProof/>
                <w:webHidden/>
              </w:rPr>
              <w:t>19</w:t>
            </w:r>
            <w:r w:rsidR="000328B4">
              <w:rPr>
                <w:noProof/>
                <w:webHidden/>
              </w:rPr>
              <w:fldChar w:fldCharType="end"/>
            </w:r>
          </w:hyperlink>
        </w:p>
        <w:p w14:paraId="51228CD4" w14:textId="64332586"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88"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各國違憲審查制度</w:t>
            </w:r>
            <w:r w:rsidR="000328B4" w:rsidRPr="009C72E2">
              <w:rPr>
                <w:rStyle w:val="ae"/>
                <w:noProof/>
              </w:rPr>
              <w:t xml:space="preserve"> – </w:t>
            </w:r>
            <w:r w:rsidR="000328B4" w:rsidRPr="009C72E2">
              <w:rPr>
                <w:rStyle w:val="ae"/>
                <w:rFonts w:hint="eastAsia"/>
                <w:noProof/>
              </w:rPr>
              <w:t>法國</w:t>
            </w:r>
            <w:r w:rsidR="000328B4">
              <w:rPr>
                <w:noProof/>
                <w:webHidden/>
              </w:rPr>
              <w:tab/>
            </w:r>
            <w:r w:rsidR="000328B4">
              <w:rPr>
                <w:noProof/>
                <w:webHidden/>
              </w:rPr>
              <w:fldChar w:fldCharType="begin"/>
            </w:r>
            <w:r w:rsidR="000328B4">
              <w:rPr>
                <w:noProof/>
                <w:webHidden/>
              </w:rPr>
              <w:instrText xml:space="preserve"> PAGEREF _Toc159532888 \h </w:instrText>
            </w:r>
            <w:r w:rsidR="000328B4">
              <w:rPr>
                <w:noProof/>
                <w:webHidden/>
              </w:rPr>
            </w:r>
            <w:r w:rsidR="000328B4">
              <w:rPr>
                <w:noProof/>
                <w:webHidden/>
              </w:rPr>
              <w:fldChar w:fldCharType="separate"/>
            </w:r>
            <w:r w:rsidR="00FF5C4C">
              <w:rPr>
                <w:noProof/>
                <w:webHidden/>
              </w:rPr>
              <w:t>20</w:t>
            </w:r>
            <w:r w:rsidR="000328B4">
              <w:rPr>
                <w:noProof/>
                <w:webHidden/>
              </w:rPr>
              <w:fldChar w:fldCharType="end"/>
            </w:r>
          </w:hyperlink>
        </w:p>
        <w:p w14:paraId="35816F9E" w14:textId="63CFF862"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89" w:history="1">
            <w:r w:rsidR="000328B4" w:rsidRPr="009C72E2">
              <w:rPr>
                <w:rStyle w:val="ae"/>
                <w:noProof/>
              </w:rPr>
              <w:t>(</w:t>
            </w:r>
            <w:r w:rsidR="000328B4" w:rsidRPr="009C72E2">
              <w:rPr>
                <w:rStyle w:val="ae"/>
                <w:rFonts w:hint="eastAsia"/>
                <w:noProof/>
              </w:rPr>
              <w:t>四</w:t>
            </w:r>
            <w:r w:rsidR="000328B4" w:rsidRPr="009C72E2">
              <w:rPr>
                <w:rStyle w:val="ae"/>
                <w:noProof/>
              </w:rPr>
              <w:t>)</w:t>
            </w:r>
            <w:r w:rsidR="000328B4" w:rsidRPr="009C72E2">
              <w:rPr>
                <w:rStyle w:val="ae"/>
                <w:rFonts w:hint="eastAsia"/>
                <w:noProof/>
              </w:rPr>
              <w:t>德國</w:t>
            </w:r>
            <w:r w:rsidR="000328B4" w:rsidRPr="009C72E2">
              <w:rPr>
                <w:rStyle w:val="ae"/>
                <w:noProof/>
              </w:rPr>
              <w:t xml:space="preserve"> – </w:t>
            </w:r>
            <w:r w:rsidR="000328B4" w:rsidRPr="009C72E2">
              <w:rPr>
                <w:rStyle w:val="ae"/>
                <w:rFonts w:hint="eastAsia"/>
                <w:noProof/>
              </w:rPr>
              <w:t>抽象審查與具體審查的混合制</w:t>
            </w:r>
            <w:r w:rsidR="000328B4">
              <w:rPr>
                <w:noProof/>
                <w:webHidden/>
              </w:rPr>
              <w:tab/>
            </w:r>
            <w:r w:rsidR="000328B4">
              <w:rPr>
                <w:noProof/>
                <w:webHidden/>
              </w:rPr>
              <w:fldChar w:fldCharType="begin"/>
            </w:r>
            <w:r w:rsidR="000328B4">
              <w:rPr>
                <w:noProof/>
                <w:webHidden/>
              </w:rPr>
              <w:instrText xml:space="preserve"> PAGEREF _Toc159532889 \h </w:instrText>
            </w:r>
            <w:r w:rsidR="000328B4">
              <w:rPr>
                <w:noProof/>
                <w:webHidden/>
              </w:rPr>
            </w:r>
            <w:r w:rsidR="000328B4">
              <w:rPr>
                <w:noProof/>
                <w:webHidden/>
              </w:rPr>
              <w:fldChar w:fldCharType="separate"/>
            </w:r>
            <w:r w:rsidR="00FF5C4C">
              <w:rPr>
                <w:noProof/>
                <w:webHidden/>
              </w:rPr>
              <w:t>21</w:t>
            </w:r>
            <w:r w:rsidR="000328B4">
              <w:rPr>
                <w:noProof/>
                <w:webHidden/>
              </w:rPr>
              <w:fldChar w:fldCharType="end"/>
            </w:r>
          </w:hyperlink>
        </w:p>
        <w:p w14:paraId="41A3C8A1" w14:textId="7BDEB1D2"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890" w:history="1">
            <w:r w:rsidR="000328B4" w:rsidRPr="009C72E2">
              <w:rPr>
                <w:rStyle w:val="ae"/>
                <w:rFonts w:cs="Times New Roman" w:hint="eastAsia"/>
                <w:noProof/>
              </w:rPr>
              <w:t>貳、憲法訴訟的「審理原則」</w:t>
            </w:r>
            <w:r w:rsidR="000328B4">
              <w:rPr>
                <w:noProof/>
                <w:webHidden/>
              </w:rPr>
              <w:tab/>
            </w:r>
            <w:r w:rsidR="000328B4">
              <w:rPr>
                <w:noProof/>
                <w:webHidden/>
              </w:rPr>
              <w:fldChar w:fldCharType="begin"/>
            </w:r>
            <w:r w:rsidR="000328B4">
              <w:rPr>
                <w:noProof/>
                <w:webHidden/>
              </w:rPr>
              <w:instrText xml:space="preserve"> PAGEREF _Toc159532890 \h </w:instrText>
            </w:r>
            <w:r w:rsidR="000328B4">
              <w:rPr>
                <w:noProof/>
                <w:webHidden/>
              </w:rPr>
            </w:r>
            <w:r w:rsidR="000328B4">
              <w:rPr>
                <w:noProof/>
                <w:webHidden/>
              </w:rPr>
              <w:fldChar w:fldCharType="separate"/>
            </w:r>
            <w:r w:rsidR="00FF5C4C">
              <w:rPr>
                <w:noProof/>
                <w:webHidden/>
              </w:rPr>
              <w:t>24</w:t>
            </w:r>
            <w:r w:rsidR="000328B4">
              <w:rPr>
                <w:noProof/>
                <w:webHidden/>
              </w:rPr>
              <w:fldChar w:fldCharType="end"/>
            </w:r>
          </w:hyperlink>
        </w:p>
        <w:p w14:paraId="4354A639" w14:textId="4E387D89"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891" w:history="1">
            <w:r w:rsidR="000328B4" w:rsidRPr="009C72E2">
              <w:rPr>
                <w:rStyle w:val="ae"/>
                <w:rFonts w:hint="eastAsia"/>
                <w:noProof/>
              </w:rPr>
              <w:t>一、一般</w:t>
            </w:r>
            <w:r w:rsidR="000328B4" w:rsidRPr="009C72E2">
              <w:rPr>
                <w:rStyle w:val="ae"/>
                <w:noProof/>
              </w:rPr>
              <w:t>(</w:t>
            </w:r>
            <w:r w:rsidR="000328B4" w:rsidRPr="009C72E2">
              <w:rPr>
                <w:rStyle w:val="ae"/>
                <w:rFonts w:hint="eastAsia"/>
                <w:noProof/>
              </w:rPr>
              <w:t>共通</w:t>
            </w:r>
            <w:r w:rsidR="000328B4" w:rsidRPr="009C72E2">
              <w:rPr>
                <w:rStyle w:val="ae"/>
                <w:noProof/>
              </w:rPr>
              <w:t>)</w:t>
            </w:r>
            <w:r w:rsidR="000328B4" w:rsidRPr="009C72E2">
              <w:rPr>
                <w:rStyle w:val="ae"/>
                <w:rFonts w:hint="eastAsia"/>
                <w:noProof/>
              </w:rPr>
              <w:t>程序原則</w:t>
            </w:r>
            <w:r w:rsidR="000328B4">
              <w:rPr>
                <w:noProof/>
                <w:webHidden/>
              </w:rPr>
              <w:tab/>
            </w:r>
            <w:r w:rsidR="000328B4">
              <w:rPr>
                <w:noProof/>
                <w:webHidden/>
              </w:rPr>
              <w:fldChar w:fldCharType="begin"/>
            </w:r>
            <w:r w:rsidR="000328B4">
              <w:rPr>
                <w:noProof/>
                <w:webHidden/>
              </w:rPr>
              <w:instrText xml:space="preserve"> PAGEREF _Toc159532891 \h </w:instrText>
            </w:r>
            <w:r w:rsidR="000328B4">
              <w:rPr>
                <w:noProof/>
                <w:webHidden/>
              </w:rPr>
            </w:r>
            <w:r w:rsidR="000328B4">
              <w:rPr>
                <w:noProof/>
                <w:webHidden/>
              </w:rPr>
              <w:fldChar w:fldCharType="separate"/>
            </w:r>
            <w:r w:rsidR="00FF5C4C">
              <w:rPr>
                <w:noProof/>
                <w:webHidden/>
              </w:rPr>
              <w:t>25</w:t>
            </w:r>
            <w:r w:rsidR="000328B4">
              <w:rPr>
                <w:noProof/>
                <w:webHidden/>
              </w:rPr>
              <w:fldChar w:fldCharType="end"/>
            </w:r>
          </w:hyperlink>
        </w:p>
        <w:p w14:paraId="2179BB77" w14:textId="4E6CDBE7"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92"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處分原則</w:t>
            </w:r>
            <w:r w:rsidR="000328B4" w:rsidRPr="009C72E2">
              <w:rPr>
                <w:rStyle w:val="ae"/>
                <w:noProof/>
              </w:rPr>
              <w:t>(Verfügungsgrundsatz, Dispositionsmaxime)</w:t>
            </w:r>
            <w:r w:rsidR="000328B4">
              <w:rPr>
                <w:noProof/>
                <w:webHidden/>
              </w:rPr>
              <w:tab/>
            </w:r>
            <w:r w:rsidR="000328B4">
              <w:rPr>
                <w:noProof/>
                <w:webHidden/>
              </w:rPr>
              <w:fldChar w:fldCharType="begin"/>
            </w:r>
            <w:r w:rsidR="000328B4">
              <w:rPr>
                <w:noProof/>
                <w:webHidden/>
              </w:rPr>
              <w:instrText xml:space="preserve"> PAGEREF _Toc159532892 \h </w:instrText>
            </w:r>
            <w:r w:rsidR="000328B4">
              <w:rPr>
                <w:noProof/>
                <w:webHidden/>
              </w:rPr>
            </w:r>
            <w:r w:rsidR="000328B4">
              <w:rPr>
                <w:noProof/>
                <w:webHidden/>
              </w:rPr>
              <w:fldChar w:fldCharType="separate"/>
            </w:r>
            <w:r w:rsidR="00FF5C4C">
              <w:rPr>
                <w:noProof/>
                <w:webHidden/>
              </w:rPr>
              <w:t>25</w:t>
            </w:r>
            <w:r w:rsidR="000328B4">
              <w:rPr>
                <w:noProof/>
                <w:webHidden/>
              </w:rPr>
              <w:fldChar w:fldCharType="end"/>
            </w:r>
          </w:hyperlink>
        </w:p>
        <w:p w14:paraId="56198724" w14:textId="5B6A46F8"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93"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職權調查原則</w:t>
            </w:r>
            <w:r w:rsidR="000328B4" w:rsidRPr="009C72E2">
              <w:rPr>
                <w:rStyle w:val="ae"/>
                <w:noProof/>
              </w:rPr>
              <w:t>(Untersuchungsgrundsatz)</w:t>
            </w:r>
            <w:r w:rsidR="000328B4">
              <w:rPr>
                <w:noProof/>
                <w:webHidden/>
              </w:rPr>
              <w:tab/>
            </w:r>
            <w:r w:rsidR="000328B4">
              <w:rPr>
                <w:noProof/>
                <w:webHidden/>
              </w:rPr>
              <w:fldChar w:fldCharType="begin"/>
            </w:r>
            <w:r w:rsidR="000328B4">
              <w:rPr>
                <w:noProof/>
                <w:webHidden/>
              </w:rPr>
              <w:instrText xml:space="preserve"> PAGEREF _Toc159532893 \h </w:instrText>
            </w:r>
            <w:r w:rsidR="000328B4">
              <w:rPr>
                <w:noProof/>
                <w:webHidden/>
              </w:rPr>
            </w:r>
            <w:r w:rsidR="000328B4">
              <w:rPr>
                <w:noProof/>
                <w:webHidden/>
              </w:rPr>
              <w:fldChar w:fldCharType="separate"/>
            </w:r>
            <w:r w:rsidR="00FF5C4C">
              <w:rPr>
                <w:noProof/>
                <w:webHidden/>
              </w:rPr>
              <w:t>27</w:t>
            </w:r>
            <w:r w:rsidR="000328B4">
              <w:rPr>
                <w:noProof/>
                <w:webHidden/>
              </w:rPr>
              <w:fldChar w:fldCharType="end"/>
            </w:r>
          </w:hyperlink>
        </w:p>
        <w:p w14:paraId="2C6251C9" w14:textId="608D7CBE"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94"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書面審理與言詞審理、公開審理程序</w:t>
            </w:r>
            <w:r w:rsidR="000328B4">
              <w:rPr>
                <w:noProof/>
                <w:webHidden/>
              </w:rPr>
              <w:tab/>
            </w:r>
            <w:r w:rsidR="000328B4">
              <w:rPr>
                <w:noProof/>
                <w:webHidden/>
              </w:rPr>
              <w:fldChar w:fldCharType="begin"/>
            </w:r>
            <w:r w:rsidR="000328B4">
              <w:rPr>
                <w:noProof/>
                <w:webHidden/>
              </w:rPr>
              <w:instrText xml:space="preserve"> PAGEREF _Toc159532894 \h </w:instrText>
            </w:r>
            <w:r w:rsidR="000328B4">
              <w:rPr>
                <w:noProof/>
                <w:webHidden/>
              </w:rPr>
            </w:r>
            <w:r w:rsidR="000328B4">
              <w:rPr>
                <w:noProof/>
                <w:webHidden/>
              </w:rPr>
              <w:fldChar w:fldCharType="separate"/>
            </w:r>
            <w:r w:rsidR="00FF5C4C">
              <w:rPr>
                <w:noProof/>
                <w:webHidden/>
              </w:rPr>
              <w:t>29</w:t>
            </w:r>
            <w:r w:rsidR="000328B4">
              <w:rPr>
                <w:noProof/>
                <w:webHidden/>
              </w:rPr>
              <w:fldChar w:fldCharType="end"/>
            </w:r>
          </w:hyperlink>
        </w:p>
        <w:p w14:paraId="52E86076" w14:textId="655D9AAB"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895" w:history="1">
            <w:r w:rsidR="000328B4" w:rsidRPr="009C72E2">
              <w:rPr>
                <w:rStyle w:val="ae"/>
                <w:rFonts w:hint="eastAsia"/>
                <w:noProof/>
              </w:rPr>
              <w:t>二、特別程序原則</w:t>
            </w:r>
            <w:r w:rsidR="000328B4">
              <w:rPr>
                <w:noProof/>
                <w:webHidden/>
              </w:rPr>
              <w:tab/>
            </w:r>
            <w:r w:rsidR="000328B4">
              <w:rPr>
                <w:noProof/>
                <w:webHidden/>
              </w:rPr>
              <w:fldChar w:fldCharType="begin"/>
            </w:r>
            <w:r w:rsidR="000328B4">
              <w:rPr>
                <w:noProof/>
                <w:webHidden/>
              </w:rPr>
              <w:instrText xml:space="preserve"> PAGEREF _Toc159532895 \h </w:instrText>
            </w:r>
            <w:r w:rsidR="000328B4">
              <w:rPr>
                <w:noProof/>
                <w:webHidden/>
              </w:rPr>
            </w:r>
            <w:r w:rsidR="000328B4">
              <w:rPr>
                <w:noProof/>
                <w:webHidden/>
              </w:rPr>
              <w:fldChar w:fldCharType="separate"/>
            </w:r>
            <w:r w:rsidR="00FF5C4C">
              <w:rPr>
                <w:noProof/>
                <w:webHidden/>
              </w:rPr>
              <w:t>30</w:t>
            </w:r>
            <w:r w:rsidR="000328B4">
              <w:rPr>
                <w:noProof/>
                <w:webHidden/>
              </w:rPr>
              <w:fldChar w:fldCharType="end"/>
            </w:r>
          </w:hyperlink>
        </w:p>
        <w:p w14:paraId="37C983E8" w14:textId="472BD8B3"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96"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聲請原則</w:t>
            </w:r>
            <w:r w:rsidR="000328B4">
              <w:rPr>
                <w:noProof/>
                <w:webHidden/>
              </w:rPr>
              <w:tab/>
            </w:r>
            <w:r w:rsidR="000328B4">
              <w:rPr>
                <w:noProof/>
                <w:webHidden/>
              </w:rPr>
              <w:fldChar w:fldCharType="begin"/>
            </w:r>
            <w:r w:rsidR="000328B4">
              <w:rPr>
                <w:noProof/>
                <w:webHidden/>
              </w:rPr>
              <w:instrText xml:space="preserve"> PAGEREF _Toc159532896 \h </w:instrText>
            </w:r>
            <w:r w:rsidR="000328B4">
              <w:rPr>
                <w:noProof/>
                <w:webHidden/>
              </w:rPr>
            </w:r>
            <w:r w:rsidR="000328B4">
              <w:rPr>
                <w:noProof/>
                <w:webHidden/>
              </w:rPr>
              <w:fldChar w:fldCharType="separate"/>
            </w:r>
            <w:r w:rsidR="00FF5C4C">
              <w:rPr>
                <w:noProof/>
                <w:webHidden/>
              </w:rPr>
              <w:t>30</w:t>
            </w:r>
            <w:r w:rsidR="000328B4">
              <w:rPr>
                <w:noProof/>
                <w:webHidden/>
              </w:rPr>
              <w:fldChar w:fldCharType="end"/>
            </w:r>
          </w:hyperlink>
        </w:p>
        <w:p w14:paraId="48D62A7B" w14:textId="458838DC"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97"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列舉原則</w:t>
            </w:r>
            <w:r w:rsidR="000328B4">
              <w:rPr>
                <w:noProof/>
                <w:webHidden/>
              </w:rPr>
              <w:tab/>
            </w:r>
            <w:r w:rsidR="000328B4">
              <w:rPr>
                <w:noProof/>
                <w:webHidden/>
              </w:rPr>
              <w:fldChar w:fldCharType="begin"/>
            </w:r>
            <w:r w:rsidR="000328B4">
              <w:rPr>
                <w:noProof/>
                <w:webHidden/>
              </w:rPr>
              <w:instrText xml:space="preserve"> PAGEREF _Toc159532897 \h </w:instrText>
            </w:r>
            <w:r w:rsidR="000328B4">
              <w:rPr>
                <w:noProof/>
                <w:webHidden/>
              </w:rPr>
            </w:r>
            <w:r w:rsidR="000328B4">
              <w:rPr>
                <w:noProof/>
                <w:webHidden/>
              </w:rPr>
              <w:fldChar w:fldCharType="separate"/>
            </w:r>
            <w:r w:rsidR="00FF5C4C">
              <w:rPr>
                <w:noProof/>
                <w:webHidden/>
              </w:rPr>
              <w:t>30</w:t>
            </w:r>
            <w:r w:rsidR="000328B4">
              <w:rPr>
                <w:noProof/>
                <w:webHidden/>
              </w:rPr>
              <w:fldChar w:fldCharType="end"/>
            </w:r>
          </w:hyperlink>
        </w:p>
        <w:p w14:paraId="5B288A4C" w14:textId="3BEF8F2E"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898"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補充性原則</w:t>
            </w:r>
            <w:r w:rsidR="000328B4" w:rsidRPr="009C72E2">
              <w:rPr>
                <w:rStyle w:val="ae"/>
                <w:noProof/>
              </w:rPr>
              <w:t>(Subsidiarität)</w:t>
            </w:r>
            <w:r w:rsidR="000328B4">
              <w:rPr>
                <w:noProof/>
                <w:webHidden/>
              </w:rPr>
              <w:tab/>
            </w:r>
            <w:r w:rsidR="000328B4">
              <w:rPr>
                <w:noProof/>
                <w:webHidden/>
              </w:rPr>
              <w:fldChar w:fldCharType="begin"/>
            </w:r>
            <w:r w:rsidR="000328B4">
              <w:rPr>
                <w:noProof/>
                <w:webHidden/>
              </w:rPr>
              <w:instrText xml:space="preserve"> PAGEREF _Toc159532898 \h </w:instrText>
            </w:r>
            <w:r w:rsidR="000328B4">
              <w:rPr>
                <w:noProof/>
                <w:webHidden/>
              </w:rPr>
            </w:r>
            <w:r w:rsidR="000328B4">
              <w:rPr>
                <w:noProof/>
                <w:webHidden/>
              </w:rPr>
              <w:fldChar w:fldCharType="separate"/>
            </w:r>
            <w:r w:rsidR="00FF5C4C">
              <w:rPr>
                <w:noProof/>
                <w:webHidden/>
              </w:rPr>
              <w:t>34</w:t>
            </w:r>
            <w:r w:rsidR="000328B4">
              <w:rPr>
                <w:noProof/>
                <w:webHidden/>
              </w:rPr>
              <w:fldChar w:fldCharType="end"/>
            </w:r>
          </w:hyperlink>
        </w:p>
        <w:p w14:paraId="3D4E68BD" w14:textId="7CEFB719"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899" w:history="1">
            <w:r w:rsidR="000328B4" w:rsidRPr="009C72E2">
              <w:rPr>
                <w:rStyle w:val="ae"/>
                <w:rFonts w:cs="Times New Roman" w:hint="eastAsia"/>
                <w:noProof/>
              </w:rPr>
              <w:t>參、憲法訴訟的審理機關</w:t>
            </w:r>
            <w:r w:rsidR="000328B4">
              <w:rPr>
                <w:noProof/>
                <w:webHidden/>
              </w:rPr>
              <w:tab/>
            </w:r>
            <w:r w:rsidR="000328B4">
              <w:rPr>
                <w:noProof/>
                <w:webHidden/>
              </w:rPr>
              <w:fldChar w:fldCharType="begin"/>
            </w:r>
            <w:r w:rsidR="000328B4">
              <w:rPr>
                <w:noProof/>
                <w:webHidden/>
              </w:rPr>
              <w:instrText xml:space="preserve"> PAGEREF _Toc159532899 \h </w:instrText>
            </w:r>
            <w:r w:rsidR="000328B4">
              <w:rPr>
                <w:noProof/>
                <w:webHidden/>
              </w:rPr>
            </w:r>
            <w:r w:rsidR="000328B4">
              <w:rPr>
                <w:noProof/>
                <w:webHidden/>
              </w:rPr>
              <w:fldChar w:fldCharType="separate"/>
            </w:r>
            <w:r w:rsidR="00FF5C4C">
              <w:rPr>
                <w:noProof/>
                <w:webHidden/>
              </w:rPr>
              <w:t>35</w:t>
            </w:r>
            <w:r w:rsidR="000328B4">
              <w:rPr>
                <w:noProof/>
                <w:webHidden/>
              </w:rPr>
              <w:fldChar w:fldCharType="end"/>
            </w:r>
          </w:hyperlink>
        </w:p>
        <w:p w14:paraId="0415006B" w14:textId="060CE8F6"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00" w:history="1">
            <w:r w:rsidR="000328B4" w:rsidRPr="009C72E2">
              <w:rPr>
                <w:rStyle w:val="ae"/>
                <w:rFonts w:hint="eastAsia"/>
                <w:noProof/>
              </w:rPr>
              <w:t>一、大法官作為行使憲法審判權之機關</w:t>
            </w:r>
            <w:r w:rsidR="000328B4">
              <w:rPr>
                <w:noProof/>
                <w:webHidden/>
              </w:rPr>
              <w:tab/>
            </w:r>
            <w:r w:rsidR="000328B4">
              <w:rPr>
                <w:noProof/>
                <w:webHidden/>
              </w:rPr>
              <w:fldChar w:fldCharType="begin"/>
            </w:r>
            <w:r w:rsidR="000328B4">
              <w:rPr>
                <w:noProof/>
                <w:webHidden/>
              </w:rPr>
              <w:instrText xml:space="preserve"> PAGEREF _Toc159532900 \h </w:instrText>
            </w:r>
            <w:r w:rsidR="000328B4">
              <w:rPr>
                <w:noProof/>
                <w:webHidden/>
              </w:rPr>
            </w:r>
            <w:r w:rsidR="000328B4">
              <w:rPr>
                <w:noProof/>
                <w:webHidden/>
              </w:rPr>
              <w:fldChar w:fldCharType="separate"/>
            </w:r>
            <w:r w:rsidR="00FF5C4C">
              <w:rPr>
                <w:noProof/>
                <w:webHidden/>
              </w:rPr>
              <w:t>35</w:t>
            </w:r>
            <w:r w:rsidR="000328B4">
              <w:rPr>
                <w:noProof/>
                <w:webHidden/>
              </w:rPr>
              <w:fldChar w:fldCharType="end"/>
            </w:r>
          </w:hyperlink>
        </w:p>
        <w:p w14:paraId="34BDAF9C" w14:textId="3906B07A"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01"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大法官的憲法地位</w:t>
            </w:r>
            <w:r w:rsidR="000328B4">
              <w:rPr>
                <w:noProof/>
                <w:webHidden/>
              </w:rPr>
              <w:tab/>
            </w:r>
            <w:r w:rsidR="000328B4">
              <w:rPr>
                <w:noProof/>
                <w:webHidden/>
              </w:rPr>
              <w:fldChar w:fldCharType="begin"/>
            </w:r>
            <w:r w:rsidR="000328B4">
              <w:rPr>
                <w:noProof/>
                <w:webHidden/>
              </w:rPr>
              <w:instrText xml:space="preserve"> PAGEREF _Toc159532901 \h </w:instrText>
            </w:r>
            <w:r w:rsidR="000328B4">
              <w:rPr>
                <w:noProof/>
                <w:webHidden/>
              </w:rPr>
            </w:r>
            <w:r w:rsidR="000328B4">
              <w:rPr>
                <w:noProof/>
                <w:webHidden/>
              </w:rPr>
              <w:fldChar w:fldCharType="separate"/>
            </w:r>
            <w:r w:rsidR="00FF5C4C">
              <w:rPr>
                <w:noProof/>
                <w:webHidden/>
              </w:rPr>
              <w:t>35</w:t>
            </w:r>
            <w:r w:rsidR="000328B4">
              <w:rPr>
                <w:noProof/>
                <w:webHidden/>
              </w:rPr>
              <w:fldChar w:fldCharType="end"/>
            </w:r>
          </w:hyperlink>
        </w:p>
        <w:p w14:paraId="6C06C9FD" w14:textId="16C48CEE"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02"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大法官之組織</w:t>
            </w:r>
            <w:r w:rsidR="000328B4" w:rsidRPr="009C72E2">
              <w:rPr>
                <w:rStyle w:val="ae"/>
                <w:noProof/>
              </w:rPr>
              <w:t xml:space="preserve"> – </w:t>
            </w:r>
            <w:r w:rsidR="000328B4" w:rsidRPr="009C72E2">
              <w:rPr>
                <w:rStyle w:val="ae"/>
                <w:rFonts w:hint="eastAsia"/>
                <w:noProof/>
              </w:rPr>
              <w:t>憲法法庭</w:t>
            </w:r>
            <w:r w:rsidR="000328B4" w:rsidRPr="009C72E2">
              <w:rPr>
                <w:rStyle w:val="ae"/>
                <w:noProof/>
              </w:rPr>
              <w:t>/</w:t>
            </w:r>
            <w:r w:rsidR="000328B4" w:rsidRPr="009C72E2">
              <w:rPr>
                <w:rStyle w:val="ae"/>
                <w:rFonts w:hint="eastAsia"/>
                <w:noProof/>
              </w:rPr>
              <w:t>審查庭、個別大法官</w:t>
            </w:r>
            <w:r w:rsidR="000328B4">
              <w:rPr>
                <w:noProof/>
                <w:webHidden/>
              </w:rPr>
              <w:tab/>
            </w:r>
            <w:r w:rsidR="000328B4">
              <w:rPr>
                <w:noProof/>
                <w:webHidden/>
              </w:rPr>
              <w:fldChar w:fldCharType="begin"/>
            </w:r>
            <w:r w:rsidR="000328B4">
              <w:rPr>
                <w:noProof/>
                <w:webHidden/>
              </w:rPr>
              <w:instrText xml:space="preserve"> PAGEREF _Toc159532902 \h </w:instrText>
            </w:r>
            <w:r w:rsidR="000328B4">
              <w:rPr>
                <w:noProof/>
                <w:webHidden/>
              </w:rPr>
            </w:r>
            <w:r w:rsidR="000328B4">
              <w:rPr>
                <w:noProof/>
                <w:webHidden/>
              </w:rPr>
              <w:fldChar w:fldCharType="separate"/>
            </w:r>
            <w:r w:rsidR="00FF5C4C">
              <w:rPr>
                <w:noProof/>
                <w:webHidden/>
              </w:rPr>
              <w:t>35</w:t>
            </w:r>
            <w:r w:rsidR="000328B4">
              <w:rPr>
                <w:noProof/>
                <w:webHidden/>
              </w:rPr>
              <w:fldChar w:fldCharType="end"/>
            </w:r>
          </w:hyperlink>
        </w:p>
        <w:p w14:paraId="5B7FD257" w14:textId="184A28DB"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03" w:history="1">
            <w:r w:rsidR="000328B4" w:rsidRPr="009C72E2">
              <w:rPr>
                <w:rStyle w:val="ae"/>
                <w:rFonts w:cs="Times New Roman" w:hint="eastAsia"/>
                <w:noProof/>
              </w:rPr>
              <w:t>肆、憲法訴訟之法源</w:t>
            </w:r>
            <w:r w:rsidR="000328B4">
              <w:rPr>
                <w:noProof/>
                <w:webHidden/>
              </w:rPr>
              <w:tab/>
            </w:r>
            <w:r w:rsidR="000328B4">
              <w:rPr>
                <w:noProof/>
                <w:webHidden/>
              </w:rPr>
              <w:fldChar w:fldCharType="begin"/>
            </w:r>
            <w:r w:rsidR="000328B4">
              <w:rPr>
                <w:noProof/>
                <w:webHidden/>
              </w:rPr>
              <w:instrText xml:space="preserve"> PAGEREF _Toc159532903 \h </w:instrText>
            </w:r>
            <w:r w:rsidR="000328B4">
              <w:rPr>
                <w:noProof/>
                <w:webHidden/>
              </w:rPr>
            </w:r>
            <w:r w:rsidR="000328B4">
              <w:rPr>
                <w:noProof/>
                <w:webHidden/>
              </w:rPr>
              <w:fldChar w:fldCharType="separate"/>
            </w:r>
            <w:r w:rsidR="00FF5C4C">
              <w:rPr>
                <w:noProof/>
                <w:webHidden/>
              </w:rPr>
              <w:t>50</w:t>
            </w:r>
            <w:r w:rsidR="000328B4">
              <w:rPr>
                <w:noProof/>
                <w:webHidden/>
              </w:rPr>
              <w:fldChar w:fldCharType="end"/>
            </w:r>
          </w:hyperlink>
        </w:p>
        <w:p w14:paraId="51B52EF1" w14:textId="66C63C0D"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04" w:history="1">
            <w:r w:rsidR="000328B4" w:rsidRPr="009C72E2">
              <w:rPr>
                <w:rStyle w:val="ae"/>
                <w:rFonts w:hint="eastAsia"/>
                <w:noProof/>
              </w:rPr>
              <w:t>一、概說</w:t>
            </w:r>
            <w:r w:rsidR="000328B4">
              <w:rPr>
                <w:noProof/>
                <w:webHidden/>
              </w:rPr>
              <w:tab/>
            </w:r>
            <w:r w:rsidR="000328B4">
              <w:rPr>
                <w:noProof/>
                <w:webHidden/>
              </w:rPr>
              <w:fldChar w:fldCharType="begin"/>
            </w:r>
            <w:r w:rsidR="000328B4">
              <w:rPr>
                <w:noProof/>
                <w:webHidden/>
              </w:rPr>
              <w:instrText xml:space="preserve"> PAGEREF _Toc159532904 \h </w:instrText>
            </w:r>
            <w:r w:rsidR="000328B4">
              <w:rPr>
                <w:noProof/>
                <w:webHidden/>
              </w:rPr>
            </w:r>
            <w:r w:rsidR="000328B4">
              <w:rPr>
                <w:noProof/>
                <w:webHidden/>
              </w:rPr>
              <w:fldChar w:fldCharType="separate"/>
            </w:r>
            <w:r w:rsidR="00FF5C4C">
              <w:rPr>
                <w:noProof/>
                <w:webHidden/>
              </w:rPr>
              <w:t>50</w:t>
            </w:r>
            <w:r w:rsidR="000328B4">
              <w:rPr>
                <w:noProof/>
                <w:webHidden/>
              </w:rPr>
              <w:fldChar w:fldCharType="end"/>
            </w:r>
          </w:hyperlink>
        </w:p>
        <w:p w14:paraId="2ED6BD80" w14:textId="743F8103"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05" w:history="1">
            <w:r w:rsidR="000328B4" w:rsidRPr="009C72E2">
              <w:rPr>
                <w:rStyle w:val="ae"/>
                <w:noProof/>
                <w:lang w:val="en-US"/>
              </w:rPr>
              <w:t>(</w:t>
            </w:r>
            <w:r w:rsidR="000328B4" w:rsidRPr="009C72E2">
              <w:rPr>
                <w:rStyle w:val="ae"/>
                <w:rFonts w:hint="eastAsia"/>
                <w:noProof/>
                <w:lang w:val="en-US"/>
              </w:rPr>
              <w:t>一</w:t>
            </w:r>
            <w:r w:rsidR="000328B4" w:rsidRPr="009C72E2">
              <w:rPr>
                <w:rStyle w:val="ae"/>
                <w:noProof/>
                <w:lang w:val="en-US"/>
              </w:rPr>
              <w:t>)</w:t>
            </w:r>
            <w:r w:rsidR="000328B4" w:rsidRPr="009C72E2">
              <w:rPr>
                <w:rStyle w:val="ae"/>
                <w:rFonts w:hint="eastAsia"/>
                <w:noProof/>
                <w:lang w:val="en-US"/>
              </w:rPr>
              <w:t>大法官解釋</w:t>
            </w:r>
            <w:r w:rsidR="000328B4">
              <w:rPr>
                <w:noProof/>
                <w:webHidden/>
              </w:rPr>
              <w:tab/>
            </w:r>
            <w:r w:rsidR="000328B4">
              <w:rPr>
                <w:noProof/>
                <w:webHidden/>
              </w:rPr>
              <w:fldChar w:fldCharType="begin"/>
            </w:r>
            <w:r w:rsidR="000328B4">
              <w:rPr>
                <w:noProof/>
                <w:webHidden/>
              </w:rPr>
              <w:instrText xml:space="preserve"> PAGEREF _Toc159532905 \h </w:instrText>
            </w:r>
            <w:r w:rsidR="000328B4">
              <w:rPr>
                <w:noProof/>
                <w:webHidden/>
              </w:rPr>
            </w:r>
            <w:r w:rsidR="000328B4">
              <w:rPr>
                <w:noProof/>
                <w:webHidden/>
              </w:rPr>
              <w:fldChar w:fldCharType="separate"/>
            </w:r>
            <w:r w:rsidR="00FF5C4C">
              <w:rPr>
                <w:noProof/>
                <w:webHidden/>
              </w:rPr>
              <w:t>51</w:t>
            </w:r>
            <w:r w:rsidR="000328B4">
              <w:rPr>
                <w:noProof/>
                <w:webHidden/>
              </w:rPr>
              <w:fldChar w:fldCharType="end"/>
            </w:r>
          </w:hyperlink>
        </w:p>
        <w:p w14:paraId="7F30AB31" w14:textId="54B8E3E8"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06" w:history="1">
            <w:r w:rsidR="000328B4" w:rsidRPr="009C72E2">
              <w:rPr>
                <w:rStyle w:val="ae"/>
                <w:noProof/>
                <w:lang w:val="en-US"/>
              </w:rPr>
              <w:t>(</w:t>
            </w:r>
            <w:r w:rsidR="000328B4" w:rsidRPr="009C72E2">
              <w:rPr>
                <w:rStyle w:val="ae"/>
                <w:rFonts w:hint="eastAsia"/>
                <w:noProof/>
                <w:lang w:val="en-US"/>
              </w:rPr>
              <w:t>二</w:t>
            </w:r>
            <w:r w:rsidR="000328B4" w:rsidRPr="009C72E2">
              <w:rPr>
                <w:rStyle w:val="ae"/>
                <w:noProof/>
                <w:lang w:val="en-US"/>
              </w:rPr>
              <w:t>)</w:t>
            </w:r>
            <w:r w:rsidR="000328B4" w:rsidRPr="009C72E2">
              <w:rPr>
                <w:rStyle w:val="ae"/>
                <w:rFonts w:hint="eastAsia"/>
                <w:noProof/>
                <w:lang w:val="en-US"/>
              </w:rPr>
              <w:t>大法官會議之決議即「大法官會議不受理案件」決議</w:t>
            </w:r>
            <w:r w:rsidR="000328B4">
              <w:rPr>
                <w:noProof/>
                <w:webHidden/>
              </w:rPr>
              <w:tab/>
            </w:r>
            <w:r w:rsidR="000328B4">
              <w:rPr>
                <w:noProof/>
                <w:webHidden/>
              </w:rPr>
              <w:fldChar w:fldCharType="begin"/>
            </w:r>
            <w:r w:rsidR="000328B4">
              <w:rPr>
                <w:noProof/>
                <w:webHidden/>
              </w:rPr>
              <w:instrText xml:space="preserve"> PAGEREF _Toc159532906 \h </w:instrText>
            </w:r>
            <w:r w:rsidR="000328B4">
              <w:rPr>
                <w:noProof/>
                <w:webHidden/>
              </w:rPr>
            </w:r>
            <w:r w:rsidR="000328B4">
              <w:rPr>
                <w:noProof/>
                <w:webHidden/>
              </w:rPr>
              <w:fldChar w:fldCharType="separate"/>
            </w:r>
            <w:r w:rsidR="00FF5C4C">
              <w:rPr>
                <w:noProof/>
                <w:webHidden/>
              </w:rPr>
              <w:t>51</w:t>
            </w:r>
            <w:r w:rsidR="000328B4">
              <w:rPr>
                <w:noProof/>
                <w:webHidden/>
              </w:rPr>
              <w:fldChar w:fldCharType="end"/>
            </w:r>
          </w:hyperlink>
        </w:p>
        <w:p w14:paraId="092472E3" w14:textId="7005E73F"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07" w:history="1">
            <w:r w:rsidR="000328B4" w:rsidRPr="009C72E2">
              <w:rPr>
                <w:rStyle w:val="ae"/>
                <w:rFonts w:hint="eastAsia"/>
                <w:noProof/>
                <w:lang w:val="en-US"/>
              </w:rPr>
              <w:t>二、法規範的不完備性及其解決</w:t>
            </w:r>
            <w:r w:rsidR="000328B4">
              <w:rPr>
                <w:noProof/>
                <w:webHidden/>
              </w:rPr>
              <w:tab/>
            </w:r>
            <w:r w:rsidR="000328B4">
              <w:rPr>
                <w:noProof/>
                <w:webHidden/>
              </w:rPr>
              <w:fldChar w:fldCharType="begin"/>
            </w:r>
            <w:r w:rsidR="000328B4">
              <w:rPr>
                <w:noProof/>
                <w:webHidden/>
              </w:rPr>
              <w:instrText xml:space="preserve"> PAGEREF _Toc159532907 \h </w:instrText>
            </w:r>
            <w:r w:rsidR="000328B4">
              <w:rPr>
                <w:noProof/>
                <w:webHidden/>
              </w:rPr>
            </w:r>
            <w:r w:rsidR="000328B4">
              <w:rPr>
                <w:noProof/>
                <w:webHidden/>
              </w:rPr>
              <w:fldChar w:fldCharType="separate"/>
            </w:r>
            <w:r w:rsidR="00FF5C4C">
              <w:rPr>
                <w:noProof/>
                <w:webHidden/>
              </w:rPr>
              <w:t>51</w:t>
            </w:r>
            <w:r w:rsidR="000328B4">
              <w:rPr>
                <w:noProof/>
                <w:webHidden/>
              </w:rPr>
              <w:fldChar w:fldCharType="end"/>
            </w:r>
          </w:hyperlink>
        </w:p>
        <w:p w14:paraId="56581A26" w14:textId="70EB4782"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08" w:history="1">
            <w:r w:rsidR="000328B4" w:rsidRPr="009C72E2">
              <w:rPr>
                <w:rStyle w:val="ae"/>
                <w:rFonts w:hint="eastAsia"/>
                <w:noProof/>
                <w:lang w:val="en-US"/>
              </w:rPr>
              <w:t>三、憲法訴訟法修正草案</w:t>
            </w:r>
            <w:r w:rsidR="000328B4">
              <w:rPr>
                <w:noProof/>
                <w:webHidden/>
              </w:rPr>
              <w:tab/>
            </w:r>
            <w:r w:rsidR="000328B4">
              <w:rPr>
                <w:noProof/>
                <w:webHidden/>
              </w:rPr>
              <w:fldChar w:fldCharType="begin"/>
            </w:r>
            <w:r w:rsidR="000328B4">
              <w:rPr>
                <w:noProof/>
                <w:webHidden/>
              </w:rPr>
              <w:instrText xml:space="preserve"> PAGEREF _Toc159532908 \h </w:instrText>
            </w:r>
            <w:r w:rsidR="000328B4">
              <w:rPr>
                <w:noProof/>
                <w:webHidden/>
              </w:rPr>
            </w:r>
            <w:r w:rsidR="000328B4">
              <w:rPr>
                <w:noProof/>
                <w:webHidden/>
              </w:rPr>
              <w:fldChar w:fldCharType="separate"/>
            </w:r>
            <w:r w:rsidR="00FF5C4C">
              <w:rPr>
                <w:noProof/>
                <w:webHidden/>
              </w:rPr>
              <w:t>52</w:t>
            </w:r>
            <w:r w:rsidR="000328B4">
              <w:rPr>
                <w:noProof/>
                <w:webHidden/>
              </w:rPr>
              <w:fldChar w:fldCharType="end"/>
            </w:r>
          </w:hyperlink>
        </w:p>
        <w:p w14:paraId="0CEFF9AD" w14:textId="1E34D191"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09" w:history="1">
            <w:r w:rsidR="000328B4" w:rsidRPr="009C72E2">
              <w:rPr>
                <w:rStyle w:val="ae"/>
                <w:rFonts w:cs="Times New Roman" w:hint="eastAsia"/>
                <w:noProof/>
                <w:lang w:val="en-US"/>
              </w:rPr>
              <w:t>第二編</w:t>
            </w:r>
            <w:r w:rsidR="000328B4" w:rsidRPr="009C72E2">
              <w:rPr>
                <w:rStyle w:val="ae"/>
                <w:rFonts w:cs="Times New Roman"/>
                <w:noProof/>
                <w:lang w:val="en-US"/>
              </w:rPr>
              <w:t xml:space="preserve"> </w:t>
            </w:r>
            <w:r w:rsidR="000328B4" w:rsidRPr="009C72E2">
              <w:rPr>
                <w:rStyle w:val="ae"/>
                <w:rFonts w:cs="Times New Roman" w:hint="eastAsia"/>
                <w:noProof/>
                <w:lang w:val="en-US"/>
              </w:rPr>
              <w:t>一般程序規定與大法官審理</w:t>
            </w:r>
            <w:r w:rsidR="000328B4">
              <w:rPr>
                <w:noProof/>
                <w:webHidden/>
              </w:rPr>
              <w:tab/>
            </w:r>
            <w:r w:rsidR="000328B4">
              <w:rPr>
                <w:noProof/>
                <w:webHidden/>
              </w:rPr>
              <w:fldChar w:fldCharType="begin"/>
            </w:r>
            <w:r w:rsidR="000328B4">
              <w:rPr>
                <w:noProof/>
                <w:webHidden/>
              </w:rPr>
              <w:instrText xml:space="preserve"> PAGEREF _Toc159532909 \h </w:instrText>
            </w:r>
            <w:r w:rsidR="000328B4">
              <w:rPr>
                <w:noProof/>
                <w:webHidden/>
              </w:rPr>
            </w:r>
            <w:r w:rsidR="000328B4">
              <w:rPr>
                <w:noProof/>
                <w:webHidden/>
              </w:rPr>
              <w:fldChar w:fldCharType="separate"/>
            </w:r>
            <w:r w:rsidR="00FF5C4C">
              <w:rPr>
                <w:noProof/>
                <w:webHidden/>
              </w:rPr>
              <w:t>54</w:t>
            </w:r>
            <w:r w:rsidR="000328B4">
              <w:rPr>
                <w:noProof/>
                <w:webHidden/>
              </w:rPr>
              <w:fldChar w:fldCharType="end"/>
            </w:r>
          </w:hyperlink>
        </w:p>
        <w:p w14:paraId="6D4A1B77" w14:textId="3CA71F8D"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10" w:history="1">
            <w:r w:rsidR="000328B4" w:rsidRPr="009C72E2">
              <w:rPr>
                <w:rStyle w:val="ae"/>
                <w:rFonts w:cs="Times New Roman" w:hint="eastAsia"/>
                <w:noProof/>
                <w:lang w:val="en-US"/>
              </w:rPr>
              <w:t>壹、一般程序規定</w:t>
            </w:r>
            <w:r w:rsidR="000328B4">
              <w:rPr>
                <w:noProof/>
                <w:webHidden/>
              </w:rPr>
              <w:tab/>
            </w:r>
            <w:r w:rsidR="000328B4">
              <w:rPr>
                <w:noProof/>
                <w:webHidden/>
              </w:rPr>
              <w:fldChar w:fldCharType="begin"/>
            </w:r>
            <w:r w:rsidR="000328B4">
              <w:rPr>
                <w:noProof/>
                <w:webHidden/>
              </w:rPr>
              <w:instrText xml:space="preserve"> PAGEREF _Toc159532910 \h </w:instrText>
            </w:r>
            <w:r w:rsidR="000328B4">
              <w:rPr>
                <w:noProof/>
                <w:webHidden/>
              </w:rPr>
            </w:r>
            <w:r w:rsidR="000328B4">
              <w:rPr>
                <w:noProof/>
                <w:webHidden/>
              </w:rPr>
              <w:fldChar w:fldCharType="separate"/>
            </w:r>
            <w:r w:rsidR="00FF5C4C">
              <w:rPr>
                <w:noProof/>
                <w:webHidden/>
              </w:rPr>
              <w:t>54</w:t>
            </w:r>
            <w:r w:rsidR="000328B4">
              <w:rPr>
                <w:noProof/>
                <w:webHidden/>
              </w:rPr>
              <w:fldChar w:fldCharType="end"/>
            </w:r>
          </w:hyperlink>
        </w:p>
        <w:p w14:paraId="4F0C9838" w14:textId="2054250F"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11" w:history="1">
            <w:r w:rsidR="000328B4" w:rsidRPr="009C72E2">
              <w:rPr>
                <w:rStyle w:val="ae"/>
                <w:rFonts w:hint="eastAsia"/>
                <w:noProof/>
                <w:lang w:val="en-US"/>
              </w:rPr>
              <w:t>一、當事人及訴訟代理人</w:t>
            </w:r>
            <w:r w:rsidR="000328B4">
              <w:rPr>
                <w:noProof/>
                <w:webHidden/>
              </w:rPr>
              <w:tab/>
            </w:r>
            <w:r w:rsidR="000328B4">
              <w:rPr>
                <w:noProof/>
                <w:webHidden/>
              </w:rPr>
              <w:fldChar w:fldCharType="begin"/>
            </w:r>
            <w:r w:rsidR="000328B4">
              <w:rPr>
                <w:noProof/>
                <w:webHidden/>
              </w:rPr>
              <w:instrText xml:space="preserve"> PAGEREF _Toc159532911 \h </w:instrText>
            </w:r>
            <w:r w:rsidR="000328B4">
              <w:rPr>
                <w:noProof/>
                <w:webHidden/>
              </w:rPr>
            </w:r>
            <w:r w:rsidR="000328B4">
              <w:rPr>
                <w:noProof/>
                <w:webHidden/>
              </w:rPr>
              <w:fldChar w:fldCharType="separate"/>
            </w:r>
            <w:r w:rsidR="00FF5C4C">
              <w:rPr>
                <w:noProof/>
                <w:webHidden/>
              </w:rPr>
              <w:t>54</w:t>
            </w:r>
            <w:r w:rsidR="000328B4">
              <w:rPr>
                <w:noProof/>
                <w:webHidden/>
              </w:rPr>
              <w:fldChar w:fldCharType="end"/>
            </w:r>
          </w:hyperlink>
        </w:p>
        <w:p w14:paraId="31387D14" w14:textId="48DD13DE"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12" w:history="1">
            <w:r w:rsidR="000328B4" w:rsidRPr="009C72E2">
              <w:rPr>
                <w:rStyle w:val="ae"/>
                <w:noProof/>
                <w:lang w:val="en-US"/>
              </w:rPr>
              <w:t>(</w:t>
            </w:r>
            <w:r w:rsidR="000328B4" w:rsidRPr="009C72E2">
              <w:rPr>
                <w:rStyle w:val="ae"/>
                <w:rFonts w:hint="eastAsia"/>
                <w:noProof/>
                <w:lang w:val="en-US"/>
              </w:rPr>
              <w:t>一</w:t>
            </w:r>
            <w:r w:rsidR="000328B4" w:rsidRPr="009C72E2">
              <w:rPr>
                <w:rStyle w:val="ae"/>
                <w:noProof/>
                <w:lang w:val="en-US"/>
              </w:rPr>
              <w:t>)</w:t>
            </w:r>
            <w:r w:rsidR="000328B4" w:rsidRPr="009C72E2">
              <w:rPr>
                <w:rStyle w:val="ae"/>
                <w:rFonts w:hint="eastAsia"/>
                <w:noProof/>
                <w:lang w:val="en-US"/>
              </w:rPr>
              <w:t>當事人</w:t>
            </w:r>
            <w:r w:rsidR="000328B4">
              <w:rPr>
                <w:noProof/>
                <w:webHidden/>
              </w:rPr>
              <w:tab/>
            </w:r>
            <w:r w:rsidR="000328B4">
              <w:rPr>
                <w:noProof/>
                <w:webHidden/>
              </w:rPr>
              <w:fldChar w:fldCharType="begin"/>
            </w:r>
            <w:r w:rsidR="000328B4">
              <w:rPr>
                <w:noProof/>
                <w:webHidden/>
              </w:rPr>
              <w:instrText xml:space="preserve"> PAGEREF _Toc159532912 \h </w:instrText>
            </w:r>
            <w:r w:rsidR="000328B4">
              <w:rPr>
                <w:noProof/>
                <w:webHidden/>
              </w:rPr>
            </w:r>
            <w:r w:rsidR="000328B4">
              <w:rPr>
                <w:noProof/>
                <w:webHidden/>
              </w:rPr>
              <w:fldChar w:fldCharType="separate"/>
            </w:r>
            <w:r w:rsidR="00FF5C4C">
              <w:rPr>
                <w:noProof/>
                <w:webHidden/>
              </w:rPr>
              <w:t>54</w:t>
            </w:r>
            <w:r w:rsidR="000328B4">
              <w:rPr>
                <w:noProof/>
                <w:webHidden/>
              </w:rPr>
              <w:fldChar w:fldCharType="end"/>
            </w:r>
          </w:hyperlink>
        </w:p>
        <w:p w14:paraId="5F232ED9" w14:textId="6B573072"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13" w:history="1">
            <w:r w:rsidR="000328B4" w:rsidRPr="009C72E2">
              <w:rPr>
                <w:rStyle w:val="ae"/>
                <w:noProof/>
                <w:lang w:val="en-US"/>
              </w:rPr>
              <w:t>(</w:t>
            </w:r>
            <w:r w:rsidR="000328B4" w:rsidRPr="009C72E2">
              <w:rPr>
                <w:rStyle w:val="ae"/>
                <w:rFonts w:hint="eastAsia"/>
                <w:noProof/>
                <w:lang w:val="en-US"/>
              </w:rPr>
              <w:t>二</w:t>
            </w:r>
            <w:r w:rsidR="000328B4" w:rsidRPr="009C72E2">
              <w:rPr>
                <w:rStyle w:val="ae"/>
                <w:noProof/>
                <w:lang w:val="en-US"/>
              </w:rPr>
              <w:t>)</w:t>
            </w:r>
            <w:r w:rsidR="000328B4" w:rsidRPr="009C72E2">
              <w:rPr>
                <w:rStyle w:val="ae"/>
                <w:rFonts w:hint="eastAsia"/>
                <w:noProof/>
                <w:lang w:val="en-US"/>
              </w:rPr>
              <w:t>附論：參加人</w:t>
            </w:r>
            <w:r w:rsidR="000328B4">
              <w:rPr>
                <w:noProof/>
                <w:webHidden/>
              </w:rPr>
              <w:tab/>
            </w:r>
            <w:r w:rsidR="000328B4">
              <w:rPr>
                <w:noProof/>
                <w:webHidden/>
              </w:rPr>
              <w:fldChar w:fldCharType="begin"/>
            </w:r>
            <w:r w:rsidR="000328B4">
              <w:rPr>
                <w:noProof/>
                <w:webHidden/>
              </w:rPr>
              <w:instrText xml:space="preserve"> PAGEREF _Toc159532913 \h </w:instrText>
            </w:r>
            <w:r w:rsidR="000328B4">
              <w:rPr>
                <w:noProof/>
                <w:webHidden/>
              </w:rPr>
            </w:r>
            <w:r w:rsidR="000328B4">
              <w:rPr>
                <w:noProof/>
                <w:webHidden/>
              </w:rPr>
              <w:fldChar w:fldCharType="separate"/>
            </w:r>
            <w:r w:rsidR="00FF5C4C">
              <w:rPr>
                <w:noProof/>
                <w:webHidden/>
              </w:rPr>
              <w:t>55</w:t>
            </w:r>
            <w:r w:rsidR="000328B4">
              <w:rPr>
                <w:noProof/>
                <w:webHidden/>
              </w:rPr>
              <w:fldChar w:fldCharType="end"/>
            </w:r>
          </w:hyperlink>
        </w:p>
        <w:p w14:paraId="63C918B7" w14:textId="5DB98252"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14" w:history="1">
            <w:r w:rsidR="000328B4" w:rsidRPr="009C72E2">
              <w:rPr>
                <w:rStyle w:val="ae"/>
                <w:noProof/>
                <w:lang w:val="en-US"/>
              </w:rPr>
              <w:t>(</w:t>
            </w:r>
            <w:r w:rsidR="000328B4" w:rsidRPr="009C72E2">
              <w:rPr>
                <w:rStyle w:val="ae"/>
                <w:rFonts w:hint="eastAsia"/>
                <w:noProof/>
                <w:lang w:val="en-US"/>
              </w:rPr>
              <w:t>三</w:t>
            </w:r>
            <w:r w:rsidR="000328B4" w:rsidRPr="009C72E2">
              <w:rPr>
                <w:rStyle w:val="ae"/>
                <w:noProof/>
                <w:lang w:val="en-US"/>
              </w:rPr>
              <w:t>)</w:t>
            </w:r>
            <w:r w:rsidR="000328B4" w:rsidRPr="009C72E2">
              <w:rPr>
                <w:rStyle w:val="ae"/>
                <w:rFonts w:hint="eastAsia"/>
                <w:noProof/>
                <w:lang w:val="en-US"/>
              </w:rPr>
              <w:t>訴訟代理人</w:t>
            </w:r>
            <w:r w:rsidR="000328B4">
              <w:rPr>
                <w:noProof/>
                <w:webHidden/>
              </w:rPr>
              <w:tab/>
            </w:r>
            <w:r w:rsidR="000328B4">
              <w:rPr>
                <w:noProof/>
                <w:webHidden/>
              </w:rPr>
              <w:fldChar w:fldCharType="begin"/>
            </w:r>
            <w:r w:rsidR="000328B4">
              <w:rPr>
                <w:noProof/>
                <w:webHidden/>
              </w:rPr>
              <w:instrText xml:space="preserve"> PAGEREF _Toc159532914 \h </w:instrText>
            </w:r>
            <w:r w:rsidR="000328B4">
              <w:rPr>
                <w:noProof/>
                <w:webHidden/>
              </w:rPr>
            </w:r>
            <w:r w:rsidR="000328B4">
              <w:rPr>
                <w:noProof/>
                <w:webHidden/>
              </w:rPr>
              <w:fldChar w:fldCharType="separate"/>
            </w:r>
            <w:r w:rsidR="00FF5C4C">
              <w:rPr>
                <w:noProof/>
                <w:webHidden/>
              </w:rPr>
              <w:t>56</w:t>
            </w:r>
            <w:r w:rsidR="000328B4">
              <w:rPr>
                <w:noProof/>
                <w:webHidden/>
              </w:rPr>
              <w:fldChar w:fldCharType="end"/>
            </w:r>
          </w:hyperlink>
        </w:p>
        <w:p w14:paraId="34C6152C" w14:textId="3CFC22E7"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15" w:history="1">
            <w:r w:rsidR="000328B4" w:rsidRPr="009C72E2">
              <w:rPr>
                <w:rStyle w:val="ae"/>
                <w:rFonts w:hint="eastAsia"/>
                <w:noProof/>
                <w:lang w:val="en-US"/>
              </w:rPr>
              <w:t>二、迴避</w:t>
            </w:r>
            <w:r w:rsidR="000328B4">
              <w:rPr>
                <w:noProof/>
                <w:webHidden/>
              </w:rPr>
              <w:tab/>
            </w:r>
            <w:r w:rsidR="000328B4">
              <w:rPr>
                <w:noProof/>
                <w:webHidden/>
              </w:rPr>
              <w:fldChar w:fldCharType="begin"/>
            </w:r>
            <w:r w:rsidR="000328B4">
              <w:rPr>
                <w:noProof/>
                <w:webHidden/>
              </w:rPr>
              <w:instrText xml:space="preserve"> PAGEREF _Toc159532915 \h </w:instrText>
            </w:r>
            <w:r w:rsidR="000328B4">
              <w:rPr>
                <w:noProof/>
                <w:webHidden/>
              </w:rPr>
            </w:r>
            <w:r w:rsidR="000328B4">
              <w:rPr>
                <w:noProof/>
                <w:webHidden/>
              </w:rPr>
              <w:fldChar w:fldCharType="separate"/>
            </w:r>
            <w:r w:rsidR="00FF5C4C">
              <w:rPr>
                <w:noProof/>
                <w:webHidden/>
              </w:rPr>
              <w:t>57</w:t>
            </w:r>
            <w:r w:rsidR="000328B4">
              <w:rPr>
                <w:noProof/>
                <w:webHidden/>
              </w:rPr>
              <w:fldChar w:fldCharType="end"/>
            </w:r>
          </w:hyperlink>
        </w:p>
        <w:p w14:paraId="2E271A05" w14:textId="6DA11FF2"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16" w:history="1">
            <w:r w:rsidR="000328B4" w:rsidRPr="009C72E2">
              <w:rPr>
                <w:rStyle w:val="ae"/>
                <w:rFonts w:hint="eastAsia"/>
                <w:noProof/>
                <w:lang w:val="en-US"/>
              </w:rPr>
              <w:t>三、書狀及聲請</w:t>
            </w:r>
            <w:r w:rsidR="000328B4">
              <w:rPr>
                <w:noProof/>
                <w:webHidden/>
              </w:rPr>
              <w:tab/>
            </w:r>
            <w:r w:rsidR="000328B4">
              <w:rPr>
                <w:noProof/>
                <w:webHidden/>
              </w:rPr>
              <w:fldChar w:fldCharType="begin"/>
            </w:r>
            <w:r w:rsidR="000328B4">
              <w:rPr>
                <w:noProof/>
                <w:webHidden/>
              </w:rPr>
              <w:instrText xml:space="preserve"> PAGEREF _Toc159532916 \h </w:instrText>
            </w:r>
            <w:r w:rsidR="000328B4">
              <w:rPr>
                <w:noProof/>
                <w:webHidden/>
              </w:rPr>
            </w:r>
            <w:r w:rsidR="000328B4">
              <w:rPr>
                <w:noProof/>
                <w:webHidden/>
              </w:rPr>
              <w:fldChar w:fldCharType="separate"/>
            </w:r>
            <w:r w:rsidR="00FF5C4C">
              <w:rPr>
                <w:noProof/>
                <w:webHidden/>
              </w:rPr>
              <w:t>57</w:t>
            </w:r>
            <w:r w:rsidR="000328B4">
              <w:rPr>
                <w:noProof/>
                <w:webHidden/>
              </w:rPr>
              <w:fldChar w:fldCharType="end"/>
            </w:r>
          </w:hyperlink>
        </w:p>
        <w:p w14:paraId="2D1DEDE9" w14:textId="72BB8F81"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17" w:history="1">
            <w:r w:rsidR="000328B4" w:rsidRPr="009C72E2">
              <w:rPr>
                <w:rStyle w:val="ae"/>
                <w:noProof/>
                <w:lang w:val="en-US"/>
              </w:rPr>
              <w:t>(</w:t>
            </w:r>
            <w:r w:rsidR="000328B4" w:rsidRPr="009C72E2">
              <w:rPr>
                <w:rStyle w:val="ae"/>
                <w:rFonts w:hint="eastAsia"/>
                <w:noProof/>
                <w:lang w:val="en-US"/>
              </w:rPr>
              <w:t>一</w:t>
            </w:r>
            <w:r w:rsidR="000328B4" w:rsidRPr="009C72E2">
              <w:rPr>
                <w:rStyle w:val="ae"/>
                <w:noProof/>
                <w:lang w:val="en-US"/>
              </w:rPr>
              <w:t>)</w:t>
            </w:r>
            <w:r w:rsidR="000328B4" w:rsidRPr="009C72E2">
              <w:rPr>
                <w:rStyle w:val="ae"/>
                <w:rFonts w:hint="eastAsia"/>
                <w:noProof/>
                <w:lang w:val="en-US"/>
              </w:rPr>
              <w:t>書狀、聲請及送達相對人</w:t>
            </w:r>
            <w:r w:rsidR="000328B4">
              <w:rPr>
                <w:noProof/>
                <w:webHidden/>
              </w:rPr>
              <w:tab/>
            </w:r>
            <w:r w:rsidR="000328B4">
              <w:rPr>
                <w:noProof/>
                <w:webHidden/>
              </w:rPr>
              <w:fldChar w:fldCharType="begin"/>
            </w:r>
            <w:r w:rsidR="000328B4">
              <w:rPr>
                <w:noProof/>
                <w:webHidden/>
              </w:rPr>
              <w:instrText xml:space="preserve"> PAGEREF _Toc159532917 \h </w:instrText>
            </w:r>
            <w:r w:rsidR="000328B4">
              <w:rPr>
                <w:noProof/>
                <w:webHidden/>
              </w:rPr>
            </w:r>
            <w:r w:rsidR="000328B4">
              <w:rPr>
                <w:noProof/>
                <w:webHidden/>
              </w:rPr>
              <w:fldChar w:fldCharType="separate"/>
            </w:r>
            <w:r w:rsidR="00FF5C4C">
              <w:rPr>
                <w:noProof/>
                <w:webHidden/>
              </w:rPr>
              <w:t>57</w:t>
            </w:r>
            <w:r w:rsidR="000328B4">
              <w:rPr>
                <w:noProof/>
                <w:webHidden/>
              </w:rPr>
              <w:fldChar w:fldCharType="end"/>
            </w:r>
          </w:hyperlink>
        </w:p>
        <w:p w14:paraId="703CD10B" w14:textId="00093419"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18" w:history="1">
            <w:r w:rsidR="000328B4" w:rsidRPr="009C72E2">
              <w:rPr>
                <w:rStyle w:val="ae"/>
                <w:noProof/>
                <w:lang w:val="en-US"/>
              </w:rPr>
              <w:t>(</w:t>
            </w:r>
            <w:r w:rsidR="000328B4" w:rsidRPr="009C72E2">
              <w:rPr>
                <w:rStyle w:val="ae"/>
                <w:rFonts w:hint="eastAsia"/>
                <w:noProof/>
                <w:lang w:val="en-US"/>
              </w:rPr>
              <w:t>二</w:t>
            </w:r>
            <w:r w:rsidR="000328B4" w:rsidRPr="009C72E2">
              <w:rPr>
                <w:rStyle w:val="ae"/>
                <w:noProof/>
                <w:lang w:val="en-US"/>
              </w:rPr>
              <w:t>)</w:t>
            </w:r>
            <w:r w:rsidR="000328B4" w:rsidRPr="009C72E2">
              <w:rPr>
                <w:rStyle w:val="ae"/>
                <w:rFonts w:hint="eastAsia"/>
                <w:noProof/>
                <w:lang w:val="en-US"/>
              </w:rPr>
              <w:t>資訊公開與閱覽卷宗</w:t>
            </w:r>
            <w:r w:rsidR="000328B4">
              <w:rPr>
                <w:noProof/>
                <w:webHidden/>
              </w:rPr>
              <w:tab/>
            </w:r>
            <w:r w:rsidR="000328B4">
              <w:rPr>
                <w:noProof/>
                <w:webHidden/>
              </w:rPr>
              <w:fldChar w:fldCharType="begin"/>
            </w:r>
            <w:r w:rsidR="000328B4">
              <w:rPr>
                <w:noProof/>
                <w:webHidden/>
              </w:rPr>
              <w:instrText xml:space="preserve"> PAGEREF _Toc159532918 \h </w:instrText>
            </w:r>
            <w:r w:rsidR="000328B4">
              <w:rPr>
                <w:noProof/>
                <w:webHidden/>
              </w:rPr>
            </w:r>
            <w:r w:rsidR="000328B4">
              <w:rPr>
                <w:noProof/>
                <w:webHidden/>
              </w:rPr>
              <w:fldChar w:fldCharType="separate"/>
            </w:r>
            <w:r w:rsidR="00FF5C4C">
              <w:rPr>
                <w:noProof/>
                <w:webHidden/>
              </w:rPr>
              <w:t>58</w:t>
            </w:r>
            <w:r w:rsidR="000328B4">
              <w:rPr>
                <w:noProof/>
                <w:webHidden/>
              </w:rPr>
              <w:fldChar w:fldCharType="end"/>
            </w:r>
          </w:hyperlink>
        </w:p>
        <w:p w14:paraId="682C852F" w14:textId="7FFE999C"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19" w:history="1">
            <w:r w:rsidR="000328B4" w:rsidRPr="009C72E2">
              <w:rPr>
                <w:rStyle w:val="ae"/>
                <w:noProof/>
                <w:lang w:val="en-US"/>
              </w:rPr>
              <w:t>(</w:t>
            </w:r>
            <w:r w:rsidR="000328B4" w:rsidRPr="009C72E2">
              <w:rPr>
                <w:rStyle w:val="ae"/>
                <w:rFonts w:hint="eastAsia"/>
                <w:noProof/>
                <w:lang w:val="en-US"/>
              </w:rPr>
              <w:t>三</w:t>
            </w:r>
            <w:r w:rsidR="000328B4" w:rsidRPr="009C72E2">
              <w:rPr>
                <w:rStyle w:val="ae"/>
                <w:noProof/>
                <w:lang w:val="en-US"/>
              </w:rPr>
              <w:t>)</w:t>
            </w:r>
            <w:r w:rsidR="000328B4" w:rsidRPr="009C72E2">
              <w:rPr>
                <w:rStyle w:val="ae"/>
                <w:rFonts w:hint="eastAsia"/>
                <w:noProof/>
                <w:lang w:val="en-US"/>
              </w:rPr>
              <w:t>職權調查證據</w:t>
            </w:r>
            <w:r w:rsidR="000328B4">
              <w:rPr>
                <w:noProof/>
                <w:webHidden/>
              </w:rPr>
              <w:tab/>
            </w:r>
            <w:r w:rsidR="000328B4">
              <w:rPr>
                <w:noProof/>
                <w:webHidden/>
              </w:rPr>
              <w:fldChar w:fldCharType="begin"/>
            </w:r>
            <w:r w:rsidR="000328B4">
              <w:rPr>
                <w:noProof/>
                <w:webHidden/>
              </w:rPr>
              <w:instrText xml:space="preserve"> PAGEREF _Toc159532919 \h </w:instrText>
            </w:r>
            <w:r w:rsidR="000328B4">
              <w:rPr>
                <w:noProof/>
                <w:webHidden/>
              </w:rPr>
            </w:r>
            <w:r w:rsidR="000328B4">
              <w:rPr>
                <w:noProof/>
                <w:webHidden/>
              </w:rPr>
              <w:fldChar w:fldCharType="separate"/>
            </w:r>
            <w:r w:rsidR="00FF5C4C">
              <w:rPr>
                <w:noProof/>
                <w:webHidden/>
              </w:rPr>
              <w:t>58</w:t>
            </w:r>
            <w:r w:rsidR="000328B4">
              <w:rPr>
                <w:noProof/>
                <w:webHidden/>
              </w:rPr>
              <w:fldChar w:fldCharType="end"/>
            </w:r>
          </w:hyperlink>
        </w:p>
        <w:p w14:paraId="0EFE5563" w14:textId="7A976315"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20" w:history="1">
            <w:r w:rsidR="000328B4" w:rsidRPr="009C72E2">
              <w:rPr>
                <w:rStyle w:val="ae"/>
                <w:noProof/>
                <w:lang w:val="en-US"/>
              </w:rPr>
              <w:t>(</w:t>
            </w:r>
            <w:r w:rsidR="000328B4" w:rsidRPr="009C72E2">
              <w:rPr>
                <w:rStyle w:val="ae"/>
                <w:rFonts w:hint="eastAsia"/>
                <w:noProof/>
                <w:lang w:val="en-US"/>
              </w:rPr>
              <w:t>四</w:t>
            </w:r>
            <w:r w:rsidR="000328B4" w:rsidRPr="009C72E2">
              <w:rPr>
                <w:rStyle w:val="ae"/>
                <w:noProof/>
                <w:lang w:val="en-US"/>
              </w:rPr>
              <w:t>)</w:t>
            </w:r>
            <w:r w:rsidR="000328B4" w:rsidRPr="009C72E2">
              <w:rPr>
                <w:rStyle w:val="ae"/>
                <w:rFonts w:hint="eastAsia"/>
                <w:noProof/>
                <w:lang w:val="en-US"/>
              </w:rPr>
              <w:t>案件合併及分別審理</w:t>
            </w:r>
            <w:r w:rsidR="000328B4">
              <w:rPr>
                <w:noProof/>
                <w:webHidden/>
              </w:rPr>
              <w:tab/>
            </w:r>
            <w:r w:rsidR="000328B4">
              <w:rPr>
                <w:noProof/>
                <w:webHidden/>
              </w:rPr>
              <w:fldChar w:fldCharType="begin"/>
            </w:r>
            <w:r w:rsidR="000328B4">
              <w:rPr>
                <w:noProof/>
                <w:webHidden/>
              </w:rPr>
              <w:instrText xml:space="preserve"> PAGEREF _Toc159532920 \h </w:instrText>
            </w:r>
            <w:r w:rsidR="000328B4">
              <w:rPr>
                <w:noProof/>
                <w:webHidden/>
              </w:rPr>
            </w:r>
            <w:r w:rsidR="000328B4">
              <w:rPr>
                <w:noProof/>
                <w:webHidden/>
              </w:rPr>
              <w:fldChar w:fldCharType="separate"/>
            </w:r>
            <w:r w:rsidR="00FF5C4C">
              <w:rPr>
                <w:noProof/>
                <w:webHidden/>
              </w:rPr>
              <w:t>59</w:t>
            </w:r>
            <w:r w:rsidR="000328B4">
              <w:rPr>
                <w:noProof/>
                <w:webHidden/>
              </w:rPr>
              <w:fldChar w:fldCharType="end"/>
            </w:r>
          </w:hyperlink>
        </w:p>
        <w:p w14:paraId="4E1E6D5D" w14:textId="3944F4A3"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21" w:history="1">
            <w:r w:rsidR="000328B4" w:rsidRPr="009C72E2">
              <w:rPr>
                <w:rStyle w:val="ae"/>
                <w:noProof/>
                <w:lang w:val="en-US"/>
              </w:rPr>
              <w:t>(</w:t>
            </w:r>
            <w:r w:rsidR="000328B4" w:rsidRPr="009C72E2">
              <w:rPr>
                <w:rStyle w:val="ae"/>
                <w:rFonts w:hint="eastAsia"/>
                <w:noProof/>
                <w:lang w:val="en-US"/>
              </w:rPr>
              <w:t>五</w:t>
            </w:r>
            <w:r w:rsidR="000328B4" w:rsidRPr="009C72E2">
              <w:rPr>
                <w:rStyle w:val="ae"/>
                <w:noProof/>
                <w:lang w:val="en-US"/>
              </w:rPr>
              <w:t>)</w:t>
            </w:r>
            <w:r w:rsidR="000328B4" w:rsidRPr="009C72E2">
              <w:rPr>
                <w:rStyle w:val="ae"/>
                <w:rFonts w:hint="eastAsia"/>
                <w:noProof/>
                <w:lang w:val="en-US"/>
              </w:rPr>
              <w:t>言詞辯論</w:t>
            </w:r>
            <w:r w:rsidR="000328B4">
              <w:rPr>
                <w:noProof/>
                <w:webHidden/>
              </w:rPr>
              <w:tab/>
            </w:r>
            <w:r w:rsidR="000328B4">
              <w:rPr>
                <w:noProof/>
                <w:webHidden/>
              </w:rPr>
              <w:fldChar w:fldCharType="begin"/>
            </w:r>
            <w:r w:rsidR="000328B4">
              <w:rPr>
                <w:noProof/>
                <w:webHidden/>
              </w:rPr>
              <w:instrText xml:space="preserve"> PAGEREF _Toc159532921 \h </w:instrText>
            </w:r>
            <w:r w:rsidR="000328B4">
              <w:rPr>
                <w:noProof/>
                <w:webHidden/>
              </w:rPr>
            </w:r>
            <w:r w:rsidR="000328B4">
              <w:rPr>
                <w:noProof/>
                <w:webHidden/>
              </w:rPr>
              <w:fldChar w:fldCharType="separate"/>
            </w:r>
            <w:r w:rsidR="00FF5C4C">
              <w:rPr>
                <w:noProof/>
                <w:webHidden/>
              </w:rPr>
              <w:t>59</w:t>
            </w:r>
            <w:r w:rsidR="000328B4">
              <w:rPr>
                <w:noProof/>
                <w:webHidden/>
              </w:rPr>
              <w:fldChar w:fldCharType="end"/>
            </w:r>
          </w:hyperlink>
        </w:p>
        <w:p w14:paraId="00565DAF" w14:textId="6CFAD7C7"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22" w:history="1">
            <w:r w:rsidR="000328B4" w:rsidRPr="009C72E2">
              <w:rPr>
                <w:rStyle w:val="ae"/>
                <w:rFonts w:hint="eastAsia"/>
                <w:noProof/>
                <w:lang w:val="en-US"/>
              </w:rPr>
              <w:t>四、評議、裁判</w:t>
            </w:r>
            <w:r w:rsidR="000328B4">
              <w:rPr>
                <w:noProof/>
                <w:webHidden/>
              </w:rPr>
              <w:tab/>
            </w:r>
            <w:r w:rsidR="000328B4">
              <w:rPr>
                <w:noProof/>
                <w:webHidden/>
              </w:rPr>
              <w:fldChar w:fldCharType="begin"/>
            </w:r>
            <w:r w:rsidR="000328B4">
              <w:rPr>
                <w:noProof/>
                <w:webHidden/>
              </w:rPr>
              <w:instrText xml:space="preserve"> PAGEREF _Toc159532922 \h </w:instrText>
            </w:r>
            <w:r w:rsidR="000328B4">
              <w:rPr>
                <w:noProof/>
                <w:webHidden/>
              </w:rPr>
            </w:r>
            <w:r w:rsidR="000328B4">
              <w:rPr>
                <w:noProof/>
                <w:webHidden/>
              </w:rPr>
              <w:fldChar w:fldCharType="separate"/>
            </w:r>
            <w:r w:rsidR="00FF5C4C">
              <w:rPr>
                <w:noProof/>
                <w:webHidden/>
              </w:rPr>
              <w:t>59</w:t>
            </w:r>
            <w:r w:rsidR="000328B4">
              <w:rPr>
                <w:noProof/>
                <w:webHidden/>
              </w:rPr>
              <w:fldChar w:fldCharType="end"/>
            </w:r>
          </w:hyperlink>
        </w:p>
        <w:p w14:paraId="0C54AE56" w14:textId="7FDB4F0E"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23" w:history="1">
            <w:r w:rsidR="000328B4" w:rsidRPr="009C72E2">
              <w:rPr>
                <w:rStyle w:val="ae"/>
                <w:noProof/>
                <w:lang w:val="en-US"/>
              </w:rPr>
              <w:t>(</w:t>
            </w:r>
            <w:r w:rsidR="000328B4" w:rsidRPr="009C72E2">
              <w:rPr>
                <w:rStyle w:val="ae"/>
                <w:rFonts w:hint="eastAsia"/>
                <w:noProof/>
                <w:lang w:val="en-US"/>
              </w:rPr>
              <w:t>一</w:t>
            </w:r>
            <w:r w:rsidR="000328B4" w:rsidRPr="009C72E2">
              <w:rPr>
                <w:rStyle w:val="ae"/>
                <w:noProof/>
                <w:lang w:val="en-US"/>
              </w:rPr>
              <w:t>)</w:t>
            </w:r>
            <w:r w:rsidR="000328B4" w:rsidRPr="009C72E2">
              <w:rPr>
                <w:rStyle w:val="ae"/>
                <w:rFonts w:hint="eastAsia"/>
                <w:noProof/>
                <w:lang w:val="en-US"/>
              </w:rPr>
              <w:t>評議</w:t>
            </w:r>
            <w:r w:rsidR="000328B4">
              <w:rPr>
                <w:noProof/>
                <w:webHidden/>
              </w:rPr>
              <w:tab/>
            </w:r>
            <w:r w:rsidR="000328B4">
              <w:rPr>
                <w:noProof/>
                <w:webHidden/>
              </w:rPr>
              <w:fldChar w:fldCharType="begin"/>
            </w:r>
            <w:r w:rsidR="000328B4">
              <w:rPr>
                <w:noProof/>
                <w:webHidden/>
              </w:rPr>
              <w:instrText xml:space="preserve"> PAGEREF _Toc159532923 \h </w:instrText>
            </w:r>
            <w:r w:rsidR="000328B4">
              <w:rPr>
                <w:noProof/>
                <w:webHidden/>
              </w:rPr>
            </w:r>
            <w:r w:rsidR="000328B4">
              <w:rPr>
                <w:noProof/>
                <w:webHidden/>
              </w:rPr>
              <w:fldChar w:fldCharType="separate"/>
            </w:r>
            <w:r w:rsidR="00FF5C4C">
              <w:rPr>
                <w:noProof/>
                <w:webHidden/>
              </w:rPr>
              <w:t>59</w:t>
            </w:r>
            <w:r w:rsidR="000328B4">
              <w:rPr>
                <w:noProof/>
                <w:webHidden/>
              </w:rPr>
              <w:fldChar w:fldCharType="end"/>
            </w:r>
          </w:hyperlink>
        </w:p>
        <w:p w14:paraId="27B0CFB8" w14:textId="6A160CE7"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24" w:history="1">
            <w:r w:rsidR="000328B4" w:rsidRPr="009C72E2">
              <w:rPr>
                <w:rStyle w:val="ae"/>
                <w:noProof/>
                <w:lang w:val="en-US"/>
              </w:rPr>
              <w:t>(</w:t>
            </w:r>
            <w:r w:rsidR="000328B4" w:rsidRPr="009C72E2">
              <w:rPr>
                <w:rStyle w:val="ae"/>
                <w:rFonts w:hint="eastAsia"/>
                <w:noProof/>
                <w:lang w:val="en-US"/>
              </w:rPr>
              <w:t>二</w:t>
            </w:r>
            <w:r w:rsidR="000328B4" w:rsidRPr="009C72E2">
              <w:rPr>
                <w:rStyle w:val="ae"/>
                <w:noProof/>
                <w:lang w:val="en-US"/>
              </w:rPr>
              <w:t>)</w:t>
            </w:r>
            <w:r w:rsidR="000328B4" w:rsidRPr="009C72E2">
              <w:rPr>
                <w:rStyle w:val="ae"/>
                <w:rFonts w:hint="eastAsia"/>
                <w:noProof/>
                <w:lang w:val="en-US"/>
              </w:rPr>
              <w:t>裁判的內容與形式</w:t>
            </w:r>
            <w:r w:rsidR="000328B4">
              <w:rPr>
                <w:noProof/>
                <w:webHidden/>
              </w:rPr>
              <w:tab/>
            </w:r>
            <w:r w:rsidR="000328B4">
              <w:rPr>
                <w:noProof/>
                <w:webHidden/>
              </w:rPr>
              <w:fldChar w:fldCharType="begin"/>
            </w:r>
            <w:r w:rsidR="000328B4">
              <w:rPr>
                <w:noProof/>
                <w:webHidden/>
              </w:rPr>
              <w:instrText xml:space="preserve"> PAGEREF _Toc159532924 \h </w:instrText>
            </w:r>
            <w:r w:rsidR="000328B4">
              <w:rPr>
                <w:noProof/>
                <w:webHidden/>
              </w:rPr>
            </w:r>
            <w:r w:rsidR="000328B4">
              <w:rPr>
                <w:noProof/>
                <w:webHidden/>
              </w:rPr>
              <w:fldChar w:fldCharType="separate"/>
            </w:r>
            <w:r w:rsidR="00FF5C4C">
              <w:rPr>
                <w:noProof/>
                <w:webHidden/>
              </w:rPr>
              <w:t>61</w:t>
            </w:r>
            <w:r w:rsidR="000328B4">
              <w:rPr>
                <w:noProof/>
                <w:webHidden/>
              </w:rPr>
              <w:fldChar w:fldCharType="end"/>
            </w:r>
          </w:hyperlink>
        </w:p>
        <w:p w14:paraId="451D89B8" w14:textId="133F65F6"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25"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裁判效力</w:t>
            </w:r>
            <w:r w:rsidR="000328B4">
              <w:rPr>
                <w:noProof/>
                <w:webHidden/>
              </w:rPr>
              <w:tab/>
            </w:r>
            <w:r w:rsidR="000328B4">
              <w:rPr>
                <w:noProof/>
                <w:webHidden/>
              </w:rPr>
              <w:fldChar w:fldCharType="begin"/>
            </w:r>
            <w:r w:rsidR="000328B4">
              <w:rPr>
                <w:noProof/>
                <w:webHidden/>
              </w:rPr>
              <w:instrText xml:space="preserve"> PAGEREF _Toc159532925 \h </w:instrText>
            </w:r>
            <w:r w:rsidR="000328B4">
              <w:rPr>
                <w:noProof/>
                <w:webHidden/>
              </w:rPr>
            </w:r>
            <w:r w:rsidR="000328B4">
              <w:rPr>
                <w:noProof/>
                <w:webHidden/>
              </w:rPr>
              <w:fldChar w:fldCharType="separate"/>
            </w:r>
            <w:r w:rsidR="00FF5C4C">
              <w:rPr>
                <w:noProof/>
                <w:webHidden/>
              </w:rPr>
              <w:t>63</w:t>
            </w:r>
            <w:r w:rsidR="000328B4">
              <w:rPr>
                <w:noProof/>
                <w:webHidden/>
              </w:rPr>
              <w:fldChar w:fldCharType="end"/>
            </w:r>
          </w:hyperlink>
        </w:p>
        <w:p w14:paraId="1939382B" w14:textId="1FE26ABE"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26" w:history="1">
            <w:r w:rsidR="000328B4" w:rsidRPr="009C72E2">
              <w:rPr>
                <w:rStyle w:val="ae"/>
                <w:noProof/>
              </w:rPr>
              <w:t>(</w:t>
            </w:r>
            <w:r w:rsidR="000328B4" w:rsidRPr="009C72E2">
              <w:rPr>
                <w:rStyle w:val="ae"/>
                <w:rFonts w:hint="eastAsia"/>
                <w:noProof/>
              </w:rPr>
              <w:t>四</w:t>
            </w:r>
            <w:r w:rsidR="000328B4" w:rsidRPr="009C72E2">
              <w:rPr>
                <w:rStyle w:val="ae"/>
                <w:noProof/>
              </w:rPr>
              <w:t>)</w:t>
            </w:r>
            <w:r w:rsidR="000328B4" w:rsidRPr="009C72E2">
              <w:rPr>
                <w:rStyle w:val="ae"/>
                <w:rFonts w:hint="eastAsia"/>
                <w:noProof/>
              </w:rPr>
              <w:t>宣告模式</w:t>
            </w:r>
            <w:r w:rsidR="000328B4">
              <w:rPr>
                <w:noProof/>
                <w:webHidden/>
              </w:rPr>
              <w:tab/>
            </w:r>
            <w:r w:rsidR="000328B4">
              <w:rPr>
                <w:noProof/>
                <w:webHidden/>
              </w:rPr>
              <w:fldChar w:fldCharType="begin"/>
            </w:r>
            <w:r w:rsidR="000328B4">
              <w:rPr>
                <w:noProof/>
                <w:webHidden/>
              </w:rPr>
              <w:instrText xml:space="preserve"> PAGEREF _Toc159532926 \h </w:instrText>
            </w:r>
            <w:r w:rsidR="000328B4">
              <w:rPr>
                <w:noProof/>
                <w:webHidden/>
              </w:rPr>
            </w:r>
            <w:r w:rsidR="000328B4">
              <w:rPr>
                <w:noProof/>
                <w:webHidden/>
              </w:rPr>
              <w:fldChar w:fldCharType="separate"/>
            </w:r>
            <w:r w:rsidR="00FF5C4C">
              <w:rPr>
                <w:noProof/>
                <w:webHidden/>
              </w:rPr>
              <w:t>63</w:t>
            </w:r>
            <w:r w:rsidR="000328B4">
              <w:rPr>
                <w:noProof/>
                <w:webHidden/>
              </w:rPr>
              <w:fldChar w:fldCharType="end"/>
            </w:r>
          </w:hyperlink>
        </w:p>
        <w:p w14:paraId="432C7D06" w14:textId="5F05B1C2"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27" w:history="1">
            <w:r w:rsidR="000328B4" w:rsidRPr="009C72E2">
              <w:rPr>
                <w:rStyle w:val="ae"/>
                <w:rFonts w:hint="eastAsia"/>
                <w:noProof/>
              </w:rPr>
              <w:t>五、意見書制度</w:t>
            </w:r>
            <w:r w:rsidR="000328B4">
              <w:rPr>
                <w:noProof/>
                <w:webHidden/>
              </w:rPr>
              <w:tab/>
            </w:r>
            <w:r w:rsidR="000328B4">
              <w:rPr>
                <w:noProof/>
                <w:webHidden/>
              </w:rPr>
              <w:fldChar w:fldCharType="begin"/>
            </w:r>
            <w:r w:rsidR="000328B4">
              <w:rPr>
                <w:noProof/>
                <w:webHidden/>
              </w:rPr>
              <w:instrText xml:space="preserve"> PAGEREF _Toc159532927 \h </w:instrText>
            </w:r>
            <w:r w:rsidR="000328B4">
              <w:rPr>
                <w:noProof/>
                <w:webHidden/>
              </w:rPr>
            </w:r>
            <w:r w:rsidR="000328B4">
              <w:rPr>
                <w:noProof/>
                <w:webHidden/>
              </w:rPr>
              <w:fldChar w:fldCharType="separate"/>
            </w:r>
            <w:r w:rsidR="00FF5C4C">
              <w:rPr>
                <w:noProof/>
                <w:webHidden/>
              </w:rPr>
              <w:t>70</w:t>
            </w:r>
            <w:r w:rsidR="000328B4">
              <w:rPr>
                <w:noProof/>
                <w:webHidden/>
              </w:rPr>
              <w:fldChar w:fldCharType="end"/>
            </w:r>
          </w:hyperlink>
        </w:p>
        <w:p w14:paraId="1CC519E3" w14:textId="10610B86"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28"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舊法時期</w:t>
            </w:r>
            <w:r w:rsidR="000328B4">
              <w:rPr>
                <w:noProof/>
                <w:webHidden/>
              </w:rPr>
              <w:tab/>
            </w:r>
            <w:r w:rsidR="000328B4">
              <w:rPr>
                <w:noProof/>
                <w:webHidden/>
              </w:rPr>
              <w:fldChar w:fldCharType="begin"/>
            </w:r>
            <w:r w:rsidR="000328B4">
              <w:rPr>
                <w:noProof/>
                <w:webHidden/>
              </w:rPr>
              <w:instrText xml:space="preserve"> PAGEREF _Toc159532928 \h </w:instrText>
            </w:r>
            <w:r w:rsidR="000328B4">
              <w:rPr>
                <w:noProof/>
                <w:webHidden/>
              </w:rPr>
            </w:r>
            <w:r w:rsidR="000328B4">
              <w:rPr>
                <w:noProof/>
                <w:webHidden/>
              </w:rPr>
              <w:fldChar w:fldCharType="separate"/>
            </w:r>
            <w:r w:rsidR="00FF5C4C">
              <w:rPr>
                <w:noProof/>
                <w:webHidden/>
              </w:rPr>
              <w:t>70</w:t>
            </w:r>
            <w:r w:rsidR="000328B4">
              <w:rPr>
                <w:noProof/>
                <w:webHidden/>
              </w:rPr>
              <w:fldChar w:fldCharType="end"/>
            </w:r>
          </w:hyperlink>
        </w:p>
        <w:p w14:paraId="507ED09D" w14:textId="0AF90FD3"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29"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憲法訴訟法第</w:t>
            </w:r>
            <w:r w:rsidR="000328B4" w:rsidRPr="009C72E2">
              <w:rPr>
                <w:rStyle w:val="ae"/>
                <w:noProof/>
              </w:rPr>
              <w:t>32</w:t>
            </w:r>
            <w:r w:rsidR="000328B4" w:rsidRPr="009C72E2">
              <w:rPr>
                <w:rStyle w:val="ae"/>
                <w:rFonts w:hint="eastAsia"/>
                <w:noProof/>
              </w:rPr>
              <w:t>條、第</w:t>
            </w:r>
            <w:r w:rsidR="000328B4" w:rsidRPr="009C72E2">
              <w:rPr>
                <w:rStyle w:val="ae"/>
                <w:noProof/>
              </w:rPr>
              <w:t>35</w:t>
            </w:r>
            <w:r w:rsidR="000328B4" w:rsidRPr="009C72E2">
              <w:rPr>
                <w:rStyle w:val="ae"/>
                <w:rFonts w:hint="eastAsia"/>
                <w:noProof/>
              </w:rPr>
              <w:t>條</w:t>
            </w:r>
            <w:r w:rsidR="000328B4">
              <w:rPr>
                <w:noProof/>
                <w:webHidden/>
              </w:rPr>
              <w:tab/>
            </w:r>
            <w:r w:rsidR="000328B4">
              <w:rPr>
                <w:noProof/>
                <w:webHidden/>
              </w:rPr>
              <w:fldChar w:fldCharType="begin"/>
            </w:r>
            <w:r w:rsidR="000328B4">
              <w:rPr>
                <w:noProof/>
                <w:webHidden/>
              </w:rPr>
              <w:instrText xml:space="preserve"> PAGEREF _Toc159532929 \h </w:instrText>
            </w:r>
            <w:r w:rsidR="000328B4">
              <w:rPr>
                <w:noProof/>
                <w:webHidden/>
              </w:rPr>
            </w:r>
            <w:r w:rsidR="000328B4">
              <w:rPr>
                <w:noProof/>
                <w:webHidden/>
              </w:rPr>
              <w:fldChar w:fldCharType="separate"/>
            </w:r>
            <w:r w:rsidR="00FF5C4C">
              <w:rPr>
                <w:noProof/>
                <w:webHidden/>
              </w:rPr>
              <w:t>70</w:t>
            </w:r>
            <w:r w:rsidR="000328B4">
              <w:rPr>
                <w:noProof/>
                <w:webHidden/>
              </w:rPr>
              <w:fldChar w:fldCharType="end"/>
            </w:r>
          </w:hyperlink>
        </w:p>
        <w:p w14:paraId="2C15E4E3" w14:textId="4010B0F7"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30" w:history="1">
            <w:r w:rsidR="000328B4" w:rsidRPr="009C72E2">
              <w:rPr>
                <w:rStyle w:val="ae"/>
                <w:rFonts w:cs="Times New Roman" w:hint="eastAsia"/>
                <w:noProof/>
              </w:rPr>
              <w:t>貳、釋憲案件的審理</w:t>
            </w:r>
            <w:r w:rsidR="000328B4">
              <w:rPr>
                <w:noProof/>
                <w:webHidden/>
              </w:rPr>
              <w:tab/>
            </w:r>
            <w:r w:rsidR="000328B4">
              <w:rPr>
                <w:noProof/>
                <w:webHidden/>
              </w:rPr>
              <w:fldChar w:fldCharType="begin"/>
            </w:r>
            <w:r w:rsidR="000328B4">
              <w:rPr>
                <w:noProof/>
                <w:webHidden/>
              </w:rPr>
              <w:instrText xml:space="preserve"> PAGEREF _Toc159532930 \h </w:instrText>
            </w:r>
            <w:r w:rsidR="000328B4">
              <w:rPr>
                <w:noProof/>
                <w:webHidden/>
              </w:rPr>
            </w:r>
            <w:r w:rsidR="000328B4">
              <w:rPr>
                <w:noProof/>
                <w:webHidden/>
              </w:rPr>
              <w:fldChar w:fldCharType="separate"/>
            </w:r>
            <w:r w:rsidR="00FF5C4C">
              <w:rPr>
                <w:noProof/>
                <w:webHidden/>
              </w:rPr>
              <w:t>71</w:t>
            </w:r>
            <w:r w:rsidR="000328B4">
              <w:rPr>
                <w:noProof/>
                <w:webHidden/>
              </w:rPr>
              <w:fldChar w:fldCharType="end"/>
            </w:r>
          </w:hyperlink>
        </w:p>
        <w:p w14:paraId="5EFAA7BD" w14:textId="540C5535"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31" w:history="1">
            <w:r w:rsidR="000328B4" w:rsidRPr="009C72E2">
              <w:rPr>
                <w:rStyle w:val="ae"/>
                <w:rFonts w:hint="eastAsia"/>
                <w:noProof/>
              </w:rPr>
              <w:t>一、舊法時期</w:t>
            </w:r>
            <w:r w:rsidR="000328B4">
              <w:rPr>
                <w:noProof/>
                <w:webHidden/>
              </w:rPr>
              <w:tab/>
            </w:r>
            <w:r w:rsidR="000328B4">
              <w:rPr>
                <w:noProof/>
                <w:webHidden/>
              </w:rPr>
              <w:fldChar w:fldCharType="begin"/>
            </w:r>
            <w:r w:rsidR="000328B4">
              <w:rPr>
                <w:noProof/>
                <w:webHidden/>
              </w:rPr>
              <w:instrText xml:space="preserve"> PAGEREF _Toc159532931 \h </w:instrText>
            </w:r>
            <w:r w:rsidR="000328B4">
              <w:rPr>
                <w:noProof/>
                <w:webHidden/>
              </w:rPr>
            </w:r>
            <w:r w:rsidR="000328B4">
              <w:rPr>
                <w:noProof/>
                <w:webHidden/>
              </w:rPr>
              <w:fldChar w:fldCharType="separate"/>
            </w:r>
            <w:r w:rsidR="00FF5C4C">
              <w:rPr>
                <w:noProof/>
                <w:webHidden/>
              </w:rPr>
              <w:t>71</w:t>
            </w:r>
            <w:r w:rsidR="000328B4">
              <w:rPr>
                <w:noProof/>
                <w:webHidden/>
              </w:rPr>
              <w:fldChar w:fldCharType="end"/>
            </w:r>
          </w:hyperlink>
        </w:p>
        <w:p w14:paraId="5101DE3E" w14:textId="0CE4D2BD"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32"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三人小組審查</w:t>
            </w:r>
            <w:r w:rsidR="000328B4">
              <w:rPr>
                <w:noProof/>
                <w:webHidden/>
              </w:rPr>
              <w:tab/>
            </w:r>
            <w:r w:rsidR="000328B4">
              <w:rPr>
                <w:noProof/>
                <w:webHidden/>
              </w:rPr>
              <w:fldChar w:fldCharType="begin"/>
            </w:r>
            <w:r w:rsidR="000328B4">
              <w:rPr>
                <w:noProof/>
                <w:webHidden/>
              </w:rPr>
              <w:instrText xml:space="preserve"> PAGEREF _Toc159532932 \h </w:instrText>
            </w:r>
            <w:r w:rsidR="000328B4">
              <w:rPr>
                <w:noProof/>
                <w:webHidden/>
              </w:rPr>
            </w:r>
            <w:r w:rsidR="000328B4">
              <w:rPr>
                <w:noProof/>
                <w:webHidden/>
              </w:rPr>
              <w:fldChar w:fldCharType="separate"/>
            </w:r>
            <w:r w:rsidR="00FF5C4C">
              <w:rPr>
                <w:noProof/>
                <w:webHidden/>
              </w:rPr>
              <w:t>71</w:t>
            </w:r>
            <w:r w:rsidR="000328B4">
              <w:rPr>
                <w:noProof/>
                <w:webHidden/>
              </w:rPr>
              <w:fldChar w:fldCharType="end"/>
            </w:r>
          </w:hyperlink>
        </w:p>
        <w:p w14:paraId="4FB7CF88" w14:textId="4AA1B6A1"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33"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大法官全體審查會</w:t>
            </w:r>
            <w:r w:rsidR="000328B4">
              <w:rPr>
                <w:noProof/>
                <w:webHidden/>
              </w:rPr>
              <w:tab/>
            </w:r>
            <w:r w:rsidR="000328B4">
              <w:rPr>
                <w:noProof/>
                <w:webHidden/>
              </w:rPr>
              <w:fldChar w:fldCharType="begin"/>
            </w:r>
            <w:r w:rsidR="000328B4">
              <w:rPr>
                <w:noProof/>
                <w:webHidden/>
              </w:rPr>
              <w:instrText xml:space="preserve"> PAGEREF _Toc159532933 \h </w:instrText>
            </w:r>
            <w:r w:rsidR="000328B4">
              <w:rPr>
                <w:noProof/>
                <w:webHidden/>
              </w:rPr>
            </w:r>
            <w:r w:rsidR="000328B4">
              <w:rPr>
                <w:noProof/>
                <w:webHidden/>
              </w:rPr>
              <w:fldChar w:fldCharType="separate"/>
            </w:r>
            <w:r w:rsidR="00FF5C4C">
              <w:rPr>
                <w:noProof/>
                <w:webHidden/>
              </w:rPr>
              <w:t>72</w:t>
            </w:r>
            <w:r w:rsidR="000328B4">
              <w:rPr>
                <w:noProof/>
                <w:webHidden/>
              </w:rPr>
              <w:fldChar w:fldCharType="end"/>
            </w:r>
          </w:hyperlink>
        </w:p>
        <w:p w14:paraId="59A17A88" w14:textId="3DA64169"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34"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大法官會議</w:t>
            </w:r>
            <w:r w:rsidR="000328B4">
              <w:rPr>
                <w:noProof/>
                <w:webHidden/>
              </w:rPr>
              <w:tab/>
            </w:r>
            <w:r w:rsidR="000328B4">
              <w:rPr>
                <w:noProof/>
                <w:webHidden/>
              </w:rPr>
              <w:fldChar w:fldCharType="begin"/>
            </w:r>
            <w:r w:rsidR="000328B4">
              <w:rPr>
                <w:noProof/>
                <w:webHidden/>
              </w:rPr>
              <w:instrText xml:space="preserve"> PAGEREF _Toc159532934 \h </w:instrText>
            </w:r>
            <w:r w:rsidR="000328B4">
              <w:rPr>
                <w:noProof/>
                <w:webHidden/>
              </w:rPr>
            </w:r>
            <w:r w:rsidR="000328B4">
              <w:rPr>
                <w:noProof/>
                <w:webHidden/>
              </w:rPr>
              <w:fldChar w:fldCharType="separate"/>
            </w:r>
            <w:r w:rsidR="00FF5C4C">
              <w:rPr>
                <w:noProof/>
                <w:webHidden/>
              </w:rPr>
              <w:t>72</w:t>
            </w:r>
            <w:r w:rsidR="000328B4">
              <w:rPr>
                <w:noProof/>
                <w:webHidden/>
              </w:rPr>
              <w:fldChar w:fldCharType="end"/>
            </w:r>
          </w:hyperlink>
        </w:p>
        <w:p w14:paraId="22E6A35A" w14:textId="53E5E580"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35" w:history="1">
            <w:r w:rsidR="000328B4" w:rsidRPr="009C72E2">
              <w:rPr>
                <w:rStyle w:val="ae"/>
                <w:rFonts w:hint="eastAsia"/>
                <w:noProof/>
              </w:rPr>
              <w:t>二、憲法訴訟法</w:t>
            </w:r>
            <w:r w:rsidR="000328B4">
              <w:rPr>
                <w:noProof/>
                <w:webHidden/>
              </w:rPr>
              <w:tab/>
            </w:r>
            <w:r w:rsidR="000328B4">
              <w:rPr>
                <w:noProof/>
                <w:webHidden/>
              </w:rPr>
              <w:fldChar w:fldCharType="begin"/>
            </w:r>
            <w:r w:rsidR="000328B4">
              <w:rPr>
                <w:noProof/>
                <w:webHidden/>
              </w:rPr>
              <w:instrText xml:space="preserve"> PAGEREF _Toc159532935 \h </w:instrText>
            </w:r>
            <w:r w:rsidR="000328B4">
              <w:rPr>
                <w:noProof/>
                <w:webHidden/>
              </w:rPr>
            </w:r>
            <w:r w:rsidR="000328B4">
              <w:rPr>
                <w:noProof/>
                <w:webHidden/>
              </w:rPr>
              <w:fldChar w:fldCharType="separate"/>
            </w:r>
            <w:r w:rsidR="00FF5C4C">
              <w:rPr>
                <w:noProof/>
                <w:webHidden/>
              </w:rPr>
              <w:t>72</w:t>
            </w:r>
            <w:r w:rsidR="000328B4">
              <w:rPr>
                <w:noProof/>
                <w:webHidden/>
              </w:rPr>
              <w:fldChar w:fldCharType="end"/>
            </w:r>
          </w:hyperlink>
        </w:p>
        <w:p w14:paraId="05157569" w14:textId="2A425E81"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36" w:history="1">
            <w:r w:rsidR="000328B4" w:rsidRPr="009C72E2">
              <w:rPr>
                <w:rStyle w:val="ae"/>
                <w:rFonts w:cs="Times New Roman" w:hint="eastAsia"/>
                <w:noProof/>
              </w:rPr>
              <w:t>第三篇</w:t>
            </w:r>
            <w:r w:rsidR="000328B4" w:rsidRPr="009C72E2">
              <w:rPr>
                <w:rStyle w:val="ae"/>
                <w:rFonts w:cs="Times New Roman"/>
                <w:noProof/>
              </w:rPr>
              <w:t xml:space="preserve"> </w:t>
            </w:r>
            <w:r w:rsidR="000328B4" w:rsidRPr="009C72E2">
              <w:rPr>
                <w:rStyle w:val="ae"/>
                <w:rFonts w:cs="Times New Roman" w:hint="eastAsia"/>
                <w:noProof/>
              </w:rPr>
              <w:t>憲法訴訟類型</w:t>
            </w:r>
            <w:r w:rsidR="000328B4">
              <w:rPr>
                <w:noProof/>
                <w:webHidden/>
              </w:rPr>
              <w:tab/>
            </w:r>
            <w:r w:rsidR="000328B4">
              <w:rPr>
                <w:noProof/>
                <w:webHidden/>
              </w:rPr>
              <w:fldChar w:fldCharType="begin"/>
            </w:r>
            <w:r w:rsidR="000328B4">
              <w:rPr>
                <w:noProof/>
                <w:webHidden/>
              </w:rPr>
              <w:instrText xml:space="preserve"> PAGEREF _Toc159532936 \h </w:instrText>
            </w:r>
            <w:r w:rsidR="000328B4">
              <w:rPr>
                <w:noProof/>
                <w:webHidden/>
              </w:rPr>
            </w:r>
            <w:r w:rsidR="000328B4">
              <w:rPr>
                <w:noProof/>
                <w:webHidden/>
              </w:rPr>
              <w:fldChar w:fldCharType="separate"/>
            </w:r>
            <w:r w:rsidR="00FF5C4C">
              <w:rPr>
                <w:noProof/>
                <w:webHidden/>
              </w:rPr>
              <w:t>72</w:t>
            </w:r>
            <w:r w:rsidR="000328B4">
              <w:rPr>
                <w:noProof/>
                <w:webHidden/>
              </w:rPr>
              <w:fldChar w:fldCharType="end"/>
            </w:r>
          </w:hyperlink>
        </w:p>
        <w:p w14:paraId="2345FC16" w14:textId="0B0EDC00"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37" w:history="1">
            <w:r w:rsidR="000328B4" w:rsidRPr="009C72E2">
              <w:rPr>
                <w:rStyle w:val="ae"/>
                <w:rFonts w:cs="Times New Roman" w:hint="eastAsia"/>
                <w:noProof/>
              </w:rPr>
              <w:t>壹、概說</w:t>
            </w:r>
            <w:r w:rsidR="000328B4">
              <w:rPr>
                <w:noProof/>
                <w:webHidden/>
              </w:rPr>
              <w:tab/>
            </w:r>
            <w:r w:rsidR="000328B4">
              <w:rPr>
                <w:noProof/>
                <w:webHidden/>
              </w:rPr>
              <w:fldChar w:fldCharType="begin"/>
            </w:r>
            <w:r w:rsidR="000328B4">
              <w:rPr>
                <w:noProof/>
                <w:webHidden/>
              </w:rPr>
              <w:instrText xml:space="preserve"> PAGEREF _Toc159532937 \h </w:instrText>
            </w:r>
            <w:r w:rsidR="000328B4">
              <w:rPr>
                <w:noProof/>
                <w:webHidden/>
              </w:rPr>
            </w:r>
            <w:r w:rsidR="000328B4">
              <w:rPr>
                <w:noProof/>
                <w:webHidden/>
              </w:rPr>
              <w:fldChar w:fldCharType="separate"/>
            </w:r>
            <w:r w:rsidR="00FF5C4C">
              <w:rPr>
                <w:noProof/>
                <w:webHidden/>
              </w:rPr>
              <w:t>72</w:t>
            </w:r>
            <w:r w:rsidR="000328B4">
              <w:rPr>
                <w:noProof/>
                <w:webHidden/>
              </w:rPr>
              <w:fldChar w:fldCharType="end"/>
            </w:r>
          </w:hyperlink>
        </w:p>
        <w:p w14:paraId="4EE4A1A5" w14:textId="1AD82ED7"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38" w:history="1">
            <w:r w:rsidR="000328B4" w:rsidRPr="009C72E2">
              <w:rPr>
                <w:rStyle w:val="ae"/>
                <w:rFonts w:hint="eastAsia"/>
                <w:noProof/>
              </w:rPr>
              <w:t>一、訴訟類型之區分</w:t>
            </w:r>
            <w:r w:rsidR="000328B4">
              <w:rPr>
                <w:noProof/>
                <w:webHidden/>
              </w:rPr>
              <w:tab/>
            </w:r>
            <w:r w:rsidR="000328B4">
              <w:rPr>
                <w:noProof/>
                <w:webHidden/>
              </w:rPr>
              <w:fldChar w:fldCharType="begin"/>
            </w:r>
            <w:r w:rsidR="000328B4">
              <w:rPr>
                <w:noProof/>
                <w:webHidden/>
              </w:rPr>
              <w:instrText xml:space="preserve"> PAGEREF _Toc159532938 \h </w:instrText>
            </w:r>
            <w:r w:rsidR="000328B4">
              <w:rPr>
                <w:noProof/>
                <w:webHidden/>
              </w:rPr>
            </w:r>
            <w:r w:rsidR="000328B4">
              <w:rPr>
                <w:noProof/>
                <w:webHidden/>
              </w:rPr>
              <w:fldChar w:fldCharType="separate"/>
            </w:r>
            <w:r w:rsidR="00FF5C4C">
              <w:rPr>
                <w:noProof/>
                <w:webHidden/>
              </w:rPr>
              <w:t>73</w:t>
            </w:r>
            <w:r w:rsidR="000328B4">
              <w:rPr>
                <w:noProof/>
                <w:webHidden/>
              </w:rPr>
              <w:fldChar w:fldCharType="end"/>
            </w:r>
          </w:hyperlink>
        </w:p>
        <w:p w14:paraId="341A25FC" w14:textId="29B46D01"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39" w:history="1">
            <w:r w:rsidR="000328B4" w:rsidRPr="009C72E2">
              <w:rPr>
                <w:rStyle w:val="ae"/>
                <w:rFonts w:hint="eastAsia"/>
                <w:noProof/>
              </w:rPr>
              <w:t>二、本法與大法官法之「訴訟類型」差異</w:t>
            </w:r>
            <w:r w:rsidR="000328B4">
              <w:rPr>
                <w:noProof/>
                <w:webHidden/>
              </w:rPr>
              <w:tab/>
            </w:r>
            <w:r w:rsidR="000328B4">
              <w:rPr>
                <w:noProof/>
                <w:webHidden/>
              </w:rPr>
              <w:fldChar w:fldCharType="begin"/>
            </w:r>
            <w:r w:rsidR="000328B4">
              <w:rPr>
                <w:noProof/>
                <w:webHidden/>
              </w:rPr>
              <w:instrText xml:space="preserve"> PAGEREF _Toc159532939 \h </w:instrText>
            </w:r>
            <w:r w:rsidR="000328B4">
              <w:rPr>
                <w:noProof/>
                <w:webHidden/>
              </w:rPr>
            </w:r>
            <w:r w:rsidR="000328B4">
              <w:rPr>
                <w:noProof/>
                <w:webHidden/>
              </w:rPr>
              <w:fldChar w:fldCharType="separate"/>
            </w:r>
            <w:r w:rsidR="00FF5C4C">
              <w:rPr>
                <w:noProof/>
                <w:webHidden/>
              </w:rPr>
              <w:t>74</w:t>
            </w:r>
            <w:r w:rsidR="000328B4">
              <w:rPr>
                <w:noProof/>
                <w:webHidden/>
              </w:rPr>
              <w:fldChar w:fldCharType="end"/>
            </w:r>
          </w:hyperlink>
        </w:p>
        <w:p w14:paraId="6A3015BA" w14:textId="1EF0DF9B"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40" w:history="1">
            <w:r w:rsidR="000328B4" w:rsidRPr="009C72E2">
              <w:rPr>
                <w:rStyle w:val="ae"/>
                <w:rFonts w:hint="eastAsia"/>
                <w:noProof/>
              </w:rPr>
              <w:t>三、訴之變更、追加</w:t>
            </w:r>
            <w:r w:rsidR="000328B4">
              <w:rPr>
                <w:noProof/>
                <w:webHidden/>
              </w:rPr>
              <w:tab/>
            </w:r>
            <w:r w:rsidR="000328B4">
              <w:rPr>
                <w:noProof/>
                <w:webHidden/>
              </w:rPr>
              <w:fldChar w:fldCharType="begin"/>
            </w:r>
            <w:r w:rsidR="000328B4">
              <w:rPr>
                <w:noProof/>
                <w:webHidden/>
              </w:rPr>
              <w:instrText xml:space="preserve"> PAGEREF _Toc159532940 \h </w:instrText>
            </w:r>
            <w:r w:rsidR="000328B4">
              <w:rPr>
                <w:noProof/>
                <w:webHidden/>
              </w:rPr>
            </w:r>
            <w:r w:rsidR="000328B4">
              <w:rPr>
                <w:noProof/>
                <w:webHidden/>
              </w:rPr>
              <w:fldChar w:fldCharType="separate"/>
            </w:r>
            <w:r w:rsidR="00FF5C4C">
              <w:rPr>
                <w:noProof/>
                <w:webHidden/>
              </w:rPr>
              <w:t>75</w:t>
            </w:r>
            <w:r w:rsidR="000328B4">
              <w:rPr>
                <w:noProof/>
                <w:webHidden/>
              </w:rPr>
              <w:fldChar w:fldCharType="end"/>
            </w:r>
          </w:hyperlink>
        </w:p>
        <w:p w14:paraId="51BE70F6" w14:textId="4E7B516E"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41" w:history="1">
            <w:r w:rsidR="000328B4" w:rsidRPr="009C72E2">
              <w:rPr>
                <w:rStyle w:val="ae"/>
                <w:rFonts w:cs="Times New Roman" w:hint="eastAsia"/>
                <w:noProof/>
              </w:rPr>
              <w:t>貳、人民聲請法令違憲</w:t>
            </w:r>
            <w:r w:rsidR="000328B4" w:rsidRPr="009C72E2">
              <w:rPr>
                <w:rStyle w:val="ae"/>
                <w:rFonts w:cs="Times New Roman"/>
                <w:noProof/>
              </w:rPr>
              <w:t>/</w:t>
            </w:r>
            <w:r w:rsidR="000328B4" w:rsidRPr="009C72E2">
              <w:rPr>
                <w:rStyle w:val="ae"/>
                <w:rFonts w:cs="Times New Roman" w:hint="eastAsia"/>
                <w:noProof/>
              </w:rPr>
              <w:t>裁判憲法審查</w:t>
            </w:r>
            <w:r w:rsidR="000328B4">
              <w:rPr>
                <w:noProof/>
                <w:webHidden/>
              </w:rPr>
              <w:tab/>
            </w:r>
            <w:r w:rsidR="000328B4">
              <w:rPr>
                <w:noProof/>
                <w:webHidden/>
              </w:rPr>
              <w:fldChar w:fldCharType="begin"/>
            </w:r>
            <w:r w:rsidR="000328B4">
              <w:rPr>
                <w:noProof/>
                <w:webHidden/>
              </w:rPr>
              <w:instrText xml:space="preserve"> PAGEREF _Toc159532941 \h </w:instrText>
            </w:r>
            <w:r w:rsidR="000328B4">
              <w:rPr>
                <w:noProof/>
                <w:webHidden/>
              </w:rPr>
            </w:r>
            <w:r w:rsidR="000328B4">
              <w:rPr>
                <w:noProof/>
                <w:webHidden/>
              </w:rPr>
              <w:fldChar w:fldCharType="separate"/>
            </w:r>
            <w:r w:rsidR="00FF5C4C">
              <w:rPr>
                <w:noProof/>
                <w:webHidden/>
              </w:rPr>
              <w:t>75</w:t>
            </w:r>
            <w:r w:rsidR="000328B4">
              <w:rPr>
                <w:noProof/>
                <w:webHidden/>
              </w:rPr>
              <w:fldChar w:fldCharType="end"/>
            </w:r>
          </w:hyperlink>
        </w:p>
        <w:p w14:paraId="120078E4" w14:textId="69DCEF73"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42" w:history="1">
            <w:r w:rsidR="000328B4" w:rsidRPr="009C72E2">
              <w:rPr>
                <w:rStyle w:val="ae"/>
                <w:rFonts w:hint="eastAsia"/>
                <w:noProof/>
              </w:rPr>
              <w:t>一、依據與目的：本法第</w:t>
            </w:r>
            <w:r w:rsidR="000328B4" w:rsidRPr="009C72E2">
              <w:rPr>
                <w:rStyle w:val="ae"/>
                <w:noProof/>
              </w:rPr>
              <w:t>59</w:t>
            </w:r>
            <w:r w:rsidR="000328B4" w:rsidRPr="009C72E2">
              <w:rPr>
                <w:rStyle w:val="ae"/>
                <w:rFonts w:hint="eastAsia"/>
                <w:noProof/>
              </w:rPr>
              <w:t>條第</w:t>
            </w:r>
            <w:r w:rsidR="000328B4" w:rsidRPr="009C72E2">
              <w:rPr>
                <w:rStyle w:val="ae"/>
                <w:noProof/>
              </w:rPr>
              <w:t>1</w:t>
            </w:r>
            <w:r w:rsidR="000328B4" w:rsidRPr="009C72E2">
              <w:rPr>
                <w:rStyle w:val="ae"/>
                <w:rFonts w:hint="eastAsia"/>
                <w:noProof/>
              </w:rPr>
              <w:t>項</w:t>
            </w:r>
            <w:r w:rsidR="000328B4">
              <w:rPr>
                <w:noProof/>
                <w:webHidden/>
              </w:rPr>
              <w:tab/>
            </w:r>
            <w:r w:rsidR="000328B4">
              <w:rPr>
                <w:noProof/>
                <w:webHidden/>
              </w:rPr>
              <w:fldChar w:fldCharType="begin"/>
            </w:r>
            <w:r w:rsidR="000328B4">
              <w:rPr>
                <w:noProof/>
                <w:webHidden/>
              </w:rPr>
              <w:instrText xml:space="preserve"> PAGEREF _Toc159532942 \h </w:instrText>
            </w:r>
            <w:r w:rsidR="000328B4">
              <w:rPr>
                <w:noProof/>
                <w:webHidden/>
              </w:rPr>
            </w:r>
            <w:r w:rsidR="000328B4">
              <w:rPr>
                <w:noProof/>
                <w:webHidden/>
              </w:rPr>
              <w:fldChar w:fldCharType="separate"/>
            </w:r>
            <w:r w:rsidR="00FF5C4C">
              <w:rPr>
                <w:noProof/>
                <w:webHidden/>
              </w:rPr>
              <w:t>76</w:t>
            </w:r>
            <w:r w:rsidR="000328B4">
              <w:rPr>
                <w:noProof/>
                <w:webHidden/>
              </w:rPr>
              <w:fldChar w:fldCharType="end"/>
            </w:r>
          </w:hyperlink>
        </w:p>
        <w:p w14:paraId="372A8F68" w14:textId="7CBB11C9"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43" w:history="1">
            <w:r w:rsidR="000328B4" w:rsidRPr="009C72E2">
              <w:rPr>
                <w:rStyle w:val="ae"/>
                <w:noProof/>
                <w:lang w:val="en-US"/>
              </w:rPr>
              <w:t>(</w:t>
            </w:r>
            <w:r w:rsidR="000328B4" w:rsidRPr="009C72E2">
              <w:rPr>
                <w:rStyle w:val="ae"/>
                <w:rFonts w:hint="eastAsia"/>
                <w:noProof/>
                <w:lang w:val="en-US"/>
              </w:rPr>
              <w:t>一</w:t>
            </w:r>
            <w:r w:rsidR="000328B4" w:rsidRPr="009C72E2">
              <w:rPr>
                <w:rStyle w:val="ae"/>
                <w:noProof/>
                <w:lang w:val="en-US"/>
              </w:rPr>
              <w:t>)</w:t>
            </w:r>
            <w:r w:rsidR="000328B4" w:rsidRPr="009C72E2">
              <w:rPr>
                <w:rStyle w:val="ae"/>
                <w:rFonts w:hint="eastAsia"/>
                <w:noProof/>
                <w:lang w:val="en-US"/>
              </w:rPr>
              <w:t>人民聲請解釋憲法的制度功能</w:t>
            </w:r>
            <w:r w:rsidR="000328B4">
              <w:rPr>
                <w:noProof/>
                <w:webHidden/>
              </w:rPr>
              <w:tab/>
            </w:r>
            <w:r w:rsidR="000328B4">
              <w:rPr>
                <w:noProof/>
                <w:webHidden/>
              </w:rPr>
              <w:fldChar w:fldCharType="begin"/>
            </w:r>
            <w:r w:rsidR="000328B4">
              <w:rPr>
                <w:noProof/>
                <w:webHidden/>
              </w:rPr>
              <w:instrText xml:space="preserve"> PAGEREF _Toc159532943 \h </w:instrText>
            </w:r>
            <w:r w:rsidR="000328B4">
              <w:rPr>
                <w:noProof/>
                <w:webHidden/>
              </w:rPr>
            </w:r>
            <w:r w:rsidR="000328B4">
              <w:rPr>
                <w:noProof/>
                <w:webHidden/>
              </w:rPr>
              <w:fldChar w:fldCharType="separate"/>
            </w:r>
            <w:r w:rsidR="00FF5C4C">
              <w:rPr>
                <w:noProof/>
                <w:webHidden/>
              </w:rPr>
              <w:t>76</w:t>
            </w:r>
            <w:r w:rsidR="000328B4">
              <w:rPr>
                <w:noProof/>
                <w:webHidden/>
              </w:rPr>
              <w:fldChar w:fldCharType="end"/>
            </w:r>
          </w:hyperlink>
        </w:p>
        <w:p w14:paraId="76CC54AE" w14:textId="183A4A4E"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44" w:history="1">
            <w:r w:rsidR="000328B4" w:rsidRPr="009C72E2">
              <w:rPr>
                <w:rStyle w:val="ae"/>
                <w:noProof/>
                <w:lang w:val="en-US"/>
              </w:rPr>
              <w:t>(</w:t>
            </w:r>
            <w:r w:rsidR="000328B4" w:rsidRPr="009C72E2">
              <w:rPr>
                <w:rStyle w:val="ae"/>
                <w:rFonts w:hint="eastAsia"/>
                <w:noProof/>
                <w:lang w:val="en-US"/>
              </w:rPr>
              <w:t>二</w:t>
            </w:r>
            <w:r w:rsidR="000328B4" w:rsidRPr="009C72E2">
              <w:rPr>
                <w:rStyle w:val="ae"/>
                <w:noProof/>
                <w:lang w:val="en-US"/>
              </w:rPr>
              <w:t>)</w:t>
            </w:r>
            <w:r w:rsidR="000328B4" w:rsidRPr="009C72E2">
              <w:rPr>
                <w:rStyle w:val="ae"/>
                <w:rFonts w:hint="eastAsia"/>
                <w:noProof/>
                <w:lang w:val="en-US"/>
              </w:rPr>
              <w:t>補充性原則</w:t>
            </w:r>
            <w:r w:rsidR="000328B4">
              <w:rPr>
                <w:noProof/>
                <w:webHidden/>
              </w:rPr>
              <w:tab/>
            </w:r>
            <w:r w:rsidR="000328B4">
              <w:rPr>
                <w:noProof/>
                <w:webHidden/>
              </w:rPr>
              <w:fldChar w:fldCharType="begin"/>
            </w:r>
            <w:r w:rsidR="000328B4">
              <w:rPr>
                <w:noProof/>
                <w:webHidden/>
              </w:rPr>
              <w:instrText xml:space="preserve"> PAGEREF _Toc159532944 \h </w:instrText>
            </w:r>
            <w:r w:rsidR="000328B4">
              <w:rPr>
                <w:noProof/>
                <w:webHidden/>
              </w:rPr>
            </w:r>
            <w:r w:rsidR="000328B4">
              <w:rPr>
                <w:noProof/>
                <w:webHidden/>
              </w:rPr>
              <w:fldChar w:fldCharType="separate"/>
            </w:r>
            <w:r w:rsidR="00FF5C4C">
              <w:rPr>
                <w:noProof/>
                <w:webHidden/>
              </w:rPr>
              <w:t>77</w:t>
            </w:r>
            <w:r w:rsidR="000328B4">
              <w:rPr>
                <w:noProof/>
                <w:webHidden/>
              </w:rPr>
              <w:fldChar w:fldCharType="end"/>
            </w:r>
          </w:hyperlink>
        </w:p>
        <w:p w14:paraId="17D9977E" w14:textId="56176E9F"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45" w:history="1">
            <w:r w:rsidR="000328B4" w:rsidRPr="009C72E2">
              <w:rPr>
                <w:rStyle w:val="ae"/>
                <w:rFonts w:hint="eastAsia"/>
                <w:noProof/>
              </w:rPr>
              <w:t>二、受理</w:t>
            </w:r>
            <w:r w:rsidR="000328B4" w:rsidRPr="009C72E2">
              <w:rPr>
                <w:rStyle w:val="ae"/>
                <w:noProof/>
              </w:rPr>
              <w:t>(</w:t>
            </w:r>
            <w:r w:rsidR="000328B4" w:rsidRPr="009C72E2">
              <w:rPr>
                <w:rStyle w:val="ae"/>
                <w:rFonts w:hint="eastAsia"/>
                <w:noProof/>
              </w:rPr>
              <w:t>接受</w:t>
            </w:r>
            <w:r w:rsidR="000328B4" w:rsidRPr="009C72E2">
              <w:rPr>
                <w:rStyle w:val="ae"/>
                <w:noProof/>
              </w:rPr>
              <w:t>)</w:t>
            </w:r>
            <w:r w:rsidR="000328B4" w:rsidRPr="009C72E2">
              <w:rPr>
                <w:rStyle w:val="ae"/>
                <w:rFonts w:hint="eastAsia"/>
                <w:noProof/>
              </w:rPr>
              <w:t>要件與程序</w:t>
            </w:r>
            <w:r w:rsidR="000328B4">
              <w:rPr>
                <w:noProof/>
                <w:webHidden/>
              </w:rPr>
              <w:tab/>
            </w:r>
            <w:r w:rsidR="000328B4">
              <w:rPr>
                <w:noProof/>
                <w:webHidden/>
              </w:rPr>
              <w:fldChar w:fldCharType="begin"/>
            </w:r>
            <w:r w:rsidR="000328B4">
              <w:rPr>
                <w:noProof/>
                <w:webHidden/>
              </w:rPr>
              <w:instrText xml:space="preserve"> PAGEREF _Toc159532945 \h </w:instrText>
            </w:r>
            <w:r w:rsidR="000328B4">
              <w:rPr>
                <w:noProof/>
                <w:webHidden/>
              </w:rPr>
            </w:r>
            <w:r w:rsidR="000328B4">
              <w:rPr>
                <w:noProof/>
                <w:webHidden/>
              </w:rPr>
              <w:fldChar w:fldCharType="separate"/>
            </w:r>
            <w:r w:rsidR="00FF5C4C">
              <w:rPr>
                <w:noProof/>
                <w:webHidden/>
              </w:rPr>
              <w:t>79</w:t>
            </w:r>
            <w:r w:rsidR="000328B4">
              <w:rPr>
                <w:noProof/>
                <w:webHidden/>
              </w:rPr>
              <w:fldChar w:fldCharType="end"/>
            </w:r>
          </w:hyperlink>
        </w:p>
        <w:p w14:paraId="11956F0E" w14:textId="6189280D"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46"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程序定位</w:t>
            </w:r>
            <w:r w:rsidR="000328B4">
              <w:rPr>
                <w:noProof/>
                <w:webHidden/>
              </w:rPr>
              <w:tab/>
            </w:r>
            <w:r w:rsidR="000328B4">
              <w:rPr>
                <w:noProof/>
                <w:webHidden/>
              </w:rPr>
              <w:fldChar w:fldCharType="begin"/>
            </w:r>
            <w:r w:rsidR="000328B4">
              <w:rPr>
                <w:noProof/>
                <w:webHidden/>
              </w:rPr>
              <w:instrText xml:space="preserve"> PAGEREF _Toc159532946 \h </w:instrText>
            </w:r>
            <w:r w:rsidR="000328B4">
              <w:rPr>
                <w:noProof/>
                <w:webHidden/>
              </w:rPr>
            </w:r>
            <w:r w:rsidR="000328B4">
              <w:rPr>
                <w:noProof/>
                <w:webHidden/>
              </w:rPr>
              <w:fldChar w:fldCharType="separate"/>
            </w:r>
            <w:r w:rsidR="00FF5C4C">
              <w:rPr>
                <w:noProof/>
                <w:webHidden/>
              </w:rPr>
              <w:t>79</w:t>
            </w:r>
            <w:r w:rsidR="000328B4">
              <w:rPr>
                <w:noProof/>
                <w:webHidden/>
              </w:rPr>
              <w:fldChar w:fldCharType="end"/>
            </w:r>
          </w:hyperlink>
        </w:p>
        <w:p w14:paraId="2CD21AFE" w14:textId="563B8DD9"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47"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比較法</w:t>
            </w:r>
            <w:r w:rsidR="000328B4">
              <w:rPr>
                <w:noProof/>
                <w:webHidden/>
              </w:rPr>
              <w:tab/>
            </w:r>
            <w:r w:rsidR="000328B4">
              <w:rPr>
                <w:noProof/>
                <w:webHidden/>
              </w:rPr>
              <w:fldChar w:fldCharType="begin"/>
            </w:r>
            <w:r w:rsidR="000328B4">
              <w:rPr>
                <w:noProof/>
                <w:webHidden/>
              </w:rPr>
              <w:instrText xml:space="preserve"> PAGEREF _Toc159532947 \h </w:instrText>
            </w:r>
            <w:r w:rsidR="000328B4">
              <w:rPr>
                <w:noProof/>
                <w:webHidden/>
              </w:rPr>
            </w:r>
            <w:r w:rsidR="000328B4">
              <w:rPr>
                <w:noProof/>
                <w:webHidden/>
              </w:rPr>
              <w:fldChar w:fldCharType="separate"/>
            </w:r>
            <w:r w:rsidR="00FF5C4C">
              <w:rPr>
                <w:noProof/>
                <w:webHidden/>
              </w:rPr>
              <w:t>80</w:t>
            </w:r>
            <w:r w:rsidR="000328B4">
              <w:rPr>
                <w:noProof/>
                <w:webHidden/>
              </w:rPr>
              <w:fldChar w:fldCharType="end"/>
            </w:r>
          </w:hyperlink>
        </w:p>
        <w:p w14:paraId="136250E0" w14:textId="15A710B4"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48" w:history="1">
            <w:r w:rsidR="000328B4" w:rsidRPr="009C72E2">
              <w:rPr>
                <w:rStyle w:val="ae"/>
                <w:rFonts w:hint="eastAsia"/>
                <w:noProof/>
              </w:rPr>
              <w:t>三、合法程序要件</w:t>
            </w:r>
            <w:r w:rsidR="000328B4">
              <w:rPr>
                <w:noProof/>
                <w:webHidden/>
              </w:rPr>
              <w:tab/>
            </w:r>
            <w:r w:rsidR="000328B4">
              <w:rPr>
                <w:noProof/>
                <w:webHidden/>
              </w:rPr>
              <w:fldChar w:fldCharType="begin"/>
            </w:r>
            <w:r w:rsidR="000328B4">
              <w:rPr>
                <w:noProof/>
                <w:webHidden/>
              </w:rPr>
              <w:instrText xml:space="preserve"> PAGEREF _Toc159532948 \h </w:instrText>
            </w:r>
            <w:r w:rsidR="000328B4">
              <w:rPr>
                <w:noProof/>
                <w:webHidden/>
              </w:rPr>
            </w:r>
            <w:r w:rsidR="000328B4">
              <w:rPr>
                <w:noProof/>
                <w:webHidden/>
              </w:rPr>
              <w:fldChar w:fldCharType="separate"/>
            </w:r>
            <w:r w:rsidR="00FF5C4C">
              <w:rPr>
                <w:noProof/>
                <w:webHidden/>
              </w:rPr>
              <w:t>82</w:t>
            </w:r>
            <w:r w:rsidR="000328B4">
              <w:rPr>
                <w:noProof/>
                <w:webHidden/>
              </w:rPr>
              <w:fldChar w:fldCharType="end"/>
            </w:r>
          </w:hyperlink>
        </w:p>
        <w:p w14:paraId="3DC5699B" w14:textId="22CD85D0"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49"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聲請主體：人民</w:t>
            </w:r>
            <w:r w:rsidR="000328B4">
              <w:rPr>
                <w:noProof/>
                <w:webHidden/>
              </w:rPr>
              <w:tab/>
            </w:r>
            <w:r w:rsidR="000328B4">
              <w:rPr>
                <w:noProof/>
                <w:webHidden/>
              </w:rPr>
              <w:fldChar w:fldCharType="begin"/>
            </w:r>
            <w:r w:rsidR="000328B4">
              <w:rPr>
                <w:noProof/>
                <w:webHidden/>
              </w:rPr>
              <w:instrText xml:space="preserve"> PAGEREF _Toc159532949 \h </w:instrText>
            </w:r>
            <w:r w:rsidR="000328B4">
              <w:rPr>
                <w:noProof/>
                <w:webHidden/>
              </w:rPr>
            </w:r>
            <w:r w:rsidR="000328B4">
              <w:rPr>
                <w:noProof/>
                <w:webHidden/>
              </w:rPr>
              <w:fldChar w:fldCharType="separate"/>
            </w:r>
            <w:r w:rsidR="00FF5C4C">
              <w:rPr>
                <w:noProof/>
                <w:webHidden/>
              </w:rPr>
              <w:t>82</w:t>
            </w:r>
            <w:r w:rsidR="000328B4">
              <w:rPr>
                <w:noProof/>
                <w:webHidden/>
              </w:rPr>
              <w:fldChar w:fldCharType="end"/>
            </w:r>
          </w:hyperlink>
        </w:p>
        <w:p w14:paraId="59713D0B" w14:textId="4BC2A676"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50"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聲請對象：受確定終局裁判所適用之「法規範」或「裁判」</w:t>
            </w:r>
            <w:r w:rsidR="000328B4">
              <w:rPr>
                <w:noProof/>
                <w:webHidden/>
              </w:rPr>
              <w:tab/>
            </w:r>
            <w:r w:rsidR="000328B4">
              <w:rPr>
                <w:noProof/>
                <w:webHidden/>
              </w:rPr>
              <w:fldChar w:fldCharType="begin"/>
            </w:r>
            <w:r w:rsidR="000328B4">
              <w:rPr>
                <w:noProof/>
                <w:webHidden/>
              </w:rPr>
              <w:instrText xml:space="preserve"> PAGEREF _Toc159532950 \h </w:instrText>
            </w:r>
            <w:r w:rsidR="000328B4">
              <w:rPr>
                <w:noProof/>
                <w:webHidden/>
              </w:rPr>
            </w:r>
            <w:r w:rsidR="000328B4">
              <w:rPr>
                <w:noProof/>
                <w:webHidden/>
              </w:rPr>
              <w:fldChar w:fldCharType="separate"/>
            </w:r>
            <w:r w:rsidR="00FF5C4C">
              <w:rPr>
                <w:noProof/>
                <w:webHidden/>
              </w:rPr>
              <w:t>84</w:t>
            </w:r>
            <w:r w:rsidR="000328B4">
              <w:rPr>
                <w:noProof/>
                <w:webHidden/>
              </w:rPr>
              <w:fldChar w:fldCharType="end"/>
            </w:r>
          </w:hyperlink>
        </w:p>
        <w:p w14:paraId="683FB1C0" w14:textId="0875880F"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51"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聲請權能</w:t>
            </w:r>
            <w:r w:rsidR="000328B4">
              <w:rPr>
                <w:noProof/>
                <w:webHidden/>
              </w:rPr>
              <w:tab/>
            </w:r>
            <w:r w:rsidR="000328B4">
              <w:rPr>
                <w:noProof/>
                <w:webHidden/>
              </w:rPr>
              <w:fldChar w:fldCharType="begin"/>
            </w:r>
            <w:r w:rsidR="000328B4">
              <w:rPr>
                <w:noProof/>
                <w:webHidden/>
              </w:rPr>
              <w:instrText xml:space="preserve"> PAGEREF _Toc159532951 \h </w:instrText>
            </w:r>
            <w:r w:rsidR="000328B4">
              <w:rPr>
                <w:noProof/>
                <w:webHidden/>
              </w:rPr>
            </w:r>
            <w:r w:rsidR="000328B4">
              <w:rPr>
                <w:noProof/>
                <w:webHidden/>
              </w:rPr>
              <w:fldChar w:fldCharType="separate"/>
            </w:r>
            <w:r w:rsidR="00FF5C4C">
              <w:rPr>
                <w:noProof/>
                <w:webHidden/>
              </w:rPr>
              <w:t>87</w:t>
            </w:r>
            <w:r w:rsidR="000328B4">
              <w:rPr>
                <w:noProof/>
                <w:webHidden/>
              </w:rPr>
              <w:fldChar w:fldCharType="end"/>
            </w:r>
          </w:hyperlink>
        </w:p>
        <w:p w14:paraId="6E92FC06" w14:textId="0873B0B2"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52" w:history="1">
            <w:r w:rsidR="000328B4" w:rsidRPr="009C72E2">
              <w:rPr>
                <w:rStyle w:val="ae"/>
                <w:noProof/>
              </w:rPr>
              <w:t>(</w:t>
            </w:r>
            <w:r w:rsidR="000328B4" w:rsidRPr="009C72E2">
              <w:rPr>
                <w:rStyle w:val="ae"/>
                <w:rFonts w:hint="eastAsia"/>
                <w:noProof/>
              </w:rPr>
              <w:t>四</w:t>
            </w:r>
            <w:r w:rsidR="000328B4" w:rsidRPr="009C72E2">
              <w:rPr>
                <w:rStyle w:val="ae"/>
                <w:noProof/>
              </w:rPr>
              <w:t>)</w:t>
            </w:r>
            <w:r w:rsidR="000328B4" w:rsidRPr="009C72E2">
              <w:rPr>
                <w:rStyle w:val="ae"/>
                <w:rFonts w:hint="eastAsia"/>
                <w:noProof/>
              </w:rPr>
              <w:t>窮盡救濟途徑</w:t>
            </w:r>
            <w:r w:rsidR="000328B4">
              <w:rPr>
                <w:noProof/>
                <w:webHidden/>
              </w:rPr>
              <w:tab/>
            </w:r>
            <w:r w:rsidR="000328B4">
              <w:rPr>
                <w:noProof/>
                <w:webHidden/>
              </w:rPr>
              <w:fldChar w:fldCharType="begin"/>
            </w:r>
            <w:r w:rsidR="000328B4">
              <w:rPr>
                <w:noProof/>
                <w:webHidden/>
              </w:rPr>
              <w:instrText xml:space="preserve"> PAGEREF _Toc159532952 \h </w:instrText>
            </w:r>
            <w:r w:rsidR="000328B4">
              <w:rPr>
                <w:noProof/>
                <w:webHidden/>
              </w:rPr>
            </w:r>
            <w:r w:rsidR="000328B4">
              <w:rPr>
                <w:noProof/>
                <w:webHidden/>
              </w:rPr>
              <w:fldChar w:fldCharType="separate"/>
            </w:r>
            <w:r w:rsidR="00FF5C4C">
              <w:rPr>
                <w:noProof/>
                <w:webHidden/>
              </w:rPr>
              <w:t>92</w:t>
            </w:r>
            <w:r w:rsidR="000328B4">
              <w:rPr>
                <w:noProof/>
                <w:webHidden/>
              </w:rPr>
              <w:fldChar w:fldCharType="end"/>
            </w:r>
          </w:hyperlink>
        </w:p>
        <w:p w14:paraId="17DB53E4" w14:textId="2EB28C3D"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53" w:history="1">
            <w:r w:rsidR="000328B4" w:rsidRPr="009C72E2">
              <w:rPr>
                <w:rStyle w:val="ae"/>
                <w:noProof/>
                <w:lang w:val="en-US"/>
              </w:rPr>
              <w:t>(</w:t>
            </w:r>
            <w:r w:rsidR="000328B4" w:rsidRPr="009C72E2">
              <w:rPr>
                <w:rStyle w:val="ae"/>
                <w:rFonts w:hint="eastAsia"/>
                <w:noProof/>
                <w:lang w:val="en-US"/>
              </w:rPr>
              <w:t>五</w:t>
            </w:r>
            <w:r w:rsidR="000328B4" w:rsidRPr="009C72E2">
              <w:rPr>
                <w:rStyle w:val="ae"/>
                <w:noProof/>
                <w:lang w:val="en-US"/>
              </w:rPr>
              <w:t>)</w:t>
            </w:r>
            <w:r w:rsidR="000328B4" w:rsidRPr="009C72E2">
              <w:rPr>
                <w:rStyle w:val="ae"/>
                <w:rFonts w:hint="eastAsia"/>
                <w:noProof/>
                <w:lang w:val="en-US"/>
              </w:rPr>
              <w:t>權利保護必要</w:t>
            </w:r>
            <w:r w:rsidR="000328B4">
              <w:rPr>
                <w:noProof/>
                <w:webHidden/>
              </w:rPr>
              <w:tab/>
            </w:r>
            <w:r w:rsidR="000328B4">
              <w:rPr>
                <w:noProof/>
                <w:webHidden/>
              </w:rPr>
              <w:fldChar w:fldCharType="begin"/>
            </w:r>
            <w:r w:rsidR="000328B4">
              <w:rPr>
                <w:noProof/>
                <w:webHidden/>
              </w:rPr>
              <w:instrText xml:space="preserve"> PAGEREF _Toc159532953 \h </w:instrText>
            </w:r>
            <w:r w:rsidR="000328B4">
              <w:rPr>
                <w:noProof/>
                <w:webHidden/>
              </w:rPr>
            </w:r>
            <w:r w:rsidR="000328B4">
              <w:rPr>
                <w:noProof/>
                <w:webHidden/>
              </w:rPr>
              <w:fldChar w:fldCharType="separate"/>
            </w:r>
            <w:r w:rsidR="00FF5C4C">
              <w:rPr>
                <w:noProof/>
                <w:webHidden/>
              </w:rPr>
              <w:t>96</w:t>
            </w:r>
            <w:r w:rsidR="000328B4">
              <w:rPr>
                <w:noProof/>
                <w:webHidden/>
              </w:rPr>
              <w:fldChar w:fldCharType="end"/>
            </w:r>
          </w:hyperlink>
        </w:p>
        <w:p w14:paraId="542DFFE8" w14:textId="251925DF"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54" w:history="1">
            <w:r w:rsidR="000328B4" w:rsidRPr="009C72E2">
              <w:rPr>
                <w:rStyle w:val="ae"/>
                <w:noProof/>
              </w:rPr>
              <w:t>(</w:t>
            </w:r>
            <w:r w:rsidR="000328B4" w:rsidRPr="009C72E2">
              <w:rPr>
                <w:rStyle w:val="ae"/>
                <w:rFonts w:hint="eastAsia"/>
                <w:noProof/>
              </w:rPr>
              <w:t>六</w:t>
            </w:r>
            <w:r w:rsidR="000328B4" w:rsidRPr="009C72E2">
              <w:rPr>
                <w:rStyle w:val="ae"/>
                <w:noProof/>
              </w:rPr>
              <w:t>)</w:t>
            </w:r>
            <w:r w:rsidR="000328B4" w:rsidRPr="009C72E2">
              <w:rPr>
                <w:rStyle w:val="ae"/>
                <w:rFonts w:hint="eastAsia"/>
                <w:noProof/>
              </w:rPr>
              <w:t>期限</w:t>
            </w:r>
            <w:r w:rsidR="000328B4">
              <w:rPr>
                <w:noProof/>
                <w:webHidden/>
              </w:rPr>
              <w:tab/>
            </w:r>
            <w:r w:rsidR="000328B4">
              <w:rPr>
                <w:noProof/>
                <w:webHidden/>
              </w:rPr>
              <w:fldChar w:fldCharType="begin"/>
            </w:r>
            <w:r w:rsidR="000328B4">
              <w:rPr>
                <w:noProof/>
                <w:webHidden/>
              </w:rPr>
              <w:instrText xml:space="preserve"> PAGEREF _Toc159532954 \h </w:instrText>
            </w:r>
            <w:r w:rsidR="000328B4">
              <w:rPr>
                <w:noProof/>
                <w:webHidden/>
              </w:rPr>
            </w:r>
            <w:r w:rsidR="000328B4">
              <w:rPr>
                <w:noProof/>
                <w:webHidden/>
              </w:rPr>
              <w:fldChar w:fldCharType="separate"/>
            </w:r>
            <w:r w:rsidR="00FF5C4C">
              <w:rPr>
                <w:noProof/>
                <w:webHidden/>
              </w:rPr>
              <w:t>96</w:t>
            </w:r>
            <w:r w:rsidR="000328B4">
              <w:rPr>
                <w:noProof/>
                <w:webHidden/>
              </w:rPr>
              <w:fldChar w:fldCharType="end"/>
            </w:r>
          </w:hyperlink>
        </w:p>
        <w:p w14:paraId="03BF5C53" w14:textId="24122A28"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55" w:history="1">
            <w:r w:rsidR="000328B4" w:rsidRPr="009C72E2">
              <w:rPr>
                <w:rStyle w:val="ae"/>
                <w:noProof/>
              </w:rPr>
              <w:t>(</w:t>
            </w:r>
            <w:r w:rsidR="000328B4" w:rsidRPr="009C72E2">
              <w:rPr>
                <w:rStyle w:val="ae"/>
                <w:rFonts w:hint="eastAsia"/>
                <w:noProof/>
              </w:rPr>
              <w:t>七</w:t>
            </w:r>
            <w:r w:rsidR="000328B4" w:rsidRPr="009C72E2">
              <w:rPr>
                <w:rStyle w:val="ae"/>
                <w:noProof/>
              </w:rPr>
              <w:t>)</w:t>
            </w:r>
            <w:r w:rsidR="000328B4" w:rsidRPr="009C72E2">
              <w:rPr>
                <w:rStyle w:val="ae"/>
                <w:rFonts w:hint="eastAsia"/>
                <w:noProof/>
              </w:rPr>
              <w:t>書面</w:t>
            </w:r>
            <w:r w:rsidR="000328B4">
              <w:rPr>
                <w:noProof/>
                <w:webHidden/>
              </w:rPr>
              <w:tab/>
            </w:r>
            <w:r w:rsidR="000328B4">
              <w:rPr>
                <w:noProof/>
                <w:webHidden/>
              </w:rPr>
              <w:fldChar w:fldCharType="begin"/>
            </w:r>
            <w:r w:rsidR="000328B4">
              <w:rPr>
                <w:noProof/>
                <w:webHidden/>
              </w:rPr>
              <w:instrText xml:space="preserve"> PAGEREF _Toc159532955 \h </w:instrText>
            </w:r>
            <w:r w:rsidR="000328B4">
              <w:rPr>
                <w:noProof/>
                <w:webHidden/>
              </w:rPr>
            </w:r>
            <w:r w:rsidR="000328B4">
              <w:rPr>
                <w:noProof/>
                <w:webHidden/>
              </w:rPr>
              <w:fldChar w:fldCharType="separate"/>
            </w:r>
            <w:r w:rsidR="00FF5C4C">
              <w:rPr>
                <w:noProof/>
                <w:webHidden/>
              </w:rPr>
              <w:t>97</w:t>
            </w:r>
            <w:r w:rsidR="000328B4">
              <w:rPr>
                <w:noProof/>
                <w:webHidden/>
              </w:rPr>
              <w:fldChar w:fldCharType="end"/>
            </w:r>
          </w:hyperlink>
        </w:p>
        <w:p w14:paraId="5F4584FD" w14:textId="49A55598"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56" w:history="1">
            <w:r w:rsidR="000328B4" w:rsidRPr="009C72E2">
              <w:rPr>
                <w:rStyle w:val="ae"/>
                <w:rFonts w:hint="eastAsia"/>
                <w:noProof/>
              </w:rPr>
              <w:t>四、審理與裁判</w:t>
            </w:r>
            <w:r w:rsidR="000328B4">
              <w:rPr>
                <w:noProof/>
                <w:webHidden/>
              </w:rPr>
              <w:tab/>
            </w:r>
            <w:r w:rsidR="000328B4">
              <w:rPr>
                <w:noProof/>
                <w:webHidden/>
              </w:rPr>
              <w:fldChar w:fldCharType="begin"/>
            </w:r>
            <w:r w:rsidR="000328B4">
              <w:rPr>
                <w:noProof/>
                <w:webHidden/>
              </w:rPr>
              <w:instrText xml:space="preserve"> PAGEREF _Toc159532956 \h </w:instrText>
            </w:r>
            <w:r w:rsidR="000328B4">
              <w:rPr>
                <w:noProof/>
                <w:webHidden/>
              </w:rPr>
            </w:r>
            <w:r w:rsidR="000328B4">
              <w:rPr>
                <w:noProof/>
                <w:webHidden/>
              </w:rPr>
              <w:fldChar w:fldCharType="separate"/>
            </w:r>
            <w:r w:rsidR="00FF5C4C">
              <w:rPr>
                <w:noProof/>
                <w:webHidden/>
              </w:rPr>
              <w:t>97</w:t>
            </w:r>
            <w:r w:rsidR="000328B4">
              <w:rPr>
                <w:noProof/>
                <w:webHidden/>
              </w:rPr>
              <w:fldChar w:fldCharType="end"/>
            </w:r>
          </w:hyperlink>
        </w:p>
        <w:p w14:paraId="090BB787" w14:textId="107F93B7"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57"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我國法</w:t>
            </w:r>
            <w:r w:rsidR="000328B4">
              <w:rPr>
                <w:noProof/>
                <w:webHidden/>
              </w:rPr>
              <w:tab/>
            </w:r>
            <w:r w:rsidR="000328B4">
              <w:rPr>
                <w:noProof/>
                <w:webHidden/>
              </w:rPr>
              <w:fldChar w:fldCharType="begin"/>
            </w:r>
            <w:r w:rsidR="000328B4">
              <w:rPr>
                <w:noProof/>
                <w:webHidden/>
              </w:rPr>
              <w:instrText xml:space="preserve"> PAGEREF _Toc159532957 \h </w:instrText>
            </w:r>
            <w:r w:rsidR="000328B4">
              <w:rPr>
                <w:noProof/>
                <w:webHidden/>
              </w:rPr>
            </w:r>
            <w:r w:rsidR="000328B4">
              <w:rPr>
                <w:noProof/>
                <w:webHidden/>
              </w:rPr>
              <w:fldChar w:fldCharType="separate"/>
            </w:r>
            <w:r w:rsidR="00FF5C4C">
              <w:rPr>
                <w:noProof/>
                <w:webHidden/>
              </w:rPr>
              <w:t>97</w:t>
            </w:r>
            <w:r w:rsidR="000328B4">
              <w:rPr>
                <w:noProof/>
                <w:webHidden/>
              </w:rPr>
              <w:fldChar w:fldCharType="end"/>
            </w:r>
          </w:hyperlink>
        </w:p>
        <w:p w14:paraId="218C72D0" w14:textId="41323298"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58"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憲法裁判實務</w:t>
            </w:r>
            <w:r w:rsidR="000328B4">
              <w:rPr>
                <w:noProof/>
                <w:webHidden/>
              </w:rPr>
              <w:tab/>
            </w:r>
            <w:r w:rsidR="000328B4">
              <w:rPr>
                <w:noProof/>
                <w:webHidden/>
              </w:rPr>
              <w:fldChar w:fldCharType="begin"/>
            </w:r>
            <w:r w:rsidR="000328B4">
              <w:rPr>
                <w:noProof/>
                <w:webHidden/>
              </w:rPr>
              <w:instrText xml:space="preserve"> PAGEREF _Toc159532958 \h </w:instrText>
            </w:r>
            <w:r w:rsidR="000328B4">
              <w:rPr>
                <w:noProof/>
                <w:webHidden/>
              </w:rPr>
            </w:r>
            <w:r w:rsidR="000328B4">
              <w:rPr>
                <w:noProof/>
                <w:webHidden/>
              </w:rPr>
              <w:fldChar w:fldCharType="separate"/>
            </w:r>
            <w:r w:rsidR="00FF5C4C">
              <w:rPr>
                <w:noProof/>
                <w:webHidden/>
              </w:rPr>
              <w:t>98</w:t>
            </w:r>
            <w:r w:rsidR="000328B4">
              <w:rPr>
                <w:noProof/>
                <w:webHidden/>
              </w:rPr>
              <w:fldChar w:fldCharType="end"/>
            </w:r>
          </w:hyperlink>
        </w:p>
        <w:p w14:paraId="241D54F4" w14:textId="4E53AEF5"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59"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德國法</w:t>
            </w:r>
            <w:r w:rsidR="000328B4">
              <w:rPr>
                <w:noProof/>
                <w:webHidden/>
              </w:rPr>
              <w:tab/>
            </w:r>
            <w:r w:rsidR="000328B4">
              <w:rPr>
                <w:noProof/>
                <w:webHidden/>
              </w:rPr>
              <w:fldChar w:fldCharType="begin"/>
            </w:r>
            <w:r w:rsidR="000328B4">
              <w:rPr>
                <w:noProof/>
                <w:webHidden/>
              </w:rPr>
              <w:instrText xml:space="preserve"> PAGEREF _Toc159532959 \h </w:instrText>
            </w:r>
            <w:r w:rsidR="000328B4">
              <w:rPr>
                <w:noProof/>
                <w:webHidden/>
              </w:rPr>
            </w:r>
            <w:r w:rsidR="000328B4">
              <w:rPr>
                <w:noProof/>
                <w:webHidden/>
              </w:rPr>
              <w:fldChar w:fldCharType="separate"/>
            </w:r>
            <w:r w:rsidR="00FF5C4C">
              <w:rPr>
                <w:noProof/>
                <w:webHidden/>
              </w:rPr>
              <w:t>99</w:t>
            </w:r>
            <w:r w:rsidR="000328B4">
              <w:rPr>
                <w:noProof/>
                <w:webHidden/>
              </w:rPr>
              <w:fldChar w:fldCharType="end"/>
            </w:r>
          </w:hyperlink>
        </w:p>
        <w:p w14:paraId="1450E1BF" w14:textId="70D7BCB7"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60" w:history="1">
            <w:r w:rsidR="000328B4" w:rsidRPr="009C72E2">
              <w:rPr>
                <w:rStyle w:val="ae"/>
                <w:rFonts w:cs="Times New Roman" w:hint="eastAsia"/>
                <w:noProof/>
              </w:rPr>
              <w:t>參、憲法疑義</w:t>
            </w:r>
            <w:r w:rsidR="000328B4" w:rsidRPr="009C72E2">
              <w:rPr>
                <w:rStyle w:val="ae"/>
                <w:rFonts w:cs="Times New Roman"/>
                <w:noProof/>
              </w:rPr>
              <w:t>/</w:t>
            </w:r>
            <w:r w:rsidR="000328B4" w:rsidRPr="009C72E2">
              <w:rPr>
                <w:rStyle w:val="ae"/>
                <w:rFonts w:cs="Times New Roman" w:hint="eastAsia"/>
                <w:noProof/>
              </w:rPr>
              <w:t>機關爭議</w:t>
            </w:r>
            <w:r w:rsidR="000328B4">
              <w:rPr>
                <w:noProof/>
                <w:webHidden/>
              </w:rPr>
              <w:tab/>
            </w:r>
            <w:r w:rsidR="000328B4">
              <w:rPr>
                <w:noProof/>
                <w:webHidden/>
              </w:rPr>
              <w:fldChar w:fldCharType="begin"/>
            </w:r>
            <w:r w:rsidR="000328B4">
              <w:rPr>
                <w:noProof/>
                <w:webHidden/>
              </w:rPr>
              <w:instrText xml:space="preserve"> PAGEREF _Toc159532960 \h </w:instrText>
            </w:r>
            <w:r w:rsidR="000328B4">
              <w:rPr>
                <w:noProof/>
                <w:webHidden/>
              </w:rPr>
            </w:r>
            <w:r w:rsidR="000328B4">
              <w:rPr>
                <w:noProof/>
                <w:webHidden/>
              </w:rPr>
              <w:fldChar w:fldCharType="separate"/>
            </w:r>
            <w:r w:rsidR="00FF5C4C">
              <w:rPr>
                <w:noProof/>
                <w:webHidden/>
              </w:rPr>
              <w:t>100</w:t>
            </w:r>
            <w:r w:rsidR="000328B4">
              <w:rPr>
                <w:noProof/>
                <w:webHidden/>
              </w:rPr>
              <w:fldChar w:fldCharType="end"/>
            </w:r>
          </w:hyperlink>
        </w:p>
        <w:p w14:paraId="7DF10C56" w14:textId="1AF32FFF"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61" w:history="1">
            <w:r w:rsidR="000328B4" w:rsidRPr="009C72E2">
              <w:rPr>
                <w:rStyle w:val="ae"/>
                <w:rFonts w:hint="eastAsia"/>
                <w:noProof/>
              </w:rPr>
              <w:t>一、憲法疑義</w:t>
            </w:r>
            <w:r w:rsidR="000328B4">
              <w:rPr>
                <w:noProof/>
                <w:webHidden/>
              </w:rPr>
              <w:tab/>
            </w:r>
            <w:r w:rsidR="000328B4">
              <w:rPr>
                <w:noProof/>
                <w:webHidden/>
              </w:rPr>
              <w:fldChar w:fldCharType="begin"/>
            </w:r>
            <w:r w:rsidR="000328B4">
              <w:rPr>
                <w:noProof/>
                <w:webHidden/>
              </w:rPr>
              <w:instrText xml:space="preserve"> PAGEREF _Toc159532961 \h </w:instrText>
            </w:r>
            <w:r w:rsidR="000328B4">
              <w:rPr>
                <w:noProof/>
                <w:webHidden/>
              </w:rPr>
            </w:r>
            <w:r w:rsidR="000328B4">
              <w:rPr>
                <w:noProof/>
                <w:webHidden/>
              </w:rPr>
              <w:fldChar w:fldCharType="separate"/>
            </w:r>
            <w:r w:rsidR="00FF5C4C">
              <w:rPr>
                <w:noProof/>
                <w:webHidden/>
              </w:rPr>
              <w:t>101</w:t>
            </w:r>
            <w:r w:rsidR="000328B4">
              <w:rPr>
                <w:noProof/>
                <w:webHidden/>
              </w:rPr>
              <w:fldChar w:fldCharType="end"/>
            </w:r>
          </w:hyperlink>
        </w:p>
        <w:p w14:paraId="2373490A" w14:textId="52F14509"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62" w:history="1">
            <w:r w:rsidR="000328B4" w:rsidRPr="009C72E2">
              <w:rPr>
                <w:rStyle w:val="ae"/>
                <w:rFonts w:hint="eastAsia"/>
                <w:noProof/>
              </w:rPr>
              <w:t>二、機關爭議</w:t>
            </w:r>
            <w:r w:rsidR="000328B4">
              <w:rPr>
                <w:noProof/>
                <w:webHidden/>
              </w:rPr>
              <w:tab/>
            </w:r>
            <w:r w:rsidR="000328B4">
              <w:rPr>
                <w:noProof/>
                <w:webHidden/>
              </w:rPr>
              <w:fldChar w:fldCharType="begin"/>
            </w:r>
            <w:r w:rsidR="000328B4">
              <w:rPr>
                <w:noProof/>
                <w:webHidden/>
              </w:rPr>
              <w:instrText xml:space="preserve"> PAGEREF _Toc159532962 \h </w:instrText>
            </w:r>
            <w:r w:rsidR="000328B4">
              <w:rPr>
                <w:noProof/>
                <w:webHidden/>
              </w:rPr>
            </w:r>
            <w:r w:rsidR="000328B4">
              <w:rPr>
                <w:noProof/>
                <w:webHidden/>
              </w:rPr>
              <w:fldChar w:fldCharType="separate"/>
            </w:r>
            <w:r w:rsidR="00FF5C4C">
              <w:rPr>
                <w:noProof/>
                <w:webHidden/>
              </w:rPr>
              <w:t>101</w:t>
            </w:r>
            <w:r w:rsidR="000328B4">
              <w:rPr>
                <w:noProof/>
                <w:webHidden/>
              </w:rPr>
              <w:fldChar w:fldCharType="end"/>
            </w:r>
          </w:hyperlink>
        </w:p>
        <w:p w14:paraId="18C5B99C" w14:textId="48DA8D6D"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63"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依據與性質</w:t>
            </w:r>
            <w:r w:rsidR="000328B4">
              <w:rPr>
                <w:noProof/>
                <w:webHidden/>
              </w:rPr>
              <w:tab/>
            </w:r>
            <w:r w:rsidR="000328B4">
              <w:rPr>
                <w:noProof/>
                <w:webHidden/>
              </w:rPr>
              <w:fldChar w:fldCharType="begin"/>
            </w:r>
            <w:r w:rsidR="000328B4">
              <w:rPr>
                <w:noProof/>
                <w:webHidden/>
              </w:rPr>
              <w:instrText xml:space="preserve"> PAGEREF _Toc159532963 \h </w:instrText>
            </w:r>
            <w:r w:rsidR="000328B4">
              <w:rPr>
                <w:noProof/>
                <w:webHidden/>
              </w:rPr>
            </w:r>
            <w:r w:rsidR="000328B4">
              <w:rPr>
                <w:noProof/>
                <w:webHidden/>
              </w:rPr>
              <w:fldChar w:fldCharType="separate"/>
            </w:r>
            <w:r w:rsidR="00FF5C4C">
              <w:rPr>
                <w:noProof/>
                <w:webHidden/>
              </w:rPr>
              <w:t>101</w:t>
            </w:r>
            <w:r w:rsidR="000328B4">
              <w:rPr>
                <w:noProof/>
                <w:webHidden/>
              </w:rPr>
              <w:fldChar w:fldCharType="end"/>
            </w:r>
          </w:hyperlink>
        </w:p>
        <w:p w14:paraId="746E5941" w14:textId="08F932A8"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64"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程序要件</w:t>
            </w:r>
            <w:r w:rsidR="000328B4" w:rsidRPr="009C72E2">
              <w:rPr>
                <w:rStyle w:val="ae"/>
                <w:noProof/>
              </w:rPr>
              <w:t xml:space="preserve"> – </w:t>
            </w:r>
            <w:r w:rsidR="000328B4" w:rsidRPr="009C72E2">
              <w:rPr>
                <w:rStyle w:val="ae"/>
                <w:rFonts w:hint="eastAsia"/>
                <w:noProof/>
              </w:rPr>
              <w:t>聲請人及相對人</w:t>
            </w:r>
            <w:r w:rsidR="000328B4" w:rsidRPr="009C72E2">
              <w:rPr>
                <w:rStyle w:val="ae"/>
                <w:noProof/>
              </w:rPr>
              <w:t>(</w:t>
            </w:r>
            <w:r w:rsidR="000328B4" w:rsidRPr="009C72E2">
              <w:rPr>
                <w:rStyle w:val="ae"/>
                <w:rFonts w:hint="eastAsia"/>
                <w:noProof/>
              </w:rPr>
              <w:t>即當事人</w:t>
            </w:r>
            <w:r w:rsidR="000328B4" w:rsidRPr="009C72E2">
              <w:rPr>
                <w:rStyle w:val="ae"/>
                <w:noProof/>
              </w:rPr>
              <w:t>)</w:t>
            </w:r>
            <w:r w:rsidR="000328B4">
              <w:rPr>
                <w:noProof/>
                <w:webHidden/>
              </w:rPr>
              <w:tab/>
            </w:r>
            <w:r w:rsidR="000328B4">
              <w:rPr>
                <w:noProof/>
                <w:webHidden/>
              </w:rPr>
              <w:fldChar w:fldCharType="begin"/>
            </w:r>
            <w:r w:rsidR="000328B4">
              <w:rPr>
                <w:noProof/>
                <w:webHidden/>
              </w:rPr>
              <w:instrText xml:space="preserve"> PAGEREF _Toc159532964 \h </w:instrText>
            </w:r>
            <w:r w:rsidR="000328B4">
              <w:rPr>
                <w:noProof/>
                <w:webHidden/>
              </w:rPr>
            </w:r>
            <w:r w:rsidR="000328B4">
              <w:rPr>
                <w:noProof/>
                <w:webHidden/>
              </w:rPr>
              <w:fldChar w:fldCharType="separate"/>
            </w:r>
            <w:r w:rsidR="00FF5C4C">
              <w:rPr>
                <w:noProof/>
                <w:webHidden/>
              </w:rPr>
              <w:t>101</w:t>
            </w:r>
            <w:r w:rsidR="000328B4">
              <w:rPr>
                <w:noProof/>
                <w:webHidden/>
              </w:rPr>
              <w:fldChar w:fldCharType="end"/>
            </w:r>
          </w:hyperlink>
        </w:p>
        <w:p w14:paraId="48630CAC" w14:textId="6DB74C3D"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65"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程序要件</w:t>
            </w:r>
            <w:r w:rsidR="000328B4" w:rsidRPr="009C72E2">
              <w:rPr>
                <w:rStyle w:val="ae"/>
                <w:noProof/>
              </w:rPr>
              <w:t xml:space="preserve"> – </w:t>
            </w:r>
            <w:r w:rsidR="000328B4" w:rsidRPr="009C72E2">
              <w:rPr>
                <w:rStyle w:val="ae"/>
                <w:rFonts w:hint="eastAsia"/>
                <w:noProof/>
              </w:rPr>
              <w:t>爭議對象</w:t>
            </w:r>
            <w:r w:rsidR="000328B4">
              <w:rPr>
                <w:noProof/>
                <w:webHidden/>
              </w:rPr>
              <w:tab/>
            </w:r>
            <w:r w:rsidR="000328B4">
              <w:rPr>
                <w:noProof/>
                <w:webHidden/>
              </w:rPr>
              <w:fldChar w:fldCharType="begin"/>
            </w:r>
            <w:r w:rsidR="000328B4">
              <w:rPr>
                <w:noProof/>
                <w:webHidden/>
              </w:rPr>
              <w:instrText xml:space="preserve"> PAGEREF _Toc159532965 \h </w:instrText>
            </w:r>
            <w:r w:rsidR="000328B4">
              <w:rPr>
                <w:noProof/>
                <w:webHidden/>
              </w:rPr>
            </w:r>
            <w:r w:rsidR="000328B4">
              <w:rPr>
                <w:noProof/>
                <w:webHidden/>
              </w:rPr>
              <w:fldChar w:fldCharType="separate"/>
            </w:r>
            <w:r w:rsidR="00FF5C4C">
              <w:rPr>
                <w:noProof/>
                <w:webHidden/>
              </w:rPr>
              <w:t>102</w:t>
            </w:r>
            <w:r w:rsidR="000328B4">
              <w:rPr>
                <w:noProof/>
                <w:webHidden/>
              </w:rPr>
              <w:fldChar w:fldCharType="end"/>
            </w:r>
          </w:hyperlink>
        </w:p>
        <w:p w14:paraId="1AE9F848" w14:textId="62E9F68E"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66" w:history="1">
            <w:r w:rsidR="000328B4" w:rsidRPr="009C72E2">
              <w:rPr>
                <w:rStyle w:val="ae"/>
                <w:noProof/>
              </w:rPr>
              <w:t>(</w:t>
            </w:r>
            <w:r w:rsidR="000328B4" w:rsidRPr="009C72E2">
              <w:rPr>
                <w:rStyle w:val="ae"/>
                <w:rFonts w:hint="eastAsia"/>
                <w:noProof/>
              </w:rPr>
              <w:t>四</w:t>
            </w:r>
            <w:r w:rsidR="000328B4" w:rsidRPr="009C72E2">
              <w:rPr>
                <w:rStyle w:val="ae"/>
                <w:noProof/>
              </w:rPr>
              <w:t>)</w:t>
            </w:r>
            <w:r w:rsidR="000328B4" w:rsidRPr="009C72E2">
              <w:rPr>
                <w:rStyle w:val="ae"/>
                <w:rFonts w:hint="eastAsia"/>
                <w:noProof/>
              </w:rPr>
              <w:t>程序要件：聲請權能、權利保護必要</w:t>
            </w:r>
            <w:r w:rsidR="000328B4">
              <w:rPr>
                <w:noProof/>
                <w:webHidden/>
              </w:rPr>
              <w:tab/>
            </w:r>
            <w:r w:rsidR="000328B4">
              <w:rPr>
                <w:noProof/>
                <w:webHidden/>
              </w:rPr>
              <w:fldChar w:fldCharType="begin"/>
            </w:r>
            <w:r w:rsidR="000328B4">
              <w:rPr>
                <w:noProof/>
                <w:webHidden/>
              </w:rPr>
              <w:instrText xml:space="preserve"> PAGEREF _Toc159532966 \h </w:instrText>
            </w:r>
            <w:r w:rsidR="000328B4">
              <w:rPr>
                <w:noProof/>
                <w:webHidden/>
              </w:rPr>
            </w:r>
            <w:r w:rsidR="000328B4">
              <w:rPr>
                <w:noProof/>
                <w:webHidden/>
              </w:rPr>
              <w:fldChar w:fldCharType="separate"/>
            </w:r>
            <w:r w:rsidR="00FF5C4C">
              <w:rPr>
                <w:noProof/>
                <w:webHidden/>
              </w:rPr>
              <w:t>103</w:t>
            </w:r>
            <w:r w:rsidR="000328B4">
              <w:rPr>
                <w:noProof/>
                <w:webHidden/>
              </w:rPr>
              <w:fldChar w:fldCharType="end"/>
            </w:r>
          </w:hyperlink>
        </w:p>
        <w:p w14:paraId="1CE694CF" w14:textId="76F29C2C"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67" w:history="1">
            <w:r w:rsidR="000328B4" w:rsidRPr="009C72E2">
              <w:rPr>
                <w:rStyle w:val="ae"/>
                <w:noProof/>
              </w:rPr>
              <w:t>(</w:t>
            </w:r>
            <w:r w:rsidR="000328B4" w:rsidRPr="009C72E2">
              <w:rPr>
                <w:rStyle w:val="ae"/>
                <w:rFonts w:hint="eastAsia"/>
                <w:noProof/>
              </w:rPr>
              <w:t>五</w:t>
            </w:r>
            <w:r w:rsidR="000328B4" w:rsidRPr="009C72E2">
              <w:rPr>
                <w:rStyle w:val="ae"/>
                <w:noProof/>
              </w:rPr>
              <w:t>)</w:t>
            </w:r>
            <w:r w:rsidR="000328B4" w:rsidRPr="009C72E2">
              <w:rPr>
                <w:rStyle w:val="ae"/>
                <w:rFonts w:hint="eastAsia"/>
                <w:noProof/>
              </w:rPr>
              <w:t>程序要件</w:t>
            </w:r>
            <w:r w:rsidR="000328B4" w:rsidRPr="009C72E2">
              <w:rPr>
                <w:rStyle w:val="ae"/>
                <w:noProof/>
              </w:rPr>
              <w:t xml:space="preserve"> – </w:t>
            </w:r>
            <w:r w:rsidR="000328B4" w:rsidRPr="009C72E2">
              <w:rPr>
                <w:rStyle w:val="ae"/>
                <w:rFonts w:hint="eastAsia"/>
                <w:noProof/>
              </w:rPr>
              <w:t>書面、期間</w:t>
            </w:r>
            <w:r w:rsidR="000328B4">
              <w:rPr>
                <w:noProof/>
                <w:webHidden/>
              </w:rPr>
              <w:tab/>
            </w:r>
            <w:r w:rsidR="000328B4">
              <w:rPr>
                <w:noProof/>
                <w:webHidden/>
              </w:rPr>
              <w:fldChar w:fldCharType="begin"/>
            </w:r>
            <w:r w:rsidR="000328B4">
              <w:rPr>
                <w:noProof/>
                <w:webHidden/>
              </w:rPr>
              <w:instrText xml:space="preserve"> PAGEREF _Toc159532967 \h </w:instrText>
            </w:r>
            <w:r w:rsidR="000328B4">
              <w:rPr>
                <w:noProof/>
                <w:webHidden/>
              </w:rPr>
            </w:r>
            <w:r w:rsidR="000328B4">
              <w:rPr>
                <w:noProof/>
                <w:webHidden/>
              </w:rPr>
              <w:fldChar w:fldCharType="separate"/>
            </w:r>
            <w:r w:rsidR="00FF5C4C">
              <w:rPr>
                <w:noProof/>
                <w:webHidden/>
              </w:rPr>
              <w:t>104</w:t>
            </w:r>
            <w:r w:rsidR="000328B4">
              <w:rPr>
                <w:noProof/>
                <w:webHidden/>
              </w:rPr>
              <w:fldChar w:fldCharType="end"/>
            </w:r>
          </w:hyperlink>
        </w:p>
        <w:p w14:paraId="54E79AF2" w14:textId="3B4606FB"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68" w:history="1">
            <w:r w:rsidR="000328B4" w:rsidRPr="009C72E2">
              <w:rPr>
                <w:rStyle w:val="ae"/>
                <w:noProof/>
              </w:rPr>
              <w:t>(</w:t>
            </w:r>
            <w:r w:rsidR="000328B4" w:rsidRPr="009C72E2">
              <w:rPr>
                <w:rStyle w:val="ae"/>
                <w:rFonts w:hint="eastAsia"/>
                <w:noProof/>
              </w:rPr>
              <w:t>六</w:t>
            </w:r>
            <w:r w:rsidR="000328B4" w:rsidRPr="009C72E2">
              <w:rPr>
                <w:rStyle w:val="ae"/>
                <w:noProof/>
              </w:rPr>
              <w:t>)</w:t>
            </w:r>
            <w:r w:rsidR="000328B4" w:rsidRPr="009C72E2">
              <w:rPr>
                <w:rStyle w:val="ae"/>
                <w:rFonts w:hint="eastAsia"/>
                <w:noProof/>
              </w:rPr>
              <w:t>裁判</w:t>
            </w:r>
            <w:r w:rsidR="000328B4">
              <w:rPr>
                <w:noProof/>
                <w:webHidden/>
              </w:rPr>
              <w:tab/>
            </w:r>
            <w:r w:rsidR="000328B4">
              <w:rPr>
                <w:noProof/>
                <w:webHidden/>
              </w:rPr>
              <w:fldChar w:fldCharType="begin"/>
            </w:r>
            <w:r w:rsidR="000328B4">
              <w:rPr>
                <w:noProof/>
                <w:webHidden/>
              </w:rPr>
              <w:instrText xml:space="preserve"> PAGEREF _Toc159532968 \h </w:instrText>
            </w:r>
            <w:r w:rsidR="000328B4">
              <w:rPr>
                <w:noProof/>
                <w:webHidden/>
              </w:rPr>
            </w:r>
            <w:r w:rsidR="000328B4">
              <w:rPr>
                <w:noProof/>
                <w:webHidden/>
              </w:rPr>
              <w:fldChar w:fldCharType="separate"/>
            </w:r>
            <w:r w:rsidR="00FF5C4C">
              <w:rPr>
                <w:noProof/>
                <w:webHidden/>
              </w:rPr>
              <w:t>105</w:t>
            </w:r>
            <w:r w:rsidR="000328B4">
              <w:rPr>
                <w:noProof/>
                <w:webHidden/>
              </w:rPr>
              <w:fldChar w:fldCharType="end"/>
            </w:r>
          </w:hyperlink>
        </w:p>
        <w:p w14:paraId="54301645" w14:textId="30674980"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69" w:history="1">
            <w:r w:rsidR="000328B4" w:rsidRPr="009C72E2">
              <w:rPr>
                <w:rStyle w:val="ae"/>
                <w:rFonts w:cs="Times New Roman" w:hint="eastAsia"/>
                <w:noProof/>
              </w:rPr>
              <w:t>肆、法令違憲</w:t>
            </w:r>
            <w:r w:rsidR="000328B4">
              <w:rPr>
                <w:noProof/>
                <w:webHidden/>
              </w:rPr>
              <w:tab/>
            </w:r>
            <w:r w:rsidR="000328B4">
              <w:rPr>
                <w:noProof/>
                <w:webHidden/>
              </w:rPr>
              <w:fldChar w:fldCharType="begin"/>
            </w:r>
            <w:r w:rsidR="000328B4">
              <w:rPr>
                <w:noProof/>
                <w:webHidden/>
              </w:rPr>
              <w:instrText xml:space="preserve"> PAGEREF _Toc159532969 \h </w:instrText>
            </w:r>
            <w:r w:rsidR="000328B4">
              <w:rPr>
                <w:noProof/>
                <w:webHidden/>
              </w:rPr>
            </w:r>
            <w:r w:rsidR="000328B4">
              <w:rPr>
                <w:noProof/>
                <w:webHidden/>
              </w:rPr>
              <w:fldChar w:fldCharType="separate"/>
            </w:r>
            <w:r w:rsidR="00FF5C4C">
              <w:rPr>
                <w:noProof/>
                <w:webHidden/>
              </w:rPr>
              <w:t>105</w:t>
            </w:r>
            <w:r w:rsidR="000328B4">
              <w:rPr>
                <w:noProof/>
                <w:webHidden/>
              </w:rPr>
              <w:fldChar w:fldCharType="end"/>
            </w:r>
          </w:hyperlink>
        </w:p>
        <w:p w14:paraId="53D34588" w14:textId="6D2F93B3"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70" w:history="1">
            <w:r w:rsidR="000328B4" w:rsidRPr="009C72E2">
              <w:rPr>
                <w:rStyle w:val="ae"/>
                <w:rFonts w:hint="eastAsia"/>
                <w:noProof/>
              </w:rPr>
              <w:t>一、規範依據</w:t>
            </w:r>
            <w:r w:rsidR="000328B4">
              <w:rPr>
                <w:noProof/>
                <w:webHidden/>
              </w:rPr>
              <w:tab/>
            </w:r>
            <w:r w:rsidR="000328B4">
              <w:rPr>
                <w:noProof/>
                <w:webHidden/>
              </w:rPr>
              <w:fldChar w:fldCharType="begin"/>
            </w:r>
            <w:r w:rsidR="000328B4">
              <w:rPr>
                <w:noProof/>
                <w:webHidden/>
              </w:rPr>
              <w:instrText xml:space="preserve"> PAGEREF _Toc159532970 \h </w:instrText>
            </w:r>
            <w:r w:rsidR="000328B4">
              <w:rPr>
                <w:noProof/>
                <w:webHidden/>
              </w:rPr>
            </w:r>
            <w:r w:rsidR="000328B4">
              <w:rPr>
                <w:noProof/>
                <w:webHidden/>
              </w:rPr>
              <w:fldChar w:fldCharType="separate"/>
            </w:r>
            <w:r w:rsidR="00FF5C4C">
              <w:rPr>
                <w:noProof/>
                <w:webHidden/>
              </w:rPr>
              <w:t>105</w:t>
            </w:r>
            <w:r w:rsidR="000328B4">
              <w:rPr>
                <w:noProof/>
                <w:webHidden/>
              </w:rPr>
              <w:fldChar w:fldCharType="end"/>
            </w:r>
          </w:hyperlink>
        </w:p>
        <w:p w14:paraId="6B1F64E5" w14:textId="6947D52D"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71" w:history="1">
            <w:r w:rsidR="000328B4" w:rsidRPr="009C72E2">
              <w:rPr>
                <w:rStyle w:val="ae"/>
                <w:rFonts w:hint="eastAsia"/>
                <w:noProof/>
              </w:rPr>
              <w:t>二、程序要件</w:t>
            </w:r>
            <w:r w:rsidR="000328B4">
              <w:rPr>
                <w:noProof/>
                <w:webHidden/>
              </w:rPr>
              <w:tab/>
            </w:r>
            <w:r w:rsidR="000328B4">
              <w:rPr>
                <w:noProof/>
                <w:webHidden/>
              </w:rPr>
              <w:fldChar w:fldCharType="begin"/>
            </w:r>
            <w:r w:rsidR="000328B4">
              <w:rPr>
                <w:noProof/>
                <w:webHidden/>
              </w:rPr>
              <w:instrText xml:space="preserve"> PAGEREF _Toc159532971 \h </w:instrText>
            </w:r>
            <w:r w:rsidR="000328B4">
              <w:rPr>
                <w:noProof/>
                <w:webHidden/>
              </w:rPr>
            </w:r>
            <w:r w:rsidR="000328B4">
              <w:rPr>
                <w:noProof/>
                <w:webHidden/>
              </w:rPr>
              <w:fldChar w:fldCharType="separate"/>
            </w:r>
            <w:r w:rsidR="00FF5C4C">
              <w:rPr>
                <w:noProof/>
                <w:webHidden/>
              </w:rPr>
              <w:t>106</w:t>
            </w:r>
            <w:r w:rsidR="000328B4">
              <w:rPr>
                <w:noProof/>
                <w:webHidden/>
              </w:rPr>
              <w:fldChar w:fldCharType="end"/>
            </w:r>
          </w:hyperlink>
        </w:p>
        <w:p w14:paraId="2E6E9403" w14:textId="78270410"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72"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聲請人</w:t>
            </w:r>
            <w:r w:rsidR="000328B4">
              <w:rPr>
                <w:noProof/>
                <w:webHidden/>
              </w:rPr>
              <w:tab/>
            </w:r>
            <w:r w:rsidR="000328B4">
              <w:rPr>
                <w:noProof/>
                <w:webHidden/>
              </w:rPr>
              <w:fldChar w:fldCharType="begin"/>
            </w:r>
            <w:r w:rsidR="000328B4">
              <w:rPr>
                <w:noProof/>
                <w:webHidden/>
              </w:rPr>
              <w:instrText xml:space="preserve"> PAGEREF _Toc159532972 \h </w:instrText>
            </w:r>
            <w:r w:rsidR="000328B4">
              <w:rPr>
                <w:noProof/>
                <w:webHidden/>
              </w:rPr>
            </w:r>
            <w:r w:rsidR="000328B4">
              <w:rPr>
                <w:noProof/>
                <w:webHidden/>
              </w:rPr>
              <w:fldChar w:fldCharType="separate"/>
            </w:r>
            <w:r w:rsidR="00FF5C4C">
              <w:rPr>
                <w:noProof/>
                <w:webHidden/>
              </w:rPr>
              <w:t>106</w:t>
            </w:r>
            <w:r w:rsidR="000328B4">
              <w:rPr>
                <w:noProof/>
                <w:webHidden/>
              </w:rPr>
              <w:fldChar w:fldCharType="end"/>
            </w:r>
          </w:hyperlink>
        </w:p>
        <w:p w14:paraId="63310371" w14:textId="559128F7"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73"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聲請對象</w:t>
            </w:r>
            <w:r w:rsidR="000328B4">
              <w:rPr>
                <w:noProof/>
                <w:webHidden/>
              </w:rPr>
              <w:tab/>
            </w:r>
            <w:r w:rsidR="000328B4">
              <w:rPr>
                <w:noProof/>
                <w:webHidden/>
              </w:rPr>
              <w:fldChar w:fldCharType="begin"/>
            </w:r>
            <w:r w:rsidR="000328B4">
              <w:rPr>
                <w:noProof/>
                <w:webHidden/>
              </w:rPr>
              <w:instrText xml:space="preserve"> PAGEREF _Toc159532973 \h </w:instrText>
            </w:r>
            <w:r w:rsidR="000328B4">
              <w:rPr>
                <w:noProof/>
                <w:webHidden/>
              </w:rPr>
            </w:r>
            <w:r w:rsidR="000328B4">
              <w:rPr>
                <w:noProof/>
                <w:webHidden/>
              </w:rPr>
              <w:fldChar w:fldCharType="separate"/>
            </w:r>
            <w:r w:rsidR="00FF5C4C">
              <w:rPr>
                <w:noProof/>
                <w:webHidden/>
              </w:rPr>
              <w:t>107</w:t>
            </w:r>
            <w:r w:rsidR="000328B4">
              <w:rPr>
                <w:noProof/>
                <w:webHidden/>
              </w:rPr>
              <w:fldChar w:fldCharType="end"/>
            </w:r>
          </w:hyperlink>
        </w:p>
        <w:p w14:paraId="6A5DE369" w14:textId="16E168F1"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74" w:history="1">
            <w:r w:rsidR="000328B4" w:rsidRPr="009C72E2">
              <w:rPr>
                <w:rStyle w:val="ae"/>
                <w:noProof/>
                <w:lang w:val="en-US"/>
              </w:rPr>
              <w:t>(</w:t>
            </w:r>
            <w:r w:rsidR="000328B4" w:rsidRPr="009C72E2">
              <w:rPr>
                <w:rStyle w:val="ae"/>
                <w:rFonts w:hint="eastAsia"/>
                <w:noProof/>
                <w:lang w:val="en-US"/>
              </w:rPr>
              <w:t>三</w:t>
            </w:r>
            <w:r w:rsidR="000328B4" w:rsidRPr="009C72E2">
              <w:rPr>
                <w:rStyle w:val="ae"/>
                <w:noProof/>
                <w:lang w:val="en-US"/>
              </w:rPr>
              <w:t>)</w:t>
            </w:r>
            <w:r w:rsidR="000328B4" w:rsidRPr="009C72E2">
              <w:rPr>
                <w:rStyle w:val="ae"/>
                <w:rFonts w:hint="eastAsia"/>
                <w:noProof/>
                <w:lang w:val="en-US"/>
              </w:rPr>
              <w:t>聲請權能：行使職權</w:t>
            </w:r>
            <w:r w:rsidR="000328B4">
              <w:rPr>
                <w:noProof/>
                <w:webHidden/>
              </w:rPr>
              <w:tab/>
            </w:r>
            <w:r w:rsidR="000328B4">
              <w:rPr>
                <w:noProof/>
                <w:webHidden/>
              </w:rPr>
              <w:fldChar w:fldCharType="begin"/>
            </w:r>
            <w:r w:rsidR="000328B4">
              <w:rPr>
                <w:noProof/>
                <w:webHidden/>
              </w:rPr>
              <w:instrText xml:space="preserve"> PAGEREF _Toc159532974 \h </w:instrText>
            </w:r>
            <w:r w:rsidR="000328B4">
              <w:rPr>
                <w:noProof/>
                <w:webHidden/>
              </w:rPr>
            </w:r>
            <w:r w:rsidR="000328B4">
              <w:rPr>
                <w:noProof/>
                <w:webHidden/>
              </w:rPr>
              <w:fldChar w:fldCharType="separate"/>
            </w:r>
            <w:r w:rsidR="00FF5C4C">
              <w:rPr>
                <w:noProof/>
                <w:webHidden/>
              </w:rPr>
              <w:t>108</w:t>
            </w:r>
            <w:r w:rsidR="000328B4">
              <w:rPr>
                <w:noProof/>
                <w:webHidden/>
              </w:rPr>
              <w:fldChar w:fldCharType="end"/>
            </w:r>
          </w:hyperlink>
        </w:p>
        <w:p w14:paraId="2EEA196C" w14:textId="37E5216D"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75" w:history="1">
            <w:r w:rsidR="000328B4" w:rsidRPr="009C72E2">
              <w:rPr>
                <w:rStyle w:val="ae"/>
                <w:rFonts w:cs="Times New Roman" w:hint="eastAsia"/>
                <w:noProof/>
              </w:rPr>
              <w:t>伍、法官聲請釋憲</w:t>
            </w:r>
            <w:r w:rsidR="000328B4">
              <w:rPr>
                <w:noProof/>
                <w:webHidden/>
              </w:rPr>
              <w:tab/>
            </w:r>
            <w:r w:rsidR="000328B4">
              <w:rPr>
                <w:noProof/>
                <w:webHidden/>
              </w:rPr>
              <w:fldChar w:fldCharType="begin"/>
            </w:r>
            <w:r w:rsidR="000328B4">
              <w:rPr>
                <w:noProof/>
                <w:webHidden/>
              </w:rPr>
              <w:instrText xml:space="preserve"> PAGEREF _Toc159532975 \h </w:instrText>
            </w:r>
            <w:r w:rsidR="000328B4">
              <w:rPr>
                <w:noProof/>
                <w:webHidden/>
              </w:rPr>
            </w:r>
            <w:r w:rsidR="000328B4">
              <w:rPr>
                <w:noProof/>
                <w:webHidden/>
              </w:rPr>
              <w:fldChar w:fldCharType="separate"/>
            </w:r>
            <w:r w:rsidR="00FF5C4C">
              <w:rPr>
                <w:noProof/>
                <w:webHidden/>
              </w:rPr>
              <w:t>112</w:t>
            </w:r>
            <w:r w:rsidR="000328B4">
              <w:rPr>
                <w:noProof/>
                <w:webHidden/>
              </w:rPr>
              <w:fldChar w:fldCharType="end"/>
            </w:r>
          </w:hyperlink>
        </w:p>
        <w:p w14:paraId="65DE1BC0" w14:textId="72D64ECD"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76" w:history="1">
            <w:r w:rsidR="000328B4" w:rsidRPr="009C72E2">
              <w:rPr>
                <w:rStyle w:val="ae"/>
                <w:rFonts w:hint="eastAsia"/>
                <w:noProof/>
              </w:rPr>
              <w:t>一、規範依據</w:t>
            </w:r>
            <w:r w:rsidR="000328B4">
              <w:rPr>
                <w:noProof/>
                <w:webHidden/>
              </w:rPr>
              <w:tab/>
            </w:r>
            <w:r w:rsidR="000328B4">
              <w:rPr>
                <w:noProof/>
                <w:webHidden/>
              </w:rPr>
              <w:fldChar w:fldCharType="begin"/>
            </w:r>
            <w:r w:rsidR="000328B4">
              <w:rPr>
                <w:noProof/>
                <w:webHidden/>
              </w:rPr>
              <w:instrText xml:space="preserve"> PAGEREF _Toc159532976 \h </w:instrText>
            </w:r>
            <w:r w:rsidR="000328B4">
              <w:rPr>
                <w:noProof/>
                <w:webHidden/>
              </w:rPr>
            </w:r>
            <w:r w:rsidR="000328B4">
              <w:rPr>
                <w:noProof/>
                <w:webHidden/>
              </w:rPr>
              <w:fldChar w:fldCharType="separate"/>
            </w:r>
            <w:r w:rsidR="00FF5C4C">
              <w:rPr>
                <w:noProof/>
                <w:webHidden/>
              </w:rPr>
              <w:t>112</w:t>
            </w:r>
            <w:r w:rsidR="000328B4">
              <w:rPr>
                <w:noProof/>
                <w:webHidden/>
              </w:rPr>
              <w:fldChar w:fldCharType="end"/>
            </w:r>
          </w:hyperlink>
        </w:p>
        <w:p w14:paraId="14DB7496" w14:textId="0721436A"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77" w:history="1">
            <w:r w:rsidR="000328B4" w:rsidRPr="009C72E2">
              <w:rPr>
                <w:rStyle w:val="ae"/>
                <w:rFonts w:hint="eastAsia"/>
                <w:noProof/>
              </w:rPr>
              <w:t>二、程序要件</w:t>
            </w:r>
            <w:r w:rsidR="000328B4">
              <w:rPr>
                <w:noProof/>
                <w:webHidden/>
              </w:rPr>
              <w:tab/>
            </w:r>
            <w:r w:rsidR="000328B4">
              <w:rPr>
                <w:noProof/>
                <w:webHidden/>
              </w:rPr>
              <w:fldChar w:fldCharType="begin"/>
            </w:r>
            <w:r w:rsidR="000328B4">
              <w:rPr>
                <w:noProof/>
                <w:webHidden/>
              </w:rPr>
              <w:instrText xml:space="preserve"> PAGEREF _Toc159532977 \h </w:instrText>
            </w:r>
            <w:r w:rsidR="000328B4">
              <w:rPr>
                <w:noProof/>
                <w:webHidden/>
              </w:rPr>
            </w:r>
            <w:r w:rsidR="000328B4">
              <w:rPr>
                <w:noProof/>
                <w:webHidden/>
              </w:rPr>
              <w:fldChar w:fldCharType="separate"/>
            </w:r>
            <w:r w:rsidR="00FF5C4C">
              <w:rPr>
                <w:noProof/>
                <w:webHidden/>
              </w:rPr>
              <w:t>114</w:t>
            </w:r>
            <w:r w:rsidR="000328B4">
              <w:rPr>
                <w:noProof/>
                <w:webHidden/>
              </w:rPr>
              <w:fldChar w:fldCharType="end"/>
            </w:r>
          </w:hyperlink>
        </w:p>
        <w:p w14:paraId="42145E2E" w14:textId="579AAD78"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78"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聲請人：各法院</w:t>
            </w:r>
            <w:r w:rsidR="000328B4">
              <w:rPr>
                <w:noProof/>
                <w:webHidden/>
              </w:rPr>
              <w:tab/>
            </w:r>
            <w:r w:rsidR="000328B4">
              <w:rPr>
                <w:noProof/>
                <w:webHidden/>
              </w:rPr>
              <w:fldChar w:fldCharType="begin"/>
            </w:r>
            <w:r w:rsidR="000328B4">
              <w:rPr>
                <w:noProof/>
                <w:webHidden/>
              </w:rPr>
              <w:instrText xml:space="preserve"> PAGEREF _Toc159532978 \h </w:instrText>
            </w:r>
            <w:r w:rsidR="000328B4">
              <w:rPr>
                <w:noProof/>
                <w:webHidden/>
              </w:rPr>
            </w:r>
            <w:r w:rsidR="000328B4">
              <w:rPr>
                <w:noProof/>
                <w:webHidden/>
              </w:rPr>
              <w:fldChar w:fldCharType="separate"/>
            </w:r>
            <w:r w:rsidR="00FF5C4C">
              <w:rPr>
                <w:noProof/>
                <w:webHidden/>
              </w:rPr>
              <w:t>114</w:t>
            </w:r>
            <w:r w:rsidR="000328B4">
              <w:rPr>
                <w:noProof/>
                <w:webHidden/>
              </w:rPr>
              <w:fldChar w:fldCharType="end"/>
            </w:r>
          </w:hyperlink>
        </w:p>
        <w:p w14:paraId="226DF3B0" w14:textId="155ED268"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79"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聲請對象：法律位階法規範</w:t>
            </w:r>
            <w:r w:rsidR="000328B4">
              <w:rPr>
                <w:noProof/>
                <w:webHidden/>
              </w:rPr>
              <w:tab/>
            </w:r>
            <w:r w:rsidR="000328B4">
              <w:rPr>
                <w:noProof/>
                <w:webHidden/>
              </w:rPr>
              <w:fldChar w:fldCharType="begin"/>
            </w:r>
            <w:r w:rsidR="000328B4">
              <w:rPr>
                <w:noProof/>
                <w:webHidden/>
              </w:rPr>
              <w:instrText xml:space="preserve"> PAGEREF _Toc159532979 \h </w:instrText>
            </w:r>
            <w:r w:rsidR="000328B4">
              <w:rPr>
                <w:noProof/>
                <w:webHidden/>
              </w:rPr>
            </w:r>
            <w:r w:rsidR="000328B4">
              <w:rPr>
                <w:noProof/>
                <w:webHidden/>
              </w:rPr>
              <w:fldChar w:fldCharType="separate"/>
            </w:r>
            <w:r w:rsidR="00FF5C4C">
              <w:rPr>
                <w:noProof/>
                <w:webHidden/>
              </w:rPr>
              <w:t>115</w:t>
            </w:r>
            <w:r w:rsidR="000328B4">
              <w:rPr>
                <w:noProof/>
                <w:webHidden/>
              </w:rPr>
              <w:fldChar w:fldCharType="end"/>
            </w:r>
          </w:hyperlink>
        </w:p>
        <w:p w14:paraId="6F2A6CC5" w14:textId="1D84FE97"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80"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合理確信違憲</w:t>
            </w:r>
            <w:r w:rsidR="000328B4" w:rsidRPr="009C72E2">
              <w:rPr>
                <w:rStyle w:val="ae"/>
                <w:noProof/>
              </w:rPr>
              <w:t>(Überzeugung von der Verfassungswidrigkeit)</w:t>
            </w:r>
            <w:r w:rsidR="000328B4">
              <w:rPr>
                <w:noProof/>
                <w:webHidden/>
              </w:rPr>
              <w:tab/>
            </w:r>
            <w:r w:rsidR="000328B4">
              <w:rPr>
                <w:noProof/>
                <w:webHidden/>
              </w:rPr>
              <w:fldChar w:fldCharType="begin"/>
            </w:r>
            <w:r w:rsidR="000328B4">
              <w:rPr>
                <w:noProof/>
                <w:webHidden/>
              </w:rPr>
              <w:instrText xml:space="preserve"> PAGEREF _Toc159532980 \h </w:instrText>
            </w:r>
            <w:r w:rsidR="000328B4">
              <w:rPr>
                <w:noProof/>
                <w:webHidden/>
              </w:rPr>
            </w:r>
            <w:r w:rsidR="000328B4">
              <w:rPr>
                <w:noProof/>
                <w:webHidden/>
              </w:rPr>
              <w:fldChar w:fldCharType="separate"/>
            </w:r>
            <w:r w:rsidR="00FF5C4C">
              <w:rPr>
                <w:noProof/>
                <w:webHidden/>
              </w:rPr>
              <w:t>117</w:t>
            </w:r>
            <w:r w:rsidR="000328B4">
              <w:rPr>
                <w:noProof/>
                <w:webHidden/>
              </w:rPr>
              <w:fldChar w:fldCharType="end"/>
            </w:r>
          </w:hyperlink>
        </w:p>
        <w:p w14:paraId="499BA67F" w14:textId="17CDD8B9"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81" w:history="1">
            <w:r w:rsidR="000328B4" w:rsidRPr="009C72E2">
              <w:rPr>
                <w:rStyle w:val="ae"/>
                <w:noProof/>
              </w:rPr>
              <w:t>(</w:t>
            </w:r>
            <w:r w:rsidR="000328B4" w:rsidRPr="009C72E2">
              <w:rPr>
                <w:rStyle w:val="ae"/>
                <w:rFonts w:hint="eastAsia"/>
                <w:noProof/>
              </w:rPr>
              <w:t>四</w:t>
            </w:r>
            <w:r w:rsidR="000328B4" w:rsidRPr="009C72E2">
              <w:rPr>
                <w:rStyle w:val="ae"/>
                <w:noProof/>
              </w:rPr>
              <w:t>)</w:t>
            </w:r>
            <w:r w:rsidR="000328B4" w:rsidRPr="009C72E2">
              <w:rPr>
                <w:rStyle w:val="ae"/>
                <w:rFonts w:hint="eastAsia"/>
                <w:noProof/>
              </w:rPr>
              <w:t>裁判上之重要性</w:t>
            </w:r>
            <w:r w:rsidR="000328B4" w:rsidRPr="009C72E2">
              <w:rPr>
                <w:rStyle w:val="ae"/>
                <w:noProof/>
              </w:rPr>
              <w:t>(Entscheidungserheblichkeit)</w:t>
            </w:r>
            <w:r w:rsidR="000328B4">
              <w:rPr>
                <w:noProof/>
                <w:webHidden/>
              </w:rPr>
              <w:tab/>
            </w:r>
            <w:r w:rsidR="000328B4">
              <w:rPr>
                <w:noProof/>
                <w:webHidden/>
              </w:rPr>
              <w:fldChar w:fldCharType="begin"/>
            </w:r>
            <w:r w:rsidR="000328B4">
              <w:rPr>
                <w:noProof/>
                <w:webHidden/>
              </w:rPr>
              <w:instrText xml:space="preserve"> PAGEREF _Toc159532981 \h </w:instrText>
            </w:r>
            <w:r w:rsidR="000328B4">
              <w:rPr>
                <w:noProof/>
                <w:webHidden/>
              </w:rPr>
            </w:r>
            <w:r w:rsidR="000328B4">
              <w:rPr>
                <w:noProof/>
                <w:webHidden/>
              </w:rPr>
              <w:fldChar w:fldCharType="separate"/>
            </w:r>
            <w:r w:rsidR="00FF5C4C">
              <w:rPr>
                <w:noProof/>
                <w:webHidden/>
              </w:rPr>
              <w:t>118</w:t>
            </w:r>
            <w:r w:rsidR="000328B4">
              <w:rPr>
                <w:noProof/>
                <w:webHidden/>
              </w:rPr>
              <w:fldChar w:fldCharType="end"/>
            </w:r>
          </w:hyperlink>
        </w:p>
        <w:p w14:paraId="734F2363" w14:textId="496525B6"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82" w:history="1">
            <w:r w:rsidR="000328B4" w:rsidRPr="009C72E2">
              <w:rPr>
                <w:rStyle w:val="ae"/>
                <w:noProof/>
              </w:rPr>
              <w:t>(</w:t>
            </w:r>
            <w:r w:rsidR="000328B4" w:rsidRPr="009C72E2">
              <w:rPr>
                <w:rStyle w:val="ae"/>
                <w:rFonts w:hint="eastAsia"/>
                <w:noProof/>
              </w:rPr>
              <w:t>五</w:t>
            </w:r>
            <w:r w:rsidR="000328B4" w:rsidRPr="009C72E2">
              <w:rPr>
                <w:rStyle w:val="ae"/>
                <w:noProof/>
              </w:rPr>
              <w:t>)</w:t>
            </w:r>
            <w:r w:rsidR="000328B4" w:rsidRPr="009C72E2">
              <w:rPr>
                <w:rStyle w:val="ae"/>
                <w:rFonts w:hint="eastAsia"/>
                <w:noProof/>
              </w:rPr>
              <w:t>附隨程序：裁定停止訴訟程序</w:t>
            </w:r>
            <w:r w:rsidR="000328B4">
              <w:rPr>
                <w:noProof/>
                <w:webHidden/>
              </w:rPr>
              <w:tab/>
            </w:r>
            <w:r w:rsidR="000328B4">
              <w:rPr>
                <w:noProof/>
                <w:webHidden/>
              </w:rPr>
              <w:fldChar w:fldCharType="begin"/>
            </w:r>
            <w:r w:rsidR="000328B4">
              <w:rPr>
                <w:noProof/>
                <w:webHidden/>
              </w:rPr>
              <w:instrText xml:space="preserve"> PAGEREF _Toc159532982 \h </w:instrText>
            </w:r>
            <w:r w:rsidR="000328B4">
              <w:rPr>
                <w:noProof/>
                <w:webHidden/>
              </w:rPr>
            </w:r>
            <w:r w:rsidR="000328B4">
              <w:rPr>
                <w:noProof/>
                <w:webHidden/>
              </w:rPr>
              <w:fldChar w:fldCharType="separate"/>
            </w:r>
            <w:r w:rsidR="00FF5C4C">
              <w:rPr>
                <w:noProof/>
                <w:webHidden/>
              </w:rPr>
              <w:t>121</w:t>
            </w:r>
            <w:r w:rsidR="000328B4">
              <w:rPr>
                <w:noProof/>
                <w:webHidden/>
              </w:rPr>
              <w:fldChar w:fldCharType="end"/>
            </w:r>
          </w:hyperlink>
        </w:p>
        <w:p w14:paraId="3E0D7138" w14:textId="572AC0E1"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83" w:history="1">
            <w:r w:rsidR="000328B4" w:rsidRPr="009C72E2">
              <w:rPr>
                <w:rStyle w:val="ae"/>
                <w:rFonts w:cs="Times New Roman" w:hint="eastAsia"/>
                <w:noProof/>
              </w:rPr>
              <w:t>陸、統一法令解釋</w:t>
            </w:r>
            <w:r w:rsidR="000328B4">
              <w:rPr>
                <w:noProof/>
                <w:webHidden/>
              </w:rPr>
              <w:tab/>
            </w:r>
            <w:r w:rsidR="000328B4">
              <w:rPr>
                <w:noProof/>
                <w:webHidden/>
              </w:rPr>
              <w:fldChar w:fldCharType="begin"/>
            </w:r>
            <w:r w:rsidR="000328B4">
              <w:rPr>
                <w:noProof/>
                <w:webHidden/>
              </w:rPr>
              <w:instrText xml:space="preserve"> PAGEREF _Toc159532983 \h </w:instrText>
            </w:r>
            <w:r w:rsidR="000328B4">
              <w:rPr>
                <w:noProof/>
                <w:webHidden/>
              </w:rPr>
            </w:r>
            <w:r w:rsidR="000328B4">
              <w:rPr>
                <w:noProof/>
                <w:webHidden/>
              </w:rPr>
              <w:fldChar w:fldCharType="separate"/>
            </w:r>
            <w:r w:rsidR="00FF5C4C">
              <w:rPr>
                <w:noProof/>
                <w:webHidden/>
              </w:rPr>
              <w:t>123</w:t>
            </w:r>
            <w:r w:rsidR="000328B4">
              <w:rPr>
                <w:noProof/>
                <w:webHidden/>
              </w:rPr>
              <w:fldChar w:fldCharType="end"/>
            </w:r>
          </w:hyperlink>
        </w:p>
        <w:p w14:paraId="24BD4CAF" w14:textId="262C1DB2"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84" w:history="1">
            <w:r w:rsidR="000328B4" w:rsidRPr="009C72E2">
              <w:rPr>
                <w:rStyle w:val="ae"/>
                <w:rFonts w:hint="eastAsia"/>
                <w:noProof/>
              </w:rPr>
              <w:t>一、規範依據</w:t>
            </w:r>
            <w:r w:rsidR="000328B4">
              <w:rPr>
                <w:noProof/>
                <w:webHidden/>
              </w:rPr>
              <w:tab/>
            </w:r>
            <w:r w:rsidR="000328B4">
              <w:rPr>
                <w:noProof/>
                <w:webHidden/>
              </w:rPr>
              <w:fldChar w:fldCharType="begin"/>
            </w:r>
            <w:r w:rsidR="000328B4">
              <w:rPr>
                <w:noProof/>
                <w:webHidden/>
              </w:rPr>
              <w:instrText xml:space="preserve"> PAGEREF _Toc159532984 \h </w:instrText>
            </w:r>
            <w:r w:rsidR="000328B4">
              <w:rPr>
                <w:noProof/>
                <w:webHidden/>
              </w:rPr>
            </w:r>
            <w:r w:rsidR="000328B4">
              <w:rPr>
                <w:noProof/>
                <w:webHidden/>
              </w:rPr>
              <w:fldChar w:fldCharType="separate"/>
            </w:r>
            <w:r w:rsidR="00FF5C4C">
              <w:rPr>
                <w:noProof/>
                <w:webHidden/>
              </w:rPr>
              <w:t>123</w:t>
            </w:r>
            <w:r w:rsidR="000328B4">
              <w:rPr>
                <w:noProof/>
                <w:webHidden/>
              </w:rPr>
              <w:fldChar w:fldCharType="end"/>
            </w:r>
          </w:hyperlink>
        </w:p>
        <w:p w14:paraId="0D33992A" w14:textId="01F02A9C"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85" w:history="1">
            <w:r w:rsidR="000328B4" w:rsidRPr="009C72E2">
              <w:rPr>
                <w:rStyle w:val="ae"/>
                <w:rFonts w:hint="eastAsia"/>
                <w:noProof/>
              </w:rPr>
              <w:t>二、程序要件</w:t>
            </w:r>
            <w:r w:rsidR="000328B4">
              <w:rPr>
                <w:noProof/>
                <w:webHidden/>
              </w:rPr>
              <w:tab/>
            </w:r>
            <w:r w:rsidR="000328B4">
              <w:rPr>
                <w:noProof/>
                <w:webHidden/>
              </w:rPr>
              <w:fldChar w:fldCharType="begin"/>
            </w:r>
            <w:r w:rsidR="000328B4">
              <w:rPr>
                <w:noProof/>
                <w:webHidden/>
              </w:rPr>
              <w:instrText xml:space="preserve"> PAGEREF _Toc159532985 \h </w:instrText>
            </w:r>
            <w:r w:rsidR="000328B4">
              <w:rPr>
                <w:noProof/>
                <w:webHidden/>
              </w:rPr>
            </w:r>
            <w:r w:rsidR="000328B4">
              <w:rPr>
                <w:noProof/>
                <w:webHidden/>
              </w:rPr>
              <w:fldChar w:fldCharType="separate"/>
            </w:r>
            <w:r w:rsidR="00FF5C4C">
              <w:rPr>
                <w:noProof/>
                <w:webHidden/>
              </w:rPr>
              <w:t>123</w:t>
            </w:r>
            <w:r w:rsidR="000328B4">
              <w:rPr>
                <w:noProof/>
                <w:webHidden/>
              </w:rPr>
              <w:fldChar w:fldCharType="end"/>
            </w:r>
          </w:hyperlink>
        </w:p>
        <w:p w14:paraId="0F878D98" w14:textId="7DAFF65A"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86"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聲請人：人民</w:t>
            </w:r>
            <w:r w:rsidR="000328B4">
              <w:rPr>
                <w:noProof/>
                <w:webHidden/>
              </w:rPr>
              <w:tab/>
            </w:r>
            <w:r w:rsidR="000328B4">
              <w:rPr>
                <w:noProof/>
                <w:webHidden/>
              </w:rPr>
              <w:fldChar w:fldCharType="begin"/>
            </w:r>
            <w:r w:rsidR="000328B4">
              <w:rPr>
                <w:noProof/>
                <w:webHidden/>
              </w:rPr>
              <w:instrText xml:space="preserve"> PAGEREF _Toc159532986 \h </w:instrText>
            </w:r>
            <w:r w:rsidR="000328B4">
              <w:rPr>
                <w:noProof/>
                <w:webHidden/>
              </w:rPr>
            </w:r>
            <w:r w:rsidR="000328B4">
              <w:rPr>
                <w:noProof/>
                <w:webHidden/>
              </w:rPr>
              <w:fldChar w:fldCharType="separate"/>
            </w:r>
            <w:r w:rsidR="00FF5C4C">
              <w:rPr>
                <w:noProof/>
                <w:webHidden/>
              </w:rPr>
              <w:t>123</w:t>
            </w:r>
            <w:r w:rsidR="000328B4">
              <w:rPr>
                <w:noProof/>
                <w:webHidden/>
              </w:rPr>
              <w:fldChar w:fldCharType="end"/>
            </w:r>
          </w:hyperlink>
        </w:p>
        <w:p w14:paraId="5E4FAF92" w14:textId="0601E407"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87"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聲請對象：</w:t>
            </w:r>
            <w:r w:rsidR="000328B4">
              <w:rPr>
                <w:noProof/>
                <w:webHidden/>
              </w:rPr>
              <w:tab/>
            </w:r>
            <w:r w:rsidR="000328B4">
              <w:rPr>
                <w:noProof/>
                <w:webHidden/>
              </w:rPr>
              <w:fldChar w:fldCharType="begin"/>
            </w:r>
            <w:r w:rsidR="000328B4">
              <w:rPr>
                <w:noProof/>
                <w:webHidden/>
              </w:rPr>
              <w:instrText xml:space="preserve"> PAGEREF _Toc159532987 \h </w:instrText>
            </w:r>
            <w:r w:rsidR="000328B4">
              <w:rPr>
                <w:noProof/>
                <w:webHidden/>
              </w:rPr>
            </w:r>
            <w:r w:rsidR="000328B4">
              <w:rPr>
                <w:noProof/>
                <w:webHidden/>
              </w:rPr>
              <w:fldChar w:fldCharType="separate"/>
            </w:r>
            <w:r w:rsidR="00FF5C4C">
              <w:rPr>
                <w:noProof/>
                <w:webHidden/>
              </w:rPr>
              <w:t>123</w:t>
            </w:r>
            <w:r w:rsidR="000328B4">
              <w:rPr>
                <w:noProof/>
                <w:webHidden/>
              </w:rPr>
              <w:fldChar w:fldCharType="end"/>
            </w:r>
          </w:hyperlink>
        </w:p>
        <w:p w14:paraId="320F6C73" w14:textId="3168007B"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88"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eastAsia="細明體"/>
                <w:noProof/>
                <w:shd w:val="clear" w:color="auto" w:fill="F9FBFB"/>
              </w:rPr>
              <w:t xml:space="preserve"> </w:t>
            </w:r>
            <w:r w:rsidR="000328B4" w:rsidRPr="009C72E2">
              <w:rPr>
                <w:rStyle w:val="ae"/>
                <w:rFonts w:hint="eastAsia"/>
                <w:noProof/>
              </w:rPr>
              <w:t>依法定程序用盡審級救濟之案件</w:t>
            </w:r>
            <w:r w:rsidR="000328B4">
              <w:rPr>
                <w:noProof/>
                <w:webHidden/>
              </w:rPr>
              <w:tab/>
            </w:r>
            <w:r w:rsidR="000328B4">
              <w:rPr>
                <w:noProof/>
                <w:webHidden/>
              </w:rPr>
              <w:fldChar w:fldCharType="begin"/>
            </w:r>
            <w:r w:rsidR="000328B4">
              <w:rPr>
                <w:noProof/>
                <w:webHidden/>
              </w:rPr>
              <w:instrText xml:space="preserve"> PAGEREF _Toc159532988 \h </w:instrText>
            </w:r>
            <w:r w:rsidR="000328B4">
              <w:rPr>
                <w:noProof/>
                <w:webHidden/>
              </w:rPr>
            </w:r>
            <w:r w:rsidR="000328B4">
              <w:rPr>
                <w:noProof/>
                <w:webHidden/>
              </w:rPr>
              <w:fldChar w:fldCharType="separate"/>
            </w:r>
            <w:r w:rsidR="00FF5C4C">
              <w:rPr>
                <w:noProof/>
                <w:webHidden/>
              </w:rPr>
              <w:t>124</w:t>
            </w:r>
            <w:r w:rsidR="000328B4">
              <w:rPr>
                <w:noProof/>
                <w:webHidden/>
              </w:rPr>
              <w:fldChar w:fldCharType="end"/>
            </w:r>
          </w:hyperlink>
        </w:p>
        <w:p w14:paraId="14C04DA6" w14:textId="2D856677"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89" w:history="1">
            <w:r w:rsidR="000328B4" w:rsidRPr="009C72E2">
              <w:rPr>
                <w:rStyle w:val="ae"/>
                <w:noProof/>
              </w:rPr>
              <w:t>(</w:t>
            </w:r>
            <w:r w:rsidR="000328B4" w:rsidRPr="009C72E2">
              <w:rPr>
                <w:rStyle w:val="ae"/>
                <w:rFonts w:hint="eastAsia"/>
                <w:noProof/>
              </w:rPr>
              <w:t>四</w:t>
            </w:r>
            <w:r w:rsidR="000328B4" w:rsidRPr="009C72E2">
              <w:rPr>
                <w:rStyle w:val="ae"/>
                <w:noProof/>
              </w:rPr>
              <w:t>)</w:t>
            </w:r>
            <w:r w:rsidR="000328B4" w:rsidRPr="009C72E2">
              <w:rPr>
                <w:rStyle w:val="ae"/>
                <w:rFonts w:hint="eastAsia"/>
                <w:noProof/>
              </w:rPr>
              <w:t>不得依法定程序聲明不服，或後裁判已變更前裁判之見解</w:t>
            </w:r>
            <w:r w:rsidR="000328B4">
              <w:rPr>
                <w:noProof/>
                <w:webHidden/>
              </w:rPr>
              <w:tab/>
            </w:r>
            <w:r w:rsidR="000328B4">
              <w:rPr>
                <w:noProof/>
                <w:webHidden/>
              </w:rPr>
              <w:fldChar w:fldCharType="begin"/>
            </w:r>
            <w:r w:rsidR="000328B4">
              <w:rPr>
                <w:noProof/>
                <w:webHidden/>
              </w:rPr>
              <w:instrText xml:space="preserve"> PAGEREF _Toc159532989 \h </w:instrText>
            </w:r>
            <w:r w:rsidR="000328B4">
              <w:rPr>
                <w:noProof/>
                <w:webHidden/>
              </w:rPr>
            </w:r>
            <w:r w:rsidR="000328B4">
              <w:rPr>
                <w:noProof/>
                <w:webHidden/>
              </w:rPr>
              <w:fldChar w:fldCharType="separate"/>
            </w:r>
            <w:r w:rsidR="00FF5C4C">
              <w:rPr>
                <w:noProof/>
                <w:webHidden/>
              </w:rPr>
              <w:t>124</w:t>
            </w:r>
            <w:r w:rsidR="000328B4">
              <w:rPr>
                <w:noProof/>
                <w:webHidden/>
              </w:rPr>
              <w:fldChar w:fldCharType="end"/>
            </w:r>
          </w:hyperlink>
        </w:p>
        <w:p w14:paraId="306F92ED" w14:textId="53FE5275"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90" w:history="1">
            <w:r w:rsidR="000328B4" w:rsidRPr="009C72E2">
              <w:rPr>
                <w:rStyle w:val="ae"/>
                <w:noProof/>
              </w:rPr>
              <w:t>(</w:t>
            </w:r>
            <w:r w:rsidR="000328B4" w:rsidRPr="009C72E2">
              <w:rPr>
                <w:rStyle w:val="ae"/>
                <w:rFonts w:hint="eastAsia"/>
                <w:noProof/>
              </w:rPr>
              <w:t>五</w:t>
            </w:r>
            <w:r w:rsidR="000328B4" w:rsidRPr="009C72E2">
              <w:rPr>
                <w:rStyle w:val="ae"/>
                <w:noProof/>
              </w:rPr>
              <w:t>)</w:t>
            </w:r>
            <w:r w:rsidR="000328B4" w:rsidRPr="009C72E2">
              <w:rPr>
                <w:rStyle w:val="ae"/>
                <w:rFonts w:hint="eastAsia"/>
                <w:noProof/>
              </w:rPr>
              <w:t>不變期間</w:t>
            </w:r>
            <w:r w:rsidR="000328B4">
              <w:rPr>
                <w:noProof/>
                <w:webHidden/>
              </w:rPr>
              <w:tab/>
            </w:r>
            <w:r w:rsidR="000328B4">
              <w:rPr>
                <w:noProof/>
                <w:webHidden/>
              </w:rPr>
              <w:fldChar w:fldCharType="begin"/>
            </w:r>
            <w:r w:rsidR="000328B4">
              <w:rPr>
                <w:noProof/>
                <w:webHidden/>
              </w:rPr>
              <w:instrText xml:space="preserve"> PAGEREF _Toc159532990 \h </w:instrText>
            </w:r>
            <w:r w:rsidR="000328B4">
              <w:rPr>
                <w:noProof/>
                <w:webHidden/>
              </w:rPr>
            </w:r>
            <w:r w:rsidR="000328B4">
              <w:rPr>
                <w:noProof/>
                <w:webHidden/>
              </w:rPr>
              <w:fldChar w:fldCharType="separate"/>
            </w:r>
            <w:r w:rsidR="00FF5C4C">
              <w:rPr>
                <w:noProof/>
                <w:webHidden/>
              </w:rPr>
              <w:t>124</w:t>
            </w:r>
            <w:r w:rsidR="000328B4">
              <w:rPr>
                <w:noProof/>
                <w:webHidden/>
              </w:rPr>
              <w:fldChar w:fldCharType="end"/>
            </w:r>
          </w:hyperlink>
        </w:p>
        <w:p w14:paraId="43645BB9" w14:textId="5A80824C"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91" w:history="1">
            <w:r w:rsidR="000328B4" w:rsidRPr="009C72E2">
              <w:rPr>
                <w:rStyle w:val="ae"/>
                <w:rFonts w:hint="eastAsia"/>
                <w:noProof/>
              </w:rPr>
              <w:t>三、其他規定</w:t>
            </w:r>
            <w:r w:rsidR="000328B4">
              <w:rPr>
                <w:noProof/>
                <w:webHidden/>
              </w:rPr>
              <w:tab/>
            </w:r>
            <w:r w:rsidR="000328B4">
              <w:rPr>
                <w:noProof/>
                <w:webHidden/>
              </w:rPr>
              <w:fldChar w:fldCharType="begin"/>
            </w:r>
            <w:r w:rsidR="000328B4">
              <w:rPr>
                <w:noProof/>
                <w:webHidden/>
              </w:rPr>
              <w:instrText xml:space="preserve"> PAGEREF _Toc159532991 \h </w:instrText>
            </w:r>
            <w:r w:rsidR="000328B4">
              <w:rPr>
                <w:noProof/>
                <w:webHidden/>
              </w:rPr>
            </w:r>
            <w:r w:rsidR="000328B4">
              <w:rPr>
                <w:noProof/>
                <w:webHidden/>
              </w:rPr>
              <w:fldChar w:fldCharType="separate"/>
            </w:r>
            <w:r w:rsidR="00FF5C4C">
              <w:rPr>
                <w:noProof/>
                <w:webHidden/>
              </w:rPr>
              <w:t>124</w:t>
            </w:r>
            <w:r w:rsidR="000328B4">
              <w:rPr>
                <w:noProof/>
                <w:webHidden/>
              </w:rPr>
              <w:fldChar w:fldCharType="end"/>
            </w:r>
          </w:hyperlink>
        </w:p>
        <w:p w14:paraId="7C1FA8F0" w14:textId="78059204"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92" w:history="1">
            <w:r w:rsidR="000328B4" w:rsidRPr="009C72E2">
              <w:rPr>
                <w:rStyle w:val="ae"/>
                <w:rFonts w:cs="Times New Roman" w:hint="eastAsia"/>
                <w:noProof/>
              </w:rPr>
              <w:t>柒、政黨違憲解散</w:t>
            </w:r>
            <w:r w:rsidR="000328B4">
              <w:rPr>
                <w:noProof/>
                <w:webHidden/>
              </w:rPr>
              <w:tab/>
            </w:r>
            <w:r w:rsidR="000328B4">
              <w:rPr>
                <w:noProof/>
                <w:webHidden/>
              </w:rPr>
              <w:fldChar w:fldCharType="begin"/>
            </w:r>
            <w:r w:rsidR="000328B4">
              <w:rPr>
                <w:noProof/>
                <w:webHidden/>
              </w:rPr>
              <w:instrText xml:space="preserve"> PAGEREF _Toc159532992 \h </w:instrText>
            </w:r>
            <w:r w:rsidR="000328B4">
              <w:rPr>
                <w:noProof/>
                <w:webHidden/>
              </w:rPr>
            </w:r>
            <w:r w:rsidR="000328B4">
              <w:rPr>
                <w:noProof/>
                <w:webHidden/>
              </w:rPr>
              <w:fldChar w:fldCharType="separate"/>
            </w:r>
            <w:r w:rsidR="00FF5C4C">
              <w:rPr>
                <w:noProof/>
                <w:webHidden/>
              </w:rPr>
              <w:t>124</w:t>
            </w:r>
            <w:r w:rsidR="000328B4">
              <w:rPr>
                <w:noProof/>
                <w:webHidden/>
              </w:rPr>
              <w:fldChar w:fldCharType="end"/>
            </w:r>
          </w:hyperlink>
        </w:p>
        <w:p w14:paraId="65A0EC22" w14:textId="3A9A39EB"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93" w:history="1">
            <w:r w:rsidR="000328B4" w:rsidRPr="009C72E2">
              <w:rPr>
                <w:rStyle w:val="ae"/>
                <w:rFonts w:hint="eastAsia"/>
                <w:noProof/>
              </w:rPr>
              <w:t>一、規範依據</w:t>
            </w:r>
            <w:r w:rsidR="000328B4">
              <w:rPr>
                <w:noProof/>
                <w:webHidden/>
              </w:rPr>
              <w:tab/>
            </w:r>
            <w:r w:rsidR="000328B4">
              <w:rPr>
                <w:noProof/>
                <w:webHidden/>
              </w:rPr>
              <w:fldChar w:fldCharType="begin"/>
            </w:r>
            <w:r w:rsidR="000328B4">
              <w:rPr>
                <w:noProof/>
                <w:webHidden/>
              </w:rPr>
              <w:instrText xml:space="preserve"> PAGEREF _Toc159532993 \h </w:instrText>
            </w:r>
            <w:r w:rsidR="000328B4">
              <w:rPr>
                <w:noProof/>
                <w:webHidden/>
              </w:rPr>
            </w:r>
            <w:r w:rsidR="000328B4">
              <w:rPr>
                <w:noProof/>
                <w:webHidden/>
              </w:rPr>
              <w:fldChar w:fldCharType="separate"/>
            </w:r>
            <w:r w:rsidR="00FF5C4C">
              <w:rPr>
                <w:noProof/>
                <w:webHidden/>
              </w:rPr>
              <w:t>124</w:t>
            </w:r>
            <w:r w:rsidR="000328B4">
              <w:rPr>
                <w:noProof/>
                <w:webHidden/>
              </w:rPr>
              <w:fldChar w:fldCharType="end"/>
            </w:r>
          </w:hyperlink>
        </w:p>
        <w:p w14:paraId="698FB262" w14:textId="01FB114A"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94" w:history="1">
            <w:r w:rsidR="000328B4" w:rsidRPr="009C72E2">
              <w:rPr>
                <w:rStyle w:val="ae"/>
                <w:rFonts w:hint="eastAsia"/>
                <w:noProof/>
              </w:rPr>
              <w:t>二、程序要件</w:t>
            </w:r>
            <w:r w:rsidR="000328B4">
              <w:rPr>
                <w:noProof/>
                <w:webHidden/>
              </w:rPr>
              <w:tab/>
            </w:r>
            <w:r w:rsidR="000328B4">
              <w:rPr>
                <w:noProof/>
                <w:webHidden/>
              </w:rPr>
              <w:fldChar w:fldCharType="begin"/>
            </w:r>
            <w:r w:rsidR="000328B4">
              <w:rPr>
                <w:noProof/>
                <w:webHidden/>
              </w:rPr>
              <w:instrText xml:space="preserve"> PAGEREF _Toc159532994 \h </w:instrText>
            </w:r>
            <w:r w:rsidR="000328B4">
              <w:rPr>
                <w:noProof/>
                <w:webHidden/>
              </w:rPr>
            </w:r>
            <w:r w:rsidR="000328B4">
              <w:rPr>
                <w:noProof/>
                <w:webHidden/>
              </w:rPr>
              <w:fldChar w:fldCharType="separate"/>
            </w:r>
            <w:r w:rsidR="00FF5C4C">
              <w:rPr>
                <w:noProof/>
                <w:webHidden/>
              </w:rPr>
              <w:t>125</w:t>
            </w:r>
            <w:r w:rsidR="000328B4">
              <w:rPr>
                <w:noProof/>
                <w:webHidden/>
              </w:rPr>
              <w:fldChar w:fldCharType="end"/>
            </w:r>
          </w:hyperlink>
        </w:p>
        <w:p w14:paraId="48BB583B" w14:textId="10FE51E8"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95"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聲請人及相對人：主管機關</w:t>
            </w:r>
            <w:r w:rsidR="000328B4">
              <w:rPr>
                <w:noProof/>
                <w:webHidden/>
              </w:rPr>
              <w:tab/>
            </w:r>
            <w:r w:rsidR="000328B4">
              <w:rPr>
                <w:noProof/>
                <w:webHidden/>
              </w:rPr>
              <w:fldChar w:fldCharType="begin"/>
            </w:r>
            <w:r w:rsidR="000328B4">
              <w:rPr>
                <w:noProof/>
                <w:webHidden/>
              </w:rPr>
              <w:instrText xml:space="preserve"> PAGEREF _Toc159532995 \h </w:instrText>
            </w:r>
            <w:r w:rsidR="000328B4">
              <w:rPr>
                <w:noProof/>
                <w:webHidden/>
              </w:rPr>
            </w:r>
            <w:r w:rsidR="000328B4">
              <w:rPr>
                <w:noProof/>
                <w:webHidden/>
              </w:rPr>
              <w:fldChar w:fldCharType="separate"/>
            </w:r>
            <w:r w:rsidR="00FF5C4C">
              <w:rPr>
                <w:noProof/>
                <w:webHidden/>
              </w:rPr>
              <w:t>125</w:t>
            </w:r>
            <w:r w:rsidR="000328B4">
              <w:rPr>
                <w:noProof/>
                <w:webHidden/>
              </w:rPr>
              <w:fldChar w:fldCharType="end"/>
            </w:r>
          </w:hyperlink>
        </w:p>
        <w:p w14:paraId="5634A839" w14:textId="0DBB0D1A"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96"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聲請事由</w:t>
            </w:r>
            <w:r w:rsidR="000328B4">
              <w:rPr>
                <w:noProof/>
                <w:webHidden/>
              </w:rPr>
              <w:tab/>
            </w:r>
            <w:r w:rsidR="000328B4">
              <w:rPr>
                <w:noProof/>
                <w:webHidden/>
              </w:rPr>
              <w:fldChar w:fldCharType="begin"/>
            </w:r>
            <w:r w:rsidR="000328B4">
              <w:rPr>
                <w:noProof/>
                <w:webHidden/>
              </w:rPr>
              <w:instrText xml:space="preserve"> PAGEREF _Toc159532996 \h </w:instrText>
            </w:r>
            <w:r w:rsidR="000328B4">
              <w:rPr>
                <w:noProof/>
                <w:webHidden/>
              </w:rPr>
            </w:r>
            <w:r w:rsidR="000328B4">
              <w:rPr>
                <w:noProof/>
                <w:webHidden/>
              </w:rPr>
              <w:fldChar w:fldCharType="separate"/>
            </w:r>
            <w:r w:rsidR="00FF5C4C">
              <w:rPr>
                <w:noProof/>
                <w:webHidden/>
              </w:rPr>
              <w:t>125</w:t>
            </w:r>
            <w:r w:rsidR="000328B4">
              <w:rPr>
                <w:noProof/>
                <w:webHidden/>
              </w:rPr>
              <w:fldChar w:fldCharType="end"/>
            </w:r>
          </w:hyperlink>
        </w:p>
        <w:p w14:paraId="3D2675EA" w14:textId="7C7C828A"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2997"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其他程序規定</w:t>
            </w:r>
            <w:r w:rsidR="000328B4">
              <w:rPr>
                <w:noProof/>
                <w:webHidden/>
              </w:rPr>
              <w:tab/>
            </w:r>
            <w:r w:rsidR="000328B4">
              <w:rPr>
                <w:noProof/>
                <w:webHidden/>
              </w:rPr>
              <w:fldChar w:fldCharType="begin"/>
            </w:r>
            <w:r w:rsidR="000328B4">
              <w:rPr>
                <w:noProof/>
                <w:webHidden/>
              </w:rPr>
              <w:instrText xml:space="preserve"> PAGEREF _Toc159532997 \h </w:instrText>
            </w:r>
            <w:r w:rsidR="000328B4">
              <w:rPr>
                <w:noProof/>
                <w:webHidden/>
              </w:rPr>
            </w:r>
            <w:r w:rsidR="000328B4">
              <w:rPr>
                <w:noProof/>
                <w:webHidden/>
              </w:rPr>
              <w:fldChar w:fldCharType="separate"/>
            </w:r>
            <w:r w:rsidR="00FF5C4C">
              <w:rPr>
                <w:noProof/>
                <w:webHidden/>
              </w:rPr>
              <w:t>126</w:t>
            </w:r>
            <w:r w:rsidR="000328B4">
              <w:rPr>
                <w:noProof/>
                <w:webHidden/>
              </w:rPr>
              <w:fldChar w:fldCharType="end"/>
            </w:r>
          </w:hyperlink>
        </w:p>
        <w:p w14:paraId="0786585F" w14:textId="1B0BDDD7"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2998" w:history="1">
            <w:r w:rsidR="000328B4" w:rsidRPr="009C72E2">
              <w:rPr>
                <w:rStyle w:val="ae"/>
                <w:rFonts w:hint="eastAsia"/>
                <w:noProof/>
              </w:rPr>
              <w:t>三、審理及裁判</w:t>
            </w:r>
            <w:r w:rsidR="000328B4">
              <w:rPr>
                <w:noProof/>
                <w:webHidden/>
              </w:rPr>
              <w:tab/>
            </w:r>
            <w:r w:rsidR="000328B4">
              <w:rPr>
                <w:noProof/>
                <w:webHidden/>
              </w:rPr>
              <w:fldChar w:fldCharType="begin"/>
            </w:r>
            <w:r w:rsidR="000328B4">
              <w:rPr>
                <w:noProof/>
                <w:webHidden/>
              </w:rPr>
              <w:instrText xml:space="preserve"> PAGEREF _Toc159532998 \h </w:instrText>
            </w:r>
            <w:r w:rsidR="000328B4">
              <w:rPr>
                <w:noProof/>
                <w:webHidden/>
              </w:rPr>
            </w:r>
            <w:r w:rsidR="000328B4">
              <w:rPr>
                <w:noProof/>
                <w:webHidden/>
              </w:rPr>
              <w:fldChar w:fldCharType="separate"/>
            </w:r>
            <w:r w:rsidR="00FF5C4C">
              <w:rPr>
                <w:noProof/>
                <w:webHidden/>
              </w:rPr>
              <w:t>126</w:t>
            </w:r>
            <w:r w:rsidR="000328B4">
              <w:rPr>
                <w:noProof/>
                <w:webHidden/>
              </w:rPr>
              <w:fldChar w:fldCharType="end"/>
            </w:r>
          </w:hyperlink>
        </w:p>
        <w:p w14:paraId="47F8D721" w14:textId="096DCBAC"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2999" w:history="1">
            <w:r w:rsidR="000328B4" w:rsidRPr="009C72E2">
              <w:rPr>
                <w:rStyle w:val="ae"/>
                <w:rFonts w:cs="Times New Roman" w:hint="eastAsia"/>
                <w:noProof/>
              </w:rPr>
              <w:t>捌、總統副總統彈劾</w:t>
            </w:r>
            <w:r w:rsidR="000328B4">
              <w:rPr>
                <w:noProof/>
                <w:webHidden/>
              </w:rPr>
              <w:tab/>
            </w:r>
            <w:r w:rsidR="000328B4">
              <w:rPr>
                <w:noProof/>
                <w:webHidden/>
              </w:rPr>
              <w:fldChar w:fldCharType="begin"/>
            </w:r>
            <w:r w:rsidR="000328B4">
              <w:rPr>
                <w:noProof/>
                <w:webHidden/>
              </w:rPr>
              <w:instrText xml:space="preserve"> PAGEREF _Toc159532999 \h </w:instrText>
            </w:r>
            <w:r w:rsidR="000328B4">
              <w:rPr>
                <w:noProof/>
                <w:webHidden/>
              </w:rPr>
            </w:r>
            <w:r w:rsidR="000328B4">
              <w:rPr>
                <w:noProof/>
                <w:webHidden/>
              </w:rPr>
              <w:fldChar w:fldCharType="separate"/>
            </w:r>
            <w:r w:rsidR="00FF5C4C">
              <w:rPr>
                <w:noProof/>
                <w:webHidden/>
              </w:rPr>
              <w:t>127</w:t>
            </w:r>
            <w:r w:rsidR="000328B4">
              <w:rPr>
                <w:noProof/>
                <w:webHidden/>
              </w:rPr>
              <w:fldChar w:fldCharType="end"/>
            </w:r>
          </w:hyperlink>
        </w:p>
        <w:p w14:paraId="3061E3AE" w14:textId="18F8A9C2"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00" w:history="1">
            <w:r w:rsidR="000328B4" w:rsidRPr="009C72E2">
              <w:rPr>
                <w:rStyle w:val="ae"/>
                <w:rFonts w:hint="eastAsia"/>
                <w:noProof/>
              </w:rPr>
              <w:t>一、規範依據</w:t>
            </w:r>
            <w:r w:rsidR="000328B4">
              <w:rPr>
                <w:noProof/>
                <w:webHidden/>
              </w:rPr>
              <w:tab/>
            </w:r>
            <w:r w:rsidR="000328B4">
              <w:rPr>
                <w:noProof/>
                <w:webHidden/>
              </w:rPr>
              <w:fldChar w:fldCharType="begin"/>
            </w:r>
            <w:r w:rsidR="000328B4">
              <w:rPr>
                <w:noProof/>
                <w:webHidden/>
              </w:rPr>
              <w:instrText xml:space="preserve"> PAGEREF _Toc159533000 \h </w:instrText>
            </w:r>
            <w:r w:rsidR="000328B4">
              <w:rPr>
                <w:noProof/>
                <w:webHidden/>
              </w:rPr>
            </w:r>
            <w:r w:rsidR="000328B4">
              <w:rPr>
                <w:noProof/>
                <w:webHidden/>
              </w:rPr>
              <w:fldChar w:fldCharType="separate"/>
            </w:r>
            <w:r w:rsidR="00FF5C4C">
              <w:rPr>
                <w:noProof/>
                <w:webHidden/>
              </w:rPr>
              <w:t>127</w:t>
            </w:r>
            <w:r w:rsidR="000328B4">
              <w:rPr>
                <w:noProof/>
                <w:webHidden/>
              </w:rPr>
              <w:fldChar w:fldCharType="end"/>
            </w:r>
          </w:hyperlink>
        </w:p>
        <w:p w14:paraId="36686A1F" w14:textId="7504F425"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01" w:history="1">
            <w:r w:rsidR="000328B4" w:rsidRPr="009C72E2">
              <w:rPr>
                <w:rStyle w:val="ae"/>
                <w:rFonts w:hint="eastAsia"/>
                <w:noProof/>
              </w:rPr>
              <w:t>二、程序要件</w:t>
            </w:r>
            <w:r w:rsidR="000328B4">
              <w:rPr>
                <w:noProof/>
                <w:webHidden/>
              </w:rPr>
              <w:tab/>
            </w:r>
            <w:r w:rsidR="000328B4">
              <w:rPr>
                <w:noProof/>
                <w:webHidden/>
              </w:rPr>
              <w:fldChar w:fldCharType="begin"/>
            </w:r>
            <w:r w:rsidR="000328B4">
              <w:rPr>
                <w:noProof/>
                <w:webHidden/>
              </w:rPr>
              <w:instrText xml:space="preserve"> PAGEREF _Toc159533001 \h </w:instrText>
            </w:r>
            <w:r w:rsidR="000328B4">
              <w:rPr>
                <w:noProof/>
                <w:webHidden/>
              </w:rPr>
            </w:r>
            <w:r w:rsidR="000328B4">
              <w:rPr>
                <w:noProof/>
                <w:webHidden/>
              </w:rPr>
              <w:fldChar w:fldCharType="separate"/>
            </w:r>
            <w:r w:rsidR="00FF5C4C">
              <w:rPr>
                <w:noProof/>
                <w:webHidden/>
              </w:rPr>
              <w:t>127</w:t>
            </w:r>
            <w:r w:rsidR="000328B4">
              <w:rPr>
                <w:noProof/>
                <w:webHidden/>
              </w:rPr>
              <w:fldChar w:fldCharType="end"/>
            </w:r>
          </w:hyperlink>
        </w:p>
        <w:p w14:paraId="5EBBEDEB" w14:textId="4404DBDD"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02"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聲請人與相對人</w:t>
            </w:r>
            <w:r w:rsidR="000328B4">
              <w:rPr>
                <w:noProof/>
                <w:webHidden/>
              </w:rPr>
              <w:tab/>
            </w:r>
            <w:r w:rsidR="000328B4">
              <w:rPr>
                <w:noProof/>
                <w:webHidden/>
              </w:rPr>
              <w:fldChar w:fldCharType="begin"/>
            </w:r>
            <w:r w:rsidR="000328B4">
              <w:rPr>
                <w:noProof/>
                <w:webHidden/>
              </w:rPr>
              <w:instrText xml:space="preserve"> PAGEREF _Toc159533002 \h </w:instrText>
            </w:r>
            <w:r w:rsidR="000328B4">
              <w:rPr>
                <w:noProof/>
                <w:webHidden/>
              </w:rPr>
            </w:r>
            <w:r w:rsidR="000328B4">
              <w:rPr>
                <w:noProof/>
                <w:webHidden/>
              </w:rPr>
              <w:fldChar w:fldCharType="separate"/>
            </w:r>
            <w:r w:rsidR="00FF5C4C">
              <w:rPr>
                <w:noProof/>
                <w:webHidden/>
              </w:rPr>
              <w:t>127</w:t>
            </w:r>
            <w:r w:rsidR="000328B4">
              <w:rPr>
                <w:noProof/>
                <w:webHidden/>
              </w:rPr>
              <w:fldChar w:fldCharType="end"/>
            </w:r>
          </w:hyperlink>
        </w:p>
        <w:p w14:paraId="6AA33539" w14:textId="2D5367FC"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03"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聲請事由</w:t>
            </w:r>
            <w:r w:rsidR="000328B4">
              <w:rPr>
                <w:noProof/>
                <w:webHidden/>
              </w:rPr>
              <w:tab/>
            </w:r>
            <w:r w:rsidR="000328B4">
              <w:rPr>
                <w:noProof/>
                <w:webHidden/>
              </w:rPr>
              <w:fldChar w:fldCharType="begin"/>
            </w:r>
            <w:r w:rsidR="000328B4">
              <w:rPr>
                <w:noProof/>
                <w:webHidden/>
              </w:rPr>
              <w:instrText xml:space="preserve"> PAGEREF _Toc159533003 \h </w:instrText>
            </w:r>
            <w:r w:rsidR="000328B4">
              <w:rPr>
                <w:noProof/>
                <w:webHidden/>
              </w:rPr>
            </w:r>
            <w:r w:rsidR="000328B4">
              <w:rPr>
                <w:noProof/>
                <w:webHidden/>
              </w:rPr>
              <w:fldChar w:fldCharType="separate"/>
            </w:r>
            <w:r w:rsidR="00FF5C4C">
              <w:rPr>
                <w:noProof/>
                <w:webHidden/>
              </w:rPr>
              <w:t>127</w:t>
            </w:r>
            <w:r w:rsidR="000328B4">
              <w:rPr>
                <w:noProof/>
                <w:webHidden/>
              </w:rPr>
              <w:fldChar w:fldCharType="end"/>
            </w:r>
          </w:hyperlink>
        </w:p>
        <w:p w14:paraId="123DB848" w14:textId="7E571D8B"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04"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程序性質</w:t>
            </w:r>
            <w:r w:rsidR="000328B4">
              <w:rPr>
                <w:noProof/>
                <w:webHidden/>
              </w:rPr>
              <w:tab/>
            </w:r>
            <w:r w:rsidR="000328B4">
              <w:rPr>
                <w:noProof/>
                <w:webHidden/>
              </w:rPr>
              <w:fldChar w:fldCharType="begin"/>
            </w:r>
            <w:r w:rsidR="000328B4">
              <w:rPr>
                <w:noProof/>
                <w:webHidden/>
              </w:rPr>
              <w:instrText xml:space="preserve"> PAGEREF _Toc159533004 \h </w:instrText>
            </w:r>
            <w:r w:rsidR="000328B4">
              <w:rPr>
                <w:noProof/>
                <w:webHidden/>
              </w:rPr>
            </w:r>
            <w:r w:rsidR="000328B4">
              <w:rPr>
                <w:noProof/>
                <w:webHidden/>
              </w:rPr>
              <w:fldChar w:fldCharType="separate"/>
            </w:r>
            <w:r w:rsidR="00FF5C4C">
              <w:rPr>
                <w:noProof/>
                <w:webHidden/>
              </w:rPr>
              <w:t>128</w:t>
            </w:r>
            <w:r w:rsidR="000328B4">
              <w:rPr>
                <w:noProof/>
                <w:webHidden/>
              </w:rPr>
              <w:fldChar w:fldCharType="end"/>
            </w:r>
          </w:hyperlink>
        </w:p>
        <w:p w14:paraId="64D35D33" w14:textId="22706580"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05" w:history="1">
            <w:r w:rsidR="000328B4" w:rsidRPr="009C72E2">
              <w:rPr>
                <w:rStyle w:val="ae"/>
                <w:noProof/>
              </w:rPr>
              <w:t>(</w:t>
            </w:r>
            <w:r w:rsidR="000328B4" w:rsidRPr="009C72E2">
              <w:rPr>
                <w:rStyle w:val="ae"/>
                <w:rFonts w:hint="eastAsia"/>
                <w:noProof/>
              </w:rPr>
              <w:t>四</w:t>
            </w:r>
            <w:r w:rsidR="000328B4" w:rsidRPr="009C72E2">
              <w:rPr>
                <w:rStyle w:val="ae"/>
                <w:noProof/>
              </w:rPr>
              <w:t>)</w:t>
            </w:r>
            <w:r w:rsidR="000328B4" w:rsidRPr="009C72E2">
              <w:rPr>
                <w:rStyle w:val="ae"/>
                <w:rFonts w:hint="eastAsia"/>
                <w:noProof/>
              </w:rPr>
              <w:t>審理與裁判</w:t>
            </w:r>
            <w:r w:rsidR="000328B4">
              <w:rPr>
                <w:noProof/>
                <w:webHidden/>
              </w:rPr>
              <w:tab/>
            </w:r>
            <w:r w:rsidR="000328B4">
              <w:rPr>
                <w:noProof/>
                <w:webHidden/>
              </w:rPr>
              <w:fldChar w:fldCharType="begin"/>
            </w:r>
            <w:r w:rsidR="000328B4">
              <w:rPr>
                <w:noProof/>
                <w:webHidden/>
              </w:rPr>
              <w:instrText xml:space="preserve"> PAGEREF _Toc159533005 \h </w:instrText>
            </w:r>
            <w:r w:rsidR="000328B4">
              <w:rPr>
                <w:noProof/>
                <w:webHidden/>
              </w:rPr>
            </w:r>
            <w:r w:rsidR="000328B4">
              <w:rPr>
                <w:noProof/>
                <w:webHidden/>
              </w:rPr>
              <w:fldChar w:fldCharType="separate"/>
            </w:r>
            <w:r w:rsidR="00FF5C4C">
              <w:rPr>
                <w:noProof/>
                <w:webHidden/>
              </w:rPr>
              <w:t>128</w:t>
            </w:r>
            <w:r w:rsidR="000328B4">
              <w:rPr>
                <w:noProof/>
                <w:webHidden/>
              </w:rPr>
              <w:fldChar w:fldCharType="end"/>
            </w:r>
          </w:hyperlink>
        </w:p>
        <w:p w14:paraId="1BAB4C77" w14:textId="12B23ED6"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3006" w:history="1">
            <w:r w:rsidR="000328B4" w:rsidRPr="009C72E2">
              <w:rPr>
                <w:rStyle w:val="ae"/>
                <w:rFonts w:cs="Times New Roman" w:hint="eastAsia"/>
                <w:noProof/>
              </w:rPr>
              <w:t>玖、地方自治事項之聲請釋憲</w:t>
            </w:r>
            <w:r w:rsidR="000328B4">
              <w:rPr>
                <w:noProof/>
                <w:webHidden/>
              </w:rPr>
              <w:tab/>
            </w:r>
            <w:r w:rsidR="000328B4">
              <w:rPr>
                <w:noProof/>
                <w:webHidden/>
              </w:rPr>
              <w:fldChar w:fldCharType="begin"/>
            </w:r>
            <w:r w:rsidR="000328B4">
              <w:rPr>
                <w:noProof/>
                <w:webHidden/>
              </w:rPr>
              <w:instrText xml:space="preserve"> PAGEREF _Toc159533006 \h </w:instrText>
            </w:r>
            <w:r w:rsidR="000328B4">
              <w:rPr>
                <w:noProof/>
                <w:webHidden/>
              </w:rPr>
            </w:r>
            <w:r w:rsidR="000328B4">
              <w:rPr>
                <w:noProof/>
                <w:webHidden/>
              </w:rPr>
              <w:fldChar w:fldCharType="separate"/>
            </w:r>
            <w:r w:rsidR="00FF5C4C">
              <w:rPr>
                <w:noProof/>
                <w:webHidden/>
              </w:rPr>
              <w:t>129</w:t>
            </w:r>
            <w:r w:rsidR="000328B4">
              <w:rPr>
                <w:noProof/>
                <w:webHidden/>
              </w:rPr>
              <w:fldChar w:fldCharType="end"/>
            </w:r>
          </w:hyperlink>
        </w:p>
        <w:p w14:paraId="15A12A07" w14:textId="2B1B094E"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07" w:history="1">
            <w:r w:rsidR="000328B4" w:rsidRPr="009C72E2">
              <w:rPr>
                <w:rStyle w:val="ae"/>
                <w:rFonts w:hint="eastAsia"/>
                <w:noProof/>
              </w:rPr>
              <w:t>一、理論基礎與爭訟類型</w:t>
            </w:r>
            <w:r w:rsidR="000328B4">
              <w:rPr>
                <w:noProof/>
                <w:webHidden/>
              </w:rPr>
              <w:tab/>
            </w:r>
            <w:r w:rsidR="000328B4">
              <w:rPr>
                <w:noProof/>
                <w:webHidden/>
              </w:rPr>
              <w:fldChar w:fldCharType="begin"/>
            </w:r>
            <w:r w:rsidR="000328B4">
              <w:rPr>
                <w:noProof/>
                <w:webHidden/>
              </w:rPr>
              <w:instrText xml:space="preserve"> PAGEREF _Toc159533007 \h </w:instrText>
            </w:r>
            <w:r w:rsidR="000328B4">
              <w:rPr>
                <w:noProof/>
                <w:webHidden/>
              </w:rPr>
            </w:r>
            <w:r w:rsidR="000328B4">
              <w:rPr>
                <w:noProof/>
                <w:webHidden/>
              </w:rPr>
              <w:fldChar w:fldCharType="separate"/>
            </w:r>
            <w:r w:rsidR="00FF5C4C">
              <w:rPr>
                <w:noProof/>
                <w:webHidden/>
              </w:rPr>
              <w:t>129</w:t>
            </w:r>
            <w:r w:rsidR="000328B4">
              <w:rPr>
                <w:noProof/>
                <w:webHidden/>
              </w:rPr>
              <w:fldChar w:fldCharType="end"/>
            </w:r>
          </w:hyperlink>
        </w:p>
        <w:p w14:paraId="62D61C3E" w14:textId="1A81583B"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08" w:history="1">
            <w:r w:rsidR="000328B4" w:rsidRPr="009C72E2">
              <w:rPr>
                <w:rStyle w:val="ae"/>
                <w:rFonts w:hint="eastAsia"/>
                <w:noProof/>
              </w:rPr>
              <w:t>二、地方聲請「中央法規範」憲法審查</w:t>
            </w:r>
            <w:r w:rsidR="000328B4">
              <w:rPr>
                <w:noProof/>
                <w:webHidden/>
              </w:rPr>
              <w:tab/>
            </w:r>
            <w:r w:rsidR="000328B4">
              <w:rPr>
                <w:noProof/>
                <w:webHidden/>
              </w:rPr>
              <w:fldChar w:fldCharType="begin"/>
            </w:r>
            <w:r w:rsidR="000328B4">
              <w:rPr>
                <w:noProof/>
                <w:webHidden/>
              </w:rPr>
              <w:instrText xml:space="preserve"> PAGEREF _Toc159533008 \h </w:instrText>
            </w:r>
            <w:r w:rsidR="000328B4">
              <w:rPr>
                <w:noProof/>
                <w:webHidden/>
              </w:rPr>
            </w:r>
            <w:r w:rsidR="000328B4">
              <w:rPr>
                <w:noProof/>
                <w:webHidden/>
              </w:rPr>
              <w:fldChar w:fldCharType="separate"/>
            </w:r>
            <w:r w:rsidR="00FF5C4C">
              <w:rPr>
                <w:noProof/>
                <w:webHidden/>
              </w:rPr>
              <w:t>131</w:t>
            </w:r>
            <w:r w:rsidR="000328B4">
              <w:rPr>
                <w:noProof/>
                <w:webHidden/>
              </w:rPr>
              <w:fldChar w:fldCharType="end"/>
            </w:r>
          </w:hyperlink>
        </w:p>
        <w:p w14:paraId="4B065E39" w14:textId="1D800E3A"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09"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規範依據</w:t>
            </w:r>
            <w:r w:rsidR="000328B4">
              <w:rPr>
                <w:noProof/>
                <w:webHidden/>
              </w:rPr>
              <w:tab/>
            </w:r>
            <w:r w:rsidR="000328B4">
              <w:rPr>
                <w:noProof/>
                <w:webHidden/>
              </w:rPr>
              <w:fldChar w:fldCharType="begin"/>
            </w:r>
            <w:r w:rsidR="000328B4">
              <w:rPr>
                <w:noProof/>
                <w:webHidden/>
              </w:rPr>
              <w:instrText xml:space="preserve"> PAGEREF _Toc159533009 \h </w:instrText>
            </w:r>
            <w:r w:rsidR="000328B4">
              <w:rPr>
                <w:noProof/>
                <w:webHidden/>
              </w:rPr>
            </w:r>
            <w:r w:rsidR="000328B4">
              <w:rPr>
                <w:noProof/>
                <w:webHidden/>
              </w:rPr>
              <w:fldChar w:fldCharType="separate"/>
            </w:r>
            <w:r w:rsidR="00FF5C4C">
              <w:rPr>
                <w:noProof/>
                <w:webHidden/>
              </w:rPr>
              <w:t>131</w:t>
            </w:r>
            <w:r w:rsidR="000328B4">
              <w:rPr>
                <w:noProof/>
                <w:webHidden/>
              </w:rPr>
              <w:fldChar w:fldCharType="end"/>
            </w:r>
          </w:hyperlink>
        </w:p>
        <w:p w14:paraId="4E599988" w14:textId="4893F102"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10"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程序要件</w:t>
            </w:r>
            <w:r w:rsidR="000328B4">
              <w:rPr>
                <w:noProof/>
                <w:webHidden/>
              </w:rPr>
              <w:tab/>
            </w:r>
            <w:r w:rsidR="000328B4">
              <w:rPr>
                <w:noProof/>
                <w:webHidden/>
              </w:rPr>
              <w:fldChar w:fldCharType="begin"/>
            </w:r>
            <w:r w:rsidR="000328B4">
              <w:rPr>
                <w:noProof/>
                <w:webHidden/>
              </w:rPr>
              <w:instrText xml:space="preserve"> PAGEREF _Toc159533010 \h </w:instrText>
            </w:r>
            <w:r w:rsidR="000328B4">
              <w:rPr>
                <w:noProof/>
                <w:webHidden/>
              </w:rPr>
            </w:r>
            <w:r w:rsidR="000328B4">
              <w:rPr>
                <w:noProof/>
                <w:webHidden/>
              </w:rPr>
              <w:fldChar w:fldCharType="separate"/>
            </w:r>
            <w:r w:rsidR="00FF5C4C">
              <w:rPr>
                <w:noProof/>
                <w:webHidden/>
              </w:rPr>
              <w:t>131</w:t>
            </w:r>
            <w:r w:rsidR="000328B4">
              <w:rPr>
                <w:noProof/>
                <w:webHidden/>
              </w:rPr>
              <w:fldChar w:fldCharType="end"/>
            </w:r>
          </w:hyperlink>
        </w:p>
        <w:p w14:paraId="5E63D4AA" w14:textId="67A547B5"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11"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審理與裁判</w:t>
            </w:r>
            <w:r w:rsidR="000328B4">
              <w:rPr>
                <w:noProof/>
                <w:webHidden/>
              </w:rPr>
              <w:tab/>
            </w:r>
            <w:r w:rsidR="000328B4">
              <w:rPr>
                <w:noProof/>
                <w:webHidden/>
              </w:rPr>
              <w:fldChar w:fldCharType="begin"/>
            </w:r>
            <w:r w:rsidR="000328B4">
              <w:rPr>
                <w:noProof/>
                <w:webHidden/>
              </w:rPr>
              <w:instrText xml:space="preserve"> PAGEREF _Toc159533011 \h </w:instrText>
            </w:r>
            <w:r w:rsidR="000328B4">
              <w:rPr>
                <w:noProof/>
                <w:webHidden/>
              </w:rPr>
            </w:r>
            <w:r w:rsidR="000328B4">
              <w:rPr>
                <w:noProof/>
                <w:webHidden/>
              </w:rPr>
              <w:fldChar w:fldCharType="separate"/>
            </w:r>
            <w:r w:rsidR="00FF5C4C">
              <w:rPr>
                <w:noProof/>
                <w:webHidden/>
              </w:rPr>
              <w:t>133</w:t>
            </w:r>
            <w:r w:rsidR="000328B4">
              <w:rPr>
                <w:noProof/>
                <w:webHidden/>
              </w:rPr>
              <w:fldChar w:fldCharType="end"/>
            </w:r>
          </w:hyperlink>
        </w:p>
        <w:p w14:paraId="36E26AEE" w14:textId="48A637AE"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12" w:history="1">
            <w:r w:rsidR="000328B4" w:rsidRPr="009C72E2">
              <w:rPr>
                <w:rStyle w:val="ae"/>
                <w:rFonts w:hint="eastAsia"/>
                <w:noProof/>
              </w:rPr>
              <w:t>三、地方聲請裁判憲法審查</w:t>
            </w:r>
            <w:r w:rsidR="000328B4">
              <w:rPr>
                <w:noProof/>
                <w:webHidden/>
              </w:rPr>
              <w:tab/>
            </w:r>
            <w:r w:rsidR="000328B4">
              <w:rPr>
                <w:noProof/>
                <w:webHidden/>
              </w:rPr>
              <w:fldChar w:fldCharType="begin"/>
            </w:r>
            <w:r w:rsidR="000328B4">
              <w:rPr>
                <w:noProof/>
                <w:webHidden/>
              </w:rPr>
              <w:instrText xml:space="preserve"> PAGEREF _Toc159533012 \h </w:instrText>
            </w:r>
            <w:r w:rsidR="000328B4">
              <w:rPr>
                <w:noProof/>
                <w:webHidden/>
              </w:rPr>
            </w:r>
            <w:r w:rsidR="000328B4">
              <w:rPr>
                <w:noProof/>
                <w:webHidden/>
              </w:rPr>
              <w:fldChar w:fldCharType="separate"/>
            </w:r>
            <w:r w:rsidR="00FF5C4C">
              <w:rPr>
                <w:noProof/>
                <w:webHidden/>
              </w:rPr>
              <w:t>133</w:t>
            </w:r>
            <w:r w:rsidR="000328B4">
              <w:rPr>
                <w:noProof/>
                <w:webHidden/>
              </w:rPr>
              <w:fldChar w:fldCharType="end"/>
            </w:r>
          </w:hyperlink>
        </w:p>
        <w:p w14:paraId="272CF8E4" w14:textId="0B9F33D3"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13"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訴訟類型性質</w:t>
            </w:r>
            <w:r w:rsidR="000328B4">
              <w:rPr>
                <w:noProof/>
                <w:webHidden/>
              </w:rPr>
              <w:tab/>
            </w:r>
            <w:r w:rsidR="000328B4">
              <w:rPr>
                <w:noProof/>
                <w:webHidden/>
              </w:rPr>
              <w:fldChar w:fldCharType="begin"/>
            </w:r>
            <w:r w:rsidR="000328B4">
              <w:rPr>
                <w:noProof/>
                <w:webHidden/>
              </w:rPr>
              <w:instrText xml:space="preserve"> PAGEREF _Toc159533013 \h </w:instrText>
            </w:r>
            <w:r w:rsidR="000328B4">
              <w:rPr>
                <w:noProof/>
                <w:webHidden/>
              </w:rPr>
            </w:r>
            <w:r w:rsidR="000328B4">
              <w:rPr>
                <w:noProof/>
                <w:webHidden/>
              </w:rPr>
              <w:fldChar w:fldCharType="separate"/>
            </w:r>
            <w:r w:rsidR="00FF5C4C">
              <w:rPr>
                <w:noProof/>
                <w:webHidden/>
              </w:rPr>
              <w:t>134</w:t>
            </w:r>
            <w:r w:rsidR="000328B4">
              <w:rPr>
                <w:noProof/>
                <w:webHidden/>
              </w:rPr>
              <w:fldChar w:fldCharType="end"/>
            </w:r>
          </w:hyperlink>
        </w:p>
        <w:p w14:paraId="035500CC" w14:textId="47507261"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14"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程序要件</w:t>
            </w:r>
            <w:r w:rsidR="000328B4">
              <w:rPr>
                <w:noProof/>
                <w:webHidden/>
              </w:rPr>
              <w:tab/>
            </w:r>
            <w:r w:rsidR="000328B4">
              <w:rPr>
                <w:noProof/>
                <w:webHidden/>
              </w:rPr>
              <w:fldChar w:fldCharType="begin"/>
            </w:r>
            <w:r w:rsidR="000328B4">
              <w:rPr>
                <w:noProof/>
                <w:webHidden/>
              </w:rPr>
              <w:instrText xml:space="preserve"> PAGEREF _Toc159533014 \h </w:instrText>
            </w:r>
            <w:r w:rsidR="000328B4">
              <w:rPr>
                <w:noProof/>
                <w:webHidden/>
              </w:rPr>
            </w:r>
            <w:r w:rsidR="000328B4">
              <w:rPr>
                <w:noProof/>
                <w:webHidden/>
              </w:rPr>
              <w:fldChar w:fldCharType="separate"/>
            </w:r>
            <w:r w:rsidR="00FF5C4C">
              <w:rPr>
                <w:noProof/>
                <w:webHidden/>
              </w:rPr>
              <w:t>135</w:t>
            </w:r>
            <w:r w:rsidR="000328B4">
              <w:rPr>
                <w:noProof/>
                <w:webHidden/>
              </w:rPr>
              <w:fldChar w:fldCharType="end"/>
            </w:r>
          </w:hyperlink>
        </w:p>
        <w:p w14:paraId="6F0C4DE6" w14:textId="7627BD00"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15"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地方制度法第</w:t>
            </w:r>
            <w:r w:rsidR="000328B4" w:rsidRPr="009C72E2">
              <w:rPr>
                <w:rStyle w:val="ae"/>
                <w:noProof/>
              </w:rPr>
              <w:t>30</w:t>
            </w:r>
            <w:r w:rsidR="000328B4" w:rsidRPr="009C72E2">
              <w:rPr>
                <w:rStyle w:val="ae"/>
                <w:rFonts w:hint="eastAsia"/>
                <w:noProof/>
              </w:rPr>
              <w:t>條第</w:t>
            </w:r>
            <w:r w:rsidR="000328B4" w:rsidRPr="009C72E2">
              <w:rPr>
                <w:rStyle w:val="ae"/>
                <w:noProof/>
              </w:rPr>
              <w:t>5</w:t>
            </w:r>
            <w:r w:rsidR="000328B4" w:rsidRPr="009C72E2">
              <w:rPr>
                <w:rStyle w:val="ae"/>
                <w:rFonts w:hint="eastAsia"/>
                <w:noProof/>
              </w:rPr>
              <w:t>項、第</w:t>
            </w:r>
            <w:r w:rsidR="000328B4" w:rsidRPr="009C72E2">
              <w:rPr>
                <w:rStyle w:val="ae"/>
                <w:noProof/>
              </w:rPr>
              <w:t>43</w:t>
            </w:r>
            <w:r w:rsidR="000328B4" w:rsidRPr="009C72E2">
              <w:rPr>
                <w:rStyle w:val="ae"/>
                <w:rFonts w:hint="eastAsia"/>
                <w:noProof/>
              </w:rPr>
              <w:t>條第</w:t>
            </w:r>
            <w:r w:rsidR="000328B4" w:rsidRPr="009C72E2">
              <w:rPr>
                <w:rStyle w:val="ae"/>
                <w:noProof/>
              </w:rPr>
              <w:t>5</w:t>
            </w:r>
            <w:r w:rsidR="000328B4" w:rsidRPr="009C72E2">
              <w:rPr>
                <w:rStyle w:val="ae"/>
                <w:rFonts w:hint="eastAsia"/>
                <w:noProof/>
              </w:rPr>
              <w:t>項及第</w:t>
            </w:r>
            <w:r w:rsidR="000328B4" w:rsidRPr="009C72E2">
              <w:rPr>
                <w:rStyle w:val="ae"/>
                <w:noProof/>
              </w:rPr>
              <w:t>75</w:t>
            </w:r>
            <w:r w:rsidR="000328B4" w:rsidRPr="009C72E2">
              <w:rPr>
                <w:rStyle w:val="ae"/>
                <w:rFonts w:hint="eastAsia"/>
                <w:noProof/>
              </w:rPr>
              <w:t>條第</w:t>
            </w:r>
            <w:r w:rsidR="000328B4" w:rsidRPr="009C72E2">
              <w:rPr>
                <w:rStyle w:val="ae"/>
                <w:noProof/>
              </w:rPr>
              <w:t>8</w:t>
            </w:r>
            <w:r w:rsidR="000328B4" w:rsidRPr="009C72E2">
              <w:rPr>
                <w:rStyle w:val="ae"/>
                <w:rFonts w:hint="eastAsia"/>
                <w:noProof/>
              </w:rPr>
              <w:t>項</w:t>
            </w:r>
            <w:r w:rsidR="000328B4">
              <w:rPr>
                <w:noProof/>
                <w:webHidden/>
              </w:rPr>
              <w:tab/>
            </w:r>
            <w:r w:rsidR="000328B4">
              <w:rPr>
                <w:noProof/>
                <w:webHidden/>
              </w:rPr>
              <w:fldChar w:fldCharType="begin"/>
            </w:r>
            <w:r w:rsidR="000328B4">
              <w:rPr>
                <w:noProof/>
                <w:webHidden/>
              </w:rPr>
              <w:instrText xml:space="preserve"> PAGEREF _Toc159533015 \h </w:instrText>
            </w:r>
            <w:r w:rsidR="000328B4">
              <w:rPr>
                <w:noProof/>
                <w:webHidden/>
              </w:rPr>
            </w:r>
            <w:r w:rsidR="000328B4">
              <w:rPr>
                <w:noProof/>
                <w:webHidden/>
              </w:rPr>
              <w:fldChar w:fldCharType="separate"/>
            </w:r>
            <w:r w:rsidR="00FF5C4C">
              <w:rPr>
                <w:noProof/>
                <w:webHidden/>
              </w:rPr>
              <w:t>136</w:t>
            </w:r>
            <w:r w:rsidR="000328B4">
              <w:rPr>
                <w:noProof/>
                <w:webHidden/>
              </w:rPr>
              <w:fldChar w:fldCharType="end"/>
            </w:r>
          </w:hyperlink>
        </w:p>
        <w:p w14:paraId="46156ED0" w14:textId="7CF9F115"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16" w:history="1">
            <w:r w:rsidR="000328B4" w:rsidRPr="009C72E2">
              <w:rPr>
                <w:rStyle w:val="ae"/>
                <w:rFonts w:hint="eastAsia"/>
                <w:noProof/>
              </w:rPr>
              <w:t>※釋憲實務</w:t>
            </w:r>
            <w:r w:rsidR="000328B4">
              <w:rPr>
                <w:noProof/>
                <w:webHidden/>
              </w:rPr>
              <w:tab/>
            </w:r>
            <w:r w:rsidR="000328B4">
              <w:rPr>
                <w:noProof/>
                <w:webHidden/>
              </w:rPr>
              <w:fldChar w:fldCharType="begin"/>
            </w:r>
            <w:r w:rsidR="000328B4">
              <w:rPr>
                <w:noProof/>
                <w:webHidden/>
              </w:rPr>
              <w:instrText xml:space="preserve"> PAGEREF _Toc159533016 \h </w:instrText>
            </w:r>
            <w:r w:rsidR="000328B4">
              <w:rPr>
                <w:noProof/>
                <w:webHidden/>
              </w:rPr>
            </w:r>
            <w:r w:rsidR="000328B4">
              <w:rPr>
                <w:noProof/>
                <w:webHidden/>
              </w:rPr>
              <w:fldChar w:fldCharType="separate"/>
            </w:r>
            <w:r w:rsidR="00FF5C4C">
              <w:rPr>
                <w:noProof/>
                <w:webHidden/>
              </w:rPr>
              <w:t>136</w:t>
            </w:r>
            <w:r w:rsidR="000328B4">
              <w:rPr>
                <w:noProof/>
                <w:webHidden/>
              </w:rPr>
              <w:fldChar w:fldCharType="end"/>
            </w:r>
          </w:hyperlink>
        </w:p>
        <w:p w14:paraId="3F48EE84" w14:textId="48608D68"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3017" w:history="1">
            <w:r w:rsidR="000328B4" w:rsidRPr="009C72E2">
              <w:rPr>
                <w:rStyle w:val="ae"/>
                <w:rFonts w:hint="eastAsia"/>
                <w:noProof/>
              </w:rPr>
              <w:t>第四編</w:t>
            </w:r>
            <w:r w:rsidR="000328B4" w:rsidRPr="009C72E2">
              <w:rPr>
                <w:rStyle w:val="ae"/>
                <w:noProof/>
              </w:rPr>
              <w:t xml:space="preserve"> </w:t>
            </w:r>
            <w:r w:rsidR="000328B4" w:rsidRPr="009C72E2">
              <w:rPr>
                <w:rStyle w:val="ae"/>
                <w:rFonts w:hint="eastAsia"/>
                <w:noProof/>
              </w:rPr>
              <w:t>憲法法院裁判的保護與實現</w:t>
            </w:r>
            <w:r w:rsidR="000328B4">
              <w:rPr>
                <w:noProof/>
                <w:webHidden/>
              </w:rPr>
              <w:tab/>
            </w:r>
            <w:r w:rsidR="000328B4">
              <w:rPr>
                <w:noProof/>
                <w:webHidden/>
              </w:rPr>
              <w:fldChar w:fldCharType="begin"/>
            </w:r>
            <w:r w:rsidR="000328B4">
              <w:rPr>
                <w:noProof/>
                <w:webHidden/>
              </w:rPr>
              <w:instrText xml:space="preserve"> PAGEREF _Toc159533017 \h </w:instrText>
            </w:r>
            <w:r w:rsidR="000328B4">
              <w:rPr>
                <w:noProof/>
                <w:webHidden/>
              </w:rPr>
            </w:r>
            <w:r w:rsidR="000328B4">
              <w:rPr>
                <w:noProof/>
                <w:webHidden/>
              </w:rPr>
              <w:fldChar w:fldCharType="separate"/>
            </w:r>
            <w:r w:rsidR="00FF5C4C">
              <w:rPr>
                <w:noProof/>
                <w:webHidden/>
              </w:rPr>
              <w:t>139</w:t>
            </w:r>
            <w:r w:rsidR="000328B4">
              <w:rPr>
                <w:noProof/>
                <w:webHidden/>
              </w:rPr>
              <w:fldChar w:fldCharType="end"/>
            </w:r>
          </w:hyperlink>
        </w:p>
        <w:p w14:paraId="6BF30655" w14:textId="7BA9CFA1"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3018" w:history="1">
            <w:r w:rsidR="000328B4" w:rsidRPr="009C72E2">
              <w:rPr>
                <w:rStyle w:val="ae"/>
                <w:rFonts w:hint="eastAsia"/>
                <w:noProof/>
              </w:rPr>
              <w:t>壹、暫時權利保護制度</w:t>
            </w:r>
            <w:r w:rsidR="000328B4" w:rsidRPr="009C72E2">
              <w:rPr>
                <w:rStyle w:val="ae"/>
                <w:noProof/>
              </w:rPr>
              <w:t xml:space="preserve"> – </w:t>
            </w:r>
            <w:r w:rsidR="000328B4" w:rsidRPr="009C72E2">
              <w:rPr>
                <w:rStyle w:val="ae"/>
                <w:rFonts w:hint="eastAsia"/>
                <w:noProof/>
              </w:rPr>
              <w:t>暫時處分</w:t>
            </w:r>
            <w:r w:rsidR="000328B4">
              <w:rPr>
                <w:noProof/>
                <w:webHidden/>
              </w:rPr>
              <w:tab/>
            </w:r>
            <w:r w:rsidR="000328B4">
              <w:rPr>
                <w:noProof/>
                <w:webHidden/>
              </w:rPr>
              <w:fldChar w:fldCharType="begin"/>
            </w:r>
            <w:r w:rsidR="000328B4">
              <w:rPr>
                <w:noProof/>
                <w:webHidden/>
              </w:rPr>
              <w:instrText xml:space="preserve"> PAGEREF _Toc159533018 \h </w:instrText>
            </w:r>
            <w:r w:rsidR="000328B4">
              <w:rPr>
                <w:noProof/>
                <w:webHidden/>
              </w:rPr>
            </w:r>
            <w:r w:rsidR="000328B4">
              <w:rPr>
                <w:noProof/>
                <w:webHidden/>
              </w:rPr>
              <w:fldChar w:fldCharType="separate"/>
            </w:r>
            <w:r w:rsidR="00FF5C4C">
              <w:rPr>
                <w:noProof/>
                <w:webHidden/>
              </w:rPr>
              <w:t>139</w:t>
            </w:r>
            <w:r w:rsidR="000328B4">
              <w:rPr>
                <w:noProof/>
                <w:webHidden/>
              </w:rPr>
              <w:fldChar w:fldCharType="end"/>
            </w:r>
          </w:hyperlink>
        </w:p>
        <w:p w14:paraId="6546D68D" w14:textId="60796B42"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19" w:history="1">
            <w:r w:rsidR="000328B4" w:rsidRPr="009C72E2">
              <w:rPr>
                <w:rStyle w:val="ae"/>
                <w:rFonts w:hint="eastAsia"/>
                <w:noProof/>
              </w:rPr>
              <w:t>一、制度目的與舊法爭議</w:t>
            </w:r>
            <w:r w:rsidR="000328B4">
              <w:rPr>
                <w:noProof/>
                <w:webHidden/>
              </w:rPr>
              <w:tab/>
            </w:r>
            <w:r w:rsidR="000328B4">
              <w:rPr>
                <w:noProof/>
                <w:webHidden/>
              </w:rPr>
              <w:fldChar w:fldCharType="begin"/>
            </w:r>
            <w:r w:rsidR="000328B4">
              <w:rPr>
                <w:noProof/>
                <w:webHidden/>
              </w:rPr>
              <w:instrText xml:space="preserve"> PAGEREF _Toc159533019 \h </w:instrText>
            </w:r>
            <w:r w:rsidR="000328B4">
              <w:rPr>
                <w:noProof/>
                <w:webHidden/>
              </w:rPr>
            </w:r>
            <w:r w:rsidR="000328B4">
              <w:rPr>
                <w:noProof/>
                <w:webHidden/>
              </w:rPr>
              <w:fldChar w:fldCharType="separate"/>
            </w:r>
            <w:r w:rsidR="00FF5C4C">
              <w:rPr>
                <w:noProof/>
                <w:webHidden/>
              </w:rPr>
              <w:t>139</w:t>
            </w:r>
            <w:r w:rsidR="000328B4">
              <w:rPr>
                <w:noProof/>
                <w:webHidden/>
              </w:rPr>
              <w:fldChar w:fldCharType="end"/>
            </w:r>
          </w:hyperlink>
        </w:p>
        <w:p w14:paraId="69A1B9CF" w14:textId="0BED62CC"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20" w:history="1">
            <w:r w:rsidR="000328B4" w:rsidRPr="009C72E2">
              <w:rPr>
                <w:rStyle w:val="ae"/>
                <w:rFonts w:hint="eastAsia"/>
                <w:noProof/>
              </w:rPr>
              <w:t>二、規範依據</w:t>
            </w:r>
            <w:r w:rsidR="000328B4">
              <w:rPr>
                <w:noProof/>
                <w:webHidden/>
              </w:rPr>
              <w:tab/>
            </w:r>
            <w:r w:rsidR="000328B4">
              <w:rPr>
                <w:noProof/>
                <w:webHidden/>
              </w:rPr>
              <w:fldChar w:fldCharType="begin"/>
            </w:r>
            <w:r w:rsidR="000328B4">
              <w:rPr>
                <w:noProof/>
                <w:webHidden/>
              </w:rPr>
              <w:instrText xml:space="preserve"> PAGEREF _Toc159533020 \h </w:instrText>
            </w:r>
            <w:r w:rsidR="000328B4">
              <w:rPr>
                <w:noProof/>
                <w:webHidden/>
              </w:rPr>
            </w:r>
            <w:r w:rsidR="000328B4">
              <w:rPr>
                <w:noProof/>
                <w:webHidden/>
              </w:rPr>
              <w:fldChar w:fldCharType="separate"/>
            </w:r>
            <w:r w:rsidR="00FF5C4C">
              <w:rPr>
                <w:noProof/>
                <w:webHidden/>
              </w:rPr>
              <w:t>140</w:t>
            </w:r>
            <w:r w:rsidR="000328B4">
              <w:rPr>
                <w:noProof/>
                <w:webHidden/>
              </w:rPr>
              <w:fldChar w:fldCharType="end"/>
            </w:r>
          </w:hyperlink>
        </w:p>
        <w:p w14:paraId="7C622B30" w14:textId="24DD97C2"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21" w:history="1">
            <w:r w:rsidR="000328B4" w:rsidRPr="009C72E2">
              <w:rPr>
                <w:rStyle w:val="ae"/>
                <w:rFonts w:hint="eastAsia"/>
                <w:noProof/>
              </w:rPr>
              <w:t>三、程序要件</w:t>
            </w:r>
            <w:r w:rsidR="000328B4">
              <w:rPr>
                <w:noProof/>
                <w:webHidden/>
              </w:rPr>
              <w:tab/>
            </w:r>
            <w:r w:rsidR="000328B4">
              <w:rPr>
                <w:noProof/>
                <w:webHidden/>
              </w:rPr>
              <w:fldChar w:fldCharType="begin"/>
            </w:r>
            <w:r w:rsidR="000328B4">
              <w:rPr>
                <w:noProof/>
                <w:webHidden/>
              </w:rPr>
              <w:instrText xml:space="preserve"> PAGEREF _Toc159533021 \h </w:instrText>
            </w:r>
            <w:r w:rsidR="000328B4">
              <w:rPr>
                <w:noProof/>
                <w:webHidden/>
              </w:rPr>
            </w:r>
            <w:r w:rsidR="000328B4">
              <w:rPr>
                <w:noProof/>
                <w:webHidden/>
              </w:rPr>
              <w:fldChar w:fldCharType="separate"/>
            </w:r>
            <w:r w:rsidR="00FF5C4C">
              <w:rPr>
                <w:noProof/>
                <w:webHidden/>
              </w:rPr>
              <w:t>140</w:t>
            </w:r>
            <w:r w:rsidR="000328B4">
              <w:rPr>
                <w:noProof/>
                <w:webHidden/>
              </w:rPr>
              <w:fldChar w:fldCharType="end"/>
            </w:r>
          </w:hyperlink>
        </w:p>
        <w:p w14:paraId="5D1FCD57" w14:textId="63347E3B"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22"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主訴訟程序存在，且釋憲機關就該案件具審理權限</w:t>
            </w:r>
            <w:r w:rsidR="000328B4">
              <w:rPr>
                <w:noProof/>
                <w:webHidden/>
              </w:rPr>
              <w:tab/>
            </w:r>
            <w:r w:rsidR="000328B4">
              <w:rPr>
                <w:noProof/>
                <w:webHidden/>
              </w:rPr>
              <w:fldChar w:fldCharType="begin"/>
            </w:r>
            <w:r w:rsidR="000328B4">
              <w:rPr>
                <w:noProof/>
                <w:webHidden/>
              </w:rPr>
              <w:instrText xml:space="preserve"> PAGEREF _Toc159533022 \h </w:instrText>
            </w:r>
            <w:r w:rsidR="000328B4">
              <w:rPr>
                <w:noProof/>
                <w:webHidden/>
              </w:rPr>
            </w:r>
            <w:r w:rsidR="000328B4">
              <w:rPr>
                <w:noProof/>
                <w:webHidden/>
              </w:rPr>
              <w:fldChar w:fldCharType="separate"/>
            </w:r>
            <w:r w:rsidR="00FF5C4C">
              <w:rPr>
                <w:noProof/>
                <w:webHidden/>
              </w:rPr>
              <w:t>140</w:t>
            </w:r>
            <w:r w:rsidR="000328B4">
              <w:rPr>
                <w:noProof/>
                <w:webHidden/>
              </w:rPr>
              <w:fldChar w:fldCharType="end"/>
            </w:r>
          </w:hyperlink>
        </w:p>
        <w:p w14:paraId="28157B04" w14:textId="519568F0"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23"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聲請人</w:t>
            </w:r>
            <w:r w:rsidR="000328B4">
              <w:rPr>
                <w:noProof/>
                <w:webHidden/>
              </w:rPr>
              <w:tab/>
            </w:r>
            <w:r w:rsidR="000328B4">
              <w:rPr>
                <w:noProof/>
                <w:webHidden/>
              </w:rPr>
              <w:fldChar w:fldCharType="begin"/>
            </w:r>
            <w:r w:rsidR="000328B4">
              <w:rPr>
                <w:noProof/>
                <w:webHidden/>
              </w:rPr>
              <w:instrText xml:space="preserve"> PAGEREF _Toc159533023 \h </w:instrText>
            </w:r>
            <w:r w:rsidR="000328B4">
              <w:rPr>
                <w:noProof/>
                <w:webHidden/>
              </w:rPr>
            </w:r>
            <w:r w:rsidR="000328B4">
              <w:rPr>
                <w:noProof/>
                <w:webHidden/>
              </w:rPr>
              <w:fldChar w:fldCharType="separate"/>
            </w:r>
            <w:r w:rsidR="00FF5C4C">
              <w:rPr>
                <w:noProof/>
                <w:webHidden/>
              </w:rPr>
              <w:t>141</w:t>
            </w:r>
            <w:r w:rsidR="000328B4">
              <w:rPr>
                <w:noProof/>
                <w:webHidden/>
              </w:rPr>
              <w:fldChar w:fldCharType="end"/>
            </w:r>
          </w:hyperlink>
        </w:p>
        <w:p w14:paraId="5B1D1E52" w14:textId="2F08F1AA"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24"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須有權利保護必要</w:t>
            </w:r>
            <w:r w:rsidR="000328B4" w:rsidRPr="009C72E2">
              <w:rPr>
                <w:rStyle w:val="ae"/>
                <w:noProof/>
              </w:rPr>
              <w:t>(Rechtsschutzbedürfnis)</w:t>
            </w:r>
            <w:r w:rsidR="000328B4">
              <w:rPr>
                <w:noProof/>
                <w:webHidden/>
              </w:rPr>
              <w:tab/>
            </w:r>
            <w:r w:rsidR="000328B4">
              <w:rPr>
                <w:noProof/>
                <w:webHidden/>
              </w:rPr>
              <w:fldChar w:fldCharType="begin"/>
            </w:r>
            <w:r w:rsidR="000328B4">
              <w:rPr>
                <w:noProof/>
                <w:webHidden/>
              </w:rPr>
              <w:instrText xml:space="preserve"> PAGEREF _Toc159533024 \h </w:instrText>
            </w:r>
            <w:r w:rsidR="000328B4">
              <w:rPr>
                <w:noProof/>
                <w:webHidden/>
              </w:rPr>
            </w:r>
            <w:r w:rsidR="000328B4">
              <w:rPr>
                <w:noProof/>
                <w:webHidden/>
              </w:rPr>
              <w:fldChar w:fldCharType="separate"/>
            </w:r>
            <w:r w:rsidR="00FF5C4C">
              <w:rPr>
                <w:noProof/>
                <w:webHidden/>
              </w:rPr>
              <w:t>141</w:t>
            </w:r>
            <w:r w:rsidR="000328B4">
              <w:rPr>
                <w:noProof/>
                <w:webHidden/>
              </w:rPr>
              <w:fldChar w:fldCharType="end"/>
            </w:r>
          </w:hyperlink>
        </w:p>
        <w:p w14:paraId="07210FC7" w14:textId="7D9F32E8"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25" w:history="1">
            <w:r w:rsidR="000328B4" w:rsidRPr="009C72E2">
              <w:rPr>
                <w:rStyle w:val="ae"/>
                <w:noProof/>
              </w:rPr>
              <w:t>(</w:t>
            </w:r>
            <w:r w:rsidR="000328B4" w:rsidRPr="009C72E2">
              <w:rPr>
                <w:rStyle w:val="ae"/>
                <w:rFonts w:hint="eastAsia"/>
                <w:noProof/>
              </w:rPr>
              <w:t>四</w:t>
            </w:r>
            <w:r w:rsidR="000328B4" w:rsidRPr="009C72E2">
              <w:rPr>
                <w:rStyle w:val="ae"/>
                <w:noProof/>
              </w:rPr>
              <w:t>)</w:t>
            </w:r>
            <w:r w:rsidR="000328B4" w:rsidRPr="009C72E2">
              <w:rPr>
                <w:rStyle w:val="ae"/>
                <w:rFonts w:hint="eastAsia"/>
                <w:noProof/>
              </w:rPr>
              <w:t>主爭訟案件須未達於可裁判之程度</w:t>
            </w:r>
            <w:r w:rsidR="000328B4">
              <w:rPr>
                <w:noProof/>
                <w:webHidden/>
              </w:rPr>
              <w:tab/>
            </w:r>
            <w:r w:rsidR="000328B4">
              <w:rPr>
                <w:noProof/>
                <w:webHidden/>
              </w:rPr>
              <w:fldChar w:fldCharType="begin"/>
            </w:r>
            <w:r w:rsidR="000328B4">
              <w:rPr>
                <w:noProof/>
                <w:webHidden/>
              </w:rPr>
              <w:instrText xml:space="preserve"> PAGEREF _Toc159533025 \h </w:instrText>
            </w:r>
            <w:r w:rsidR="000328B4">
              <w:rPr>
                <w:noProof/>
                <w:webHidden/>
              </w:rPr>
            </w:r>
            <w:r w:rsidR="000328B4">
              <w:rPr>
                <w:noProof/>
                <w:webHidden/>
              </w:rPr>
              <w:fldChar w:fldCharType="separate"/>
            </w:r>
            <w:r w:rsidR="00FF5C4C">
              <w:rPr>
                <w:noProof/>
                <w:webHidden/>
              </w:rPr>
              <w:t>143</w:t>
            </w:r>
            <w:r w:rsidR="000328B4">
              <w:rPr>
                <w:noProof/>
                <w:webHidden/>
              </w:rPr>
              <w:fldChar w:fldCharType="end"/>
            </w:r>
          </w:hyperlink>
        </w:p>
        <w:p w14:paraId="1A66EC8F" w14:textId="0C4B87D9"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26" w:history="1">
            <w:r w:rsidR="000328B4" w:rsidRPr="009C72E2">
              <w:rPr>
                <w:rStyle w:val="ae"/>
                <w:rFonts w:hint="eastAsia"/>
                <w:noProof/>
              </w:rPr>
              <w:t>四、實體要件</w:t>
            </w:r>
            <w:r w:rsidR="000328B4">
              <w:rPr>
                <w:noProof/>
                <w:webHidden/>
              </w:rPr>
              <w:tab/>
            </w:r>
            <w:r w:rsidR="000328B4">
              <w:rPr>
                <w:noProof/>
                <w:webHidden/>
              </w:rPr>
              <w:fldChar w:fldCharType="begin"/>
            </w:r>
            <w:r w:rsidR="000328B4">
              <w:rPr>
                <w:noProof/>
                <w:webHidden/>
              </w:rPr>
              <w:instrText xml:space="preserve"> PAGEREF _Toc159533026 \h </w:instrText>
            </w:r>
            <w:r w:rsidR="000328B4">
              <w:rPr>
                <w:noProof/>
                <w:webHidden/>
              </w:rPr>
            </w:r>
            <w:r w:rsidR="000328B4">
              <w:rPr>
                <w:noProof/>
                <w:webHidden/>
              </w:rPr>
              <w:fldChar w:fldCharType="separate"/>
            </w:r>
            <w:r w:rsidR="00FF5C4C">
              <w:rPr>
                <w:noProof/>
                <w:webHidden/>
              </w:rPr>
              <w:t>143</w:t>
            </w:r>
            <w:r w:rsidR="000328B4">
              <w:rPr>
                <w:noProof/>
                <w:webHidden/>
              </w:rPr>
              <w:fldChar w:fldCharType="end"/>
            </w:r>
          </w:hyperlink>
        </w:p>
        <w:p w14:paraId="798DE451" w14:textId="5277EEC3"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27" w:history="1">
            <w:r w:rsidR="000328B4" w:rsidRPr="009C72E2">
              <w:rPr>
                <w:rStyle w:val="ae"/>
                <w:rFonts w:hint="eastAsia"/>
                <w:noProof/>
              </w:rPr>
              <w:t>五、審理與裁判</w:t>
            </w:r>
            <w:r w:rsidR="000328B4">
              <w:rPr>
                <w:noProof/>
                <w:webHidden/>
              </w:rPr>
              <w:tab/>
            </w:r>
            <w:r w:rsidR="000328B4">
              <w:rPr>
                <w:noProof/>
                <w:webHidden/>
              </w:rPr>
              <w:fldChar w:fldCharType="begin"/>
            </w:r>
            <w:r w:rsidR="000328B4">
              <w:rPr>
                <w:noProof/>
                <w:webHidden/>
              </w:rPr>
              <w:instrText xml:space="preserve"> PAGEREF _Toc159533027 \h </w:instrText>
            </w:r>
            <w:r w:rsidR="000328B4">
              <w:rPr>
                <w:noProof/>
                <w:webHidden/>
              </w:rPr>
            </w:r>
            <w:r w:rsidR="000328B4">
              <w:rPr>
                <w:noProof/>
                <w:webHidden/>
              </w:rPr>
              <w:fldChar w:fldCharType="separate"/>
            </w:r>
            <w:r w:rsidR="00FF5C4C">
              <w:rPr>
                <w:noProof/>
                <w:webHidden/>
              </w:rPr>
              <w:t>144</w:t>
            </w:r>
            <w:r w:rsidR="000328B4">
              <w:rPr>
                <w:noProof/>
                <w:webHidden/>
              </w:rPr>
              <w:fldChar w:fldCharType="end"/>
            </w:r>
          </w:hyperlink>
        </w:p>
        <w:p w14:paraId="537CE45F" w14:textId="13AAFC04"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3028" w:history="1">
            <w:r w:rsidR="000328B4" w:rsidRPr="009C72E2">
              <w:rPr>
                <w:rStyle w:val="ae"/>
                <w:rFonts w:hint="eastAsia"/>
                <w:noProof/>
              </w:rPr>
              <w:t>貳、憲法法庭裁判之效力</w:t>
            </w:r>
            <w:r w:rsidR="000328B4">
              <w:rPr>
                <w:noProof/>
                <w:webHidden/>
              </w:rPr>
              <w:tab/>
            </w:r>
            <w:r w:rsidR="000328B4">
              <w:rPr>
                <w:noProof/>
                <w:webHidden/>
              </w:rPr>
              <w:fldChar w:fldCharType="begin"/>
            </w:r>
            <w:r w:rsidR="000328B4">
              <w:rPr>
                <w:noProof/>
                <w:webHidden/>
              </w:rPr>
              <w:instrText xml:space="preserve"> PAGEREF _Toc159533028 \h </w:instrText>
            </w:r>
            <w:r w:rsidR="000328B4">
              <w:rPr>
                <w:noProof/>
                <w:webHidden/>
              </w:rPr>
            </w:r>
            <w:r w:rsidR="000328B4">
              <w:rPr>
                <w:noProof/>
                <w:webHidden/>
              </w:rPr>
              <w:fldChar w:fldCharType="separate"/>
            </w:r>
            <w:r w:rsidR="00FF5C4C">
              <w:rPr>
                <w:noProof/>
                <w:webHidden/>
              </w:rPr>
              <w:t>145</w:t>
            </w:r>
            <w:r w:rsidR="000328B4">
              <w:rPr>
                <w:noProof/>
                <w:webHidden/>
              </w:rPr>
              <w:fldChar w:fldCharType="end"/>
            </w:r>
          </w:hyperlink>
        </w:p>
        <w:p w14:paraId="7951EE8B" w14:textId="1CCC2F47"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29" w:history="1">
            <w:r w:rsidR="000328B4" w:rsidRPr="009C72E2">
              <w:rPr>
                <w:rStyle w:val="ae"/>
                <w:rFonts w:hint="eastAsia"/>
                <w:noProof/>
              </w:rPr>
              <w:t>一、舊法時期</w:t>
            </w:r>
            <w:r w:rsidR="000328B4">
              <w:rPr>
                <w:noProof/>
                <w:webHidden/>
              </w:rPr>
              <w:tab/>
            </w:r>
            <w:r w:rsidR="000328B4">
              <w:rPr>
                <w:noProof/>
                <w:webHidden/>
              </w:rPr>
              <w:fldChar w:fldCharType="begin"/>
            </w:r>
            <w:r w:rsidR="000328B4">
              <w:rPr>
                <w:noProof/>
                <w:webHidden/>
              </w:rPr>
              <w:instrText xml:space="preserve"> PAGEREF _Toc159533029 \h </w:instrText>
            </w:r>
            <w:r w:rsidR="000328B4">
              <w:rPr>
                <w:noProof/>
                <w:webHidden/>
              </w:rPr>
            </w:r>
            <w:r w:rsidR="000328B4">
              <w:rPr>
                <w:noProof/>
                <w:webHidden/>
              </w:rPr>
              <w:fldChar w:fldCharType="separate"/>
            </w:r>
            <w:r w:rsidR="00FF5C4C">
              <w:rPr>
                <w:noProof/>
                <w:webHidden/>
              </w:rPr>
              <w:t>145</w:t>
            </w:r>
            <w:r w:rsidR="000328B4">
              <w:rPr>
                <w:noProof/>
                <w:webHidden/>
              </w:rPr>
              <w:fldChar w:fldCharType="end"/>
            </w:r>
          </w:hyperlink>
        </w:p>
        <w:p w14:paraId="57394920" w14:textId="57A4B209"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30" w:history="1">
            <w:r w:rsidR="000328B4" w:rsidRPr="009C72E2">
              <w:rPr>
                <w:rStyle w:val="ae"/>
                <w:rFonts w:hint="eastAsia"/>
                <w:noProof/>
              </w:rPr>
              <w:t>二、憲法法庭裁判之「總則性」效力</w:t>
            </w:r>
            <w:r w:rsidR="000328B4">
              <w:rPr>
                <w:noProof/>
                <w:webHidden/>
              </w:rPr>
              <w:tab/>
            </w:r>
            <w:r w:rsidR="000328B4">
              <w:rPr>
                <w:noProof/>
                <w:webHidden/>
              </w:rPr>
              <w:fldChar w:fldCharType="begin"/>
            </w:r>
            <w:r w:rsidR="000328B4">
              <w:rPr>
                <w:noProof/>
                <w:webHidden/>
              </w:rPr>
              <w:instrText xml:space="preserve"> PAGEREF _Toc159533030 \h </w:instrText>
            </w:r>
            <w:r w:rsidR="000328B4">
              <w:rPr>
                <w:noProof/>
                <w:webHidden/>
              </w:rPr>
            </w:r>
            <w:r w:rsidR="000328B4">
              <w:rPr>
                <w:noProof/>
                <w:webHidden/>
              </w:rPr>
              <w:fldChar w:fldCharType="separate"/>
            </w:r>
            <w:r w:rsidR="00FF5C4C">
              <w:rPr>
                <w:noProof/>
                <w:webHidden/>
              </w:rPr>
              <w:t>145</w:t>
            </w:r>
            <w:r w:rsidR="000328B4">
              <w:rPr>
                <w:noProof/>
                <w:webHidden/>
              </w:rPr>
              <w:fldChar w:fldCharType="end"/>
            </w:r>
          </w:hyperlink>
        </w:p>
        <w:p w14:paraId="4BB72991" w14:textId="433A0DAD"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31"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確定力</w:t>
            </w:r>
            <w:r w:rsidR="000328B4">
              <w:rPr>
                <w:noProof/>
                <w:webHidden/>
              </w:rPr>
              <w:tab/>
            </w:r>
            <w:r w:rsidR="000328B4">
              <w:rPr>
                <w:noProof/>
                <w:webHidden/>
              </w:rPr>
              <w:fldChar w:fldCharType="begin"/>
            </w:r>
            <w:r w:rsidR="000328B4">
              <w:rPr>
                <w:noProof/>
                <w:webHidden/>
              </w:rPr>
              <w:instrText xml:space="preserve"> PAGEREF _Toc159533031 \h </w:instrText>
            </w:r>
            <w:r w:rsidR="000328B4">
              <w:rPr>
                <w:noProof/>
                <w:webHidden/>
              </w:rPr>
            </w:r>
            <w:r w:rsidR="000328B4">
              <w:rPr>
                <w:noProof/>
                <w:webHidden/>
              </w:rPr>
              <w:fldChar w:fldCharType="separate"/>
            </w:r>
            <w:r w:rsidR="00FF5C4C">
              <w:rPr>
                <w:noProof/>
                <w:webHidden/>
              </w:rPr>
              <w:t>146</w:t>
            </w:r>
            <w:r w:rsidR="000328B4">
              <w:rPr>
                <w:noProof/>
                <w:webHidden/>
              </w:rPr>
              <w:fldChar w:fldCharType="end"/>
            </w:r>
          </w:hyperlink>
        </w:p>
        <w:p w14:paraId="4CC26A74" w14:textId="1160EE04"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32"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拘束力</w:t>
            </w:r>
            <w:r w:rsidR="000328B4">
              <w:rPr>
                <w:noProof/>
                <w:webHidden/>
              </w:rPr>
              <w:tab/>
            </w:r>
            <w:r w:rsidR="000328B4">
              <w:rPr>
                <w:noProof/>
                <w:webHidden/>
              </w:rPr>
              <w:fldChar w:fldCharType="begin"/>
            </w:r>
            <w:r w:rsidR="000328B4">
              <w:rPr>
                <w:noProof/>
                <w:webHidden/>
              </w:rPr>
              <w:instrText xml:space="preserve"> PAGEREF _Toc159533032 \h </w:instrText>
            </w:r>
            <w:r w:rsidR="000328B4">
              <w:rPr>
                <w:noProof/>
                <w:webHidden/>
              </w:rPr>
            </w:r>
            <w:r w:rsidR="000328B4">
              <w:rPr>
                <w:noProof/>
                <w:webHidden/>
              </w:rPr>
              <w:fldChar w:fldCharType="separate"/>
            </w:r>
            <w:r w:rsidR="00FF5C4C">
              <w:rPr>
                <w:noProof/>
                <w:webHidden/>
              </w:rPr>
              <w:t>150</w:t>
            </w:r>
            <w:r w:rsidR="000328B4">
              <w:rPr>
                <w:noProof/>
                <w:webHidden/>
              </w:rPr>
              <w:fldChar w:fldCharType="end"/>
            </w:r>
          </w:hyperlink>
        </w:p>
        <w:p w14:paraId="597AC89E" w14:textId="320C3461"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33" w:history="1">
            <w:r w:rsidR="000328B4" w:rsidRPr="009C72E2">
              <w:rPr>
                <w:rStyle w:val="ae"/>
                <w:noProof/>
                <w:lang w:val="en-US"/>
              </w:rPr>
              <w:t>(</w:t>
            </w:r>
            <w:r w:rsidR="000328B4" w:rsidRPr="009C72E2">
              <w:rPr>
                <w:rStyle w:val="ae"/>
                <w:rFonts w:hint="eastAsia"/>
                <w:noProof/>
              </w:rPr>
              <w:t>三</w:t>
            </w:r>
            <w:r w:rsidR="000328B4" w:rsidRPr="009C72E2">
              <w:rPr>
                <w:rStyle w:val="ae"/>
                <w:noProof/>
                <w:lang w:val="en-US"/>
              </w:rPr>
              <w:t>)</w:t>
            </w:r>
            <w:r w:rsidR="000328B4" w:rsidRPr="009C72E2">
              <w:rPr>
                <w:rStyle w:val="ae"/>
                <w:rFonts w:hint="eastAsia"/>
                <w:noProof/>
              </w:rPr>
              <w:t>內部訴訟拘束力</w:t>
            </w:r>
            <w:r w:rsidR="000328B4">
              <w:rPr>
                <w:noProof/>
                <w:webHidden/>
              </w:rPr>
              <w:tab/>
            </w:r>
            <w:r w:rsidR="000328B4">
              <w:rPr>
                <w:noProof/>
                <w:webHidden/>
              </w:rPr>
              <w:fldChar w:fldCharType="begin"/>
            </w:r>
            <w:r w:rsidR="000328B4">
              <w:rPr>
                <w:noProof/>
                <w:webHidden/>
              </w:rPr>
              <w:instrText xml:space="preserve"> PAGEREF _Toc159533033 \h </w:instrText>
            </w:r>
            <w:r w:rsidR="000328B4">
              <w:rPr>
                <w:noProof/>
                <w:webHidden/>
              </w:rPr>
            </w:r>
            <w:r w:rsidR="000328B4">
              <w:rPr>
                <w:noProof/>
                <w:webHidden/>
              </w:rPr>
              <w:fldChar w:fldCharType="separate"/>
            </w:r>
            <w:r w:rsidR="00FF5C4C">
              <w:rPr>
                <w:noProof/>
                <w:webHidden/>
              </w:rPr>
              <w:t>156</w:t>
            </w:r>
            <w:r w:rsidR="000328B4">
              <w:rPr>
                <w:noProof/>
                <w:webHidden/>
              </w:rPr>
              <w:fldChar w:fldCharType="end"/>
            </w:r>
          </w:hyperlink>
        </w:p>
        <w:p w14:paraId="566F457D" w14:textId="1E65BF2C"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34" w:history="1">
            <w:r w:rsidR="000328B4" w:rsidRPr="009C72E2">
              <w:rPr>
                <w:rStyle w:val="ae"/>
                <w:noProof/>
              </w:rPr>
              <w:t>(</w:t>
            </w:r>
            <w:r w:rsidR="000328B4" w:rsidRPr="009C72E2">
              <w:rPr>
                <w:rStyle w:val="ae"/>
                <w:rFonts w:hint="eastAsia"/>
                <w:noProof/>
              </w:rPr>
              <w:t>四</w:t>
            </w:r>
            <w:r w:rsidR="000328B4" w:rsidRPr="009C72E2">
              <w:rPr>
                <w:rStyle w:val="ae"/>
                <w:noProof/>
              </w:rPr>
              <w:t>)</w:t>
            </w:r>
            <w:r w:rsidR="000328B4" w:rsidRPr="009C72E2">
              <w:rPr>
                <w:rStyle w:val="ae"/>
                <w:rFonts w:hint="eastAsia"/>
                <w:noProof/>
              </w:rPr>
              <w:t>「法規範審查」類型之法律效力</w:t>
            </w:r>
            <w:r w:rsidR="000328B4">
              <w:rPr>
                <w:noProof/>
                <w:webHidden/>
              </w:rPr>
              <w:tab/>
            </w:r>
            <w:r w:rsidR="000328B4">
              <w:rPr>
                <w:noProof/>
                <w:webHidden/>
              </w:rPr>
              <w:fldChar w:fldCharType="begin"/>
            </w:r>
            <w:r w:rsidR="000328B4">
              <w:rPr>
                <w:noProof/>
                <w:webHidden/>
              </w:rPr>
              <w:instrText xml:space="preserve"> PAGEREF _Toc159533034 \h </w:instrText>
            </w:r>
            <w:r w:rsidR="000328B4">
              <w:rPr>
                <w:noProof/>
                <w:webHidden/>
              </w:rPr>
            </w:r>
            <w:r w:rsidR="000328B4">
              <w:rPr>
                <w:noProof/>
                <w:webHidden/>
              </w:rPr>
              <w:fldChar w:fldCharType="separate"/>
            </w:r>
            <w:r w:rsidR="00FF5C4C">
              <w:rPr>
                <w:noProof/>
                <w:webHidden/>
              </w:rPr>
              <w:t>157</w:t>
            </w:r>
            <w:r w:rsidR="000328B4">
              <w:rPr>
                <w:noProof/>
                <w:webHidden/>
              </w:rPr>
              <w:fldChar w:fldCharType="end"/>
            </w:r>
          </w:hyperlink>
        </w:p>
        <w:p w14:paraId="05C9C26D" w14:textId="4F0869EC"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35" w:history="1">
            <w:r w:rsidR="000328B4" w:rsidRPr="009C72E2">
              <w:rPr>
                <w:rStyle w:val="ae"/>
                <w:rFonts w:hint="eastAsia"/>
                <w:noProof/>
              </w:rPr>
              <w:t>三、「效力」內涵</w:t>
            </w:r>
            <w:r w:rsidR="000328B4" w:rsidRPr="009C72E2">
              <w:rPr>
                <w:rStyle w:val="ae"/>
                <w:noProof/>
              </w:rPr>
              <w:t xml:space="preserve"> - </w:t>
            </w:r>
            <w:r w:rsidR="000328B4" w:rsidRPr="009C72E2">
              <w:rPr>
                <w:rStyle w:val="ae"/>
                <w:rFonts w:hint="eastAsia"/>
                <w:noProof/>
              </w:rPr>
              <w:t>「時」與「人」的效力</w:t>
            </w:r>
            <w:r w:rsidR="000328B4">
              <w:rPr>
                <w:noProof/>
                <w:webHidden/>
              </w:rPr>
              <w:tab/>
            </w:r>
            <w:r w:rsidR="000328B4">
              <w:rPr>
                <w:noProof/>
                <w:webHidden/>
              </w:rPr>
              <w:fldChar w:fldCharType="begin"/>
            </w:r>
            <w:r w:rsidR="000328B4">
              <w:rPr>
                <w:noProof/>
                <w:webHidden/>
              </w:rPr>
              <w:instrText xml:space="preserve"> PAGEREF _Toc159533035 \h </w:instrText>
            </w:r>
            <w:r w:rsidR="000328B4">
              <w:rPr>
                <w:noProof/>
                <w:webHidden/>
              </w:rPr>
            </w:r>
            <w:r w:rsidR="000328B4">
              <w:rPr>
                <w:noProof/>
                <w:webHidden/>
              </w:rPr>
              <w:fldChar w:fldCharType="separate"/>
            </w:r>
            <w:r w:rsidR="00FF5C4C">
              <w:rPr>
                <w:noProof/>
                <w:webHidden/>
              </w:rPr>
              <w:t>157</w:t>
            </w:r>
            <w:r w:rsidR="000328B4">
              <w:rPr>
                <w:noProof/>
                <w:webHidden/>
              </w:rPr>
              <w:fldChar w:fldCharType="end"/>
            </w:r>
          </w:hyperlink>
        </w:p>
        <w:p w14:paraId="2834864C" w14:textId="3D85E9DC"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36"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「時」的效力</w:t>
            </w:r>
            <w:r w:rsidR="000328B4">
              <w:rPr>
                <w:noProof/>
                <w:webHidden/>
              </w:rPr>
              <w:tab/>
            </w:r>
            <w:r w:rsidR="000328B4">
              <w:rPr>
                <w:noProof/>
                <w:webHidden/>
              </w:rPr>
              <w:fldChar w:fldCharType="begin"/>
            </w:r>
            <w:r w:rsidR="000328B4">
              <w:rPr>
                <w:noProof/>
                <w:webHidden/>
              </w:rPr>
              <w:instrText xml:space="preserve"> PAGEREF _Toc159533036 \h </w:instrText>
            </w:r>
            <w:r w:rsidR="000328B4">
              <w:rPr>
                <w:noProof/>
                <w:webHidden/>
              </w:rPr>
            </w:r>
            <w:r w:rsidR="000328B4">
              <w:rPr>
                <w:noProof/>
                <w:webHidden/>
              </w:rPr>
              <w:fldChar w:fldCharType="separate"/>
            </w:r>
            <w:r w:rsidR="00FF5C4C">
              <w:rPr>
                <w:noProof/>
                <w:webHidden/>
              </w:rPr>
              <w:t>157</w:t>
            </w:r>
            <w:r w:rsidR="000328B4">
              <w:rPr>
                <w:noProof/>
                <w:webHidden/>
              </w:rPr>
              <w:fldChar w:fldCharType="end"/>
            </w:r>
          </w:hyperlink>
        </w:p>
        <w:p w14:paraId="0210DC04" w14:textId="49C74AF8"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37"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「人」的效力</w:t>
            </w:r>
            <w:r w:rsidR="000328B4">
              <w:rPr>
                <w:noProof/>
                <w:webHidden/>
              </w:rPr>
              <w:tab/>
            </w:r>
            <w:r w:rsidR="000328B4">
              <w:rPr>
                <w:noProof/>
                <w:webHidden/>
              </w:rPr>
              <w:fldChar w:fldCharType="begin"/>
            </w:r>
            <w:r w:rsidR="000328B4">
              <w:rPr>
                <w:noProof/>
                <w:webHidden/>
              </w:rPr>
              <w:instrText xml:space="preserve"> PAGEREF _Toc159533037 \h </w:instrText>
            </w:r>
            <w:r w:rsidR="000328B4">
              <w:rPr>
                <w:noProof/>
                <w:webHidden/>
              </w:rPr>
            </w:r>
            <w:r w:rsidR="000328B4">
              <w:rPr>
                <w:noProof/>
                <w:webHidden/>
              </w:rPr>
              <w:fldChar w:fldCharType="separate"/>
            </w:r>
            <w:r w:rsidR="00FF5C4C">
              <w:rPr>
                <w:noProof/>
                <w:webHidden/>
              </w:rPr>
              <w:t>160</w:t>
            </w:r>
            <w:r w:rsidR="000328B4">
              <w:rPr>
                <w:noProof/>
                <w:webHidden/>
              </w:rPr>
              <w:fldChar w:fldCharType="end"/>
            </w:r>
          </w:hyperlink>
        </w:p>
        <w:p w14:paraId="5BD54717" w14:textId="2E13F18F"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38" w:history="1">
            <w:r w:rsidR="000328B4" w:rsidRPr="009C72E2">
              <w:rPr>
                <w:rStyle w:val="ae"/>
                <w:rFonts w:hint="eastAsia"/>
                <w:noProof/>
              </w:rPr>
              <w:t>四、各論之效力規定</w:t>
            </w:r>
            <w:r w:rsidR="000328B4">
              <w:rPr>
                <w:noProof/>
                <w:webHidden/>
              </w:rPr>
              <w:tab/>
            </w:r>
            <w:r w:rsidR="000328B4">
              <w:rPr>
                <w:noProof/>
                <w:webHidden/>
              </w:rPr>
              <w:fldChar w:fldCharType="begin"/>
            </w:r>
            <w:r w:rsidR="000328B4">
              <w:rPr>
                <w:noProof/>
                <w:webHidden/>
              </w:rPr>
              <w:instrText xml:space="preserve"> PAGEREF _Toc159533038 \h </w:instrText>
            </w:r>
            <w:r w:rsidR="000328B4">
              <w:rPr>
                <w:noProof/>
                <w:webHidden/>
              </w:rPr>
            </w:r>
            <w:r w:rsidR="000328B4">
              <w:rPr>
                <w:noProof/>
                <w:webHidden/>
              </w:rPr>
              <w:fldChar w:fldCharType="separate"/>
            </w:r>
            <w:r w:rsidR="00FF5C4C">
              <w:rPr>
                <w:noProof/>
                <w:webHidden/>
              </w:rPr>
              <w:t>168</w:t>
            </w:r>
            <w:r w:rsidR="000328B4">
              <w:rPr>
                <w:noProof/>
                <w:webHidden/>
              </w:rPr>
              <w:fldChar w:fldCharType="end"/>
            </w:r>
          </w:hyperlink>
        </w:p>
        <w:p w14:paraId="20151BB2" w14:textId="3F2C042E"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3039" w:history="1">
            <w:r w:rsidR="000328B4" w:rsidRPr="009C72E2">
              <w:rPr>
                <w:rStyle w:val="ae"/>
                <w:rFonts w:hint="eastAsia"/>
                <w:noProof/>
              </w:rPr>
              <w:t>參、憲法法庭裁判之執行</w:t>
            </w:r>
            <w:r w:rsidR="000328B4">
              <w:rPr>
                <w:noProof/>
                <w:webHidden/>
              </w:rPr>
              <w:tab/>
            </w:r>
            <w:r w:rsidR="000328B4">
              <w:rPr>
                <w:noProof/>
                <w:webHidden/>
              </w:rPr>
              <w:fldChar w:fldCharType="begin"/>
            </w:r>
            <w:r w:rsidR="000328B4">
              <w:rPr>
                <w:noProof/>
                <w:webHidden/>
              </w:rPr>
              <w:instrText xml:space="preserve"> PAGEREF _Toc159533039 \h </w:instrText>
            </w:r>
            <w:r w:rsidR="000328B4">
              <w:rPr>
                <w:noProof/>
                <w:webHidden/>
              </w:rPr>
            </w:r>
            <w:r w:rsidR="000328B4">
              <w:rPr>
                <w:noProof/>
                <w:webHidden/>
              </w:rPr>
              <w:fldChar w:fldCharType="separate"/>
            </w:r>
            <w:r w:rsidR="00FF5C4C">
              <w:rPr>
                <w:noProof/>
                <w:webHidden/>
              </w:rPr>
              <w:t>169</w:t>
            </w:r>
            <w:r w:rsidR="000328B4">
              <w:rPr>
                <w:noProof/>
                <w:webHidden/>
              </w:rPr>
              <w:fldChar w:fldCharType="end"/>
            </w:r>
          </w:hyperlink>
        </w:p>
        <w:p w14:paraId="64D43A14" w14:textId="74DF9310"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40" w:history="1">
            <w:r w:rsidR="000328B4" w:rsidRPr="009C72E2">
              <w:rPr>
                <w:rStyle w:val="ae"/>
                <w:rFonts w:hint="eastAsia"/>
                <w:noProof/>
              </w:rPr>
              <w:t>一、舊法：</w:t>
            </w:r>
            <w:r w:rsidR="000328B4">
              <w:rPr>
                <w:noProof/>
                <w:webHidden/>
              </w:rPr>
              <w:tab/>
            </w:r>
            <w:r w:rsidR="000328B4">
              <w:rPr>
                <w:noProof/>
                <w:webHidden/>
              </w:rPr>
              <w:fldChar w:fldCharType="begin"/>
            </w:r>
            <w:r w:rsidR="000328B4">
              <w:rPr>
                <w:noProof/>
                <w:webHidden/>
              </w:rPr>
              <w:instrText xml:space="preserve"> PAGEREF _Toc159533040 \h </w:instrText>
            </w:r>
            <w:r w:rsidR="000328B4">
              <w:rPr>
                <w:noProof/>
                <w:webHidden/>
              </w:rPr>
            </w:r>
            <w:r w:rsidR="000328B4">
              <w:rPr>
                <w:noProof/>
                <w:webHidden/>
              </w:rPr>
              <w:fldChar w:fldCharType="separate"/>
            </w:r>
            <w:r w:rsidR="00FF5C4C">
              <w:rPr>
                <w:noProof/>
                <w:webHidden/>
              </w:rPr>
              <w:t>169</w:t>
            </w:r>
            <w:r w:rsidR="000328B4">
              <w:rPr>
                <w:noProof/>
                <w:webHidden/>
              </w:rPr>
              <w:fldChar w:fldCharType="end"/>
            </w:r>
          </w:hyperlink>
        </w:p>
        <w:p w14:paraId="3CC4F6DE" w14:textId="37D82FD7" w:rsidR="000328B4" w:rsidRDefault="00000000">
          <w:pPr>
            <w:pStyle w:val="21"/>
            <w:tabs>
              <w:tab w:val="right" w:leader="dot" w:pos="8296"/>
            </w:tabs>
            <w:rPr>
              <w:rFonts w:asciiTheme="minorHAnsi" w:eastAsiaTheme="minorEastAsia" w:hAnsiTheme="minorHAnsi" w:cstheme="minorBidi"/>
              <w:noProof/>
              <w:sz w:val="22"/>
              <w:szCs w:val="22"/>
              <w:lang w:bidi="ar-SA"/>
              <w14:ligatures w14:val="standardContextual"/>
            </w:rPr>
          </w:pPr>
          <w:hyperlink w:anchor="_Toc159533041" w:history="1">
            <w:r w:rsidR="000328B4" w:rsidRPr="009C72E2">
              <w:rPr>
                <w:rStyle w:val="ae"/>
                <w:rFonts w:hint="eastAsia"/>
                <w:noProof/>
              </w:rPr>
              <w:t>二、憲法訴訟法</w:t>
            </w:r>
            <w:r w:rsidR="000328B4">
              <w:rPr>
                <w:noProof/>
                <w:webHidden/>
              </w:rPr>
              <w:tab/>
            </w:r>
            <w:r w:rsidR="000328B4">
              <w:rPr>
                <w:noProof/>
                <w:webHidden/>
              </w:rPr>
              <w:fldChar w:fldCharType="begin"/>
            </w:r>
            <w:r w:rsidR="000328B4">
              <w:rPr>
                <w:noProof/>
                <w:webHidden/>
              </w:rPr>
              <w:instrText xml:space="preserve"> PAGEREF _Toc159533041 \h </w:instrText>
            </w:r>
            <w:r w:rsidR="000328B4">
              <w:rPr>
                <w:noProof/>
                <w:webHidden/>
              </w:rPr>
            </w:r>
            <w:r w:rsidR="000328B4">
              <w:rPr>
                <w:noProof/>
                <w:webHidden/>
              </w:rPr>
              <w:fldChar w:fldCharType="separate"/>
            </w:r>
            <w:r w:rsidR="00FF5C4C">
              <w:rPr>
                <w:noProof/>
                <w:webHidden/>
              </w:rPr>
              <w:t>170</w:t>
            </w:r>
            <w:r w:rsidR="000328B4">
              <w:rPr>
                <w:noProof/>
                <w:webHidden/>
              </w:rPr>
              <w:fldChar w:fldCharType="end"/>
            </w:r>
          </w:hyperlink>
        </w:p>
        <w:p w14:paraId="6B3F882D" w14:textId="2E979452"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42" w:history="1">
            <w:r w:rsidR="000328B4" w:rsidRPr="009C72E2">
              <w:rPr>
                <w:rStyle w:val="ae"/>
                <w:noProof/>
              </w:rPr>
              <w:t>(</w:t>
            </w:r>
            <w:r w:rsidR="000328B4" w:rsidRPr="009C72E2">
              <w:rPr>
                <w:rStyle w:val="ae"/>
                <w:rFonts w:hint="eastAsia"/>
                <w:noProof/>
              </w:rPr>
              <w:t>一</w:t>
            </w:r>
            <w:r w:rsidR="000328B4" w:rsidRPr="009C72E2">
              <w:rPr>
                <w:rStyle w:val="ae"/>
                <w:noProof/>
              </w:rPr>
              <w:t>)</w:t>
            </w:r>
            <w:r w:rsidR="000328B4" w:rsidRPr="009C72E2">
              <w:rPr>
                <w:rStyle w:val="ae"/>
                <w:rFonts w:hint="eastAsia"/>
                <w:noProof/>
              </w:rPr>
              <w:t>概念</w:t>
            </w:r>
            <w:r w:rsidR="000328B4">
              <w:rPr>
                <w:noProof/>
                <w:webHidden/>
              </w:rPr>
              <w:tab/>
            </w:r>
            <w:r w:rsidR="000328B4">
              <w:rPr>
                <w:noProof/>
                <w:webHidden/>
              </w:rPr>
              <w:fldChar w:fldCharType="begin"/>
            </w:r>
            <w:r w:rsidR="000328B4">
              <w:rPr>
                <w:noProof/>
                <w:webHidden/>
              </w:rPr>
              <w:instrText xml:space="preserve"> PAGEREF _Toc159533042 \h </w:instrText>
            </w:r>
            <w:r w:rsidR="000328B4">
              <w:rPr>
                <w:noProof/>
                <w:webHidden/>
              </w:rPr>
            </w:r>
            <w:r w:rsidR="000328B4">
              <w:rPr>
                <w:noProof/>
                <w:webHidden/>
              </w:rPr>
              <w:fldChar w:fldCharType="separate"/>
            </w:r>
            <w:r w:rsidR="00FF5C4C">
              <w:rPr>
                <w:noProof/>
                <w:webHidden/>
              </w:rPr>
              <w:t>170</w:t>
            </w:r>
            <w:r w:rsidR="000328B4">
              <w:rPr>
                <w:noProof/>
                <w:webHidden/>
              </w:rPr>
              <w:fldChar w:fldCharType="end"/>
            </w:r>
          </w:hyperlink>
        </w:p>
        <w:p w14:paraId="7F5804E7" w14:textId="1735E35F"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43" w:history="1">
            <w:r w:rsidR="000328B4" w:rsidRPr="009C72E2">
              <w:rPr>
                <w:rStyle w:val="ae"/>
                <w:noProof/>
              </w:rPr>
              <w:t>(</w:t>
            </w:r>
            <w:r w:rsidR="000328B4" w:rsidRPr="009C72E2">
              <w:rPr>
                <w:rStyle w:val="ae"/>
                <w:rFonts w:hint="eastAsia"/>
                <w:noProof/>
              </w:rPr>
              <w:t>二</w:t>
            </w:r>
            <w:r w:rsidR="000328B4" w:rsidRPr="009C72E2">
              <w:rPr>
                <w:rStyle w:val="ae"/>
                <w:noProof/>
              </w:rPr>
              <w:t>)</w:t>
            </w:r>
            <w:r w:rsidR="000328B4" w:rsidRPr="009C72E2">
              <w:rPr>
                <w:rStyle w:val="ae"/>
                <w:rFonts w:hint="eastAsia"/>
                <w:noProof/>
              </w:rPr>
              <w:t>本法依據</w:t>
            </w:r>
            <w:r w:rsidR="000328B4">
              <w:rPr>
                <w:noProof/>
                <w:webHidden/>
              </w:rPr>
              <w:tab/>
            </w:r>
            <w:r w:rsidR="000328B4">
              <w:rPr>
                <w:noProof/>
                <w:webHidden/>
              </w:rPr>
              <w:fldChar w:fldCharType="begin"/>
            </w:r>
            <w:r w:rsidR="000328B4">
              <w:rPr>
                <w:noProof/>
                <w:webHidden/>
              </w:rPr>
              <w:instrText xml:space="preserve"> PAGEREF _Toc159533043 \h </w:instrText>
            </w:r>
            <w:r w:rsidR="000328B4">
              <w:rPr>
                <w:noProof/>
                <w:webHidden/>
              </w:rPr>
            </w:r>
            <w:r w:rsidR="000328B4">
              <w:rPr>
                <w:noProof/>
                <w:webHidden/>
              </w:rPr>
              <w:fldChar w:fldCharType="separate"/>
            </w:r>
            <w:r w:rsidR="00FF5C4C">
              <w:rPr>
                <w:noProof/>
                <w:webHidden/>
              </w:rPr>
              <w:t>171</w:t>
            </w:r>
            <w:r w:rsidR="000328B4">
              <w:rPr>
                <w:noProof/>
                <w:webHidden/>
              </w:rPr>
              <w:fldChar w:fldCharType="end"/>
            </w:r>
          </w:hyperlink>
        </w:p>
        <w:p w14:paraId="6EC11B1C" w14:textId="53308003" w:rsidR="000328B4" w:rsidRDefault="00000000">
          <w:pPr>
            <w:pStyle w:val="31"/>
            <w:tabs>
              <w:tab w:val="right" w:leader="dot" w:pos="8296"/>
            </w:tabs>
            <w:rPr>
              <w:rFonts w:asciiTheme="minorHAnsi" w:eastAsiaTheme="minorEastAsia" w:hAnsiTheme="minorHAnsi" w:cstheme="minorBidi"/>
              <w:noProof/>
              <w:sz w:val="22"/>
              <w:szCs w:val="22"/>
              <w:lang w:bidi="ar-SA"/>
              <w14:ligatures w14:val="standardContextual"/>
            </w:rPr>
          </w:pPr>
          <w:hyperlink w:anchor="_Toc159533044" w:history="1">
            <w:r w:rsidR="000328B4" w:rsidRPr="009C72E2">
              <w:rPr>
                <w:rStyle w:val="ae"/>
                <w:noProof/>
              </w:rPr>
              <w:t>(</w:t>
            </w:r>
            <w:r w:rsidR="000328B4" w:rsidRPr="009C72E2">
              <w:rPr>
                <w:rStyle w:val="ae"/>
                <w:rFonts w:hint="eastAsia"/>
                <w:noProof/>
              </w:rPr>
              <w:t>三</w:t>
            </w:r>
            <w:r w:rsidR="000328B4" w:rsidRPr="009C72E2">
              <w:rPr>
                <w:rStyle w:val="ae"/>
                <w:noProof/>
              </w:rPr>
              <w:t>)</w:t>
            </w:r>
            <w:r w:rsidR="000328B4" w:rsidRPr="009C72E2">
              <w:rPr>
                <w:rStyle w:val="ae"/>
                <w:rFonts w:hint="eastAsia"/>
                <w:noProof/>
              </w:rPr>
              <w:t>釋憲實務之案例</w:t>
            </w:r>
            <w:r w:rsidR="000328B4">
              <w:rPr>
                <w:noProof/>
                <w:webHidden/>
              </w:rPr>
              <w:tab/>
            </w:r>
            <w:r w:rsidR="000328B4">
              <w:rPr>
                <w:noProof/>
                <w:webHidden/>
              </w:rPr>
              <w:fldChar w:fldCharType="begin"/>
            </w:r>
            <w:r w:rsidR="000328B4">
              <w:rPr>
                <w:noProof/>
                <w:webHidden/>
              </w:rPr>
              <w:instrText xml:space="preserve"> PAGEREF _Toc159533044 \h </w:instrText>
            </w:r>
            <w:r w:rsidR="000328B4">
              <w:rPr>
                <w:noProof/>
                <w:webHidden/>
              </w:rPr>
            </w:r>
            <w:r w:rsidR="000328B4">
              <w:rPr>
                <w:noProof/>
                <w:webHidden/>
              </w:rPr>
              <w:fldChar w:fldCharType="separate"/>
            </w:r>
            <w:r w:rsidR="00FF5C4C">
              <w:rPr>
                <w:noProof/>
                <w:webHidden/>
              </w:rPr>
              <w:t>171</w:t>
            </w:r>
            <w:r w:rsidR="000328B4">
              <w:rPr>
                <w:noProof/>
                <w:webHidden/>
              </w:rPr>
              <w:fldChar w:fldCharType="end"/>
            </w:r>
          </w:hyperlink>
        </w:p>
        <w:p w14:paraId="0139F17E" w14:textId="081B158D" w:rsidR="000328B4" w:rsidRDefault="00000000">
          <w:pPr>
            <w:pStyle w:val="11"/>
            <w:tabs>
              <w:tab w:val="right" w:leader="dot" w:pos="8296"/>
            </w:tabs>
            <w:rPr>
              <w:rFonts w:asciiTheme="minorHAnsi" w:eastAsiaTheme="minorEastAsia" w:hAnsiTheme="minorHAnsi" w:cstheme="minorBidi"/>
              <w:noProof/>
              <w:sz w:val="22"/>
              <w:szCs w:val="22"/>
              <w:lang w:bidi="ar-SA"/>
              <w14:ligatures w14:val="standardContextual"/>
            </w:rPr>
          </w:pPr>
          <w:hyperlink w:anchor="_Toc159533045" w:history="1">
            <w:r w:rsidR="000328B4" w:rsidRPr="009C72E2">
              <w:rPr>
                <w:rStyle w:val="ae"/>
                <w:rFonts w:hint="eastAsia"/>
                <w:noProof/>
              </w:rPr>
              <w:t>第伍編</w:t>
            </w:r>
            <w:r w:rsidR="000328B4" w:rsidRPr="009C72E2">
              <w:rPr>
                <w:rStyle w:val="ae"/>
                <w:noProof/>
              </w:rPr>
              <w:t xml:space="preserve"> </w:t>
            </w:r>
            <w:r w:rsidR="000328B4" w:rsidRPr="009C72E2">
              <w:rPr>
                <w:rStyle w:val="ae"/>
                <w:rFonts w:hint="eastAsia"/>
                <w:noProof/>
              </w:rPr>
              <w:t>過渡條款</w:t>
            </w:r>
            <w:r w:rsidR="000328B4">
              <w:rPr>
                <w:noProof/>
                <w:webHidden/>
              </w:rPr>
              <w:tab/>
            </w:r>
            <w:r w:rsidR="000328B4">
              <w:rPr>
                <w:noProof/>
                <w:webHidden/>
              </w:rPr>
              <w:fldChar w:fldCharType="begin"/>
            </w:r>
            <w:r w:rsidR="000328B4">
              <w:rPr>
                <w:noProof/>
                <w:webHidden/>
              </w:rPr>
              <w:instrText xml:space="preserve"> PAGEREF _Toc159533045 \h </w:instrText>
            </w:r>
            <w:r w:rsidR="000328B4">
              <w:rPr>
                <w:noProof/>
                <w:webHidden/>
              </w:rPr>
            </w:r>
            <w:r w:rsidR="000328B4">
              <w:rPr>
                <w:noProof/>
                <w:webHidden/>
              </w:rPr>
              <w:fldChar w:fldCharType="separate"/>
            </w:r>
            <w:r w:rsidR="00FF5C4C">
              <w:rPr>
                <w:noProof/>
                <w:webHidden/>
              </w:rPr>
              <w:t>174</w:t>
            </w:r>
            <w:r w:rsidR="000328B4">
              <w:rPr>
                <w:noProof/>
                <w:webHidden/>
              </w:rPr>
              <w:fldChar w:fldCharType="end"/>
            </w:r>
          </w:hyperlink>
        </w:p>
        <w:p w14:paraId="664B1F86" w14:textId="26F22D0A" w:rsidR="00DB28F4" w:rsidRPr="00485D47" w:rsidRDefault="00B130C0">
          <w:pPr>
            <w:rPr>
              <w:rFonts w:cs="Times New Roman"/>
            </w:rPr>
          </w:pPr>
          <w:r>
            <w:rPr>
              <w:rFonts w:cs="Times New Roman"/>
            </w:rPr>
            <w:fldChar w:fldCharType="end"/>
          </w:r>
        </w:p>
      </w:sdtContent>
    </w:sdt>
    <w:p w14:paraId="34838221" w14:textId="632358F1" w:rsidR="00DB28F4" w:rsidRPr="00485D47" w:rsidRDefault="008F4D16" w:rsidP="00DB28F4">
      <w:pPr>
        <w:rPr>
          <w:rFonts w:eastAsiaTheme="minorEastAsia" w:cs="Times New Roman"/>
          <w:b/>
          <w:bCs/>
          <w:sz w:val="24"/>
          <w:u w:val="single"/>
        </w:rPr>
      </w:pPr>
      <w:r w:rsidRPr="00485D47">
        <w:rPr>
          <w:rFonts w:eastAsiaTheme="minorEastAsia" w:cs="Times New Roman"/>
          <w:b/>
          <w:bCs/>
          <w:sz w:val="24"/>
          <w:u w:val="single"/>
        </w:rPr>
        <w:t>研讀方法與教材</w:t>
      </w:r>
      <w:r w:rsidR="00B17E28" w:rsidRPr="00485D47">
        <w:rPr>
          <w:rFonts w:eastAsiaTheme="minorEastAsia" w:cs="Times New Roman"/>
          <w:b/>
          <w:bCs/>
          <w:sz w:val="24"/>
          <w:u w:val="single"/>
        </w:rPr>
        <w:t>基本介紹</w:t>
      </w:r>
    </w:p>
    <w:p w14:paraId="3CB9A9CE" w14:textId="42E3B42A" w:rsidR="004060C5" w:rsidRPr="00485D47" w:rsidRDefault="009C5FB3" w:rsidP="00DB28F4">
      <w:pPr>
        <w:rPr>
          <w:rFonts w:eastAsiaTheme="minorEastAsia" w:cs="Times New Roman"/>
          <w:sz w:val="24"/>
        </w:rPr>
      </w:pPr>
      <w:r w:rsidRPr="00485D47">
        <w:rPr>
          <w:rFonts w:eastAsiaTheme="minorEastAsia" w:cs="Times New Roman"/>
          <w:sz w:val="24"/>
        </w:rPr>
        <w:lastRenderedPageBreak/>
        <w:t>教科書</w:t>
      </w:r>
    </w:p>
    <w:p w14:paraId="4640950C" w14:textId="43C66166" w:rsidR="009C5FB3" w:rsidRPr="00C4313A" w:rsidRDefault="0035005D" w:rsidP="00DB28F4">
      <w:pPr>
        <w:rPr>
          <w:rFonts w:eastAsiaTheme="minorEastAsia" w:cs="Times New Roman"/>
          <w:b/>
          <w:bCs/>
          <w:sz w:val="24"/>
          <w:u w:val="single"/>
        </w:rPr>
      </w:pPr>
      <w:r w:rsidRPr="00C4313A">
        <w:rPr>
          <w:rFonts w:eastAsiaTheme="minorEastAsia" w:cs="Times New Roman"/>
          <w:b/>
          <w:bCs/>
          <w:sz w:val="24"/>
          <w:u w:val="single"/>
        </w:rPr>
        <w:t>吳信華，憲法訴訟基礎十講</w:t>
      </w:r>
      <w:r w:rsidR="00AF7BFB" w:rsidRPr="00C4313A">
        <w:rPr>
          <w:rFonts w:eastAsiaTheme="minorEastAsia" w:cs="Times New Roman" w:hint="eastAsia"/>
          <w:b/>
          <w:bCs/>
          <w:sz w:val="24"/>
          <w:u w:val="single"/>
        </w:rPr>
        <w:t>，</w:t>
      </w:r>
      <w:r w:rsidR="00AF7BFB" w:rsidRPr="00C4313A">
        <w:rPr>
          <w:rFonts w:eastAsiaTheme="minorEastAsia" w:cs="Times New Roman" w:hint="eastAsia"/>
          <w:b/>
          <w:bCs/>
          <w:sz w:val="24"/>
          <w:u w:val="single"/>
        </w:rPr>
        <w:t>3</w:t>
      </w:r>
      <w:r w:rsidR="00AF7BFB" w:rsidRPr="00C4313A">
        <w:rPr>
          <w:rFonts w:eastAsiaTheme="minorEastAsia" w:cs="Times New Roman" w:hint="eastAsia"/>
          <w:b/>
          <w:bCs/>
          <w:sz w:val="24"/>
          <w:u w:val="single"/>
        </w:rPr>
        <w:t>版</w:t>
      </w:r>
      <w:r w:rsidRPr="00C4313A">
        <w:rPr>
          <w:rFonts w:eastAsiaTheme="minorEastAsia" w:cs="Times New Roman"/>
          <w:b/>
          <w:bCs/>
          <w:sz w:val="24"/>
          <w:u w:val="single"/>
        </w:rPr>
        <w:t>，</w:t>
      </w:r>
      <w:r w:rsidRPr="00C4313A">
        <w:rPr>
          <w:rFonts w:eastAsiaTheme="minorEastAsia" w:cs="Times New Roman"/>
          <w:b/>
          <w:bCs/>
          <w:sz w:val="24"/>
          <w:u w:val="single"/>
        </w:rPr>
        <w:t>20</w:t>
      </w:r>
      <w:r w:rsidR="00AF7BFB" w:rsidRPr="00C4313A">
        <w:rPr>
          <w:rFonts w:eastAsiaTheme="minorEastAsia" w:cs="Times New Roman"/>
          <w:b/>
          <w:bCs/>
          <w:sz w:val="24"/>
          <w:u w:val="single"/>
        </w:rPr>
        <w:t>24</w:t>
      </w:r>
      <w:r w:rsidRPr="00C4313A">
        <w:rPr>
          <w:rFonts w:eastAsiaTheme="minorEastAsia" w:cs="Times New Roman"/>
          <w:b/>
          <w:bCs/>
          <w:sz w:val="24"/>
          <w:u w:val="single"/>
        </w:rPr>
        <w:t>年</w:t>
      </w:r>
      <w:r w:rsidR="00AF7BFB" w:rsidRPr="00C4313A">
        <w:rPr>
          <w:rFonts w:eastAsiaTheme="minorEastAsia" w:cs="Times New Roman"/>
          <w:b/>
          <w:bCs/>
          <w:sz w:val="24"/>
          <w:u w:val="single"/>
        </w:rPr>
        <w:t>2</w:t>
      </w:r>
      <w:r w:rsidRPr="00C4313A">
        <w:rPr>
          <w:rFonts w:eastAsiaTheme="minorEastAsia" w:cs="Times New Roman"/>
          <w:b/>
          <w:bCs/>
          <w:sz w:val="24"/>
          <w:u w:val="single"/>
        </w:rPr>
        <w:t>月，元照</w:t>
      </w:r>
    </w:p>
    <w:p w14:paraId="6863D876" w14:textId="6DC8CB81" w:rsidR="00B17E28" w:rsidRPr="00485D47" w:rsidRDefault="007B7245" w:rsidP="00DB28F4">
      <w:pPr>
        <w:rPr>
          <w:rFonts w:eastAsiaTheme="minorEastAsia" w:cs="Times New Roman"/>
          <w:sz w:val="24"/>
        </w:rPr>
      </w:pPr>
      <w:r w:rsidRPr="00485D47">
        <w:rPr>
          <w:rFonts w:eastAsiaTheme="minorEastAsia" w:cs="Times New Roman"/>
          <w:sz w:val="24"/>
        </w:rPr>
        <w:t>Schlaich/Korioth</w:t>
      </w:r>
      <w:r w:rsidRPr="00485D47">
        <w:rPr>
          <w:rFonts w:eastAsiaTheme="minorEastAsia" w:cs="Times New Roman"/>
          <w:sz w:val="24"/>
        </w:rPr>
        <w:t>，吳信華譯，聯邦憲法法院</w:t>
      </w:r>
      <w:r w:rsidRPr="00485D47">
        <w:rPr>
          <w:rFonts w:eastAsiaTheme="minorEastAsia" w:cs="Times New Roman"/>
          <w:sz w:val="24"/>
        </w:rPr>
        <w:t xml:space="preserve"> – </w:t>
      </w:r>
      <w:r w:rsidRPr="00485D47">
        <w:rPr>
          <w:rFonts w:eastAsiaTheme="minorEastAsia" w:cs="Times New Roman"/>
          <w:sz w:val="24"/>
        </w:rPr>
        <w:t>地位、程序、裁判，</w:t>
      </w:r>
      <w:r w:rsidRPr="00485D47">
        <w:rPr>
          <w:rFonts w:eastAsiaTheme="minorEastAsia" w:cs="Times New Roman"/>
          <w:sz w:val="24"/>
        </w:rPr>
        <w:t>2017</w:t>
      </w:r>
      <w:r w:rsidRPr="00485D47">
        <w:rPr>
          <w:rFonts w:eastAsiaTheme="minorEastAsia" w:cs="Times New Roman"/>
          <w:sz w:val="24"/>
        </w:rPr>
        <w:t>年</w:t>
      </w:r>
    </w:p>
    <w:p w14:paraId="50EC3500" w14:textId="4A031303" w:rsidR="0035005D" w:rsidRPr="00485D47" w:rsidRDefault="0035005D" w:rsidP="008F4D16">
      <w:pPr>
        <w:rPr>
          <w:rFonts w:eastAsiaTheme="minorEastAsia" w:cs="Times New Roman"/>
          <w:sz w:val="24"/>
        </w:rPr>
      </w:pPr>
      <w:r w:rsidRPr="00485D47">
        <w:rPr>
          <w:rFonts w:eastAsiaTheme="minorEastAsia" w:cs="Times New Roman"/>
          <w:sz w:val="24"/>
        </w:rPr>
        <w:t>參考資料</w:t>
      </w:r>
    </w:p>
    <w:p w14:paraId="72FD2A69" w14:textId="39FD406C" w:rsidR="008F4D16" w:rsidRPr="00485D47" w:rsidRDefault="008F4D16" w:rsidP="008F4D16">
      <w:pPr>
        <w:rPr>
          <w:rFonts w:eastAsiaTheme="minorEastAsia" w:cs="Times New Roman"/>
          <w:sz w:val="24"/>
        </w:rPr>
      </w:pPr>
      <w:r w:rsidRPr="00485D47">
        <w:rPr>
          <w:rFonts w:eastAsiaTheme="minorEastAsia" w:cs="Times New Roman"/>
          <w:sz w:val="24"/>
        </w:rPr>
        <w:t>吳信華、陳愛娥</w:t>
      </w:r>
      <w:r w:rsidR="00835C0A" w:rsidRPr="00485D47">
        <w:rPr>
          <w:rFonts w:eastAsiaTheme="minorEastAsia" w:cs="Times New Roman"/>
          <w:sz w:val="24"/>
        </w:rPr>
        <w:t>、蘇永欽</w:t>
      </w:r>
      <w:r w:rsidRPr="00485D47">
        <w:rPr>
          <w:rFonts w:eastAsiaTheme="minorEastAsia" w:cs="Times New Roman"/>
          <w:sz w:val="24"/>
        </w:rPr>
        <w:t>、</w:t>
      </w:r>
      <w:r w:rsidR="00B17E28" w:rsidRPr="00485D47">
        <w:rPr>
          <w:rFonts w:eastAsiaTheme="minorEastAsia" w:cs="Times New Roman"/>
          <w:sz w:val="24"/>
        </w:rPr>
        <w:t>楊子慧</w:t>
      </w:r>
      <w:r w:rsidR="004E611D" w:rsidRPr="00485D47">
        <w:rPr>
          <w:rFonts w:eastAsiaTheme="minorEastAsia" w:cs="Times New Roman"/>
          <w:sz w:val="24"/>
        </w:rPr>
        <w:t>等學者專論</w:t>
      </w:r>
      <w:r w:rsidR="00A02174" w:rsidRPr="00485D47">
        <w:rPr>
          <w:rFonts w:eastAsiaTheme="minorEastAsia" w:cs="Times New Roman"/>
          <w:sz w:val="24"/>
        </w:rPr>
        <w:t>，並參考講義所附註腳文獻</w:t>
      </w:r>
    </w:p>
    <w:p w14:paraId="39B41D27" w14:textId="5724FB96" w:rsidR="004060C5" w:rsidRPr="00485D47" w:rsidRDefault="004060C5" w:rsidP="00807C74">
      <w:pPr>
        <w:pStyle w:val="1"/>
        <w:spacing w:before="100" w:beforeAutospacing="1" w:after="100" w:afterAutospacing="1" w:line="312" w:lineRule="auto"/>
        <w:rPr>
          <w:rFonts w:ascii="Times New Roman" w:hAnsi="Times New Roman" w:cs="Times New Roman"/>
        </w:rPr>
      </w:pPr>
      <w:bookmarkStart w:id="2" w:name="_Toc159532875"/>
      <w:r w:rsidRPr="00485D47">
        <w:rPr>
          <w:rFonts w:ascii="Times New Roman" w:hAnsi="Times New Roman" w:cs="Times New Roman"/>
        </w:rPr>
        <w:t>第一編</w:t>
      </w:r>
      <w:r w:rsidRPr="00485D47">
        <w:rPr>
          <w:rFonts w:ascii="Times New Roman" w:hAnsi="Times New Roman" w:cs="Times New Roman"/>
        </w:rPr>
        <w:t xml:space="preserve">  </w:t>
      </w:r>
      <w:r w:rsidRPr="00485D47">
        <w:rPr>
          <w:rFonts w:ascii="Times New Roman" w:hAnsi="Times New Roman" w:cs="Times New Roman"/>
        </w:rPr>
        <w:t>憲法訴訟</w:t>
      </w:r>
      <w:r w:rsidR="00950C94" w:rsidRPr="00485D47">
        <w:rPr>
          <w:rFonts w:ascii="Times New Roman" w:hAnsi="Times New Roman" w:cs="Times New Roman"/>
        </w:rPr>
        <w:t>導論</w:t>
      </w:r>
      <w:bookmarkEnd w:id="2"/>
    </w:p>
    <w:p w14:paraId="4DCF286D" w14:textId="7672283D" w:rsidR="004060C5" w:rsidRPr="00485D47" w:rsidRDefault="004060C5" w:rsidP="00807C74">
      <w:pPr>
        <w:pStyle w:val="1"/>
        <w:spacing w:before="100" w:beforeAutospacing="1" w:after="100" w:afterAutospacing="1" w:line="312" w:lineRule="auto"/>
        <w:rPr>
          <w:rFonts w:ascii="Times New Roman" w:hAnsi="Times New Roman" w:cs="Times New Roman"/>
        </w:rPr>
      </w:pPr>
      <w:bookmarkStart w:id="3" w:name="_Toc159532876"/>
      <w:bookmarkEnd w:id="1"/>
      <w:r w:rsidRPr="00485D47">
        <w:rPr>
          <w:rFonts w:ascii="Times New Roman" w:hAnsi="Times New Roman" w:cs="Times New Roman"/>
        </w:rPr>
        <w:t>壹、</w:t>
      </w:r>
      <w:r w:rsidR="00575F70" w:rsidRPr="00485D47">
        <w:rPr>
          <w:rFonts w:ascii="Times New Roman" w:hAnsi="Times New Roman" w:cs="Times New Roman"/>
        </w:rPr>
        <w:t>憲法訴訟的</w:t>
      </w:r>
      <w:r w:rsidR="003F1872" w:rsidRPr="00485D47">
        <w:rPr>
          <w:rFonts w:ascii="Times New Roman" w:hAnsi="Times New Roman" w:cs="Times New Roman"/>
        </w:rPr>
        <w:t>基本概念</w:t>
      </w:r>
      <w:bookmarkEnd w:id="3"/>
    </w:p>
    <w:p w14:paraId="0E4FF468" w14:textId="66398BDE" w:rsidR="00701432" w:rsidRPr="00485D47" w:rsidRDefault="00F845E8" w:rsidP="003C5C05">
      <w:pPr>
        <w:pStyle w:val="2"/>
      </w:pPr>
      <w:bookmarkStart w:id="4" w:name="_Toc159532877"/>
      <w:r w:rsidRPr="00485D47">
        <w:t>一、憲法訴訟</w:t>
      </w:r>
      <w:r w:rsidR="008B1485" w:rsidRPr="00485D47">
        <w:t>法</w:t>
      </w:r>
      <w:r w:rsidRPr="00485D47">
        <w:t>的意義</w:t>
      </w:r>
      <w:bookmarkEnd w:id="4"/>
    </w:p>
    <w:p w14:paraId="3FF3F8C6" w14:textId="74482D36" w:rsidR="00F845E8" w:rsidRPr="00485D47" w:rsidRDefault="00F845E8" w:rsidP="00807C74">
      <w:pPr>
        <w:spacing w:before="100" w:beforeAutospacing="1" w:after="100" w:afterAutospacing="1" w:line="312" w:lineRule="auto"/>
        <w:rPr>
          <w:rFonts w:cs="Times New Roman"/>
          <w:bCs/>
          <w:szCs w:val="26"/>
          <w:lang w:val="en-US"/>
        </w:rPr>
      </w:pPr>
      <w:r w:rsidRPr="00485D47">
        <w:rPr>
          <w:rFonts w:cs="Times New Roman"/>
        </w:rPr>
        <w:tab/>
      </w:r>
      <w:r w:rsidRPr="00485D47">
        <w:rPr>
          <w:rFonts w:cs="Times New Roman"/>
          <w:szCs w:val="26"/>
        </w:rPr>
        <w:t>憲法訴訟</w:t>
      </w:r>
      <w:r w:rsidR="00E06581" w:rsidRPr="00485D47">
        <w:rPr>
          <w:rFonts w:cs="Times New Roman"/>
          <w:szCs w:val="26"/>
        </w:rPr>
        <w:t>法</w:t>
      </w:r>
      <w:r w:rsidRPr="00485D47">
        <w:rPr>
          <w:rFonts w:cs="Times New Roman"/>
          <w:szCs w:val="26"/>
        </w:rPr>
        <w:t>乃</w:t>
      </w:r>
      <w:r w:rsidRPr="00485D47">
        <w:rPr>
          <w:rFonts w:cs="Times New Roman"/>
          <w:szCs w:val="26"/>
          <w:lang w:val="en-US"/>
        </w:rPr>
        <w:t>關於大法官行使憲法審判權時所遵循之相關程序法總稱。申言之，</w:t>
      </w:r>
      <w:r w:rsidRPr="00485D47">
        <w:rPr>
          <w:rFonts w:cs="Times New Roman"/>
          <w:b/>
          <w:szCs w:val="26"/>
          <w:lang w:val="en-US"/>
        </w:rPr>
        <w:t>關於涉及憲法上之爭議、疑義或人民權利保障事項之案件</w:t>
      </w:r>
      <w:r w:rsidR="00FC5454" w:rsidRPr="00485D47">
        <w:rPr>
          <w:rFonts w:cs="Times New Roman"/>
          <w:b/>
          <w:szCs w:val="26"/>
          <w:lang w:val="en-US"/>
        </w:rPr>
        <w:t>，或由立法者明定之案件</w:t>
      </w:r>
      <w:r w:rsidRPr="00485D47">
        <w:rPr>
          <w:rFonts w:cs="Times New Roman"/>
          <w:b/>
          <w:szCs w:val="26"/>
          <w:lang w:val="en-US"/>
        </w:rPr>
        <w:t>，</w:t>
      </w:r>
      <w:r w:rsidR="00FC5454" w:rsidRPr="00485D47">
        <w:rPr>
          <w:rFonts w:cs="Times New Roman"/>
          <w:b/>
          <w:szCs w:val="26"/>
          <w:lang w:val="en-US"/>
        </w:rPr>
        <w:t>而</w:t>
      </w:r>
      <w:r w:rsidRPr="00485D47">
        <w:rPr>
          <w:rFonts w:cs="Times New Roman"/>
          <w:b/>
          <w:szCs w:val="26"/>
          <w:lang w:val="en-US"/>
        </w:rPr>
        <w:t>由釋憲機關予以審理所遵循之相關程序上之法的總稱</w:t>
      </w:r>
      <w:r w:rsidRPr="00485D47">
        <w:rPr>
          <w:rFonts w:cs="Times New Roman"/>
          <w:szCs w:val="26"/>
          <w:vertAlign w:val="superscript"/>
          <w:lang w:val="en-US"/>
        </w:rPr>
        <w:footnoteReference w:id="1"/>
      </w:r>
      <w:r w:rsidR="00B83FDE" w:rsidRPr="00485D47">
        <w:rPr>
          <w:rFonts w:cs="Times New Roman"/>
          <w:b/>
          <w:szCs w:val="26"/>
          <w:lang w:val="en-US"/>
        </w:rPr>
        <w:t>。</w:t>
      </w:r>
      <w:r w:rsidR="006753C2" w:rsidRPr="00485D47">
        <w:rPr>
          <w:rFonts w:cs="Times New Roman"/>
          <w:bCs/>
          <w:szCs w:val="26"/>
          <w:lang w:val="en-US"/>
        </w:rPr>
        <w:t>其內容大抵上如同其他訴訟法，包括</w:t>
      </w:r>
      <w:r w:rsidR="00F946A5" w:rsidRPr="00485D47">
        <w:rPr>
          <w:rFonts w:cs="Times New Roman"/>
          <w:bCs/>
          <w:szCs w:val="26"/>
          <w:lang w:val="en-US"/>
        </w:rPr>
        <w:t>審理原則、</w:t>
      </w:r>
      <w:r w:rsidR="006753C2" w:rsidRPr="00485D47">
        <w:rPr>
          <w:rFonts w:cs="Times New Roman"/>
          <w:bCs/>
          <w:szCs w:val="26"/>
          <w:lang w:val="en-US"/>
        </w:rPr>
        <w:t>訴訟主體、客體、訴訟類型與要件、判決形式及效力等面向。</w:t>
      </w:r>
      <w:r w:rsidR="00D60868" w:rsidRPr="00485D47">
        <w:rPr>
          <w:rFonts w:cs="Times New Roman"/>
          <w:bCs/>
          <w:szCs w:val="26"/>
          <w:lang w:val="en-US"/>
        </w:rPr>
        <w:t>現行主要規範依據即司法院大法官審理案件法，而</w:t>
      </w:r>
      <w:r w:rsidR="00D60868" w:rsidRPr="00485D47">
        <w:rPr>
          <w:rFonts w:cs="Times New Roman"/>
          <w:bCs/>
          <w:szCs w:val="26"/>
          <w:lang w:val="en-US"/>
        </w:rPr>
        <w:t>2022</w:t>
      </w:r>
      <w:r w:rsidR="00D60868" w:rsidRPr="00485D47">
        <w:rPr>
          <w:rFonts w:cs="Times New Roman"/>
          <w:bCs/>
          <w:szCs w:val="26"/>
          <w:lang w:val="en-US"/>
        </w:rPr>
        <w:t>年</w:t>
      </w:r>
      <w:r w:rsidR="00D60868" w:rsidRPr="00485D47">
        <w:rPr>
          <w:rFonts w:cs="Times New Roman"/>
          <w:bCs/>
          <w:szCs w:val="26"/>
          <w:lang w:val="en-US"/>
        </w:rPr>
        <w:t>1</w:t>
      </w:r>
      <w:r w:rsidR="00D60868" w:rsidRPr="00485D47">
        <w:rPr>
          <w:rFonts w:cs="Times New Roman"/>
          <w:bCs/>
          <w:szCs w:val="26"/>
          <w:lang w:val="en-US"/>
        </w:rPr>
        <w:t>月</w:t>
      </w:r>
      <w:r w:rsidR="00D60868" w:rsidRPr="00485D47">
        <w:rPr>
          <w:rFonts w:cs="Times New Roman"/>
          <w:bCs/>
          <w:szCs w:val="26"/>
          <w:lang w:val="en-US"/>
        </w:rPr>
        <w:t>4</w:t>
      </w:r>
      <w:r w:rsidR="00D60868" w:rsidRPr="00485D47">
        <w:rPr>
          <w:rFonts w:cs="Times New Roman"/>
          <w:bCs/>
          <w:szCs w:val="26"/>
          <w:lang w:val="en-US"/>
        </w:rPr>
        <w:t>日憲法訴訟法將施行</w:t>
      </w:r>
      <w:r w:rsidR="00285B5A">
        <w:rPr>
          <w:rStyle w:val="a9"/>
          <w:rFonts w:cs="Times New Roman"/>
          <w:bCs/>
          <w:szCs w:val="26"/>
          <w:lang w:val="en-US"/>
        </w:rPr>
        <w:footnoteReference w:id="2"/>
      </w:r>
      <w:r w:rsidR="00D60868" w:rsidRPr="00485D47">
        <w:rPr>
          <w:rFonts w:cs="Times New Roman"/>
          <w:bCs/>
          <w:szCs w:val="26"/>
          <w:lang w:val="en-US"/>
        </w:rPr>
        <w:t>。</w:t>
      </w:r>
    </w:p>
    <w:p w14:paraId="3758FA1C" w14:textId="05863A4C" w:rsidR="009A7A8D" w:rsidRPr="00485D47" w:rsidRDefault="004137C5" w:rsidP="00807C74">
      <w:pPr>
        <w:spacing w:before="100" w:beforeAutospacing="1" w:after="100" w:afterAutospacing="1" w:line="312" w:lineRule="auto"/>
        <w:rPr>
          <w:rFonts w:cs="Times New Roman"/>
          <w:bCs/>
          <w:szCs w:val="26"/>
          <w:lang w:val="en-US"/>
        </w:rPr>
      </w:pPr>
      <w:r w:rsidRPr="00485D47">
        <w:rPr>
          <w:rFonts w:cs="Times New Roman"/>
          <w:bCs/>
          <w:szCs w:val="26"/>
          <w:lang w:val="en-US"/>
        </w:rPr>
        <w:tab/>
      </w:r>
      <w:r w:rsidRPr="00485D47">
        <w:rPr>
          <w:rFonts w:cs="Times New Roman"/>
          <w:bCs/>
          <w:szCs w:val="26"/>
          <w:lang w:val="en-US"/>
        </w:rPr>
        <w:t>至於「憲法訴訟」一詞，包括「憲法」與「訴訟」兩部分，其意涵即指涉由國家機關</w:t>
      </w:r>
      <w:r w:rsidRPr="00485D47">
        <w:rPr>
          <w:rFonts w:cs="Times New Roman"/>
          <w:bCs/>
          <w:szCs w:val="26"/>
          <w:lang w:val="en-US"/>
        </w:rPr>
        <w:t>(</w:t>
      </w:r>
      <w:r w:rsidRPr="00485D47">
        <w:rPr>
          <w:rFonts w:cs="Times New Roman"/>
          <w:bCs/>
          <w:szCs w:val="26"/>
          <w:lang w:val="en-US"/>
        </w:rPr>
        <w:t>法院或其他</w:t>
      </w:r>
      <w:r w:rsidR="00FE57A8" w:rsidRPr="00485D47">
        <w:rPr>
          <w:rFonts w:cs="Times New Roman"/>
          <w:bCs/>
          <w:szCs w:val="26"/>
          <w:lang w:val="en-US"/>
        </w:rPr>
        <w:t>組織</w:t>
      </w:r>
      <w:r w:rsidRPr="00485D47">
        <w:rPr>
          <w:rFonts w:cs="Times New Roman"/>
          <w:bCs/>
          <w:szCs w:val="26"/>
          <w:lang w:val="en-US"/>
        </w:rPr>
        <w:t>)</w:t>
      </w:r>
      <w:r w:rsidR="00FE57A8" w:rsidRPr="00485D47">
        <w:rPr>
          <w:rFonts w:cs="Times New Roman"/>
          <w:bCs/>
          <w:szCs w:val="26"/>
          <w:lang w:val="en-US"/>
        </w:rPr>
        <w:t>，以司法程序所為憲法紛爭解決之機制。就此，</w:t>
      </w:r>
      <w:r w:rsidR="00947A8F" w:rsidRPr="00485D47">
        <w:rPr>
          <w:rFonts w:cs="Times New Roman"/>
          <w:bCs/>
          <w:szCs w:val="26"/>
          <w:lang w:val="en-US"/>
        </w:rPr>
        <w:t>以立法者明定憲法訴訟法，即意味著由立法者</w:t>
      </w:r>
      <w:r w:rsidR="0018793D" w:rsidRPr="00485D47">
        <w:rPr>
          <w:rFonts w:cs="Times New Roman"/>
          <w:bCs/>
          <w:szCs w:val="26"/>
          <w:lang w:val="en-US"/>
        </w:rPr>
        <w:t>優先形塑憲法訴訟之制度。</w:t>
      </w:r>
      <w:r w:rsidR="0042691A" w:rsidRPr="00485D47">
        <w:rPr>
          <w:rFonts w:cs="Times New Roman"/>
          <w:bCs/>
          <w:szCs w:val="26"/>
          <w:lang w:val="en-US"/>
        </w:rPr>
        <w:t>憲法</w:t>
      </w:r>
      <w:r w:rsidR="00FE57A8" w:rsidRPr="00485D47">
        <w:rPr>
          <w:rFonts w:cs="Times New Roman"/>
          <w:bCs/>
          <w:szCs w:val="26"/>
          <w:lang w:val="en-US"/>
        </w:rPr>
        <w:t>訴訟法的功能在於</w:t>
      </w:r>
      <w:r w:rsidR="00AE398A" w:rsidRPr="00485D47">
        <w:rPr>
          <w:rFonts w:cs="Times New Roman"/>
          <w:bCs/>
          <w:szCs w:val="26"/>
          <w:lang w:val="en-US"/>
        </w:rPr>
        <w:t>，一則確保實體法</w:t>
      </w:r>
      <w:r w:rsidR="00AE398A" w:rsidRPr="00485D47">
        <w:rPr>
          <w:rFonts w:cs="Times New Roman"/>
          <w:bCs/>
          <w:szCs w:val="26"/>
          <w:lang w:val="en-US"/>
        </w:rPr>
        <w:t>(</w:t>
      </w:r>
      <w:r w:rsidR="00AE398A" w:rsidRPr="00485D47">
        <w:rPr>
          <w:rFonts w:cs="Times New Roman"/>
          <w:bCs/>
          <w:szCs w:val="26"/>
          <w:lang w:val="en-US"/>
        </w:rPr>
        <w:t>憲法</w:t>
      </w:r>
      <w:r w:rsidR="00AE398A" w:rsidRPr="00485D47">
        <w:rPr>
          <w:rFonts w:cs="Times New Roman"/>
          <w:bCs/>
          <w:szCs w:val="26"/>
          <w:lang w:val="en-US"/>
        </w:rPr>
        <w:t>)</w:t>
      </w:r>
      <w:r w:rsidR="00AE398A" w:rsidRPr="00485D47">
        <w:rPr>
          <w:rFonts w:cs="Times New Roman"/>
          <w:bCs/>
          <w:szCs w:val="26"/>
          <w:lang w:val="en-US"/>
        </w:rPr>
        <w:t>之實現，亦即落實憲法最高性；二為規範</w:t>
      </w:r>
      <w:r w:rsidR="009D2C22" w:rsidRPr="00485D47">
        <w:rPr>
          <w:rFonts w:cs="Times New Roman"/>
          <w:bCs/>
          <w:szCs w:val="26"/>
          <w:lang w:val="en-US"/>
        </w:rPr>
        <w:t>法院、其他國家機關與人民依循程序法之要求而為活動。</w:t>
      </w:r>
    </w:p>
    <w:p w14:paraId="09772112" w14:textId="6360DE70" w:rsidR="001A235C" w:rsidRPr="00485D47" w:rsidRDefault="001A235C" w:rsidP="00807C74">
      <w:pPr>
        <w:spacing w:before="100" w:beforeAutospacing="1" w:after="100" w:afterAutospacing="1" w:line="312" w:lineRule="auto"/>
        <w:rPr>
          <w:rFonts w:cs="Times New Roman"/>
          <w:bCs/>
          <w:szCs w:val="26"/>
          <w:lang w:val="en-US"/>
        </w:rPr>
      </w:pPr>
      <w:r w:rsidRPr="00485D47">
        <w:rPr>
          <w:rFonts w:cs="Times New Roman"/>
          <w:bCs/>
          <w:szCs w:val="26"/>
          <w:lang w:val="en-US"/>
        </w:rPr>
        <w:tab/>
      </w:r>
      <w:r w:rsidRPr="00485D47">
        <w:rPr>
          <w:rFonts w:cs="Times New Roman"/>
          <w:bCs/>
          <w:szCs w:val="26"/>
          <w:lang w:val="en-US"/>
        </w:rPr>
        <w:t>因此憲法賦予大法官有釋憲之權限</w:t>
      </w:r>
      <w:r w:rsidRPr="00485D47">
        <w:rPr>
          <w:rFonts w:cs="Times New Roman"/>
          <w:bCs/>
          <w:szCs w:val="26"/>
          <w:lang w:val="en-US"/>
        </w:rPr>
        <w:t>(</w:t>
      </w:r>
      <w:r w:rsidRPr="00485D47">
        <w:rPr>
          <w:rFonts w:cs="Times New Roman"/>
          <w:bCs/>
          <w:szCs w:val="26"/>
          <w:lang w:val="en-US"/>
        </w:rPr>
        <w:t>憲法第</w:t>
      </w:r>
      <w:r w:rsidRPr="00485D47">
        <w:rPr>
          <w:rFonts w:cs="Times New Roman"/>
          <w:bCs/>
          <w:szCs w:val="26"/>
          <w:lang w:val="en-US"/>
        </w:rPr>
        <w:t>78</w:t>
      </w:r>
      <w:r w:rsidRPr="00485D47">
        <w:rPr>
          <w:rFonts w:cs="Times New Roman"/>
          <w:bCs/>
          <w:szCs w:val="26"/>
          <w:lang w:val="en-US"/>
        </w:rPr>
        <w:t>條、第</w:t>
      </w:r>
      <w:r w:rsidRPr="00485D47">
        <w:rPr>
          <w:rFonts w:cs="Times New Roman"/>
          <w:bCs/>
          <w:szCs w:val="26"/>
          <w:lang w:val="en-US"/>
        </w:rPr>
        <w:t>79</w:t>
      </w:r>
      <w:r w:rsidRPr="00485D47">
        <w:rPr>
          <w:rFonts w:cs="Times New Roman"/>
          <w:bCs/>
          <w:szCs w:val="26"/>
          <w:lang w:val="en-US"/>
        </w:rPr>
        <w:t>條第</w:t>
      </w:r>
      <w:r w:rsidRPr="00485D47">
        <w:rPr>
          <w:rFonts w:cs="Times New Roman"/>
          <w:bCs/>
          <w:szCs w:val="26"/>
          <w:lang w:val="en-US"/>
        </w:rPr>
        <w:t>2</w:t>
      </w:r>
      <w:r w:rsidRPr="00485D47">
        <w:rPr>
          <w:rFonts w:cs="Times New Roman"/>
          <w:bCs/>
          <w:szCs w:val="26"/>
          <w:lang w:val="en-US"/>
        </w:rPr>
        <w:t>項、增修條文第</w:t>
      </w:r>
      <w:r w:rsidRPr="00485D47">
        <w:rPr>
          <w:rFonts w:cs="Times New Roman"/>
          <w:bCs/>
          <w:szCs w:val="26"/>
          <w:lang w:val="en-US"/>
        </w:rPr>
        <w:t>5</w:t>
      </w:r>
      <w:r w:rsidRPr="00485D47">
        <w:rPr>
          <w:rFonts w:cs="Times New Roman"/>
          <w:bCs/>
          <w:szCs w:val="26"/>
          <w:lang w:val="en-US"/>
        </w:rPr>
        <w:t>條第</w:t>
      </w:r>
      <w:r w:rsidRPr="00485D47">
        <w:rPr>
          <w:rFonts w:cs="Times New Roman"/>
          <w:bCs/>
          <w:szCs w:val="26"/>
          <w:lang w:val="en-US"/>
        </w:rPr>
        <w:t>4</w:t>
      </w:r>
      <w:r w:rsidRPr="00485D47">
        <w:rPr>
          <w:rFonts w:cs="Times New Roman"/>
          <w:bCs/>
          <w:szCs w:val="26"/>
          <w:lang w:val="en-US"/>
        </w:rPr>
        <w:t>項</w:t>
      </w:r>
      <w:r w:rsidRPr="00485D47">
        <w:rPr>
          <w:rFonts w:cs="Times New Roman"/>
          <w:bCs/>
          <w:szCs w:val="26"/>
          <w:lang w:val="en-US"/>
        </w:rPr>
        <w:t>)</w:t>
      </w:r>
      <w:r w:rsidR="005D7A29" w:rsidRPr="00485D47">
        <w:rPr>
          <w:rFonts w:cs="Times New Roman"/>
          <w:bCs/>
          <w:szCs w:val="26"/>
          <w:lang w:val="en-US"/>
        </w:rPr>
        <w:t>，故由大法官行使此一釋憲權，對於就憲法之爭</w:t>
      </w:r>
      <w:r w:rsidR="009437F5">
        <w:rPr>
          <w:rFonts w:cs="Times New Roman" w:hint="eastAsia"/>
          <w:bCs/>
          <w:szCs w:val="26"/>
          <w:lang w:val="en-US"/>
        </w:rPr>
        <w:t>訟</w:t>
      </w:r>
      <w:r w:rsidR="005D7A29" w:rsidRPr="00485D47">
        <w:rPr>
          <w:rFonts w:cs="Times New Roman"/>
          <w:bCs/>
          <w:szCs w:val="26"/>
          <w:lang w:val="en-US"/>
        </w:rPr>
        <w:t>事</w:t>
      </w:r>
      <w:r w:rsidR="005D7A29" w:rsidRPr="00485D47">
        <w:rPr>
          <w:rFonts w:cs="Times New Roman"/>
          <w:bCs/>
          <w:szCs w:val="26"/>
          <w:lang w:val="en-US"/>
        </w:rPr>
        <w:lastRenderedPageBreak/>
        <w:t>項作成最終拘束力之裁判。</w:t>
      </w:r>
    </w:p>
    <w:p w14:paraId="43433EC8" w14:textId="187B63B9" w:rsidR="00890729" w:rsidRPr="00485D47" w:rsidRDefault="00890729" w:rsidP="003C5C05">
      <w:pPr>
        <w:pStyle w:val="2"/>
        <w:rPr>
          <w:lang w:val="en-US"/>
        </w:rPr>
      </w:pPr>
      <w:bookmarkStart w:id="5" w:name="_Toc159532878"/>
      <w:r w:rsidRPr="00485D47">
        <w:rPr>
          <w:lang w:val="en-US"/>
        </w:rPr>
        <w:t>二、憲法訴訟法之定位</w:t>
      </w:r>
      <w:bookmarkEnd w:id="5"/>
    </w:p>
    <w:p w14:paraId="57FBB864" w14:textId="77777777" w:rsidR="00544D83" w:rsidRPr="00485D47" w:rsidRDefault="00890729" w:rsidP="00683803">
      <w:pPr>
        <w:spacing w:before="100" w:beforeAutospacing="1" w:after="100" w:afterAutospacing="1" w:line="312" w:lineRule="auto"/>
        <w:rPr>
          <w:rFonts w:cs="Times New Roman"/>
          <w:szCs w:val="26"/>
          <w:lang w:val="en-US"/>
        </w:rPr>
      </w:pPr>
      <w:r w:rsidRPr="00485D47">
        <w:rPr>
          <w:rFonts w:cs="Times New Roman"/>
          <w:lang w:val="en-US"/>
        </w:rPr>
        <w:tab/>
      </w:r>
      <w:r w:rsidR="00F65455" w:rsidRPr="00485D47">
        <w:rPr>
          <w:rFonts w:cs="Times New Roman"/>
          <w:szCs w:val="26"/>
          <w:lang w:val="en-US"/>
        </w:rPr>
        <w:t>作為規制釋憲程序之基礎性法律，拘束大法官及其他</w:t>
      </w:r>
      <w:r w:rsidR="00AB6779" w:rsidRPr="00485D47">
        <w:rPr>
          <w:rFonts w:cs="Times New Roman"/>
          <w:szCs w:val="26"/>
          <w:lang w:val="en-US"/>
        </w:rPr>
        <w:t>參與釋憲程序之當事人，藉此確保憲法內容之實現。</w:t>
      </w:r>
    </w:p>
    <w:p w14:paraId="50AD6B66" w14:textId="7BF0E0DD" w:rsidR="00890729" w:rsidRPr="00485D47" w:rsidRDefault="00683803" w:rsidP="00544D83">
      <w:pPr>
        <w:spacing w:before="100" w:beforeAutospacing="1" w:after="100" w:afterAutospacing="1" w:line="312" w:lineRule="auto"/>
        <w:ind w:firstLine="480"/>
        <w:rPr>
          <w:rFonts w:cs="Times New Roman"/>
          <w:szCs w:val="26"/>
        </w:rPr>
      </w:pPr>
      <w:r w:rsidRPr="00485D47">
        <w:rPr>
          <w:rFonts w:cs="Times New Roman"/>
          <w:b/>
          <w:bCs/>
          <w:szCs w:val="26"/>
          <w:lang w:val="en-US"/>
        </w:rPr>
        <w:t>憲法訴訟法第</w:t>
      </w:r>
      <w:r w:rsidRPr="00485D47">
        <w:rPr>
          <w:rFonts w:cs="Times New Roman"/>
          <w:b/>
          <w:bCs/>
          <w:szCs w:val="26"/>
          <w:lang w:val="en-US"/>
        </w:rPr>
        <w:t>1</w:t>
      </w:r>
      <w:r w:rsidRPr="00485D47">
        <w:rPr>
          <w:rFonts w:cs="Times New Roman"/>
          <w:b/>
          <w:bCs/>
          <w:szCs w:val="26"/>
          <w:lang w:val="en-US"/>
        </w:rPr>
        <w:t>條第</w:t>
      </w:r>
      <w:r w:rsidRPr="00485D47">
        <w:rPr>
          <w:rFonts w:cs="Times New Roman"/>
          <w:b/>
          <w:bCs/>
          <w:szCs w:val="26"/>
          <w:lang w:val="en-US"/>
        </w:rPr>
        <w:t>2</w:t>
      </w:r>
      <w:r w:rsidRPr="00485D47">
        <w:rPr>
          <w:rFonts w:cs="Times New Roman"/>
          <w:b/>
          <w:bCs/>
          <w:szCs w:val="26"/>
          <w:lang w:val="en-US"/>
        </w:rPr>
        <w:t>項</w:t>
      </w:r>
      <w:r w:rsidR="00917C47">
        <w:rPr>
          <w:rFonts w:cs="Times New Roman" w:hint="eastAsia"/>
          <w:b/>
          <w:bCs/>
          <w:szCs w:val="26"/>
          <w:lang w:val="en-US"/>
        </w:rPr>
        <w:t>(</w:t>
      </w:r>
      <w:r w:rsidR="00917C47">
        <w:rPr>
          <w:rFonts w:cs="Times New Roman" w:hint="eastAsia"/>
          <w:b/>
          <w:bCs/>
          <w:szCs w:val="26"/>
          <w:lang w:val="en-US"/>
        </w:rPr>
        <w:t>舊法</w:t>
      </w:r>
      <w:r w:rsidR="00917C47">
        <w:rPr>
          <w:rFonts w:cs="Times New Roman" w:hint="eastAsia"/>
          <w:b/>
          <w:bCs/>
          <w:szCs w:val="26"/>
          <w:lang w:val="en-US"/>
        </w:rPr>
        <w:t>)</w:t>
      </w:r>
      <w:r w:rsidRPr="00485D47">
        <w:rPr>
          <w:rFonts w:cs="Times New Roman"/>
          <w:szCs w:val="26"/>
          <w:lang w:val="en-US"/>
        </w:rPr>
        <w:t>：「其他法律規定得聲請司法院解釋者，其聲請程序應依其性質，分別適用解釋憲法或統一解釋法律及命令之規定。」</w:t>
      </w:r>
      <w:r w:rsidR="00D85532" w:rsidRPr="00485D47">
        <w:rPr>
          <w:rFonts w:cs="Times New Roman"/>
          <w:szCs w:val="26"/>
          <w:lang w:val="en-US"/>
        </w:rPr>
        <w:t>其他法律若有聲請釋憲之規定者，即分別適用本法所規定之各該類型。</w:t>
      </w:r>
      <w:r w:rsidR="00780F22" w:rsidRPr="00485D47">
        <w:rPr>
          <w:rFonts w:cs="Times New Roman"/>
          <w:szCs w:val="26"/>
          <w:lang w:val="en-US"/>
        </w:rPr>
        <w:t>此等規定如：</w:t>
      </w:r>
      <w:r w:rsidR="00780F22" w:rsidRPr="00485D47">
        <w:rPr>
          <w:rFonts w:cs="Times New Roman"/>
          <w:szCs w:val="26"/>
        </w:rPr>
        <w:t>地方制度法第</w:t>
      </w:r>
      <w:r w:rsidR="00780F22" w:rsidRPr="00485D47">
        <w:rPr>
          <w:rFonts w:cs="Times New Roman"/>
          <w:szCs w:val="26"/>
        </w:rPr>
        <w:t>30</w:t>
      </w:r>
      <w:r w:rsidR="00780F22" w:rsidRPr="00485D47">
        <w:rPr>
          <w:rFonts w:cs="Times New Roman"/>
          <w:szCs w:val="26"/>
        </w:rPr>
        <w:t>條第</w:t>
      </w:r>
      <w:r w:rsidR="00780F22" w:rsidRPr="00485D47">
        <w:rPr>
          <w:rFonts w:cs="Times New Roman"/>
          <w:szCs w:val="26"/>
        </w:rPr>
        <w:t>5</w:t>
      </w:r>
      <w:r w:rsidR="00780F22" w:rsidRPr="00485D47">
        <w:rPr>
          <w:rFonts w:cs="Times New Roman"/>
          <w:szCs w:val="26"/>
        </w:rPr>
        <w:t>項、</w:t>
      </w:r>
      <w:r w:rsidR="00780F22" w:rsidRPr="00485D47">
        <w:rPr>
          <w:rFonts w:cs="Times New Roman"/>
          <w:szCs w:val="26"/>
        </w:rPr>
        <w:t xml:space="preserve"> </w:t>
      </w:r>
      <w:r w:rsidR="00780F22" w:rsidRPr="00485D47">
        <w:rPr>
          <w:rFonts w:cs="Times New Roman"/>
          <w:szCs w:val="26"/>
        </w:rPr>
        <w:t>第</w:t>
      </w:r>
      <w:r w:rsidR="00780F22" w:rsidRPr="00485D47">
        <w:rPr>
          <w:rFonts w:cs="Times New Roman"/>
          <w:szCs w:val="26"/>
        </w:rPr>
        <w:t>43</w:t>
      </w:r>
      <w:r w:rsidR="00780F22" w:rsidRPr="00485D47">
        <w:rPr>
          <w:rFonts w:cs="Times New Roman"/>
          <w:szCs w:val="26"/>
        </w:rPr>
        <w:t>條第</w:t>
      </w:r>
      <w:r w:rsidR="00780F22" w:rsidRPr="00485D47">
        <w:rPr>
          <w:rFonts w:cs="Times New Roman"/>
          <w:szCs w:val="26"/>
        </w:rPr>
        <w:t>5</w:t>
      </w:r>
      <w:r w:rsidR="00780F22" w:rsidRPr="00485D47">
        <w:rPr>
          <w:rFonts w:cs="Times New Roman"/>
          <w:szCs w:val="26"/>
        </w:rPr>
        <w:t>項、第</w:t>
      </w:r>
      <w:r w:rsidR="00780F22" w:rsidRPr="00485D47">
        <w:rPr>
          <w:rFonts w:cs="Times New Roman"/>
          <w:szCs w:val="26"/>
        </w:rPr>
        <w:t xml:space="preserve"> 75</w:t>
      </w:r>
      <w:r w:rsidR="00780F22" w:rsidRPr="00485D47">
        <w:rPr>
          <w:rFonts w:cs="Times New Roman"/>
          <w:szCs w:val="26"/>
        </w:rPr>
        <w:t>條第</w:t>
      </w:r>
      <w:r w:rsidR="00780F22" w:rsidRPr="00485D47">
        <w:rPr>
          <w:rFonts w:cs="Times New Roman"/>
          <w:szCs w:val="26"/>
        </w:rPr>
        <w:t>8</w:t>
      </w:r>
      <w:r w:rsidR="00780F22" w:rsidRPr="00485D47">
        <w:rPr>
          <w:rFonts w:cs="Times New Roman"/>
          <w:szCs w:val="26"/>
        </w:rPr>
        <w:t>項、公民投票法第</w:t>
      </w:r>
      <w:r w:rsidR="00780F22" w:rsidRPr="00485D47">
        <w:rPr>
          <w:rFonts w:cs="Times New Roman"/>
          <w:szCs w:val="26"/>
        </w:rPr>
        <w:t>30</w:t>
      </w:r>
      <w:r w:rsidR="00780F22" w:rsidRPr="00485D47">
        <w:rPr>
          <w:rFonts w:cs="Times New Roman"/>
          <w:szCs w:val="26"/>
        </w:rPr>
        <w:t>條第</w:t>
      </w:r>
      <w:r w:rsidR="00780F22" w:rsidRPr="00485D47">
        <w:rPr>
          <w:rFonts w:cs="Times New Roman"/>
          <w:szCs w:val="26"/>
        </w:rPr>
        <w:t>3</w:t>
      </w:r>
      <w:r w:rsidR="00780F22" w:rsidRPr="00485D47">
        <w:rPr>
          <w:rFonts w:cs="Times New Roman"/>
          <w:szCs w:val="26"/>
        </w:rPr>
        <w:t>項、行政訴訟法第</w:t>
      </w:r>
      <w:r w:rsidR="00780F22" w:rsidRPr="00485D47">
        <w:rPr>
          <w:rFonts w:cs="Times New Roman"/>
          <w:szCs w:val="26"/>
        </w:rPr>
        <w:t>12</w:t>
      </w:r>
      <w:r w:rsidR="00780F22" w:rsidRPr="00485D47">
        <w:rPr>
          <w:rFonts w:cs="Times New Roman"/>
          <w:szCs w:val="26"/>
        </w:rPr>
        <w:t>條之</w:t>
      </w:r>
      <w:r w:rsidR="00780F22" w:rsidRPr="00485D47">
        <w:rPr>
          <w:rFonts w:cs="Times New Roman"/>
          <w:szCs w:val="26"/>
        </w:rPr>
        <w:t>2</w:t>
      </w:r>
      <w:r w:rsidR="00780F22" w:rsidRPr="00485D47">
        <w:rPr>
          <w:rFonts w:cs="Times New Roman"/>
          <w:szCs w:val="26"/>
        </w:rPr>
        <w:t>第</w:t>
      </w:r>
      <w:r w:rsidR="00780F22" w:rsidRPr="00485D47">
        <w:rPr>
          <w:rFonts w:cs="Times New Roman"/>
          <w:szCs w:val="26"/>
        </w:rPr>
        <w:t>3</w:t>
      </w:r>
      <w:r w:rsidR="00780F22" w:rsidRPr="00485D47">
        <w:rPr>
          <w:rFonts w:cs="Times New Roman"/>
          <w:szCs w:val="26"/>
        </w:rPr>
        <w:t>項、第</w:t>
      </w:r>
      <w:r w:rsidR="00780F22" w:rsidRPr="00485D47">
        <w:rPr>
          <w:rFonts w:cs="Times New Roman"/>
          <w:szCs w:val="26"/>
        </w:rPr>
        <w:t>178</w:t>
      </w:r>
      <w:r w:rsidR="00780F22" w:rsidRPr="00485D47">
        <w:rPr>
          <w:rFonts w:cs="Times New Roman"/>
          <w:szCs w:val="26"/>
        </w:rPr>
        <w:t>條；民事訴訟法第</w:t>
      </w:r>
      <w:r w:rsidR="00780F22" w:rsidRPr="00485D47">
        <w:rPr>
          <w:rFonts w:cs="Times New Roman"/>
          <w:szCs w:val="26"/>
        </w:rPr>
        <w:t>182</w:t>
      </w:r>
      <w:r w:rsidR="00780F22" w:rsidRPr="00485D47">
        <w:rPr>
          <w:rFonts w:cs="Times New Roman"/>
          <w:szCs w:val="26"/>
        </w:rPr>
        <w:t>條之</w:t>
      </w:r>
      <w:r w:rsidR="00780F22" w:rsidRPr="00485D47">
        <w:rPr>
          <w:rFonts w:cs="Times New Roman"/>
          <w:szCs w:val="26"/>
        </w:rPr>
        <w:t>1</w:t>
      </w:r>
      <w:r w:rsidR="00780F22" w:rsidRPr="00485D47">
        <w:rPr>
          <w:rFonts w:cs="Times New Roman"/>
          <w:szCs w:val="26"/>
        </w:rPr>
        <w:t>第</w:t>
      </w:r>
      <w:r w:rsidR="00780F22" w:rsidRPr="00485D47">
        <w:rPr>
          <w:rFonts w:cs="Times New Roman"/>
          <w:szCs w:val="26"/>
        </w:rPr>
        <w:t>1</w:t>
      </w:r>
      <w:r w:rsidR="00780F22" w:rsidRPr="00485D47">
        <w:rPr>
          <w:rFonts w:cs="Times New Roman"/>
          <w:szCs w:val="26"/>
        </w:rPr>
        <w:t>項</w:t>
      </w:r>
      <w:r w:rsidR="00214876" w:rsidRPr="00485D47">
        <w:rPr>
          <w:rStyle w:val="a9"/>
          <w:rFonts w:cs="Times New Roman"/>
          <w:szCs w:val="26"/>
        </w:rPr>
        <w:footnoteReference w:id="3"/>
      </w:r>
      <w:r w:rsidR="00BC2B59" w:rsidRPr="00485D47">
        <w:rPr>
          <w:rFonts w:cs="Times New Roman"/>
          <w:szCs w:val="26"/>
        </w:rPr>
        <w:t>。</w:t>
      </w:r>
      <w:r w:rsidR="00AC047C" w:rsidRPr="00485D47">
        <w:rPr>
          <w:rFonts w:cs="Times New Roman"/>
          <w:szCs w:val="26"/>
        </w:rPr>
        <w:t>此一</w:t>
      </w:r>
      <w:r w:rsidR="0066480D" w:rsidRPr="00485D47">
        <w:rPr>
          <w:rFonts w:cs="Times New Roman"/>
          <w:szCs w:val="26"/>
        </w:rPr>
        <w:t>規定</w:t>
      </w:r>
      <w:r w:rsidR="009535A7" w:rsidRPr="00485D47">
        <w:rPr>
          <w:rFonts w:cs="Times New Roman"/>
          <w:szCs w:val="26"/>
        </w:rPr>
        <w:t>係將其他法律聲請解釋之規定，悉依新法規定之訴訟類型</w:t>
      </w:r>
      <w:r w:rsidR="005D521D" w:rsidRPr="00485D47">
        <w:rPr>
          <w:rFonts w:cs="Times New Roman"/>
          <w:szCs w:val="26"/>
        </w:rPr>
        <w:t>而為聲請。</w:t>
      </w:r>
      <w:r w:rsidR="0066480D" w:rsidRPr="00485D47">
        <w:rPr>
          <w:rFonts w:cs="Times New Roman"/>
          <w:szCs w:val="26"/>
        </w:rPr>
        <w:t>惟此一立法有待商榷之處在於，其他法律聲請釋憲規定應為獨立之訴訟類型。</w:t>
      </w:r>
      <w:r w:rsidR="00D630D5" w:rsidRPr="00485D47">
        <w:rPr>
          <w:rFonts w:cs="Times New Roman"/>
          <w:szCs w:val="26"/>
        </w:rPr>
        <w:t>新法要求恐有</w:t>
      </w:r>
      <w:r w:rsidR="001E3FC4" w:rsidRPr="00485D47">
        <w:rPr>
          <w:rFonts w:cs="Times New Roman"/>
          <w:szCs w:val="26"/>
        </w:rPr>
        <w:t>混淆各該訴訟類型之程序合法要件</w:t>
      </w:r>
      <w:r w:rsidR="008E133B" w:rsidRPr="00485D47">
        <w:rPr>
          <w:rFonts w:cs="Times New Roman"/>
          <w:szCs w:val="26"/>
        </w:rPr>
        <w:t>，且於本法「</w:t>
      </w:r>
      <w:r w:rsidR="008E133B" w:rsidRPr="00485D47">
        <w:rPr>
          <w:rFonts w:cs="Times New Roman"/>
          <w:szCs w:val="26"/>
          <w:lang w:val="en-US"/>
        </w:rPr>
        <w:t>解釋憲法或統一解釋法律及命令之規定」未必已窮盡憲法訴訟類型的前提下，</w:t>
      </w:r>
      <w:r w:rsidR="0035048E" w:rsidRPr="00485D47">
        <w:rPr>
          <w:rFonts w:cs="Times New Roman"/>
          <w:szCs w:val="26"/>
          <w:lang w:val="en-US"/>
        </w:rPr>
        <w:t>恐生難以適用之情況。</w:t>
      </w:r>
    </w:p>
    <w:p w14:paraId="6B0D5CDF" w14:textId="326C1EC7" w:rsidR="004D1D34" w:rsidRPr="00485D47" w:rsidRDefault="004D1D34" w:rsidP="00544D83">
      <w:pPr>
        <w:spacing w:before="100" w:beforeAutospacing="1" w:after="100" w:afterAutospacing="1" w:line="312" w:lineRule="auto"/>
        <w:ind w:firstLine="480"/>
        <w:rPr>
          <w:rFonts w:cs="Times New Roman"/>
          <w:szCs w:val="26"/>
        </w:rPr>
      </w:pPr>
      <w:r w:rsidRPr="00485D47">
        <w:rPr>
          <w:rFonts w:cs="Times New Roman"/>
          <w:szCs w:val="26"/>
        </w:rPr>
        <w:t>以公投法第</w:t>
      </w:r>
      <w:r w:rsidRPr="00485D47">
        <w:rPr>
          <w:rFonts w:cs="Times New Roman"/>
          <w:szCs w:val="26"/>
        </w:rPr>
        <w:t>30</w:t>
      </w:r>
      <w:r w:rsidRPr="00485D47">
        <w:rPr>
          <w:rFonts w:cs="Times New Roman"/>
          <w:szCs w:val="26"/>
        </w:rPr>
        <w:t>條第</w:t>
      </w:r>
      <w:r w:rsidRPr="00485D47">
        <w:rPr>
          <w:rFonts w:cs="Times New Roman"/>
          <w:szCs w:val="26"/>
        </w:rPr>
        <w:t>5</w:t>
      </w:r>
      <w:r w:rsidRPr="00485D47">
        <w:rPr>
          <w:rFonts w:cs="Times New Roman"/>
          <w:szCs w:val="26"/>
        </w:rPr>
        <w:t>項</w:t>
      </w:r>
      <w:r w:rsidR="00A953F8" w:rsidRPr="00485D47">
        <w:rPr>
          <w:rFonts w:cs="Times New Roman"/>
          <w:szCs w:val="26"/>
        </w:rPr>
        <w:t>「公投提案人</w:t>
      </w:r>
      <w:r w:rsidR="00F973A5" w:rsidRPr="00485D47">
        <w:rPr>
          <w:rFonts w:cs="Times New Roman"/>
          <w:szCs w:val="26"/>
        </w:rPr>
        <w:t>聲請創制案立法原則與法律或自治條例有無牴觸」</w:t>
      </w:r>
      <w:r w:rsidR="00A953F8" w:rsidRPr="00485D47">
        <w:rPr>
          <w:rStyle w:val="a9"/>
          <w:rFonts w:cs="Times New Roman"/>
          <w:szCs w:val="26"/>
        </w:rPr>
        <w:footnoteReference w:id="4"/>
      </w:r>
      <w:r w:rsidR="00363989" w:rsidRPr="00485D47">
        <w:rPr>
          <w:rFonts w:cs="Times New Roman"/>
          <w:szCs w:val="26"/>
        </w:rPr>
        <w:t>或以地方制度法第</w:t>
      </w:r>
      <w:r w:rsidR="00363989" w:rsidRPr="00485D47">
        <w:rPr>
          <w:rFonts w:cs="Times New Roman"/>
          <w:szCs w:val="26"/>
        </w:rPr>
        <w:t>75</w:t>
      </w:r>
      <w:r w:rsidR="00363989" w:rsidRPr="00485D47">
        <w:rPr>
          <w:rFonts w:cs="Times New Roman"/>
          <w:szCs w:val="26"/>
        </w:rPr>
        <w:t>條第</w:t>
      </w:r>
      <w:r w:rsidR="00363989" w:rsidRPr="00485D47">
        <w:rPr>
          <w:rFonts w:cs="Times New Roman"/>
          <w:szCs w:val="26"/>
        </w:rPr>
        <w:t>8</w:t>
      </w:r>
      <w:r w:rsidR="00363989" w:rsidRPr="00485D47">
        <w:rPr>
          <w:rFonts w:cs="Times New Roman"/>
          <w:szCs w:val="26"/>
        </w:rPr>
        <w:t>項</w:t>
      </w:r>
      <w:r w:rsidR="00A953F8" w:rsidRPr="00485D47">
        <w:rPr>
          <w:rFonts w:cs="Times New Roman"/>
          <w:szCs w:val="26"/>
        </w:rPr>
        <w:t>「地方行政機關辦理自</w:t>
      </w:r>
      <w:r w:rsidR="00A953F8" w:rsidRPr="00485D47">
        <w:rPr>
          <w:rFonts w:cs="Times New Roman"/>
          <w:szCs w:val="26"/>
        </w:rPr>
        <w:lastRenderedPageBreak/>
        <w:t>治事項違法違憲」</w:t>
      </w:r>
      <w:r w:rsidRPr="00485D47">
        <w:rPr>
          <w:rFonts w:cs="Times New Roman"/>
          <w:szCs w:val="26"/>
        </w:rPr>
        <w:t>為例</w:t>
      </w:r>
      <w:r w:rsidR="00A00C2C" w:rsidRPr="00485D47">
        <w:rPr>
          <w:rFonts w:cs="Times New Roman"/>
          <w:szCs w:val="26"/>
        </w:rPr>
        <w:t>，均難以直接以現行憲法訴訟類型界定之</w:t>
      </w:r>
      <w:r w:rsidR="00674D37" w:rsidRPr="00485D47">
        <w:rPr>
          <w:rFonts w:cs="Times New Roman"/>
          <w:szCs w:val="26"/>
        </w:rPr>
        <w:t>。因此多係</w:t>
      </w:r>
      <w:r w:rsidR="00C507DA" w:rsidRPr="00485D47">
        <w:rPr>
          <w:rFonts w:cs="Times New Roman"/>
          <w:szCs w:val="26"/>
        </w:rPr>
        <w:t>適用本法之總則性程序規定，如第二章</w:t>
      </w:r>
      <w:r w:rsidR="000602E6">
        <w:rPr>
          <w:rFonts w:cs="Times New Roman" w:hint="eastAsia"/>
          <w:szCs w:val="26"/>
        </w:rPr>
        <w:t>「一般程序規定」</w:t>
      </w:r>
      <w:r w:rsidR="00C507DA" w:rsidRPr="00485D47">
        <w:rPr>
          <w:rFonts w:cs="Times New Roman"/>
          <w:szCs w:val="26"/>
        </w:rPr>
        <w:t>相關規定。</w:t>
      </w:r>
    </w:p>
    <w:p w14:paraId="748E7C03" w14:textId="32146BEB" w:rsidR="00674D37" w:rsidRDefault="00674D37" w:rsidP="00544D83">
      <w:pPr>
        <w:spacing w:before="100" w:beforeAutospacing="1" w:after="100" w:afterAutospacing="1" w:line="312" w:lineRule="auto"/>
        <w:ind w:firstLine="480"/>
        <w:rPr>
          <w:rFonts w:cs="Times New Roman"/>
          <w:b/>
          <w:bCs/>
          <w:szCs w:val="26"/>
          <w:u w:val="single"/>
        </w:rPr>
      </w:pPr>
      <w:r w:rsidRPr="000B22DD">
        <w:rPr>
          <w:rFonts w:cs="Times New Roman"/>
          <w:b/>
          <w:bCs/>
          <w:szCs w:val="26"/>
          <w:u w:val="single"/>
        </w:rPr>
        <w:t>正確立法：於第</w:t>
      </w:r>
      <w:r w:rsidRPr="000B22DD">
        <w:rPr>
          <w:rFonts w:cs="Times New Roman"/>
          <w:b/>
          <w:bCs/>
          <w:szCs w:val="26"/>
          <w:u w:val="single"/>
        </w:rPr>
        <w:t>1</w:t>
      </w:r>
      <w:r w:rsidRPr="000B22DD">
        <w:rPr>
          <w:rFonts w:cs="Times New Roman"/>
          <w:b/>
          <w:bCs/>
          <w:szCs w:val="26"/>
          <w:u w:val="single"/>
        </w:rPr>
        <w:t>項增列第</w:t>
      </w:r>
      <w:r w:rsidRPr="000B22DD">
        <w:rPr>
          <w:rFonts w:cs="Times New Roman"/>
          <w:b/>
          <w:bCs/>
          <w:szCs w:val="26"/>
          <w:u w:val="single"/>
        </w:rPr>
        <w:t>7</w:t>
      </w:r>
      <w:r w:rsidRPr="000B22DD">
        <w:rPr>
          <w:rFonts w:cs="Times New Roman"/>
          <w:b/>
          <w:bCs/>
          <w:szCs w:val="26"/>
          <w:u w:val="single"/>
        </w:rPr>
        <w:t>款：「七、其他法律規定聲請釋憲者。」</w:t>
      </w:r>
    </w:p>
    <w:p w14:paraId="2FA59A30" w14:textId="29D14F9C" w:rsidR="003253D1" w:rsidRPr="000B22DD" w:rsidRDefault="003253D1" w:rsidP="00544D83">
      <w:pPr>
        <w:spacing w:before="100" w:beforeAutospacing="1" w:after="100" w:afterAutospacing="1" w:line="312" w:lineRule="auto"/>
        <w:ind w:firstLine="480"/>
        <w:rPr>
          <w:rFonts w:cs="Times New Roman"/>
          <w:b/>
          <w:bCs/>
          <w:szCs w:val="26"/>
          <w:u w:val="single"/>
        </w:rPr>
      </w:pPr>
      <w:r>
        <w:rPr>
          <w:rFonts w:cs="Times New Roman"/>
          <w:b/>
          <w:bCs/>
          <w:szCs w:val="26"/>
          <w:u w:val="single"/>
        </w:rPr>
        <w:t>2023</w:t>
      </w:r>
      <w:r>
        <w:rPr>
          <w:rFonts w:cs="Times New Roman" w:hint="eastAsia"/>
          <w:b/>
          <w:bCs/>
          <w:szCs w:val="26"/>
          <w:u w:val="single"/>
        </w:rPr>
        <w:t>年修法：「</w:t>
      </w:r>
      <w:r w:rsidRPr="003253D1">
        <w:rPr>
          <w:rFonts w:cs="Times New Roman" w:hint="eastAsia"/>
          <w:b/>
          <w:bCs/>
          <w:szCs w:val="26"/>
          <w:u w:val="single"/>
        </w:rPr>
        <w:t>其他法律規定得聲請司法院解釋者，其聲請仍應依其性質，分別適用本法所定相關案件類型及聲請要件之規定。</w:t>
      </w:r>
      <w:r>
        <w:rPr>
          <w:rFonts w:cs="Times New Roman" w:hint="eastAsia"/>
          <w:b/>
          <w:bCs/>
          <w:szCs w:val="26"/>
          <w:u w:val="single"/>
        </w:rPr>
        <w:t>」</w:t>
      </w:r>
    </w:p>
    <w:p w14:paraId="547CE86B" w14:textId="50729C12" w:rsidR="00C122BF" w:rsidRPr="00485D47" w:rsidRDefault="00C122BF" w:rsidP="00544D83">
      <w:pPr>
        <w:spacing w:before="100" w:beforeAutospacing="1" w:after="100" w:afterAutospacing="1" w:line="312" w:lineRule="auto"/>
        <w:ind w:firstLine="480"/>
        <w:rPr>
          <w:rFonts w:cs="Times New Roman"/>
          <w:szCs w:val="26"/>
        </w:rPr>
      </w:pPr>
      <w:r w:rsidRPr="00485D47">
        <w:rPr>
          <w:rFonts w:cs="Times New Roman"/>
          <w:szCs w:val="26"/>
        </w:rPr>
        <w:t>本法之章節結構與概述</w:t>
      </w:r>
      <w:r w:rsidR="00330105" w:rsidRPr="00485D47">
        <w:rPr>
          <w:rFonts w:cs="Times New Roman"/>
          <w:szCs w:val="26"/>
        </w:rPr>
        <w:t>：參見條文。</w:t>
      </w:r>
      <w:r w:rsidR="00493D11" w:rsidRPr="00485D47">
        <w:rPr>
          <w:rFonts w:cs="Times New Roman"/>
          <w:szCs w:val="26"/>
        </w:rPr>
        <w:t>與舊法相較之差異處：</w:t>
      </w:r>
      <w:r w:rsidR="00953DFA" w:rsidRPr="00485D47">
        <w:rPr>
          <w:rFonts w:cs="Times New Roman"/>
          <w:szCs w:val="26"/>
        </w:rPr>
        <w:t>主筆顯名</w:t>
      </w:r>
      <w:r w:rsidR="00953DFA" w:rsidRPr="00485D47">
        <w:rPr>
          <w:rFonts w:cs="Times New Roman"/>
          <w:szCs w:val="26"/>
        </w:rPr>
        <w:t>(§ 33</w:t>
      </w:r>
      <w:r w:rsidR="00E407A5">
        <w:rPr>
          <w:rFonts w:cs="Times New Roman"/>
          <w:szCs w:val="26"/>
        </w:rPr>
        <w:t>II</w:t>
      </w:r>
      <w:r w:rsidR="00953DFA" w:rsidRPr="00485D47">
        <w:rPr>
          <w:rFonts w:cs="Times New Roman"/>
          <w:szCs w:val="26"/>
        </w:rPr>
        <w:t>)</w:t>
      </w:r>
      <w:r w:rsidR="00953DFA" w:rsidRPr="00485D47">
        <w:rPr>
          <w:rFonts w:cs="Times New Roman"/>
          <w:szCs w:val="26"/>
        </w:rPr>
        <w:t>、法庭之友</w:t>
      </w:r>
      <w:r w:rsidR="00953DFA" w:rsidRPr="00485D47">
        <w:rPr>
          <w:rFonts w:cs="Times New Roman"/>
          <w:szCs w:val="26"/>
        </w:rPr>
        <w:t>(§ 20)</w:t>
      </w:r>
      <w:r w:rsidR="00953DFA" w:rsidRPr="00485D47">
        <w:rPr>
          <w:rFonts w:cs="Times New Roman"/>
          <w:szCs w:val="26"/>
        </w:rPr>
        <w:t>、可決門檻調降</w:t>
      </w:r>
      <w:r w:rsidR="00953DFA" w:rsidRPr="00485D47">
        <w:rPr>
          <w:rFonts w:cs="Times New Roman"/>
          <w:szCs w:val="26"/>
        </w:rPr>
        <w:t>(§ 30)</w:t>
      </w:r>
      <w:r w:rsidR="00953DFA" w:rsidRPr="00485D47">
        <w:rPr>
          <w:rFonts w:cs="Times New Roman"/>
          <w:szCs w:val="26"/>
        </w:rPr>
        <w:t>、暫時處分</w:t>
      </w:r>
      <w:r w:rsidR="00953DFA" w:rsidRPr="00485D47">
        <w:rPr>
          <w:rFonts w:cs="Times New Roman"/>
          <w:szCs w:val="26"/>
        </w:rPr>
        <w:t>(§ 43)</w:t>
      </w:r>
      <w:r w:rsidR="00953DFA" w:rsidRPr="00485D47">
        <w:rPr>
          <w:rFonts w:cs="Times New Roman"/>
          <w:szCs w:val="26"/>
        </w:rPr>
        <w:t>、法規範違憲定期失效</w:t>
      </w:r>
      <w:r w:rsidR="00953DFA" w:rsidRPr="00485D47">
        <w:rPr>
          <w:rFonts w:cs="Times New Roman"/>
          <w:szCs w:val="26"/>
        </w:rPr>
        <w:t>(§ 54)</w:t>
      </w:r>
      <w:r w:rsidR="00F66D2A" w:rsidRPr="00485D47">
        <w:rPr>
          <w:rFonts w:cs="Times New Roman"/>
          <w:szCs w:val="26"/>
        </w:rPr>
        <w:t>之</w:t>
      </w:r>
      <w:r w:rsidR="00F17EB9" w:rsidRPr="00485D47">
        <w:rPr>
          <w:rFonts w:cs="Times New Roman"/>
          <w:szCs w:val="26"/>
        </w:rPr>
        <w:t>新增</w:t>
      </w:r>
      <w:r w:rsidR="00F66D2A" w:rsidRPr="00485D47">
        <w:rPr>
          <w:rFonts w:cs="Times New Roman"/>
          <w:szCs w:val="26"/>
        </w:rPr>
        <w:t>。</w:t>
      </w:r>
      <w:r w:rsidR="00F17EB9" w:rsidRPr="00485D47">
        <w:rPr>
          <w:rFonts w:cs="Times New Roman"/>
          <w:szCs w:val="26"/>
        </w:rPr>
        <w:t>並將「法官聲請釋憲」、「總統、副總統彈劾案件」明文化，增列「地方自治保障案件」</w:t>
      </w:r>
      <w:r w:rsidR="00FE50EF" w:rsidRPr="00485D47">
        <w:rPr>
          <w:rFonts w:cs="Times New Roman"/>
          <w:szCs w:val="26"/>
        </w:rPr>
        <w:t>。最大變革：裁判憲法審查制度。</w:t>
      </w:r>
      <w:r w:rsidR="00D14355" w:rsidRPr="00485D47">
        <w:rPr>
          <w:rFonts w:cs="Times New Roman"/>
          <w:szCs w:val="26"/>
        </w:rPr>
        <w:t>相關準用條款</w:t>
      </w:r>
      <w:r w:rsidR="00565D61" w:rsidRPr="00485D47">
        <w:rPr>
          <w:rFonts w:cs="Times New Roman"/>
          <w:szCs w:val="26"/>
        </w:rPr>
        <w:t>(§ 46</w:t>
      </w:r>
      <w:r w:rsidR="00565D61" w:rsidRPr="00485D47">
        <w:rPr>
          <w:rFonts w:cs="Times New Roman"/>
          <w:szCs w:val="26"/>
        </w:rPr>
        <w:t>準用行政訴訟法</w:t>
      </w:r>
      <w:r w:rsidR="00565D61" w:rsidRPr="00485D47">
        <w:rPr>
          <w:rFonts w:cs="Times New Roman"/>
          <w:szCs w:val="26"/>
        </w:rPr>
        <w:t>)</w:t>
      </w:r>
      <w:r w:rsidR="00D14355" w:rsidRPr="00485D47">
        <w:rPr>
          <w:rFonts w:cs="Times New Roman"/>
          <w:szCs w:val="26"/>
        </w:rPr>
        <w:t>。</w:t>
      </w:r>
    </w:p>
    <w:p w14:paraId="02716B18" w14:textId="6B943494" w:rsidR="0017757E" w:rsidRPr="00485D47" w:rsidRDefault="0017757E" w:rsidP="003C5C05">
      <w:pPr>
        <w:pStyle w:val="2"/>
      </w:pPr>
      <w:bookmarkStart w:id="6" w:name="_Toc159532879"/>
      <w:r w:rsidRPr="00485D47">
        <w:t>三、與「憲法訴訟(法)」相關的概念：「憲法審判權」與「違憲審查」</w:t>
      </w:r>
      <w:bookmarkEnd w:id="6"/>
    </w:p>
    <w:p w14:paraId="2FB21232" w14:textId="6174EE67" w:rsidR="0017757E" w:rsidRPr="00485D47" w:rsidRDefault="006A4037" w:rsidP="00EC6953">
      <w:pPr>
        <w:pStyle w:val="3"/>
      </w:pPr>
      <w:bookmarkStart w:id="7" w:name="_Toc159532880"/>
      <w:r w:rsidRPr="00485D47">
        <w:t>(</w:t>
      </w:r>
      <w:r w:rsidRPr="00485D47">
        <w:t>一</w:t>
      </w:r>
      <w:r w:rsidRPr="00485D47">
        <w:t>)</w:t>
      </w:r>
      <w:r w:rsidRPr="00485D47">
        <w:t>憲法</w:t>
      </w:r>
      <w:r w:rsidRPr="00485D47">
        <w:t>(</w:t>
      </w:r>
      <w:r w:rsidRPr="00485D47">
        <w:t>法院</w:t>
      </w:r>
      <w:r w:rsidRPr="00485D47">
        <w:t>)</w:t>
      </w:r>
      <w:r w:rsidRPr="00485D47">
        <w:t>審判權</w:t>
      </w:r>
      <w:bookmarkEnd w:id="7"/>
    </w:p>
    <w:p w14:paraId="5DEACA32" w14:textId="78F6F9FC" w:rsidR="006A4037" w:rsidRPr="00485D47" w:rsidRDefault="00544BEB" w:rsidP="0034431A">
      <w:pPr>
        <w:spacing w:before="100" w:beforeAutospacing="1" w:after="100" w:afterAutospacing="1" w:line="312" w:lineRule="auto"/>
        <w:ind w:firstLine="480"/>
        <w:rPr>
          <w:rFonts w:cs="Times New Roman"/>
          <w:szCs w:val="26"/>
          <w:lang w:val="en-US"/>
        </w:rPr>
      </w:pPr>
      <w:r w:rsidRPr="00485D47">
        <w:rPr>
          <w:rFonts w:cs="Times New Roman"/>
          <w:szCs w:val="26"/>
          <w:lang w:val="en-US"/>
        </w:rPr>
        <w:t>憲法訴訟法作為規制釋憲程序</w:t>
      </w:r>
      <w:r w:rsidR="006E6A7F">
        <w:rPr>
          <w:rFonts w:cs="Times New Roman" w:hint="eastAsia"/>
          <w:szCs w:val="26"/>
          <w:lang w:val="en-US"/>
        </w:rPr>
        <w:t>(</w:t>
      </w:r>
      <w:r w:rsidR="006E6A7F">
        <w:rPr>
          <w:rFonts w:cs="Times New Roman" w:hint="eastAsia"/>
          <w:szCs w:val="26"/>
          <w:lang w:val="en-US"/>
        </w:rPr>
        <w:t>憲法裁判</w:t>
      </w:r>
      <w:r w:rsidR="006E6A7F">
        <w:rPr>
          <w:rFonts w:cs="Times New Roman" w:hint="eastAsia"/>
          <w:szCs w:val="26"/>
          <w:lang w:val="en-US"/>
        </w:rPr>
        <w:t>)</w:t>
      </w:r>
      <w:r w:rsidRPr="00485D47">
        <w:rPr>
          <w:rFonts w:cs="Times New Roman"/>
          <w:szCs w:val="26"/>
          <w:lang w:val="en-US"/>
        </w:rPr>
        <w:t>之基礎性法律</w:t>
      </w:r>
      <w:r w:rsidR="003F6BB2" w:rsidRPr="00485D47">
        <w:rPr>
          <w:rFonts w:cs="Times New Roman"/>
          <w:szCs w:val="26"/>
          <w:lang w:val="en-US"/>
        </w:rPr>
        <w:t>；而憲法</w:t>
      </w:r>
      <w:r w:rsidR="003F6BB2" w:rsidRPr="00485D47">
        <w:rPr>
          <w:rFonts w:cs="Times New Roman"/>
          <w:szCs w:val="26"/>
          <w:lang w:val="en-US"/>
        </w:rPr>
        <w:t>(</w:t>
      </w:r>
      <w:r w:rsidR="003F6BB2" w:rsidRPr="00485D47">
        <w:rPr>
          <w:rFonts w:cs="Times New Roman"/>
          <w:szCs w:val="26"/>
          <w:lang w:val="en-US"/>
        </w:rPr>
        <w:t>法院</w:t>
      </w:r>
      <w:r w:rsidR="003F6BB2" w:rsidRPr="00485D47">
        <w:rPr>
          <w:rFonts w:cs="Times New Roman"/>
          <w:szCs w:val="26"/>
          <w:lang w:val="en-US"/>
        </w:rPr>
        <w:t>)</w:t>
      </w:r>
      <w:r w:rsidR="003F6BB2" w:rsidRPr="00485D47">
        <w:rPr>
          <w:rFonts w:cs="Times New Roman"/>
          <w:szCs w:val="26"/>
          <w:lang w:val="en-US"/>
        </w:rPr>
        <w:t>審判權則係指</w:t>
      </w:r>
      <w:r w:rsidR="007B0C13" w:rsidRPr="00485D47">
        <w:rPr>
          <w:rFonts w:cs="Times New Roman"/>
          <w:szCs w:val="26"/>
          <w:lang w:val="en-US"/>
        </w:rPr>
        <w:t>「直接</w:t>
      </w:r>
      <w:r w:rsidR="00705F30" w:rsidRPr="00485D47">
        <w:rPr>
          <w:rFonts w:cs="Times New Roman"/>
          <w:szCs w:val="26"/>
          <w:lang w:val="en-US"/>
        </w:rPr>
        <w:t>由憲法法院或特定之釋憲機關行使憲法案件審理的權限</w:t>
      </w:r>
      <w:r w:rsidR="007B0C13" w:rsidRPr="00485D47">
        <w:rPr>
          <w:rFonts w:cs="Times New Roman"/>
          <w:szCs w:val="26"/>
          <w:lang w:val="en-US"/>
        </w:rPr>
        <w:t>」</w:t>
      </w:r>
      <w:r w:rsidR="00705F30" w:rsidRPr="00485D47">
        <w:rPr>
          <w:rFonts w:cs="Times New Roman"/>
          <w:szCs w:val="26"/>
          <w:lang w:val="en-US"/>
        </w:rPr>
        <w:t>。</w:t>
      </w:r>
    </w:p>
    <w:p w14:paraId="05D399F9" w14:textId="77777777" w:rsidR="00F96B36" w:rsidRPr="00485D47" w:rsidRDefault="007B6459" w:rsidP="0034431A">
      <w:pPr>
        <w:spacing w:before="100" w:beforeAutospacing="1" w:after="100" w:afterAutospacing="1" w:line="312" w:lineRule="auto"/>
        <w:ind w:firstLine="480"/>
        <w:rPr>
          <w:rFonts w:cs="Times New Roman"/>
          <w:szCs w:val="26"/>
          <w:lang w:val="en-US"/>
        </w:rPr>
      </w:pPr>
      <w:r w:rsidRPr="00485D47">
        <w:rPr>
          <w:rFonts w:cs="Times New Roman"/>
          <w:szCs w:val="26"/>
          <w:lang w:val="en-US"/>
        </w:rPr>
        <w:t>「審判權」之概念，係指某爭議案件被歸類為何種</w:t>
      </w:r>
      <w:r w:rsidR="002365D8" w:rsidRPr="00485D47">
        <w:rPr>
          <w:rFonts w:cs="Times New Roman"/>
          <w:szCs w:val="26"/>
          <w:lang w:val="en-US"/>
        </w:rPr>
        <w:t>訴訟類型案件</w:t>
      </w:r>
      <w:r w:rsidR="002365D8" w:rsidRPr="00485D47">
        <w:rPr>
          <w:rFonts w:cs="Times New Roman"/>
          <w:szCs w:val="26"/>
          <w:lang w:val="en-US"/>
        </w:rPr>
        <w:t>(</w:t>
      </w:r>
      <w:r w:rsidR="002365D8" w:rsidRPr="00485D47">
        <w:rPr>
          <w:rFonts w:cs="Times New Roman"/>
          <w:szCs w:val="26"/>
          <w:lang w:val="en-US"/>
        </w:rPr>
        <w:t>憲法案件、行政法案件、民事或刑事案件等</w:t>
      </w:r>
      <w:r w:rsidR="002365D8" w:rsidRPr="00485D47">
        <w:rPr>
          <w:rFonts w:cs="Times New Roman"/>
          <w:szCs w:val="26"/>
          <w:lang w:val="en-US"/>
        </w:rPr>
        <w:t>)</w:t>
      </w:r>
      <w:r w:rsidR="002365D8" w:rsidRPr="00485D47">
        <w:rPr>
          <w:rFonts w:cs="Times New Roman"/>
          <w:szCs w:val="26"/>
          <w:lang w:val="en-US"/>
        </w:rPr>
        <w:t>，而分歸不同審判機關</w:t>
      </w:r>
      <w:r w:rsidR="002365D8" w:rsidRPr="00485D47">
        <w:rPr>
          <w:rFonts w:cs="Times New Roman"/>
          <w:szCs w:val="26"/>
        </w:rPr>
        <w:t>(</w:t>
      </w:r>
      <w:r w:rsidR="002365D8" w:rsidRPr="00485D47">
        <w:rPr>
          <w:rFonts w:cs="Times New Roman"/>
          <w:szCs w:val="26"/>
        </w:rPr>
        <w:t>憲法法院、行政法院、民事、刑事法院等</w:t>
      </w:r>
      <w:r w:rsidR="002365D8" w:rsidRPr="00485D47">
        <w:rPr>
          <w:rFonts w:cs="Times New Roman"/>
          <w:szCs w:val="26"/>
        </w:rPr>
        <w:t>)</w:t>
      </w:r>
      <w:r w:rsidR="002365D8" w:rsidRPr="00485D47">
        <w:rPr>
          <w:rFonts w:cs="Times New Roman"/>
          <w:szCs w:val="26"/>
          <w:lang w:val="en-US"/>
        </w:rPr>
        <w:t>予以審判，即謂該審判機關對此案件具有審判權。</w:t>
      </w:r>
    </w:p>
    <w:p w14:paraId="23D023F1" w14:textId="61BDCF24" w:rsidR="007B6459" w:rsidRPr="00485D47" w:rsidRDefault="008B7685" w:rsidP="0034431A">
      <w:pPr>
        <w:spacing w:before="100" w:beforeAutospacing="1" w:after="100" w:afterAutospacing="1" w:line="312" w:lineRule="auto"/>
        <w:ind w:firstLine="480"/>
        <w:rPr>
          <w:rFonts w:cs="Times New Roman"/>
          <w:szCs w:val="26"/>
          <w:lang w:val="en-US"/>
        </w:rPr>
      </w:pPr>
      <w:r w:rsidRPr="00485D47">
        <w:rPr>
          <w:rFonts w:cs="Times New Roman"/>
          <w:szCs w:val="26"/>
          <w:lang w:val="en-US"/>
        </w:rPr>
        <w:t>至於法院審判權的歸屬爭議</w:t>
      </w:r>
      <w:r w:rsidR="00F96B36" w:rsidRPr="00485D47">
        <w:rPr>
          <w:rFonts w:cs="Times New Roman"/>
          <w:szCs w:val="26"/>
          <w:lang w:val="en-US"/>
        </w:rPr>
        <w:t>：</w:t>
      </w:r>
      <w:r w:rsidR="006C5A75" w:rsidRPr="00485D47">
        <w:rPr>
          <w:rFonts w:cs="Times New Roman"/>
          <w:szCs w:val="26"/>
          <w:lang w:val="en-US"/>
        </w:rPr>
        <w:t>行政訴訟之移送</w:t>
      </w:r>
      <w:r w:rsidR="006C5A75" w:rsidRPr="00485D47">
        <w:rPr>
          <w:rFonts w:cs="Times New Roman"/>
          <w:szCs w:val="26"/>
          <w:lang w:val="en-US"/>
        </w:rPr>
        <w:t>(</w:t>
      </w:r>
      <w:r w:rsidR="006C5A75" w:rsidRPr="00485D47">
        <w:rPr>
          <w:rFonts w:cs="Times New Roman"/>
          <w:szCs w:val="26"/>
          <w:lang w:val="en-US"/>
        </w:rPr>
        <w:t>行政訴訟法第</w:t>
      </w:r>
      <w:r w:rsidR="006C5A75" w:rsidRPr="00485D47">
        <w:rPr>
          <w:rFonts w:cs="Times New Roman"/>
          <w:szCs w:val="26"/>
          <w:lang w:val="en-US"/>
        </w:rPr>
        <w:t>12</w:t>
      </w:r>
      <w:r w:rsidR="006C5A75" w:rsidRPr="00485D47">
        <w:rPr>
          <w:rFonts w:cs="Times New Roman"/>
          <w:szCs w:val="26"/>
          <w:lang w:val="en-US"/>
        </w:rPr>
        <w:t>條之</w:t>
      </w:r>
      <w:r w:rsidR="006C5A75" w:rsidRPr="00485D47">
        <w:rPr>
          <w:rFonts w:cs="Times New Roman"/>
          <w:szCs w:val="26"/>
          <w:lang w:val="en-US"/>
        </w:rPr>
        <w:t>2)</w:t>
      </w:r>
      <w:r w:rsidR="00B970AC" w:rsidRPr="00485D47">
        <w:rPr>
          <w:rFonts w:cs="Times New Roman"/>
          <w:szCs w:val="26"/>
          <w:lang w:val="en-US"/>
        </w:rPr>
        <w:t>；行政法院認其受理訴訟之權限衝突時</w:t>
      </w:r>
      <w:r w:rsidR="00B970AC" w:rsidRPr="00485D47">
        <w:rPr>
          <w:rFonts w:cs="Times New Roman"/>
          <w:szCs w:val="26"/>
          <w:lang w:val="en-US"/>
        </w:rPr>
        <w:t>(</w:t>
      </w:r>
      <w:r w:rsidR="00B970AC" w:rsidRPr="00485D47">
        <w:rPr>
          <w:rFonts w:cs="Times New Roman"/>
          <w:szCs w:val="26"/>
          <w:lang w:val="en-US"/>
        </w:rPr>
        <w:t>行訴</w:t>
      </w:r>
      <w:r w:rsidR="00B970AC" w:rsidRPr="00485D47">
        <w:rPr>
          <w:rFonts w:cs="Times New Roman"/>
          <w:szCs w:val="26"/>
          <w:lang w:val="en-US"/>
        </w:rPr>
        <w:t>182)</w:t>
      </w:r>
      <w:r w:rsidR="00B970AC" w:rsidRPr="00485D47">
        <w:rPr>
          <w:rFonts w:cs="Times New Roman"/>
          <w:szCs w:val="26"/>
          <w:lang w:val="en-US"/>
        </w:rPr>
        <w:t>。</w:t>
      </w:r>
    </w:p>
    <w:p w14:paraId="49C07849" w14:textId="642D00AF" w:rsidR="00B970AC" w:rsidRPr="00485D47" w:rsidRDefault="00285621" w:rsidP="00B970AC">
      <w:pPr>
        <w:pStyle w:val="aa"/>
        <w:numPr>
          <w:ilvl w:val="0"/>
          <w:numId w:val="1"/>
        </w:numPr>
        <w:spacing w:before="100" w:beforeAutospacing="1" w:after="100" w:afterAutospacing="1" w:line="312" w:lineRule="auto"/>
        <w:rPr>
          <w:rFonts w:cs="Times New Roman"/>
          <w:szCs w:val="26"/>
          <w:lang w:val="en-US"/>
        </w:rPr>
      </w:pPr>
      <w:r w:rsidRPr="00485D47">
        <w:rPr>
          <w:rFonts w:cs="Times New Roman"/>
          <w:b/>
          <w:bCs/>
          <w:szCs w:val="26"/>
          <w:lang w:val="en-US"/>
        </w:rPr>
        <w:lastRenderedPageBreak/>
        <w:t>憲法審判權之功能</w:t>
      </w:r>
    </w:p>
    <w:p w14:paraId="2D801F07" w14:textId="3810624C" w:rsidR="00285621" w:rsidRPr="00485D47" w:rsidRDefault="004B4324" w:rsidP="00285621">
      <w:pPr>
        <w:pStyle w:val="aa"/>
        <w:numPr>
          <w:ilvl w:val="1"/>
          <w:numId w:val="1"/>
        </w:numPr>
        <w:spacing w:before="100" w:beforeAutospacing="1" w:after="100" w:afterAutospacing="1" w:line="312" w:lineRule="auto"/>
        <w:rPr>
          <w:rFonts w:cs="Times New Roman"/>
          <w:szCs w:val="26"/>
          <w:lang w:val="en-US"/>
        </w:rPr>
      </w:pPr>
      <w:r w:rsidRPr="00485D47">
        <w:rPr>
          <w:rFonts w:cs="Times New Roman"/>
          <w:szCs w:val="26"/>
          <w:lang w:val="en-US"/>
        </w:rPr>
        <w:t>確保憲法最高性</w:t>
      </w:r>
      <w:r w:rsidR="00C20B3B" w:rsidRPr="00485D47">
        <w:rPr>
          <w:rFonts w:cs="Times New Roman"/>
          <w:szCs w:val="26"/>
          <w:lang w:val="en-US"/>
        </w:rPr>
        <w:t>：</w:t>
      </w:r>
      <w:r w:rsidR="007530AD" w:rsidRPr="00485D47">
        <w:rPr>
          <w:rFonts w:cs="Times New Roman"/>
          <w:szCs w:val="26"/>
          <w:lang w:val="en-US"/>
        </w:rPr>
        <w:t>任何國家機關之行為皆不得牴觸憲法，若有牴觸之處，應由釋憲機關予以審理，以確保憲法之最高性</w:t>
      </w:r>
      <w:r w:rsidR="00884E0F" w:rsidRPr="00485D47">
        <w:rPr>
          <w:rFonts w:cs="Times New Roman"/>
          <w:szCs w:val="26"/>
          <w:lang w:val="en-US"/>
        </w:rPr>
        <w:t>：確保基本權利的有效性</w:t>
      </w:r>
      <w:r w:rsidR="00884E0F" w:rsidRPr="00485D47">
        <w:rPr>
          <w:rFonts w:cs="Times New Roman"/>
          <w:szCs w:val="26"/>
          <w:lang w:val="en-US"/>
        </w:rPr>
        <w:t>(</w:t>
      </w:r>
      <w:r w:rsidR="00884E0F" w:rsidRPr="00485D47">
        <w:rPr>
          <w:rFonts w:cs="Times New Roman"/>
          <w:szCs w:val="26"/>
          <w:lang w:val="en-US"/>
        </w:rPr>
        <w:t>憲法訴願</w:t>
      </w:r>
      <w:r w:rsidR="00884E0F" w:rsidRPr="00485D47">
        <w:rPr>
          <w:rFonts w:cs="Times New Roman"/>
          <w:szCs w:val="26"/>
          <w:lang w:val="en-US"/>
        </w:rPr>
        <w:t>)</w:t>
      </w:r>
      <w:r w:rsidR="00884E0F" w:rsidRPr="00485D47">
        <w:rPr>
          <w:rFonts w:cs="Times New Roman"/>
          <w:szCs w:val="26"/>
          <w:lang w:val="en-US"/>
        </w:rPr>
        <w:t>、憲法對於法律之優位性</w:t>
      </w:r>
      <w:r w:rsidR="00884E0F" w:rsidRPr="00485D47">
        <w:rPr>
          <w:rFonts w:cs="Times New Roman"/>
          <w:szCs w:val="26"/>
          <w:lang w:val="en-US"/>
        </w:rPr>
        <w:t>(</w:t>
      </w:r>
      <w:r w:rsidR="00884E0F" w:rsidRPr="00485D47">
        <w:rPr>
          <w:rFonts w:cs="Times New Roman"/>
          <w:szCs w:val="26"/>
          <w:lang w:val="en-US"/>
        </w:rPr>
        <w:t>規範審查</w:t>
      </w:r>
      <w:r w:rsidR="00884E0F" w:rsidRPr="00485D47">
        <w:rPr>
          <w:rFonts w:cs="Times New Roman"/>
          <w:szCs w:val="26"/>
          <w:lang w:val="en-US"/>
        </w:rPr>
        <w:t>)</w:t>
      </w:r>
      <w:r w:rsidR="00884E0F" w:rsidRPr="00485D47">
        <w:rPr>
          <w:rFonts w:cs="Times New Roman"/>
          <w:szCs w:val="26"/>
          <w:lang w:val="en-US"/>
        </w:rPr>
        <w:t>、</w:t>
      </w:r>
      <w:r w:rsidR="00F061F7" w:rsidRPr="00485D47">
        <w:rPr>
          <w:rFonts w:cs="Times New Roman"/>
          <w:szCs w:val="26"/>
          <w:lang w:val="en-US"/>
        </w:rPr>
        <w:t>憲法機關間之權限爭議</w:t>
      </w:r>
      <w:r w:rsidR="00F061F7" w:rsidRPr="00485D47">
        <w:rPr>
          <w:rFonts w:cs="Times New Roman"/>
          <w:szCs w:val="26"/>
          <w:lang w:val="en-US"/>
        </w:rPr>
        <w:t>(</w:t>
      </w:r>
      <w:r w:rsidR="00F061F7" w:rsidRPr="00485D47">
        <w:rPr>
          <w:rFonts w:cs="Times New Roman"/>
          <w:szCs w:val="26"/>
          <w:lang w:val="en-US"/>
        </w:rPr>
        <w:t>機關權限爭議</w:t>
      </w:r>
      <w:r w:rsidR="00F061F7" w:rsidRPr="00485D47">
        <w:rPr>
          <w:rFonts w:cs="Times New Roman"/>
          <w:szCs w:val="26"/>
          <w:lang w:val="en-US"/>
        </w:rPr>
        <w:t>)</w:t>
      </w:r>
      <w:r w:rsidR="00F061F7" w:rsidRPr="00485D47">
        <w:rPr>
          <w:rFonts w:cs="Times New Roman"/>
          <w:szCs w:val="26"/>
          <w:lang w:val="en-US"/>
        </w:rPr>
        <w:t>等</w:t>
      </w:r>
      <w:r w:rsidR="007530AD" w:rsidRPr="00485D47">
        <w:rPr>
          <w:rFonts w:cs="Times New Roman"/>
          <w:szCs w:val="26"/>
          <w:lang w:val="en-US"/>
        </w:rPr>
        <w:t>。</w:t>
      </w:r>
      <w:r w:rsidR="00104145" w:rsidRPr="00485D47">
        <w:rPr>
          <w:rFonts w:cs="Times New Roman"/>
          <w:szCs w:val="26"/>
          <w:lang w:val="en-US"/>
        </w:rPr>
        <w:t>比較法上，世界各國多交由司法機關為之</w:t>
      </w:r>
      <w:r w:rsidR="008C7C91" w:rsidRPr="00485D47">
        <w:rPr>
          <w:rFonts w:cs="Times New Roman"/>
          <w:szCs w:val="26"/>
          <w:lang w:val="en-US"/>
        </w:rPr>
        <w:t>，而有「分散制」與「集中制」之別。</w:t>
      </w:r>
    </w:p>
    <w:p w14:paraId="3B1E34D1" w14:textId="35F44C0D" w:rsidR="0014708F" w:rsidRPr="00485D47" w:rsidRDefault="00CB336C" w:rsidP="00285621">
      <w:pPr>
        <w:pStyle w:val="aa"/>
        <w:numPr>
          <w:ilvl w:val="1"/>
          <w:numId w:val="1"/>
        </w:numPr>
        <w:spacing w:before="100" w:beforeAutospacing="1" w:after="100" w:afterAutospacing="1" w:line="312" w:lineRule="auto"/>
        <w:rPr>
          <w:rFonts w:cs="Times New Roman"/>
          <w:szCs w:val="26"/>
          <w:lang w:val="en-US"/>
        </w:rPr>
      </w:pPr>
      <w:r w:rsidRPr="00485D47">
        <w:rPr>
          <w:rFonts w:cs="Times New Roman"/>
          <w:szCs w:val="26"/>
          <w:lang w:val="en-US"/>
        </w:rPr>
        <w:t>確保</w:t>
      </w:r>
      <w:r w:rsidR="00782A15" w:rsidRPr="00485D47">
        <w:rPr>
          <w:rFonts w:cs="Times New Roman"/>
          <w:szCs w:val="26"/>
          <w:lang w:val="en-US"/>
        </w:rPr>
        <w:t>政治</w:t>
      </w:r>
      <w:r w:rsidR="00201618" w:rsidRPr="00485D47">
        <w:rPr>
          <w:rFonts w:cs="Times New Roman"/>
          <w:szCs w:val="26"/>
          <w:lang w:val="en-US"/>
        </w:rPr>
        <w:t>爭議得以法律化解決、促使國家、社會整合的可能性</w:t>
      </w:r>
      <w:r w:rsidR="00172509" w:rsidRPr="00485D47">
        <w:rPr>
          <w:rFonts w:cs="Times New Roman"/>
          <w:szCs w:val="26"/>
          <w:lang w:val="en-US"/>
        </w:rPr>
        <w:t>：憲法本質上即為政治之法，且政治</w:t>
      </w:r>
      <w:r w:rsidR="002C74F0" w:rsidRPr="00485D47">
        <w:rPr>
          <w:rFonts w:cs="Times New Roman"/>
          <w:szCs w:val="26"/>
          <w:lang w:val="en-US"/>
        </w:rPr>
        <w:t>歧異多基於其背後的法律爭議，藉由</w:t>
      </w:r>
      <w:r w:rsidR="00172509" w:rsidRPr="00485D47">
        <w:rPr>
          <w:rFonts w:cs="Times New Roman"/>
          <w:szCs w:val="26"/>
          <w:lang w:val="en-US"/>
        </w:rPr>
        <w:t>憲法審判權</w:t>
      </w:r>
      <w:r w:rsidR="002C74F0" w:rsidRPr="00485D47">
        <w:rPr>
          <w:rFonts w:cs="Times New Roman"/>
          <w:szCs w:val="26"/>
          <w:lang w:val="en-US"/>
        </w:rPr>
        <w:t>之途徑，即可令政治爭議得以法律化解決。由此亦可藉由中立、獨立之法院解決爭議，促進</w:t>
      </w:r>
      <w:r w:rsidR="009A0217" w:rsidRPr="00485D47">
        <w:rPr>
          <w:rFonts w:cs="Times New Roman"/>
          <w:szCs w:val="26"/>
          <w:lang w:val="en-US"/>
        </w:rPr>
        <w:t>人民、政治勢力對於法秩序有所信賴、趨近整合狀態。</w:t>
      </w:r>
    </w:p>
    <w:p w14:paraId="3B753214" w14:textId="77777777" w:rsidR="003C1E78" w:rsidRPr="00485D47" w:rsidRDefault="00C303BF" w:rsidP="003C1E78">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b/>
          <w:bCs/>
        </w:rPr>
      </w:pPr>
      <w:r w:rsidRPr="00485D47">
        <w:rPr>
          <w:rFonts w:cs="Times New Roman"/>
          <w:b/>
          <w:bCs/>
        </w:rPr>
        <w:t>進階補充：</w:t>
      </w:r>
    </w:p>
    <w:p w14:paraId="33FDD0CD" w14:textId="62B456DC" w:rsidR="00C02028" w:rsidRPr="00485D47" w:rsidRDefault="00FE7562" w:rsidP="003C1E78">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rPr>
      </w:pPr>
      <w:r w:rsidRPr="00485D47">
        <w:rPr>
          <w:rFonts w:cs="Times New Roman"/>
        </w:rPr>
        <w:t>司法院大法官作為一種關於憲法生活問題之最終解釋權力，其釋憲權之任務與功能自然深受憲法的特殊性之影響。</w:t>
      </w:r>
      <w:r w:rsidRPr="00485D47">
        <w:rPr>
          <w:rFonts w:cs="Times New Roman"/>
          <w:b/>
          <w:bCs/>
        </w:rPr>
        <w:t>釋憲權之權限與功能係取決於憲法之文本、效力範圍以及其解釋上</w:t>
      </w:r>
      <w:r w:rsidRPr="00485D47">
        <w:rPr>
          <w:rStyle w:val="a9"/>
          <w:rFonts w:cs="Times New Roman"/>
        </w:rPr>
        <w:footnoteReference w:id="5"/>
      </w:r>
      <w:r w:rsidRPr="00485D47">
        <w:rPr>
          <w:rFonts w:cs="Times New Roman"/>
        </w:rPr>
        <w:t>。因此要界定釋憲機關的功能，可以由掌握憲法的功能著手，因為釋憲機關本是以解釋、適用憲法為職志。因此觀察憲法條文所賦予釋憲者何種之規範內容，也就可以正確地掌握其任務與功能；反之，若釋憲機關超越其憲法（及法律）所賦予之權限，質言之，逾越了維護憲法優位性之目的－權力分立的要求與基本權利之保障，其權力自然也就失去其正當性</w:t>
      </w:r>
      <w:r w:rsidRPr="00485D47">
        <w:rPr>
          <w:rStyle w:val="a9"/>
          <w:rFonts w:cs="Times New Roman"/>
        </w:rPr>
        <w:footnoteReference w:id="6"/>
      </w:r>
      <w:r w:rsidRPr="00485D47">
        <w:rPr>
          <w:rFonts w:cs="Times New Roman"/>
        </w:rPr>
        <w:t>。</w:t>
      </w:r>
    </w:p>
    <w:p w14:paraId="0570D43F" w14:textId="77777777" w:rsidR="00C02028" w:rsidRPr="00485D47" w:rsidRDefault="00FE7562" w:rsidP="003C1E78">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eastAsiaTheme="minorEastAsia" w:cs="Times New Roman"/>
          <w:color w:val="000000"/>
        </w:rPr>
      </w:pPr>
      <w:r w:rsidRPr="00485D47">
        <w:rPr>
          <w:rFonts w:cs="Times New Roman"/>
        </w:rPr>
        <w:t>具體來看，依據憲法第七十七條規定「司法院為國家最高司法機關，掌理民事、刑事、行政訴訟之審判及公務員之懲戒」、第七十八條規定「司法院解釋憲法，並有統一解釋法律及命令之權」、以及第七十九條第二項規定「司法院設大法官若干人，掌理本憲法第七十八條規定事項</w:t>
      </w:r>
      <w:r w:rsidRPr="00485D47">
        <w:rPr>
          <w:rFonts w:cs="Times New Roman"/>
        </w:rPr>
        <w:t>…</w:t>
      </w:r>
      <w:r w:rsidRPr="00485D47">
        <w:rPr>
          <w:rFonts w:cs="Times New Roman"/>
        </w:rPr>
        <w:t>」、以及憲法第一百十四條「省自治法制定後，須即送司法院」</w:t>
      </w:r>
      <w:r w:rsidRPr="00485D47">
        <w:rPr>
          <w:rStyle w:val="a9"/>
          <w:rFonts w:cs="Times New Roman"/>
        </w:rPr>
        <w:footnoteReference w:id="7"/>
      </w:r>
      <w:r w:rsidRPr="00485D47">
        <w:rPr>
          <w:rFonts w:cs="Times New Roman"/>
        </w:rPr>
        <w:t>、憲法第一百七十三條</w:t>
      </w:r>
      <w:r w:rsidRPr="00485D47">
        <w:rPr>
          <w:rFonts w:cs="Times New Roman"/>
        </w:rPr>
        <w:lastRenderedPageBreak/>
        <w:t>「憲法之解釋，由司法院為之」、以及憲法增修條文第五條第四項「司法院大法官，除依憲法第七十八條之規定外，並組成憲法法庭審理總統、副總統之彈劾及政黨違憲之解散事項」。是故，總的來看，我國司法院大法官所職司之任務係以「</w:t>
      </w:r>
      <w:r w:rsidRPr="00485D47">
        <w:rPr>
          <w:rFonts w:cs="Times New Roman"/>
          <w:b/>
          <w:bCs/>
        </w:rPr>
        <w:t>規範控制</w:t>
      </w:r>
      <w:r w:rsidRPr="00485D47">
        <w:rPr>
          <w:rFonts w:cs="Times New Roman"/>
        </w:rPr>
        <w:t>」之審查權為主，藉由透過對於各種法規範之審查，以維繫「憲法</w:t>
      </w:r>
      <w:r w:rsidRPr="00485D47">
        <w:rPr>
          <w:rFonts w:cs="Times New Roman"/>
        </w:rPr>
        <w:t>→</w:t>
      </w:r>
      <w:r w:rsidRPr="00485D47">
        <w:rPr>
          <w:rFonts w:cs="Times New Roman"/>
        </w:rPr>
        <w:t>法律</w:t>
      </w:r>
      <w:r w:rsidRPr="00485D47">
        <w:rPr>
          <w:rFonts w:cs="Times New Roman"/>
        </w:rPr>
        <w:t>→</w:t>
      </w:r>
      <w:r w:rsidRPr="00485D47">
        <w:rPr>
          <w:rFonts w:cs="Times New Roman"/>
        </w:rPr>
        <w:t>命令」之法位階秩序（憲法第一百七十一、一百七十二條參照），並且藉此於具體個案中保障人民之</w:t>
      </w:r>
      <w:r w:rsidRPr="00485D47">
        <w:rPr>
          <w:rFonts w:eastAsiaTheme="minorEastAsia" w:cs="Times New Roman"/>
          <w:b/>
          <w:bCs/>
        </w:rPr>
        <w:t>基本權利</w:t>
      </w:r>
      <w:r w:rsidRPr="00485D47">
        <w:rPr>
          <w:rFonts w:cs="Times New Roman"/>
        </w:rPr>
        <w:t>；詳言之，基本權利條款作為直接適用有效之憲法規範</w:t>
      </w:r>
      <w:r w:rsidRPr="00485D47">
        <w:rPr>
          <w:rStyle w:val="a9"/>
          <w:rFonts w:cs="Times New Roman"/>
        </w:rPr>
        <w:footnoteReference w:id="8"/>
      </w:r>
      <w:r w:rsidRPr="00485D47">
        <w:rPr>
          <w:rFonts w:cs="Times New Roman"/>
        </w:rPr>
        <w:t>，大法官藉由</w:t>
      </w:r>
      <w:r w:rsidRPr="00485D47">
        <w:rPr>
          <w:rFonts w:eastAsiaTheme="minorEastAsia" w:cs="Times New Roman"/>
        </w:rPr>
        <w:t>「解釋憲法」之釋憲權以糾正其他國家權力行為，以達貫徹基本權利之憲法意涵，供人民完整之基本權利保障。此外，司法院大法官亦肩負了調解一國之內各權力部門平行或垂直之</w:t>
      </w:r>
      <w:r w:rsidRPr="00485D47">
        <w:rPr>
          <w:rFonts w:eastAsiaTheme="minorEastAsia" w:cs="Times New Roman"/>
          <w:b/>
          <w:bCs/>
        </w:rPr>
        <w:t>權限爭議</w:t>
      </w:r>
      <w:r w:rsidRPr="00485D47">
        <w:rPr>
          <w:rStyle w:val="a9"/>
          <w:rFonts w:eastAsiaTheme="minorEastAsia" w:cs="Times New Roman"/>
        </w:rPr>
        <w:footnoteReference w:id="9"/>
      </w:r>
      <w:r w:rsidRPr="00485D47">
        <w:rPr>
          <w:rFonts w:eastAsiaTheme="minorEastAsia" w:cs="Times New Roman"/>
        </w:rPr>
        <w:t>（立法具體化於大法官審查案件法與地方制度法相</w:t>
      </w:r>
      <w:r w:rsidRPr="00485D47">
        <w:rPr>
          <w:rFonts w:cs="Times New Roman"/>
        </w:rPr>
        <w:t>關規定），此觀察我國幾個具有重大政治性意涵之大法官解釋所承擔之平息政治權力部門間之權限爭議便可得知，例如釋字第五二</w:t>
      </w:r>
      <w:r w:rsidRPr="00485D47">
        <w:rPr>
          <w:rFonts w:cs="Times New Roman"/>
        </w:rPr>
        <w:t>○</w:t>
      </w:r>
      <w:r w:rsidRPr="00485D47">
        <w:rPr>
          <w:rFonts w:cs="Times New Roman"/>
        </w:rPr>
        <w:t>號解釋關於行政與立法權間關於預算執行與憲法第六十三條「其他重大事項」之解釋。大法官審理案件法第五條第一項第三款「三分之一立法委員聲請釋憲」之類型，更進一步地使得大法官必須面對來自於國會中不同政治立場的競逐進入違憲審查之途徑。另一方面，司法院大法官亦具有維護憲法存續之功能，質言之，扮演著</w:t>
      </w:r>
      <w:r w:rsidRPr="00F538CD">
        <w:rPr>
          <w:rFonts w:cs="Times New Roman"/>
          <w:b/>
          <w:bCs/>
        </w:rPr>
        <w:t>憲法自我防衛</w:t>
      </w:r>
      <w:r w:rsidRPr="00485D47">
        <w:rPr>
          <w:rFonts w:cs="Times New Roman"/>
        </w:rPr>
        <w:t>之機制。例如增修條文中政黨違憲之防衛性民主之設計</w:t>
      </w:r>
      <w:r w:rsidRPr="00485D47">
        <w:rPr>
          <w:rStyle w:val="a9"/>
          <w:rFonts w:cs="Times New Roman"/>
        </w:rPr>
        <w:footnoteReference w:id="10"/>
      </w:r>
      <w:r w:rsidRPr="00485D47">
        <w:rPr>
          <w:rFonts w:cs="Times New Roman"/>
        </w:rPr>
        <w:t>，便是基於「受價值拘束之民主」的基本命題上，而將宣告政黨違憲之權力交由大法官裁判；又如釋字第四九九號解釋，大法官正是基於憲法自我防衛之任務與功能，宣告國民大會之憲法修正條文違反具有「本質重要性而為規範秩序存立之基礎」者，而失其效力</w:t>
      </w:r>
      <w:r w:rsidRPr="00485D47">
        <w:rPr>
          <w:rStyle w:val="a9"/>
          <w:rFonts w:cs="Times New Roman"/>
        </w:rPr>
        <w:footnoteReference w:id="11"/>
      </w:r>
      <w:r w:rsidRPr="00485D47">
        <w:rPr>
          <w:rFonts w:cs="Times New Roman"/>
        </w:rPr>
        <w:t>。</w:t>
      </w:r>
      <w:r w:rsidRPr="00485D47">
        <w:rPr>
          <w:rFonts w:eastAsiaTheme="minorEastAsia" w:cs="Times New Roman"/>
        </w:rPr>
        <w:t>因此總的來說，觀諸憲法規範下司法院大法官所承擔之任務，則係以</w:t>
      </w:r>
      <w:r w:rsidRPr="00485D47">
        <w:rPr>
          <w:rFonts w:eastAsiaTheme="minorEastAsia" w:cs="Times New Roman"/>
          <w:b/>
          <w:bCs/>
        </w:rPr>
        <w:t>基本人權之保障、規範合憲秩序之建構、機關爭議之調解，以及確保憲法存續</w:t>
      </w:r>
      <w:r w:rsidRPr="00485D47">
        <w:rPr>
          <w:rFonts w:eastAsiaTheme="minorEastAsia" w:cs="Times New Roman"/>
        </w:rPr>
        <w:t>為其主要功能</w:t>
      </w:r>
      <w:r w:rsidRPr="00485D47">
        <w:rPr>
          <w:rStyle w:val="a9"/>
          <w:rFonts w:eastAsiaTheme="minorEastAsia" w:cs="Times New Roman"/>
        </w:rPr>
        <w:footnoteReference w:id="12"/>
      </w:r>
      <w:r w:rsidRPr="00485D47">
        <w:rPr>
          <w:rFonts w:eastAsiaTheme="minorEastAsia" w:cs="Times New Roman"/>
        </w:rPr>
        <w:t>。而司法院大法官本身亦曾於釋字第六</w:t>
      </w:r>
      <w:r w:rsidRPr="00485D47">
        <w:rPr>
          <w:rFonts w:eastAsiaTheme="minorEastAsia" w:cs="Times New Roman"/>
        </w:rPr>
        <w:t>○</w:t>
      </w:r>
      <w:r w:rsidRPr="00485D47">
        <w:rPr>
          <w:rFonts w:eastAsiaTheme="minorEastAsia" w:cs="Times New Roman"/>
        </w:rPr>
        <w:t>一號解釋中表示相似之</w:t>
      </w:r>
      <w:r w:rsidRPr="00485D47">
        <w:rPr>
          <w:rFonts w:eastAsiaTheme="minorEastAsia" w:cs="Times New Roman"/>
        </w:rPr>
        <w:lastRenderedPageBreak/>
        <w:t>界定：「</w:t>
      </w:r>
      <w:r w:rsidRPr="00F538CD">
        <w:rPr>
          <w:rFonts w:eastAsiaTheme="minorEastAsia" w:cs="Times New Roman"/>
          <w:i/>
          <w:iCs/>
        </w:rPr>
        <w:t>大法官憲法解釋之目的，在於確保民主憲政國家憲法之最高法規範地位，就人民基本權利保障及自由民主憲政秩序等憲法基本價值之維護，作成有拘束力之司法判斷</w:t>
      </w:r>
      <w:r w:rsidRPr="00485D47">
        <w:rPr>
          <w:rFonts w:eastAsiaTheme="minorEastAsia" w:cs="Times New Roman"/>
          <w:color w:val="000000"/>
        </w:rPr>
        <w:t>」，可資參照。</w:t>
      </w:r>
    </w:p>
    <w:p w14:paraId="18A5FCEA" w14:textId="1FB532F6" w:rsidR="00FE7562" w:rsidRPr="00485D47" w:rsidRDefault="00FE7562" w:rsidP="003C1E78">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rPr>
      </w:pPr>
      <w:r w:rsidRPr="00485D47">
        <w:rPr>
          <w:rFonts w:cs="Times New Roman"/>
        </w:rPr>
        <w:t>此外，司法院大法官亦負有「</w:t>
      </w:r>
      <w:r w:rsidRPr="00485D47">
        <w:rPr>
          <w:rFonts w:cs="Times New Roman"/>
          <w:b/>
          <w:bCs/>
        </w:rPr>
        <w:t>確保政治力量遵循憲法界線，維護憲法基本共識</w:t>
      </w:r>
      <w:r w:rsidRPr="00485D47">
        <w:rPr>
          <w:rFonts w:cs="Times New Roman"/>
        </w:rPr>
        <w:t>」之政治上作用</w:t>
      </w:r>
      <w:r w:rsidRPr="00485D47">
        <w:rPr>
          <w:rStyle w:val="a9"/>
          <w:rFonts w:cs="Times New Roman"/>
        </w:rPr>
        <w:footnoteReference w:id="13"/>
      </w:r>
      <w:r w:rsidRPr="00485D47">
        <w:rPr>
          <w:rFonts w:cs="Times New Roman"/>
        </w:rPr>
        <w:t>。就釋憲機關所解釋對象之「憲法」而言，性質上並非是表明憲法必須對於政治力保持一定的退讓或容忍之效力；亦非係指涉違憲審查權必須在特定具有高度政治性的行為領域不予以適用；而毋寧是凸顯憲法與政治的特殊密切關聯，因此更確切地說，應係指涉「關聯到政治的法」（</w:t>
      </w:r>
      <w:r w:rsidRPr="00485D47">
        <w:rPr>
          <w:rFonts w:cs="Times New Roman"/>
        </w:rPr>
        <w:t>politikbezogenes Recht</w:t>
      </w:r>
      <w:r w:rsidRPr="00485D47">
        <w:rPr>
          <w:rFonts w:cs="Times New Roman"/>
        </w:rPr>
        <w:t>）</w:t>
      </w:r>
      <w:r w:rsidRPr="00485D47">
        <w:rPr>
          <w:rStyle w:val="a9"/>
          <w:rFonts w:cs="Times New Roman"/>
        </w:rPr>
        <w:footnoteReference w:id="14"/>
      </w:r>
      <w:r w:rsidRPr="00485D47">
        <w:rPr>
          <w:rFonts w:cs="Times New Roman"/>
        </w:rPr>
        <w:t>。憲法是以國家政治生活為規範對象</w:t>
      </w:r>
      <w:r w:rsidRPr="00485D47">
        <w:rPr>
          <w:rStyle w:val="a9"/>
          <w:rFonts w:cs="Times New Roman"/>
        </w:rPr>
        <w:footnoteReference w:id="15"/>
      </w:r>
      <w:r w:rsidRPr="00485D47">
        <w:rPr>
          <w:rFonts w:cs="Times New Roman"/>
        </w:rPr>
        <w:t>，從政治權力的競逐、運作方式、程序，到運作的界限，簡言之，整個國家政治意志形成與開展的過過，都無不受到憲法的規範</w:t>
      </w:r>
      <w:r w:rsidRPr="00485D47">
        <w:rPr>
          <w:rStyle w:val="a9"/>
          <w:rFonts w:cs="Times New Roman"/>
        </w:rPr>
        <w:footnoteReference w:id="16"/>
      </w:r>
      <w:r w:rsidRPr="00485D47">
        <w:rPr>
          <w:rFonts w:cs="Times New Roman"/>
        </w:rPr>
        <w:t>。雖然釋憲機關的裁判係對於憲法－作為政治法－之解釋與適用，依其本質是必然是帶有政治色彩的，此無論係機關權限爭議之裁判抑或對於「基本權政策」之推展上，均係如此</w:t>
      </w:r>
      <w:r w:rsidRPr="00485D47">
        <w:rPr>
          <w:rStyle w:val="a9"/>
          <w:rFonts w:cs="Times New Roman"/>
        </w:rPr>
        <w:footnoteReference w:id="17"/>
      </w:r>
      <w:r w:rsidRPr="00485D47">
        <w:rPr>
          <w:rFonts w:cs="Times New Roman"/>
        </w:rPr>
        <w:t>；但是釋憲機關作為司法本質之一的要求，質言之，獨立於政治勢力之外，毋寧是更應該被強調的。進而，釋憲機關所能發揮之</w:t>
      </w:r>
      <w:r w:rsidRPr="00485D47">
        <w:rPr>
          <w:rFonts w:cs="Times New Roman"/>
          <w:b/>
          <w:bCs/>
        </w:rPr>
        <w:t>整合功能</w:t>
      </w:r>
      <w:r w:rsidRPr="00485D47">
        <w:rPr>
          <w:rFonts w:cs="Times New Roman"/>
        </w:rPr>
        <w:t>恰好在於，透過法院形式的程序來審查國會與統治部門的政治活動是否遵行憲法所定之界限；只要憲法的實體法規範能將基本共識表達出來，透過釋憲機關之解釋與適用憲法，則自然有助於基本共識的維護與促成</w:t>
      </w:r>
      <w:r w:rsidRPr="00485D47">
        <w:rPr>
          <w:rStyle w:val="a9"/>
          <w:rFonts w:cs="Times New Roman"/>
        </w:rPr>
        <w:footnoteReference w:id="18"/>
      </w:r>
      <w:r w:rsidRPr="00485D47">
        <w:rPr>
          <w:rFonts w:cs="Times New Roman"/>
        </w:rPr>
        <w:t>。</w:t>
      </w:r>
    </w:p>
    <w:p w14:paraId="101CF992" w14:textId="69F0535C" w:rsidR="008B674A" w:rsidRPr="00485D47" w:rsidRDefault="00A223FF" w:rsidP="00EC6953">
      <w:pPr>
        <w:pStyle w:val="3"/>
        <w:rPr>
          <w:lang w:val="en-US"/>
        </w:rPr>
      </w:pPr>
      <w:bookmarkStart w:id="8" w:name="_Toc159532881"/>
      <w:r w:rsidRPr="00485D47">
        <w:rPr>
          <w:lang w:val="en-US"/>
        </w:rPr>
        <w:lastRenderedPageBreak/>
        <w:t>(</w:t>
      </w:r>
      <w:r w:rsidRPr="00485D47">
        <w:rPr>
          <w:lang w:val="en-US"/>
        </w:rPr>
        <w:t>二</w:t>
      </w:r>
      <w:r w:rsidRPr="00485D47">
        <w:rPr>
          <w:lang w:val="en-US"/>
        </w:rPr>
        <w:t>)</w:t>
      </w:r>
      <w:r w:rsidRPr="00485D47">
        <w:rPr>
          <w:lang w:val="en-US"/>
        </w:rPr>
        <w:t>分散制與集中制</w:t>
      </w:r>
      <w:bookmarkEnd w:id="8"/>
    </w:p>
    <w:p w14:paraId="2DEC682F" w14:textId="3374650D" w:rsidR="00531AC6" w:rsidRPr="00485D47" w:rsidRDefault="00531AC6" w:rsidP="00531AC6">
      <w:pPr>
        <w:spacing w:before="100" w:beforeAutospacing="1" w:after="100" w:afterAutospacing="1" w:line="288" w:lineRule="auto"/>
        <w:ind w:firstLine="480"/>
        <w:rPr>
          <w:rFonts w:cs="Times New Roman"/>
          <w:szCs w:val="26"/>
        </w:rPr>
      </w:pPr>
      <w:r w:rsidRPr="00485D47">
        <w:rPr>
          <w:rFonts w:cs="Times New Roman"/>
          <w:szCs w:val="26"/>
        </w:rPr>
        <w:t>司法的核心任務在於「審判」，以我國為例，大抵可區分為「憲法法院審判權」與「一般法院審判權」</w:t>
      </w:r>
      <w:r w:rsidRPr="00485D47">
        <w:rPr>
          <w:rFonts w:cs="Times New Roman"/>
          <w:szCs w:val="26"/>
        </w:rPr>
        <w:t>(</w:t>
      </w:r>
      <w:r w:rsidRPr="00485D47">
        <w:rPr>
          <w:rFonts w:cs="Times New Roman"/>
          <w:szCs w:val="26"/>
        </w:rPr>
        <w:t>又有稱為「普通法院審判權」、「專業</w:t>
      </w:r>
      <w:r w:rsidR="00CC5A29">
        <w:rPr>
          <w:rFonts w:cs="Times New Roman" w:hint="eastAsia"/>
          <w:szCs w:val="26"/>
        </w:rPr>
        <w:t>(</w:t>
      </w:r>
      <w:r w:rsidR="00CC5A29">
        <w:rPr>
          <w:rFonts w:cs="Times New Roman" w:hint="eastAsia"/>
          <w:szCs w:val="26"/>
        </w:rPr>
        <w:t>行政</w:t>
      </w:r>
      <w:r w:rsidR="00CC5A29">
        <w:rPr>
          <w:rFonts w:cs="Times New Roman" w:hint="eastAsia"/>
          <w:szCs w:val="26"/>
        </w:rPr>
        <w:t>)</w:t>
      </w:r>
      <w:r w:rsidRPr="00485D47">
        <w:rPr>
          <w:rFonts w:cs="Times New Roman"/>
          <w:szCs w:val="26"/>
        </w:rPr>
        <w:t>法院審判權」</w:t>
      </w:r>
      <w:r w:rsidRPr="00485D47">
        <w:rPr>
          <w:rFonts w:cs="Times New Roman"/>
          <w:szCs w:val="26"/>
        </w:rPr>
        <w:t>)</w:t>
      </w:r>
      <w:r w:rsidRPr="00485D47">
        <w:rPr>
          <w:rFonts w:cs="Times New Roman"/>
          <w:szCs w:val="26"/>
        </w:rPr>
        <w:t>。而憲法法院審判權即指特別設置的法院就憲法事項加以審理之權限，而一般法院審判權則指除了憲法法院審判權以外之其他司法審判事項之法院審判權限。在我國的司法審判體系中，前者即係大法官所職掌之「釋憲權」</w:t>
      </w:r>
      <w:r w:rsidRPr="00485D47">
        <w:rPr>
          <w:rFonts w:cs="Times New Roman"/>
          <w:szCs w:val="26"/>
        </w:rPr>
        <w:t>(</w:t>
      </w:r>
      <w:r w:rsidRPr="00485D47">
        <w:rPr>
          <w:rFonts w:cs="Times New Roman"/>
          <w:szCs w:val="26"/>
        </w:rPr>
        <w:t>憲</w:t>
      </w:r>
      <w:r w:rsidRPr="00485D47">
        <w:rPr>
          <w:rFonts w:cs="Times New Roman"/>
          <w:szCs w:val="26"/>
        </w:rPr>
        <w:t>78</w:t>
      </w:r>
      <w:r w:rsidRPr="00485D47">
        <w:rPr>
          <w:rFonts w:cs="Times New Roman"/>
          <w:szCs w:val="26"/>
        </w:rPr>
        <w:t>、</w:t>
      </w:r>
      <w:r w:rsidRPr="00485D47">
        <w:rPr>
          <w:rFonts w:cs="Times New Roman"/>
          <w:szCs w:val="26"/>
        </w:rPr>
        <w:t>79</w:t>
      </w:r>
      <w:r w:rsidRPr="00485D47">
        <w:rPr>
          <w:rFonts w:cs="Times New Roman"/>
          <w:szCs w:val="26"/>
        </w:rPr>
        <w:t>第</w:t>
      </w:r>
      <w:r w:rsidRPr="00485D47">
        <w:rPr>
          <w:rFonts w:cs="Times New Roman"/>
          <w:szCs w:val="26"/>
        </w:rPr>
        <w:t>2</w:t>
      </w:r>
      <w:r w:rsidRPr="00485D47">
        <w:rPr>
          <w:rFonts w:cs="Times New Roman"/>
          <w:szCs w:val="26"/>
        </w:rPr>
        <w:t>項、增修</w:t>
      </w:r>
      <w:r w:rsidRPr="00485D47">
        <w:rPr>
          <w:rFonts w:cs="Times New Roman"/>
          <w:szCs w:val="26"/>
        </w:rPr>
        <w:t>5</w:t>
      </w:r>
      <w:r w:rsidRPr="00485D47">
        <w:rPr>
          <w:rFonts w:cs="Times New Roman"/>
          <w:szCs w:val="26"/>
        </w:rPr>
        <w:t>第</w:t>
      </w:r>
      <w:r w:rsidRPr="00485D47">
        <w:rPr>
          <w:rFonts w:cs="Times New Roman"/>
          <w:szCs w:val="26"/>
        </w:rPr>
        <w:t>4</w:t>
      </w:r>
      <w:r w:rsidRPr="00485D47">
        <w:rPr>
          <w:rFonts w:cs="Times New Roman"/>
          <w:szCs w:val="26"/>
        </w:rPr>
        <w:t>項</w:t>
      </w:r>
      <w:r w:rsidRPr="00485D47">
        <w:rPr>
          <w:rFonts w:cs="Times New Roman"/>
          <w:szCs w:val="26"/>
        </w:rPr>
        <w:t>)</w:t>
      </w:r>
      <w:r w:rsidRPr="00485D47">
        <w:rPr>
          <w:rFonts w:cs="Times New Roman"/>
          <w:szCs w:val="26"/>
        </w:rPr>
        <w:t>；後者即係憲法</w:t>
      </w:r>
      <w:r w:rsidRPr="00485D47">
        <w:rPr>
          <w:rFonts w:cs="Times New Roman"/>
          <w:szCs w:val="26"/>
        </w:rPr>
        <w:t>77</w:t>
      </w:r>
      <w:r w:rsidRPr="00485D47">
        <w:rPr>
          <w:rFonts w:cs="Times New Roman"/>
          <w:szCs w:val="26"/>
        </w:rPr>
        <w:t>之「民事、刑事、行政訴訟的審判及公務員的懲戒」，此即一般法院審判權之範疇。此一模式下的違憲審查制度，即為「集中制」。</w:t>
      </w:r>
    </w:p>
    <w:p w14:paraId="6165942F" w14:textId="77777777" w:rsidR="00531AC6" w:rsidRPr="00485D47" w:rsidRDefault="00531AC6" w:rsidP="00DE12E4">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szCs w:val="26"/>
        </w:rPr>
      </w:pPr>
      <w:r w:rsidRPr="00485D47">
        <w:rPr>
          <w:rFonts w:cs="Times New Roman"/>
          <w:szCs w:val="26"/>
        </w:rPr>
        <w:t>【釋字第</w:t>
      </w:r>
      <w:r w:rsidRPr="00485D47">
        <w:rPr>
          <w:rFonts w:cs="Times New Roman"/>
          <w:szCs w:val="26"/>
        </w:rPr>
        <w:t>371</w:t>
      </w:r>
      <w:r w:rsidRPr="00485D47">
        <w:rPr>
          <w:rFonts w:cs="Times New Roman"/>
          <w:szCs w:val="26"/>
        </w:rPr>
        <w:t>號解釋】</w:t>
      </w:r>
    </w:p>
    <w:p w14:paraId="10F2C95C" w14:textId="2B1D6DF2" w:rsidR="00531AC6" w:rsidRPr="00485D47" w:rsidRDefault="00531AC6" w:rsidP="00DE12E4">
      <w:pPr>
        <w:pBdr>
          <w:top w:val="single" w:sz="4" w:space="1" w:color="auto"/>
          <w:left w:val="single" w:sz="4" w:space="4" w:color="auto"/>
          <w:bottom w:val="single" w:sz="4" w:space="1" w:color="auto"/>
          <w:right w:val="single" w:sz="4" w:space="4" w:color="auto"/>
        </w:pBdr>
        <w:spacing w:before="100" w:beforeAutospacing="1" w:after="100" w:afterAutospacing="1" w:line="288" w:lineRule="auto"/>
        <w:ind w:firstLine="480"/>
        <w:rPr>
          <w:rFonts w:cs="Times New Roman"/>
          <w:szCs w:val="26"/>
        </w:rPr>
      </w:pPr>
      <w:r w:rsidRPr="00485D47">
        <w:rPr>
          <w:rFonts w:cs="Times New Roman"/>
          <w:szCs w:val="26"/>
        </w:rPr>
        <w:t>「</w:t>
      </w:r>
      <w:r w:rsidRPr="00485D47">
        <w:rPr>
          <w:rFonts w:cs="Times New Roman"/>
          <w:i/>
          <w:iCs/>
          <w:szCs w:val="26"/>
        </w:rPr>
        <w:t>採用成文憲法之現代法治國家，基於權力分立之憲政原理，莫不建立法令違憲審查制度。其未專設違憲審查之司法機關者，此一權限或依裁判先例或經憲法明定由普通法院行使，前者如美國，後者如日本（一九四六年憲法第八十一條）。其設置違憲審查之司法機關者，法律有無牴觸憲法則由此一司法機關予以判斷，如德國（一九四九年基本法第九十三條及第一百條）、奧國（一九二九年憲法第一百四十條及第一百四十條之一）、義大利（一九四七年憲法第一百三十四條及第一百三十六條）及西班牙（一九七八年憲法第一百六十一條至第一百六十三條）等國之憲法法院。各國情況不同，其制度之設計及運作，雖難期一致，惟目的皆在保障憲法在規範層級中之最高性，並維護法官獨立行使職權，俾其於審判之際僅服從憲法及法律，不受任何干涉。我國法制以承襲歐陸國家為主，行憲以來，違憲審查制度之發展，亦與上述歐陸國家相近</w:t>
      </w:r>
      <w:r w:rsidRPr="00485D47">
        <w:rPr>
          <w:rFonts w:cs="Times New Roman"/>
          <w:szCs w:val="26"/>
        </w:rPr>
        <w:t>。」</w:t>
      </w:r>
    </w:p>
    <w:p w14:paraId="230F9EC7" w14:textId="4623ADFC" w:rsidR="00E007FC" w:rsidRPr="00485D47" w:rsidRDefault="00E007FC" w:rsidP="00E007FC">
      <w:pPr>
        <w:pStyle w:val="aa"/>
        <w:numPr>
          <w:ilvl w:val="0"/>
          <w:numId w:val="2"/>
        </w:numPr>
        <w:spacing w:before="100" w:beforeAutospacing="1" w:after="100" w:afterAutospacing="1" w:line="288" w:lineRule="auto"/>
        <w:rPr>
          <w:rFonts w:cs="Times New Roman"/>
          <w:szCs w:val="26"/>
        </w:rPr>
      </w:pPr>
      <w:r w:rsidRPr="00485D47">
        <w:rPr>
          <w:rFonts w:cs="Times New Roman"/>
          <w:szCs w:val="26"/>
        </w:rPr>
        <w:t>我國就法律違憲之</w:t>
      </w:r>
      <w:r w:rsidR="008D14BF" w:rsidRPr="00485D47">
        <w:rPr>
          <w:rFonts w:cs="Times New Roman"/>
          <w:szCs w:val="26"/>
        </w:rPr>
        <w:t>違憲</w:t>
      </w:r>
      <w:r w:rsidRPr="00485D47">
        <w:rPr>
          <w:rFonts w:cs="Times New Roman"/>
          <w:szCs w:val="26"/>
        </w:rPr>
        <w:t>審查</w:t>
      </w:r>
      <w:r w:rsidR="008D14BF" w:rsidRPr="00485D47">
        <w:rPr>
          <w:rFonts w:cs="Times New Roman"/>
          <w:szCs w:val="26"/>
        </w:rPr>
        <w:t>權</w:t>
      </w:r>
      <w:r w:rsidRPr="00485D47">
        <w:rPr>
          <w:rFonts w:cs="Times New Roman"/>
          <w:szCs w:val="26"/>
        </w:rPr>
        <w:t>，係專由司法院大法官所為，故屬集中制</w:t>
      </w:r>
      <w:r w:rsidR="006B2602" w:rsidRPr="00485D47">
        <w:rPr>
          <w:rFonts w:cs="Times New Roman"/>
          <w:szCs w:val="26"/>
        </w:rPr>
        <w:t>。若此一界定易引起誤解，蓋廣義而言，</w:t>
      </w:r>
      <w:r w:rsidR="00633E3B" w:rsidRPr="00485D47">
        <w:rPr>
          <w:rFonts w:cs="Times New Roman"/>
          <w:szCs w:val="26"/>
        </w:rPr>
        <w:t>所有國家機關對於其所適用之法律都必須解釋憲法、適用憲法，包括立法者、行政機關及法官。因此法官對其裁判中所適用之法律自然必須予以審視</w:t>
      </w:r>
      <w:r w:rsidR="00247BEB" w:rsidRPr="00485D47">
        <w:rPr>
          <w:rFonts w:cs="Times New Roman"/>
          <w:szCs w:val="26"/>
        </w:rPr>
        <w:t>。</w:t>
      </w:r>
      <w:r w:rsidR="00C87AF2" w:rsidRPr="00485D47">
        <w:rPr>
          <w:rFonts w:cs="Times New Roman"/>
          <w:szCs w:val="26"/>
        </w:rPr>
        <w:t>集中制之下的法官，</w:t>
      </w:r>
      <w:r w:rsidR="00815BD3" w:rsidRPr="00485D47">
        <w:rPr>
          <w:rFonts w:cs="Times New Roman"/>
          <w:szCs w:val="26"/>
        </w:rPr>
        <w:t>倘認定該法律違憲，差別僅在於法官不得逕自拒絕適用，而必須聲請大法</w:t>
      </w:r>
      <w:r w:rsidR="00815BD3" w:rsidRPr="00485D47">
        <w:rPr>
          <w:rFonts w:cs="Times New Roman"/>
          <w:szCs w:val="26"/>
        </w:rPr>
        <w:lastRenderedPageBreak/>
        <w:t>官為終局認定。</w:t>
      </w:r>
      <w:r w:rsidR="002C17FB" w:rsidRPr="00485D47">
        <w:rPr>
          <w:rFonts w:cs="Times New Roman"/>
          <w:szCs w:val="26"/>
        </w:rPr>
        <w:t>從此觀點而言，法官對於法律是否違憲仍有解釋權與聲請權，但無拒絕適用權及廢棄權。</w:t>
      </w:r>
    </w:p>
    <w:p w14:paraId="10B66A25" w14:textId="320DA706" w:rsidR="008D14BF" w:rsidRPr="00485D47" w:rsidRDefault="000E2F16" w:rsidP="00E007FC">
      <w:pPr>
        <w:pStyle w:val="aa"/>
        <w:numPr>
          <w:ilvl w:val="0"/>
          <w:numId w:val="2"/>
        </w:numPr>
        <w:spacing w:before="100" w:beforeAutospacing="1" w:after="100" w:afterAutospacing="1" w:line="288" w:lineRule="auto"/>
        <w:rPr>
          <w:rFonts w:cs="Times New Roman"/>
          <w:szCs w:val="26"/>
        </w:rPr>
      </w:pPr>
      <w:r w:rsidRPr="00485D47">
        <w:rPr>
          <w:rFonts w:cs="Times New Roman"/>
          <w:szCs w:val="26"/>
        </w:rPr>
        <w:t>另</w:t>
      </w:r>
      <w:r w:rsidR="006B2602" w:rsidRPr="00485D47">
        <w:rPr>
          <w:rFonts w:cs="Times New Roman"/>
          <w:szCs w:val="26"/>
        </w:rPr>
        <w:t>就行政命令是否違法之審查，則分由各法院審查之，就此行政命令合法性之審查，則係分散制。</w:t>
      </w:r>
    </w:p>
    <w:p w14:paraId="50CD4E8C" w14:textId="5E31D566" w:rsidR="00106BA4" w:rsidRPr="00485D47" w:rsidRDefault="00106BA4" w:rsidP="00EC6953">
      <w:pPr>
        <w:pStyle w:val="3"/>
      </w:pPr>
      <w:bookmarkStart w:id="9" w:name="_Toc159532882"/>
      <w:r w:rsidRPr="00485D47">
        <w:t>(</w:t>
      </w:r>
      <w:r w:rsidRPr="00485D47">
        <w:t>三</w:t>
      </w:r>
      <w:r w:rsidRPr="00485D47">
        <w:t>)</w:t>
      </w:r>
      <w:r w:rsidRPr="00485D47">
        <w:t>違憲審查制度</w:t>
      </w:r>
      <w:r w:rsidR="009039C9" w:rsidRPr="00485D47">
        <w:t>、違憲審查權</w:t>
      </w:r>
      <w:r w:rsidRPr="00485D47">
        <w:t>與憲法訴訟</w:t>
      </w:r>
      <w:bookmarkEnd w:id="9"/>
    </w:p>
    <w:p w14:paraId="2C97C0AD" w14:textId="29233CCB" w:rsidR="00106BA4" w:rsidRPr="00485D47" w:rsidRDefault="005D7786" w:rsidP="006007E3">
      <w:pPr>
        <w:spacing w:before="100" w:beforeAutospacing="1" w:after="100" w:afterAutospacing="1" w:line="312" w:lineRule="auto"/>
        <w:ind w:firstLine="480"/>
        <w:rPr>
          <w:rFonts w:cs="Times New Roman"/>
          <w:szCs w:val="26"/>
        </w:rPr>
      </w:pPr>
      <w:r w:rsidRPr="00485D47">
        <w:rPr>
          <w:rFonts w:cs="Times New Roman"/>
          <w:szCs w:val="26"/>
        </w:rPr>
        <w:t>違憲</w:t>
      </w:r>
      <w:r w:rsidRPr="00485D47">
        <w:rPr>
          <w:rFonts w:cs="Times New Roman"/>
          <w:szCs w:val="26"/>
          <w:lang w:val="en-US"/>
        </w:rPr>
        <w:t>審查</w:t>
      </w:r>
      <w:r w:rsidRPr="00485D47">
        <w:rPr>
          <w:rFonts w:cs="Times New Roman"/>
          <w:szCs w:val="26"/>
        </w:rPr>
        <w:t>制</w:t>
      </w:r>
      <w:r w:rsidR="004B08D2" w:rsidRPr="00485D47">
        <w:rPr>
          <w:rFonts w:cs="Times New Roman"/>
          <w:szCs w:val="26"/>
        </w:rPr>
        <w:t>意指國家機關對於國家行為合憲性審查所採取的「制度」，</w:t>
      </w:r>
      <w:r w:rsidR="00354380" w:rsidRPr="00485D47">
        <w:rPr>
          <w:rFonts w:cs="Times New Roman"/>
          <w:szCs w:val="26"/>
        </w:rPr>
        <w:t>而違憲審查權即指涉此一合憲性審查之「權限」。</w:t>
      </w:r>
      <w:r w:rsidR="004B08D2" w:rsidRPr="00485D47">
        <w:rPr>
          <w:rFonts w:cs="Times New Roman"/>
          <w:szCs w:val="26"/>
        </w:rPr>
        <w:t>不同的違憲審查制度會衍生不同的憲法訴訟程序</w:t>
      </w:r>
      <w:r w:rsidR="00354380" w:rsidRPr="00485D47">
        <w:rPr>
          <w:rFonts w:cs="Times New Roman"/>
          <w:szCs w:val="26"/>
        </w:rPr>
        <w:t>，於行使違憲審查權時，亦須遵守相關的程序規定，此即為憲法訴訟</w:t>
      </w:r>
      <w:r w:rsidR="004B08D2" w:rsidRPr="00485D47">
        <w:rPr>
          <w:rFonts w:cs="Times New Roman"/>
          <w:szCs w:val="26"/>
        </w:rPr>
        <w:t>。</w:t>
      </w:r>
    </w:p>
    <w:p w14:paraId="47DFFDA7" w14:textId="3C784BDD" w:rsidR="00105293" w:rsidRPr="007565A0" w:rsidRDefault="00D47CF3" w:rsidP="00D47CF3">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b/>
          <w:bCs/>
          <w:szCs w:val="26"/>
          <w:u w:val="single"/>
        </w:rPr>
      </w:pPr>
      <w:r w:rsidRPr="007565A0">
        <w:rPr>
          <w:rFonts w:cs="Times New Roman"/>
          <w:b/>
          <w:bCs/>
          <w:szCs w:val="26"/>
          <w:u w:val="single"/>
        </w:rPr>
        <w:t>基本觀念：</w:t>
      </w:r>
      <w:r w:rsidR="00105293" w:rsidRPr="007565A0">
        <w:rPr>
          <w:rFonts w:cs="Times New Roman"/>
          <w:b/>
          <w:bCs/>
          <w:szCs w:val="26"/>
          <w:u w:val="single"/>
        </w:rPr>
        <w:t>憲法訴訟與</w:t>
      </w:r>
      <w:r w:rsidR="002161F3" w:rsidRPr="007565A0">
        <w:rPr>
          <w:rFonts w:cs="Times New Roman"/>
          <w:b/>
          <w:bCs/>
          <w:szCs w:val="26"/>
          <w:u w:val="single"/>
        </w:rPr>
        <w:t>其他訴訟制度之不同</w:t>
      </w:r>
    </w:p>
    <w:p w14:paraId="1A51B0F8" w14:textId="59EA287C" w:rsidR="002161F3" w:rsidRPr="00485D47" w:rsidRDefault="002161F3" w:rsidP="00D47CF3">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rPr>
          <w:rFonts w:cs="Times New Roman"/>
          <w:szCs w:val="26"/>
        </w:rPr>
      </w:pPr>
      <w:r w:rsidRPr="00485D47">
        <w:rPr>
          <w:rFonts w:cs="Times New Roman"/>
          <w:szCs w:val="26"/>
        </w:rPr>
        <w:t>憲法訴訟法亦屬訴訟法之一環，然因其審理之事件性質與其他訴訟事件有別，且其應</w:t>
      </w:r>
      <w:r w:rsidR="00972A5F" w:rsidRPr="00485D47">
        <w:rPr>
          <w:rFonts w:cs="Times New Roman"/>
          <w:szCs w:val="26"/>
        </w:rPr>
        <w:t>遵循之程序法理有別，故有其特殊性。</w:t>
      </w:r>
      <w:r w:rsidR="001A5E5D" w:rsidRPr="00485D47">
        <w:rPr>
          <w:rFonts w:cs="Times New Roman"/>
          <w:szCs w:val="26"/>
        </w:rPr>
        <w:t>例如一般訴訟中皆有「</w:t>
      </w:r>
      <w:r w:rsidR="001A5E5D" w:rsidRPr="00485D47">
        <w:rPr>
          <w:rFonts w:cs="Times New Roman"/>
          <w:b/>
          <w:bCs/>
          <w:szCs w:val="26"/>
        </w:rPr>
        <w:t>雙方當事人</w:t>
      </w:r>
      <w:r w:rsidR="001A5E5D" w:rsidRPr="00485D47">
        <w:rPr>
          <w:rFonts w:cs="Times New Roman"/>
          <w:b/>
          <w:bCs/>
          <w:szCs w:val="26"/>
        </w:rPr>
        <w:t>(</w:t>
      </w:r>
      <w:r w:rsidR="001A5E5D" w:rsidRPr="00485D47">
        <w:rPr>
          <w:rFonts w:cs="Times New Roman"/>
          <w:b/>
          <w:bCs/>
          <w:szCs w:val="26"/>
        </w:rPr>
        <w:t>原被告</w:t>
      </w:r>
      <w:r w:rsidR="001A5E5D" w:rsidRPr="00485D47">
        <w:rPr>
          <w:rFonts w:cs="Times New Roman"/>
          <w:b/>
          <w:bCs/>
          <w:szCs w:val="26"/>
        </w:rPr>
        <w:t>)</w:t>
      </w:r>
      <w:r w:rsidR="001A5E5D" w:rsidRPr="00485D47">
        <w:rPr>
          <w:rFonts w:cs="Times New Roman"/>
          <w:b/>
          <w:bCs/>
          <w:szCs w:val="26"/>
        </w:rPr>
        <w:t>」</w:t>
      </w:r>
      <w:r w:rsidR="001A5E5D" w:rsidRPr="00485D47">
        <w:rPr>
          <w:rFonts w:cs="Times New Roman"/>
          <w:szCs w:val="26"/>
        </w:rPr>
        <w:t>存在。但</w:t>
      </w:r>
      <w:r w:rsidR="005C62FA" w:rsidRPr="00485D47">
        <w:rPr>
          <w:rFonts w:cs="Times New Roman"/>
          <w:szCs w:val="26"/>
        </w:rPr>
        <w:t>憲法訴訟並無明顯的雙方當事人存在</w:t>
      </w:r>
      <w:r w:rsidR="00EC530C">
        <w:rPr>
          <w:rFonts w:cs="Times New Roman" w:hint="eastAsia"/>
          <w:szCs w:val="26"/>
        </w:rPr>
        <w:t>，德國聯邦憲法法院法完全排除「當事人」</w:t>
      </w:r>
      <w:r w:rsidR="00EC530C">
        <w:rPr>
          <w:rFonts w:cs="Times New Roman"/>
          <w:szCs w:val="26"/>
        </w:rPr>
        <w:t>(Partei)</w:t>
      </w:r>
      <w:r w:rsidR="00EC530C">
        <w:rPr>
          <w:rFonts w:cs="Times New Roman" w:hint="eastAsia"/>
          <w:szCs w:val="26"/>
        </w:rPr>
        <w:t>的概念，程序主體就是參加人</w:t>
      </w:r>
      <w:r w:rsidR="00EC530C">
        <w:rPr>
          <w:rFonts w:cs="Times New Roman" w:hint="eastAsia"/>
          <w:szCs w:val="26"/>
        </w:rPr>
        <w:t>(</w:t>
      </w:r>
      <w:r w:rsidR="00605F6B">
        <w:rPr>
          <w:rFonts w:cs="Times New Roman" w:hint="eastAsia"/>
          <w:szCs w:val="26"/>
        </w:rPr>
        <w:t>較佳的譯詞：「</w:t>
      </w:r>
      <w:r w:rsidR="005F3BE2">
        <w:rPr>
          <w:rFonts w:cs="Times New Roman" w:hint="eastAsia"/>
          <w:szCs w:val="26"/>
        </w:rPr>
        <w:t>參與者</w:t>
      </w:r>
      <w:r w:rsidR="00605F6B">
        <w:rPr>
          <w:rFonts w:cs="Times New Roman" w:hint="eastAsia"/>
          <w:szCs w:val="26"/>
        </w:rPr>
        <w:t>」</w:t>
      </w:r>
      <w:r w:rsidR="005F3BE2">
        <w:rPr>
          <w:rFonts w:cs="Times New Roman" w:hint="eastAsia"/>
          <w:szCs w:val="26"/>
        </w:rPr>
        <w:t>，</w:t>
      </w:r>
      <w:r w:rsidR="00EC530C">
        <w:rPr>
          <w:rFonts w:cs="Times New Roman"/>
          <w:szCs w:val="26"/>
        </w:rPr>
        <w:t>Beteiligte)</w:t>
      </w:r>
      <w:r w:rsidR="007565A0">
        <w:rPr>
          <w:rFonts w:cs="Times New Roman" w:hint="eastAsia"/>
          <w:szCs w:val="26"/>
        </w:rPr>
        <w:t>；最具有訟爭程序的機關爭議，</w:t>
      </w:r>
      <w:r w:rsidR="00704675">
        <w:rPr>
          <w:rFonts w:cs="Times New Roman" w:hint="eastAsia"/>
          <w:szCs w:val="26"/>
        </w:rPr>
        <w:t>參</w:t>
      </w:r>
      <w:r w:rsidR="003D5C78">
        <w:rPr>
          <w:rFonts w:cs="Times New Roman" w:hint="eastAsia"/>
          <w:szCs w:val="26"/>
        </w:rPr>
        <w:t>與者</w:t>
      </w:r>
      <w:r w:rsidR="00704675">
        <w:rPr>
          <w:rFonts w:cs="Times New Roman" w:hint="eastAsia"/>
          <w:szCs w:val="26"/>
        </w:rPr>
        <w:t>就是爭議當事人或是以聲請人</w:t>
      </w:r>
      <w:r w:rsidR="00704675">
        <w:rPr>
          <w:rFonts w:cs="Times New Roman" w:hint="eastAsia"/>
          <w:szCs w:val="26"/>
        </w:rPr>
        <w:t>/</w:t>
      </w:r>
      <w:r w:rsidR="00704675">
        <w:rPr>
          <w:rFonts w:cs="Times New Roman" w:hint="eastAsia"/>
          <w:szCs w:val="26"/>
        </w:rPr>
        <w:t>聲請相對人為名，其餘抽象法規審查和憲法訴願，參加人就是聲請人、訴願人；至於法官聲請之具體法規審查程序則根本沒有參加人</w:t>
      </w:r>
      <w:r w:rsidR="006961B3">
        <w:rPr>
          <w:rFonts w:cs="Times New Roman" w:hint="eastAsia"/>
          <w:szCs w:val="26"/>
        </w:rPr>
        <w:t>。蓋憲法訴訟或釋憲制度的判決化，所要凸顯的並不是一般訴訟程序的訟爭性與主觀性，而毋寧更在於所有司法程序都不可</w:t>
      </w:r>
      <w:r w:rsidR="00207F0B">
        <w:rPr>
          <w:rFonts w:cs="Times New Roman" w:hint="eastAsia"/>
          <w:szCs w:val="26"/>
        </w:rPr>
        <w:t>或缺的事件性、被動性、依法性與終局性</w:t>
      </w:r>
      <w:r w:rsidR="00207F0B">
        <w:rPr>
          <w:rStyle w:val="a9"/>
          <w:rFonts w:cs="Times New Roman"/>
          <w:szCs w:val="26"/>
        </w:rPr>
        <w:footnoteReference w:id="19"/>
      </w:r>
      <w:r w:rsidR="005C62FA" w:rsidRPr="00485D47">
        <w:rPr>
          <w:rFonts w:cs="Times New Roman"/>
          <w:szCs w:val="26"/>
        </w:rPr>
        <w:t>。惟</w:t>
      </w:r>
      <w:r w:rsidR="005C62FA" w:rsidRPr="00485D47">
        <w:rPr>
          <w:rFonts w:cs="Times New Roman"/>
          <w:b/>
          <w:bCs/>
          <w:szCs w:val="26"/>
        </w:rPr>
        <w:t>憲法訴訟法第</w:t>
      </w:r>
      <w:r w:rsidR="005C62FA" w:rsidRPr="00485D47">
        <w:rPr>
          <w:rFonts w:cs="Times New Roman"/>
          <w:b/>
          <w:bCs/>
          <w:szCs w:val="26"/>
        </w:rPr>
        <w:t>6</w:t>
      </w:r>
      <w:r w:rsidR="005C62FA" w:rsidRPr="00485D47">
        <w:rPr>
          <w:rFonts w:cs="Times New Roman"/>
          <w:b/>
          <w:bCs/>
          <w:szCs w:val="26"/>
        </w:rPr>
        <w:t>條</w:t>
      </w:r>
      <w:r w:rsidR="003B64C8" w:rsidRPr="00485D47">
        <w:rPr>
          <w:rFonts w:cs="Times New Roman"/>
          <w:szCs w:val="26"/>
        </w:rPr>
        <w:t>規定所有</w:t>
      </w:r>
      <w:r w:rsidR="005C62FA" w:rsidRPr="00485D47">
        <w:rPr>
          <w:rFonts w:cs="Times New Roman"/>
          <w:szCs w:val="26"/>
        </w:rPr>
        <w:t>案件</w:t>
      </w:r>
      <w:r w:rsidR="003B64C8" w:rsidRPr="00485D47">
        <w:rPr>
          <w:rFonts w:cs="Times New Roman"/>
          <w:szCs w:val="26"/>
        </w:rPr>
        <w:t>均有其當事人</w:t>
      </w:r>
      <w:r w:rsidR="003B64C8" w:rsidRPr="00485D47">
        <w:rPr>
          <w:rFonts w:cs="Times New Roman"/>
          <w:szCs w:val="26"/>
        </w:rPr>
        <w:t>(</w:t>
      </w:r>
      <w:r w:rsidR="005C62FA" w:rsidRPr="00485D47">
        <w:rPr>
          <w:rFonts w:cs="Times New Roman"/>
          <w:szCs w:val="26"/>
        </w:rPr>
        <w:t>聲請人及相對人</w:t>
      </w:r>
      <w:r w:rsidR="003B64C8" w:rsidRPr="00485D47">
        <w:rPr>
          <w:rFonts w:cs="Times New Roman"/>
          <w:szCs w:val="26"/>
        </w:rPr>
        <w:t>)</w:t>
      </w:r>
      <w:r w:rsidR="003B64C8" w:rsidRPr="00485D47">
        <w:rPr>
          <w:rFonts w:cs="Times New Roman"/>
          <w:szCs w:val="26"/>
        </w:rPr>
        <w:t>存在，即有其誤解之處。</w:t>
      </w:r>
    </w:p>
    <w:p w14:paraId="4C1900E9" w14:textId="4AB17D7F" w:rsidR="00036175" w:rsidRPr="00485D47" w:rsidRDefault="00C971D1" w:rsidP="00EC6953">
      <w:pPr>
        <w:pStyle w:val="3"/>
      </w:pPr>
      <w:bookmarkStart w:id="10" w:name="_Toc159532883"/>
      <w:r w:rsidRPr="00485D47">
        <w:lastRenderedPageBreak/>
        <w:t>(</w:t>
      </w:r>
      <w:r w:rsidRPr="00485D47">
        <w:t>四</w:t>
      </w:r>
      <w:r w:rsidRPr="00485D47">
        <w:t>)</w:t>
      </w:r>
      <w:r w:rsidRPr="00485D47">
        <w:t>憲法爭議</w:t>
      </w:r>
      <w:bookmarkEnd w:id="10"/>
    </w:p>
    <w:p w14:paraId="16285B3D" w14:textId="1EB4E35E" w:rsidR="000F4FE8" w:rsidRPr="00485D47" w:rsidRDefault="000F4FE8" w:rsidP="000F4FE8">
      <w:pPr>
        <w:spacing w:before="100" w:beforeAutospacing="1" w:after="100" w:afterAutospacing="1" w:line="288" w:lineRule="auto"/>
        <w:ind w:firstLine="480"/>
        <w:rPr>
          <w:rFonts w:cs="Times New Roman"/>
        </w:rPr>
      </w:pPr>
      <w:r w:rsidRPr="00485D47">
        <w:rPr>
          <w:rFonts w:cs="Times New Roman"/>
          <w:szCs w:val="26"/>
        </w:rPr>
        <w:t>按行政法院審判權與憲法法院審判權同屬負責公法爭議解決之法院，兩者如何區分其權限，學理上有不少討論。有別於憲法訴訟係採取「列舉原則」</w:t>
      </w:r>
      <w:r w:rsidRPr="00485D47">
        <w:rPr>
          <w:rFonts w:cs="Times New Roman"/>
          <w:szCs w:val="26"/>
        </w:rPr>
        <w:t>(</w:t>
      </w:r>
      <w:r w:rsidRPr="00485D47">
        <w:rPr>
          <w:rFonts w:cs="Times New Roman"/>
          <w:bCs/>
        </w:rPr>
        <w:t>Enumerationsprinzip)</w:t>
      </w:r>
      <w:r w:rsidRPr="00485D47">
        <w:rPr>
          <w:rStyle w:val="a9"/>
          <w:rFonts w:cs="Times New Roman"/>
          <w:bCs/>
        </w:rPr>
        <w:footnoteReference w:id="20"/>
      </w:r>
      <w:r w:rsidRPr="00485D47">
        <w:rPr>
          <w:rFonts w:cs="Times New Roman"/>
          <w:bCs/>
        </w:rPr>
        <w:t>，</w:t>
      </w:r>
      <w:r w:rsidRPr="00485D47">
        <w:rPr>
          <w:rFonts w:cs="Times New Roman"/>
          <w:szCs w:val="26"/>
        </w:rPr>
        <w:t>行政訴訟法第</w:t>
      </w:r>
      <w:r w:rsidRPr="00485D47">
        <w:rPr>
          <w:rFonts w:cs="Times New Roman"/>
          <w:szCs w:val="26"/>
        </w:rPr>
        <w:t>2</w:t>
      </w:r>
      <w:r w:rsidRPr="00485D47">
        <w:rPr>
          <w:rFonts w:cs="Times New Roman"/>
          <w:szCs w:val="26"/>
        </w:rPr>
        <w:t>條就行政訴訟審判權係採取概括條款原則</w:t>
      </w:r>
      <w:r w:rsidRPr="00485D47">
        <w:rPr>
          <w:rFonts w:cs="Times New Roman"/>
          <w:szCs w:val="26"/>
        </w:rPr>
        <w:t>(Grundsatz der Generalklausel)</w:t>
      </w:r>
      <w:r w:rsidRPr="00485D47">
        <w:rPr>
          <w:rFonts w:cs="Times New Roman"/>
          <w:szCs w:val="26"/>
          <w:vertAlign w:val="superscript"/>
        </w:rPr>
        <w:footnoteReference w:id="21"/>
      </w:r>
      <w:r w:rsidRPr="00485D47">
        <w:rPr>
          <w:rFonts w:cs="Times New Roman"/>
          <w:szCs w:val="26"/>
        </w:rPr>
        <w:t>。</w:t>
      </w:r>
      <w:r w:rsidRPr="00485D47">
        <w:rPr>
          <w:rFonts w:cs="Times New Roman"/>
          <w:bCs/>
        </w:rPr>
        <w:t>因此即使行政訴訟法第</w:t>
      </w:r>
      <w:r w:rsidRPr="00485D47">
        <w:rPr>
          <w:rFonts w:cs="Times New Roman"/>
          <w:bCs/>
        </w:rPr>
        <w:t>2</w:t>
      </w:r>
      <w:r w:rsidRPr="00485D47">
        <w:rPr>
          <w:rFonts w:cs="Times New Roman"/>
          <w:bCs/>
        </w:rPr>
        <w:t>條雖未如德國行政法院法第</w:t>
      </w:r>
      <w:r w:rsidRPr="00485D47">
        <w:rPr>
          <w:rFonts w:cs="Times New Roman"/>
          <w:bCs/>
        </w:rPr>
        <w:t>40</w:t>
      </w:r>
      <w:r w:rsidRPr="00485D47">
        <w:rPr>
          <w:rFonts w:cs="Times New Roman"/>
          <w:bCs/>
        </w:rPr>
        <w:t>條第</w:t>
      </w:r>
      <w:r w:rsidRPr="00485D47">
        <w:rPr>
          <w:rFonts w:cs="Times New Roman"/>
          <w:bCs/>
        </w:rPr>
        <w:t>1</w:t>
      </w:r>
      <w:r w:rsidRPr="00485D47">
        <w:rPr>
          <w:rFonts w:cs="Times New Roman"/>
          <w:bCs/>
        </w:rPr>
        <w:t>項</w:t>
      </w:r>
      <w:r w:rsidRPr="00485D47">
        <w:rPr>
          <w:rStyle w:val="a9"/>
          <w:rFonts w:cs="Times New Roman"/>
          <w:bCs/>
        </w:rPr>
        <w:footnoteReference w:id="22"/>
      </w:r>
      <w:r w:rsidRPr="00485D47">
        <w:rPr>
          <w:rFonts w:cs="Times New Roman"/>
          <w:bCs/>
        </w:rPr>
        <w:t>明文將憲法性質之爭議排除於行政法院審判權之外，但解釋上實無不同</w:t>
      </w:r>
      <w:r w:rsidRPr="00485D47">
        <w:rPr>
          <w:rStyle w:val="a9"/>
          <w:rFonts w:cs="Times New Roman"/>
          <w:bCs/>
        </w:rPr>
        <w:footnoteReference w:id="23"/>
      </w:r>
      <w:r w:rsidRPr="00485D47">
        <w:rPr>
          <w:rFonts w:cs="Times New Roman"/>
          <w:bCs/>
        </w:rPr>
        <w:t>。</w:t>
      </w:r>
      <w:r w:rsidR="0043087F">
        <w:rPr>
          <w:rFonts w:cs="Times New Roman" w:hint="eastAsia"/>
          <w:bCs/>
        </w:rPr>
        <w:t>→區別：憲法爭議或是非憲法性質的公法上爭議。</w:t>
      </w:r>
    </w:p>
    <w:p w14:paraId="03866B36" w14:textId="31563046" w:rsidR="00B414AE" w:rsidRPr="00A3028A" w:rsidRDefault="009F1CE1" w:rsidP="00036175">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b/>
          <w:bCs/>
          <w:szCs w:val="26"/>
          <w:u w:val="single"/>
        </w:rPr>
      </w:pPr>
      <w:r w:rsidRPr="00A3028A">
        <w:rPr>
          <w:rFonts w:cs="Times New Roman"/>
          <w:b/>
          <w:bCs/>
          <w:szCs w:val="26"/>
          <w:u w:val="single"/>
        </w:rPr>
        <w:t>概念解析：</w:t>
      </w:r>
      <w:r w:rsidR="00F15EB2" w:rsidRPr="00A3028A">
        <w:rPr>
          <w:rFonts w:cs="Times New Roman"/>
          <w:b/>
          <w:bCs/>
          <w:szCs w:val="26"/>
          <w:u w:val="single"/>
        </w:rPr>
        <w:t>雙重憲法直接性</w:t>
      </w:r>
    </w:p>
    <w:p w14:paraId="42290EAE" w14:textId="77777777" w:rsidR="000875E9" w:rsidRDefault="00F01995" w:rsidP="00036175">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rPr>
          <w:rFonts w:cs="Times New Roman"/>
          <w:bCs/>
        </w:rPr>
      </w:pPr>
      <w:r w:rsidRPr="00485D47">
        <w:rPr>
          <w:rFonts w:cs="Times New Roman"/>
          <w:bCs/>
        </w:rPr>
        <w:t>此處「憲法爭議」</w:t>
      </w:r>
      <w:r w:rsidRPr="00485D47">
        <w:rPr>
          <w:rFonts w:cs="Times New Roman"/>
          <w:bCs/>
        </w:rPr>
        <w:t>(Verfassungsstreitigkeiten)</w:t>
      </w:r>
      <w:r w:rsidRPr="00485D47">
        <w:rPr>
          <w:rFonts w:cs="Times New Roman"/>
          <w:bCs/>
        </w:rPr>
        <w:t>之理解，德國學理上有形式及實質兩種理解方式。前者係指依德國基本法與憲法法院法所明文劃歸憲法法院管轄權</w:t>
      </w:r>
      <w:r w:rsidRPr="00485D47">
        <w:rPr>
          <w:rFonts w:cs="Times New Roman"/>
          <w:bCs/>
        </w:rPr>
        <w:t>(Zuständigkeit)</w:t>
      </w:r>
      <w:r w:rsidRPr="00485D47">
        <w:rPr>
          <w:rFonts w:cs="Times New Roman"/>
          <w:bCs/>
        </w:rPr>
        <w:t>範圍之事件，即屬憲法爭議</w:t>
      </w:r>
      <w:r w:rsidRPr="00485D47">
        <w:rPr>
          <w:rFonts w:cs="Times New Roman"/>
          <w:bCs/>
          <w:vertAlign w:val="superscript"/>
        </w:rPr>
        <w:footnoteReference w:id="24"/>
      </w:r>
      <w:r w:rsidRPr="00485D47">
        <w:rPr>
          <w:rFonts w:cs="Times New Roman"/>
          <w:bCs/>
        </w:rPr>
        <w:t>；而依實質理解所判斷之憲法爭議，即應藉由下列兩項特徵予以界定：</w:t>
      </w:r>
      <w:r w:rsidRPr="00485D47">
        <w:rPr>
          <w:rFonts w:cs="Times New Roman"/>
          <w:bCs/>
        </w:rPr>
        <w:t>(1)</w:t>
      </w:r>
      <w:r w:rsidRPr="00485D47">
        <w:rPr>
          <w:rFonts w:cs="Times New Roman"/>
          <w:bCs/>
        </w:rPr>
        <w:t>此爭議必須是涉及</w:t>
      </w:r>
      <w:r w:rsidRPr="009301A4">
        <w:rPr>
          <w:rFonts w:cs="Times New Roman"/>
          <w:bCs/>
          <w:u w:val="single"/>
        </w:rPr>
        <w:t>直接參與憲法生活者</w:t>
      </w:r>
      <w:r w:rsidRPr="009301A4">
        <w:rPr>
          <w:rFonts w:cs="Times New Roman"/>
          <w:bCs/>
          <w:u w:val="single"/>
        </w:rPr>
        <w:t>(</w:t>
      </w:r>
      <w:r w:rsidRPr="009301A4">
        <w:rPr>
          <w:rFonts w:cs="Times New Roman"/>
          <w:bCs/>
          <w:u w:val="single"/>
        </w:rPr>
        <w:t>即憲法機關或憲法機關之一部分</w:t>
      </w:r>
      <w:r w:rsidRPr="009301A4">
        <w:rPr>
          <w:rFonts w:cs="Times New Roman"/>
          <w:bCs/>
          <w:u w:val="single"/>
        </w:rPr>
        <w:t>)</w:t>
      </w:r>
      <w:r w:rsidRPr="009301A4">
        <w:rPr>
          <w:rFonts w:cs="Times New Roman"/>
          <w:bCs/>
          <w:u w:val="single"/>
        </w:rPr>
        <w:t>之間</w:t>
      </w:r>
      <w:r w:rsidRPr="00485D47">
        <w:rPr>
          <w:rFonts w:cs="Times New Roman"/>
          <w:bCs/>
        </w:rPr>
        <w:t>的爭議</w:t>
      </w:r>
      <w:r w:rsidRPr="00485D47">
        <w:rPr>
          <w:rFonts w:cs="Times New Roman"/>
          <w:bCs/>
        </w:rPr>
        <w:t>(</w:t>
      </w:r>
      <w:r w:rsidRPr="00485D47">
        <w:rPr>
          <w:rFonts w:cs="Times New Roman"/>
          <w:bCs/>
        </w:rPr>
        <w:t>形式標準</w:t>
      </w:r>
      <w:r w:rsidRPr="00485D47">
        <w:rPr>
          <w:rFonts w:cs="Times New Roman"/>
          <w:bCs/>
        </w:rPr>
        <w:t>)</w:t>
      </w:r>
      <w:r w:rsidRPr="00485D47">
        <w:rPr>
          <w:rFonts w:cs="Times New Roman"/>
          <w:bCs/>
        </w:rPr>
        <w:t>；</w:t>
      </w:r>
      <w:r w:rsidRPr="00485D47">
        <w:rPr>
          <w:rFonts w:cs="Times New Roman"/>
          <w:bCs/>
        </w:rPr>
        <w:t>(2)</w:t>
      </w:r>
      <w:r w:rsidRPr="00485D47">
        <w:rPr>
          <w:rFonts w:cs="Times New Roman"/>
          <w:bCs/>
        </w:rPr>
        <w:t>且該爭議之標的必須係</w:t>
      </w:r>
      <w:r w:rsidRPr="009301A4">
        <w:rPr>
          <w:rFonts w:cs="Times New Roman"/>
          <w:bCs/>
          <w:u w:val="single"/>
        </w:rPr>
        <w:t>直接源自於憲法所規範之權利與義務</w:t>
      </w:r>
      <w:r w:rsidRPr="009301A4">
        <w:rPr>
          <w:rFonts w:cs="Times New Roman"/>
          <w:bCs/>
          <w:u w:val="single"/>
        </w:rPr>
        <w:t>(</w:t>
      </w:r>
      <w:r w:rsidRPr="009301A4">
        <w:rPr>
          <w:rFonts w:cs="Times New Roman"/>
          <w:bCs/>
          <w:u w:val="single"/>
        </w:rPr>
        <w:t>實質標準</w:t>
      </w:r>
      <w:r w:rsidRPr="009301A4">
        <w:rPr>
          <w:rFonts w:cs="Times New Roman"/>
          <w:bCs/>
          <w:u w:val="single"/>
        </w:rPr>
        <w:t>)</w:t>
      </w:r>
      <w:r w:rsidRPr="00485D47">
        <w:rPr>
          <w:rFonts w:cs="Times New Roman"/>
          <w:bCs/>
        </w:rPr>
        <w:t>，亦即對於由憲法所推導出之法律效果有所爭執。此即源自於威瑪時期之</w:t>
      </w:r>
      <w:r w:rsidRPr="009301A4">
        <w:rPr>
          <w:rFonts w:cs="Times New Roman"/>
          <w:bCs/>
          <w:u w:val="single"/>
        </w:rPr>
        <w:t>「</w:t>
      </w:r>
      <w:r w:rsidRPr="009301A4">
        <w:rPr>
          <w:rFonts w:cs="Times New Roman"/>
          <w:b/>
          <w:bCs/>
          <w:u w:val="single"/>
        </w:rPr>
        <w:t>雙重憲法直接性</w:t>
      </w:r>
      <w:r w:rsidRPr="009301A4">
        <w:rPr>
          <w:rFonts w:cs="Times New Roman"/>
          <w:bCs/>
          <w:u w:val="single"/>
        </w:rPr>
        <w:t>」</w:t>
      </w:r>
      <w:r w:rsidRPr="009301A4">
        <w:rPr>
          <w:rFonts w:cs="Times New Roman"/>
          <w:bCs/>
          <w:u w:val="single"/>
        </w:rPr>
        <w:t>(doppelte Verfassungsunmittelbarkeit)</w:t>
      </w:r>
      <w:r w:rsidRPr="00485D47">
        <w:rPr>
          <w:rFonts w:cs="Times New Roman"/>
          <w:bCs/>
        </w:rPr>
        <w:t>標準。在此標準下，關於聯邦與邦之間或各邦相互間之分權爭議、或是憲法規定之最高權力機關間的權限爭議，甚至是此等機關之部分，只要其具有自身</w:t>
      </w:r>
      <w:r w:rsidRPr="00485D47">
        <w:rPr>
          <w:rFonts w:cs="Times New Roman"/>
          <w:bCs/>
        </w:rPr>
        <w:lastRenderedPageBreak/>
        <w:t>憲法地位者</w:t>
      </w:r>
      <w:r w:rsidRPr="00485D47">
        <w:rPr>
          <w:rFonts w:cs="Times New Roman"/>
          <w:bCs/>
        </w:rPr>
        <w:t>(</w:t>
      </w:r>
      <w:r w:rsidRPr="00485D47">
        <w:rPr>
          <w:rFonts w:cs="Times New Roman"/>
          <w:bCs/>
        </w:rPr>
        <w:t>如議會議員、黨團及主席</w:t>
      </w:r>
      <w:r w:rsidRPr="00485D47">
        <w:rPr>
          <w:rFonts w:cs="Times New Roman"/>
          <w:bCs/>
        </w:rPr>
        <w:t>)</w:t>
      </w:r>
      <w:r w:rsidRPr="00485D47">
        <w:rPr>
          <w:rFonts w:cs="Times New Roman"/>
          <w:bCs/>
        </w:rPr>
        <w:t>，即屬此一意義下的憲法爭議。</w:t>
      </w:r>
    </w:p>
    <w:p w14:paraId="17504726" w14:textId="61AE4412" w:rsidR="00F01995" w:rsidRPr="00485D47" w:rsidRDefault="00F01995" w:rsidP="00036175">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rPr>
          <w:rFonts w:cs="Times New Roman"/>
          <w:bCs/>
        </w:rPr>
      </w:pPr>
      <w:r w:rsidRPr="00485D47">
        <w:rPr>
          <w:rFonts w:cs="Times New Roman"/>
          <w:bCs/>
        </w:rPr>
        <w:t>至於人民與國家行政機關間的爭議，原則上即非屬實質意義的憲法爭議</w:t>
      </w:r>
      <w:r w:rsidRPr="00485D47">
        <w:rPr>
          <w:rFonts w:cs="Times New Roman"/>
          <w:bCs/>
        </w:rPr>
        <w:t>(</w:t>
      </w:r>
      <w:r w:rsidRPr="00485D47">
        <w:rPr>
          <w:rFonts w:cs="Times New Roman"/>
          <w:bCs/>
        </w:rPr>
        <w:t>可能例外，如公民投票或是人民訴請制定法律或直接針對法律之合憲性有所質疑時</w:t>
      </w:r>
      <w:r w:rsidRPr="00485D47">
        <w:rPr>
          <w:rFonts w:cs="Times New Roman"/>
          <w:bCs/>
        </w:rPr>
        <w:t>)</w:t>
      </w:r>
      <w:r w:rsidRPr="00485D47">
        <w:rPr>
          <w:rFonts w:cs="Times New Roman"/>
          <w:bCs/>
        </w:rPr>
        <w:t>，蓋其爭訟標的原則上僅屬該行政措施之適法性，其審查標準主要仍為行政法之準則為之</w:t>
      </w:r>
      <w:r w:rsidRPr="00485D47">
        <w:rPr>
          <w:rFonts w:cs="Times New Roman"/>
          <w:bCs/>
          <w:vertAlign w:val="superscript"/>
        </w:rPr>
        <w:footnoteReference w:id="25"/>
      </w:r>
      <w:r w:rsidRPr="00485D47">
        <w:rPr>
          <w:rFonts w:cs="Times New Roman"/>
          <w:bCs/>
        </w:rPr>
        <w:t>。惟仍須留意的是，地方自治團體並不屬於此處之憲法主體，蓋此一憲法主體係指具國家性質之地域性團體</w:t>
      </w:r>
      <w:r w:rsidRPr="00485D47">
        <w:rPr>
          <w:rFonts w:cs="Times New Roman"/>
          <w:bCs/>
        </w:rPr>
        <w:t>(</w:t>
      </w:r>
      <w:r w:rsidRPr="00485D47">
        <w:rPr>
          <w:rFonts w:cs="Times New Roman"/>
          <w:bCs/>
        </w:rPr>
        <w:t>如聯邦及各邦，地方自治團體則非屬之</w:t>
      </w:r>
      <w:r w:rsidRPr="00485D47">
        <w:rPr>
          <w:rFonts w:cs="Times New Roman"/>
          <w:bCs/>
        </w:rPr>
        <w:t>)</w:t>
      </w:r>
      <w:r w:rsidRPr="00485D47">
        <w:rPr>
          <w:rFonts w:cs="Times New Roman"/>
          <w:bCs/>
        </w:rPr>
        <w:t>及其憲法機關</w:t>
      </w:r>
      <w:r w:rsidRPr="00485D47">
        <w:rPr>
          <w:rFonts w:cs="Times New Roman"/>
          <w:bCs/>
        </w:rPr>
        <w:t>(</w:t>
      </w:r>
      <w:r w:rsidRPr="00485D47">
        <w:rPr>
          <w:rFonts w:cs="Times New Roman"/>
          <w:bCs/>
        </w:rPr>
        <w:t>如聯邦及邦政府、立法團體</w:t>
      </w:r>
      <w:r w:rsidRPr="00485D47">
        <w:rPr>
          <w:rFonts w:cs="Times New Roman"/>
          <w:bCs/>
        </w:rPr>
        <w:t>)</w:t>
      </w:r>
      <w:r w:rsidRPr="00485D47">
        <w:rPr>
          <w:rFonts w:cs="Times New Roman"/>
          <w:bCs/>
        </w:rPr>
        <w:t>，以及與該等憲法機關之部分</w:t>
      </w:r>
      <w:r w:rsidRPr="00485D47">
        <w:rPr>
          <w:rFonts w:cs="Times New Roman"/>
          <w:bCs/>
        </w:rPr>
        <w:t>(</w:t>
      </w:r>
      <w:r w:rsidRPr="00485D47">
        <w:rPr>
          <w:rFonts w:cs="Times New Roman"/>
          <w:bCs/>
        </w:rPr>
        <w:t>如部長作為政府成員、聯邦眾議會之議長、議員、國會黨團及委員會</w:t>
      </w:r>
      <w:r w:rsidRPr="00485D47">
        <w:rPr>
          <w:rFonts w:cs="Times New Roman"/>
          <w:bCs/>
        </w:rPr>
        <w:t>)</w:t>
      </w:r>
      <w:r w:rsidRPr="00485D47">
        <w:rPr>
          <w:rFonts w:cs="Times New Roman"/>
          <w:bCs/>
        </w:rPr>
        <w:t>以及其他參與憲法活動之單位</w:t>
      </w:r>
      <w:r w:rsidRPr="00485D47">
        <w:rPr>
          <w:rFonts w:cs="Times New Roman"/>
          <w:bCs/>
        </w:rPr>
        <w:t>(</w:t>
      </w:r>
      <w:r w:rsidRPr="00485D47">
        <w:rPr>
          <w:rFonts w:cs="Times New Roman"/>
          <w:bCs/>
        </w:rPr>
        <w:t>就此即屬政黨就其創建機關之功能，惟有爭議</w:t>
      </w:r>
      <w:r w:rsidRPr="00485D47">
        <w:rPr>
          <w:rFonts w:cs="Times New Roman"/>
          <w:bCs/>
        </w:rPr>
        <w:t>)</w:t>
      </w:r>
      <w:r w:rsidRPr="00485D47">
        <w:rPr>
          <w:rFonts w:cs="Times New Roman"/>
          <w:bCs/>
          <w:vertAlign w:val="superscript"/>
        </w:rPr>
        <w:footnoteReference w:id="26"/>
      </w:r>
      <w:r w:rsidRPr="00485D47">
        <w:rPr>
          <w:rFonts w:cs="Times New Roman"/>
          <w:bCs/>
        </w:rPr>
        <w:t>。</w:t>
      </w:r>
      <w:r w:rsidR="00713AA2" w:rsidRPr="00713AA2">
        <w:rPr>
          <w:rFonts w:cs="Times New Roman" w:hint="eastAsia"/>
          <w:bCs/>
        </w:rPr>
        <w:t>此一理解在我國法上是否有調整必要，似有待進一步思考。</w:t>
      </w:r>
    </w:p>
    <w:p w14:paraId="2C42E281" w14:textId="1CF845B5" w:rsidR="00715F28" w:rsidRPr="00485D47" w:rsidRDefault="00297747" w:rsidP="00715F28">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rPr>
          <w:rFonts w:cs="Times New Roman"/>
          <w:bCs/>
        </w:rPr>
      </w:pPr>
      <w:r w:rsidRPr="00485D47">
        <w:rPr>
          <w:rFonts w:cs="Times New Roman"/>
          <w:bCs/>
        </w:rPr>
        <w:t>→</w:t>
      </w:r>
      <w:r w:rsidR="00A66FBA" w:rsidRPr="00485D47">
        <w:rPr>
          <w:rFonts w:cs="Times New Roman"/>
          <w:bCs/>
        </w:rPr>
        <w:t>對此</w:t>
      </w:r>
      <w:r w:rsidRPr="00485D47">
        <w:rPr>
          <w:rFonts w:cs="Times New Roman"/>
          <w:bCs/>
        </w:rPr>
        <w:t>，可參見張志偉，地方自治團體的行政爭訟</w:t>
      </w:r>
      <w:r w:rsidR="00A66FBA" w:rsidRPr="00485D47">
        <w:rPr>
          <w:rFonts w:cs="Times New Roman"/>
          <w:bCs/>
        </w:rPr>
        <w:t>，收於陳清秀主編，地方自治法，</w:t>
      </w:r>
      <w:r w:rsidR="00A66FBA" w:rsidRPr="00485D47">
        <w:rPr>
          <w:rFonts w:cs="Times New Roman"/>
          <w:bCs/>
        </w:rPr>
        <w:t>2</w:t>
      </w:r>
      <w:r w:rsidR="00A66FBA" w:rsidRPr="00485D47">
        <w:rPr>
          <w:rFonts w:cs="Times New Roman"/>
          <w:bCs/>
        </w:rPr>
        <w:t>版，</w:t>
      </w:r>
      <w:r w:rsidR="00A66FBA" w:rsidRPr="00485D47">
        <w:rPr>
          <w:rFonts w:cs="Times New Roman"/>
          <w:bCs/>
        </w:rPr>
        <w:t>2021</w:t>
      </w:r>
      <w:r w:rsidR="00A66FBA" w:rsidRPr="00485D47">
        <w:rPr>
          <w:rFonts w:cs="Times New Roman"/>
          <w:bCs/>
        </w:rPr>
        <w:t>，第</w:t>
      </w:r>
      <w:r w:rsidR="00A66FBA" w:rsidRPr="00485D47">
        <w:rPr>
          <w:rFonts w:cs="Times New Roman"/>
          <w:bCs/>
        </w:rPr>
        <w:t>11</w:t>
      </w:r>
      <w:r w:rsidR="00A66FBA" w:rsidRPr="00485D47">
        <w:rPr>
          <w:rFonts w:cs="Times New Roman"/>
          <w:bCs/>
        </w:rPr>
        <w:t>章。</w:t>
      </w:r>
    </w:p>
    <w:p w14:paraId="69BDFA93" w14:textId="3C2421D9" w:rsidR="00715F28" w:rsidRPr="00485D47" w:rsidRDefault="00715F28" w:rsidP="00EC6953">
      <w:pPr>
        <w:pStyle w:val="3"/>
      </w:pPr>
      <w:bookmarkStart w:id="11" w:name="_Toc159532884"/>
      <w:r w:rsidRPr="00485D47">
        <w:t>(</w:t>
      </w:r>
      <w:r w:rsidRPr="00485D47">
        <w:t>五</w:t>
      </w:r>
      <w:r w:rsidRPr="00485D47">
        <w:t>)</w:t>
      </w:r>
      <w:r w:rsidRPr="00485D47">
        <w:t>憲法解釋與憲法審判權的作用範圍</w:t>
      </w:r>
      <w:bookmarkEnd w:id="11"/>
    </w:p>
    <w:p w14:paraId="513344D1" w14:textId="4E2CCD8D" w:rsidR="00715F28" w:rsidRPr="00485D47" w:rsidRDefault="00F2488A" w:rsidP="00B7200A">
      <w:pPr>
        <w:spacing w:before="100" w:beforeAutospacing="1" w:after="100" w:afterAutospacing="1" w:line="288" w:lineRule="auto"/>
        <w:ind w:firstLine="480"/>
        <w:rPr>
          <w:rFonts w:cs="Times New Roman"/>
        </w:rPr>
      </w:pPr>
      <w:r w:rsidRPr="00485D47">
        <w:rPr>
          <w:rFonts w:cs="Times New Roman"/>
        </w:rPr>
        <w:t>憲法與其他法律相同，皆有解釋之必要；惟因憲法規範本身的特殊性：開放</w:t>
      </w:r>
      <w:r w:rsidR="00005971" w:rsidRPr="00485D47">
        <w:rPr>
          <w:rFonts w:cs="Times New Roman"/>
        </w:rPr>
        <w:t>與不確定性，使得憲法解釋本身</w:t>
      </w:r>
      <w:r w:rsidR="00C67E44" w:rsidRPr="00485D47">
        <w:rPr>
          <w:rFonts w:cs="Times New Roman"/>
        </w:rPr>
        <w:t>隱含著幾乎無從限制的危險。</w:t>
      </w:r>
      <w:r w:rsidR="00FA0E9A" w:rsidRPr="00485D47">
        <w:rPr>
          <w:rFonts w:cs="Times New Roman"/>
          <w:lang w:val="en-US"/>
        </w:rPr>
        <w:t>探討憲法解釋方法論上之要求與開展，俾使其得以－與憲法釋義學共同－作為釋</w:t>
      </w:r>
      <w:r w:rsidR="00FA0E9A" w:rsidRPr="00485D47">
        <w:rPr>
          <w:rFonts w:cs="Times New Roman"/>
          <w:lang w:val="en-US"/>
        </w:rPr>
        <w:lastRenderedPageBreak/>
        <w:t>憲權之拘束。而此一要求的前提正是在於：釋憲者之權力基礎以及權力行使基準係憲法，故憲法規範效力與憲法解釋方法可謂為聯邦憲法法院之內部功能界限</w:t>
      </w:r>
      <w:r w:rsidR="00FA0E9A" w:rsidRPr="00485D47">
        <w:rPr>
          <w:rFonts w:cs="Times New Roman"/>
          <w:vertAlign w:val="superscript"/>
          <w:lang w:val="en-US"/>
        </w:rPr>
        <w:footnoteReference w:id="27"/>
      </w:r>
      <w:r w:rsidR="00FA0E9A" w:rsidRPr="00485D47">
        <w:rPr>
          <w:rFonts w:cs="Times New Roman"/>
          <w:lang w:val="en-US"/>
        </w:rPr>
        <w:t>。蓋憲法審判權亦受憲法修改之拘束；憲法審判權係依據憲法來裁判，而不可逾越憲法</w:t>
      </w:r>
      <w:r w:rsidR="00FA0E9A" w:rsidRPr="00485D47">
        <w:rPr>
          <w:rFonts w:cs="Times New Roman"/>
          <w:vertAlign w:val="superscript"/>
          <w:lang w:val="en-US"/>
        </w:rPr>
        <w:footnoteReference w:id="28"/>
      </w:r>
      <w:r w:rsidR="00FA0E9A" w:rsidRPr="00485D47">
        <w:rPr>
          <w:rFonts w:cs="Times New Roman"/>
          <w:lang w:val="en-US"/>
        </w:rPr>
        <w:t>，若承認釋憲機關在憲法解釋上係不受拘束的，那麼無疑是表示</w:t>
      </w:r>
      <w:r w:rsidR="00FA0E9A" w:rsidRPr="00485D47">
        <w:rPr>
          <w:rFonts w:cs="Times New Roman"/>
          <w:lang w:val="en-US"/>
        </w:rPr>
        <w:t>─</w:t>
      </w:r>
      <w:r w:rsidR="00FA0E9A" w:rsidRPr="00485D47">
        <w:rPr>
          <w:rFonts w:cs="Times New Roman"/>
          <w:lang w:val="en-US"/>
        </w:rPr>
        <w:t>作為賦予釋憲權正當性基礎之</w:t>
      </w:r>
      <w:r w:rsidR="00FA0E9A" w:rsidRPr="00485D47">
        <w:rPr>
          <w:rFonts w:cs="Times New Roman"/>
          <w:lang w:val="en-US"/>
        </w:rPr>
        <w:t>─</w:t>
      </w:r>
      <w:r w:rsidR="00FA0E9A" w:rsidRPr="00485D47">
        <w:rPr>
          <w:rFonts w:cs="Times New Roman"/>
          <w:lang w:val="en-US"/>
        </w:rPr>
        <w:t>憲法優位性失其效力，而釋憲者之決定方具有優先效力</w:t>
      </w:r>
      <w:r w:rsidR="00FA0E9A" w:rsidRPr="00485D47">
        <w:rPr>
          <w:rFonts w:cs="Times New Roman"/>
          <w:vertAlign w:val="superscript"/>
          <w:lang w:val="en-US"/>
        </w:rPr>
        <w:footnoteReference w:id="29"/>
      </w:r>
      <w:r w:rsidR="00FA0E9A" w:rsidRPr="00485D47">
        <w:rPr>
          <w:rFonts w:cs="Times New Roman"/>
          <w:lang w:val="en-US"/>
        </w:rPr>
        <w:t>。</w:t>
      </w:r>
      <w:r w:rsidR="001E7341" w:rsidRPr="00485D47">
        <w:rPr>
          <w:rFonts w:cs="Times New Roman"/>
          <w:lang w:val="en-US"/>
        </w:rPr>
        <w:t>因此，憲法法院基於何種憲法理解而作成對於憲法之解釋，以</w:t>
      </w:r>
      <w:r w:rsidR="008B3148" w:rsidRPr="00485D47">
        <w:rPr>
          <w:rFonts w:cs="Times New Roman"/>
          <w:lang w:val="en-US"/>
        </w:rPr>
        <w:t>及如何證立其擴張或限縮審查範圍的論證，即有謂此為憲法法院在</w:t>
      </w:r>
      <w:r w:rsidR="008B3148" w:rsidRPr="00E37894">
        <w:rPr>
          <w:rFonts w:cs="Times New Roman"/>
          <w:b/>
          <w:bCs/>
          <w:u w:val="single"/>
          <w:lang w:val="en-US"/>
        </w:rPr>
        <w:t>「事實上</w:t>
      </w:r>
      <w:r w:rsidR="008B3148" w:rsidRPr="00E37894">
        <w:rPr>
          <w:rFonts w:cs="Times New Roman"/>
          <w:b/>
          <w:bCs/>
          <w:u w:val="single"/>
          <w:lang w:val="en-US"/>
        </w:rPr>
        <w:t>(</w:t>
      </w:r>
      <w:r w:rsidR="008B3148" w:rsidRPr="00E37894">
        <w:rPr>
          <w:rFonts w:cs="Times New Roman"/>
          <w:b/>
          <w:bCs/>
          <w:u w:val="single"/>
          <w:lang w:val="en-US"/>
        </w:rPr>
        <w:t>而非法律上</w:t>
      </w:r>
      <w:r w:rsidR="008B3148" w:rsidRPr="00E37894">
        <w:rPr>
          <w:rFonts w:cs="Times New Roman"/>
          <w:b/>
          <w:bCs/>
          <w:u w:val="single"/>
          <w:lang w:val="en-US"/>
        </w:rPr>
        <w:t>)</w:t>
      </w:r>
      <w:r w:rsidR="008B3148" w:rsidRPr="00E37894">
        <w:rPr>
          <w:rFonts w:cs="Times New Roman"/>
          <w:b/>
          <w:bCs/>
          <w:u w:val="single"/>
          <w:lang w:val="en-US"/>
        </w:rPr>
        <w:t>具有確立其權限之權限」</w:t>
      </w:r>
      <w:r w:rsidR="008B3148" w:rsidRPr="00485D47">
        <w:rPr>
          <w:rFonts w:cs="Times New Roman"/>
        </w:rPr>
        <w:t>(Kompetenz-Kompetenz)</w:t>
      </w:r>
      <w:r w:rsidR="008B3148" w:rsidRPr="00485D47">
        <w:rPr>
          <w:rStyle w:val="a9"/>
          <w:rFonts w:cs="Times New Roman"/>
        </w:rPr>
        <w:footnoteReference w:id="30"/>
      </w:r>
      <w:r w:rsidR="00222612" w:rsidRPr="00485D47">
        <w:rPr>
          <w:rFonts w:cs="Times New Roman"/>
        </w:rPr>
        <w:t>。</w:t>
      </w:r>
    </w:p>
    <w:p w14:paraId="27D66F6B" w14:textId="288C1944" w:rsidR="00222612" w:rsidRPr="00485D47" w:rsidRDefault="00222612" w:rsidP="00B7200A">
      <w:pPr>
        <w:spacing w:before="100" w:beforeAutospacing="1" w:after="100" w:afterAutospacing="1" w:line="288" w:lineRule="auto"/>
        <w:ind w:firstLine="480"/>
        <w:rPr>
          <w:rFonts w:cs="Times New Roman"/>
        </w:rPr>
      </w:pPr>
      <w:r w:rsidRPr="00485D47">
        <w:rPr>
          <w:rFonts w:cs="Times New Roman"/>
        </w:rPr>
        <w:t>→</w:t>
      </w:r>
      <w:r w:rsidRPr="00485D47">
        <w:rPr>
          <w:rFonts w:cs="Times New Roman"/>
        </w:rPr>
        <w:t>爭點：</w:t>
      </w:r>
      <w:r w:rsidR="004E40B3" w:rsidRPr="00485D47">
        <w:rPr>
          <w:rFonts w:cs="Times New Roman"/>
        </w:rPr>
        <w:t>憲法解釋的界限；</w:t>
      </w:r>
      <w:r w:rsidRPr="00485D47">
        <w:rPr>
          <w:rFonts w:cs="Times New Roman"/>
        </w:rPr>
        <w:t>基本權之客觀法功能</w:t>
      </w:r>
      <w:r w:rsidR="00026404" w:rsidRPr="00485D47">
        <w:rPr>
          <w:rFonts w:cs="Times New Roman"/>
        </w:rPr>
        <w:t>面向。</w:t>
      </w:r>
    </w:p>
    <w:p w14:paraId="2D17EBBD" w14:textId="70756C24" w:rsidR="000B142D" w:rsidRPr="00485D47" w:rsidRDefault="000B142D" w:rsidP="003C5C05">
      <w:pPr>
        <w:pStyle w:val="2"/>
      </w:pPr>
      <w:bookmarkStart w:id="12" w:name="_Toc159532885"/>
      <w:r w:rsidRPr="00485D47">
        <w:t>四、比較違憲審查制度</w:t>
      </w:r>
      <w:bookmarkEnd w:id="12"/>
    </w:p>
    <w:p w14:paraId="45337889" w14:textId="2FDAA988" w:rsidR="00903353" w:rsidRPr="00485D47" w:rsidRDefault="00903353" w:rsidP="00EC6953">
      <w:pPr>
        <w:pStyle w:val="3"/>
      </w:pPr>
      <w:bookmarkStart w:id="13" w:name="_Toc159532886"/>
      <w:r w:rsidRPr="00485D47">
        <w:t>(</w:t>
      </w:r>
      <w:r w:rsidRPr="00485D47">
        <w:t>一</w:t>
      </w:r>
      <w:r w:rsidRPr="00485D47">
        <w:t>)</w:t>
      </w:r>
      <w:r w:rsidRPr="00485D47">
        <w:t>概說</w:t>
      </w:r>
      <w:bookmarkEnd w:id="13"/>
    </w:p>
    <w:p w14:paraId="09BB8B5A" w14:textId="41ED3C6A"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基本權解釋的制度因素是釋憲法制暨司法審查機制，而釋憲機關（法院）的「權限」範圍及其運作條件，與基本權解釋存在相互作用的關係，其背脊支桿則是權力分立原則。憲法審判權暨違憲審查之制度目的，一言以蔽之，即審查法律的合憲性（立法的合憲控制）。立法合憲控制的必要性與正當性，不是自明之理、事所必然。環顧西方主要國家的法律違憲審查制度，若不忌簡略，可粗分為：</w:t>
      </w:r>
      <w:r w:rsidRPr="00B0229B">
        <w:rPr>
          <w:rFonts w:cs="Times New Roman"/>
          <w:b/>
          <w:bCs/>
        </w:rPr>
        <w:t>預防性之合憲控制</w:t>
      </w:r>
      <w:r w:rsidRPr="00485D47">
        <w:rPr>
          <w:rFonts w:cs="Times New Roman"/>
        </w:rPr>
        <w:t>（法律之違憲審查僅限於法律生效之前，如法國）、</w:t>
      </w:r>
      <w:r w:rsidRPr="00B0229B">
        <w:rPr>
          <w:rFonts w:cs="Times New Roman"/>
          <w:b/>
          <w:bCs/>
        </w:rPr>
        <w:t>分散式之合憲控制</w:t>
      </w:r>
      <w:r w:rsidRPr="00485D47">
        <w:rPr>
          <w:rFonts w:cs="Times New Roman"/>
        </w:rPr>
        <w:t>（法律之違憲審查必須有個案爭訟，如美國）、</w:t>
      </w:r>
      <w:r w:rsidRPr="00B0229B">
        <w:rPr>
          <w:rFonts w:cs="Times New Roman"/>
          <w:b/>
          <w:bCs/>
        </w:rPr>
        <w:t>集中式之合憲控制</w:t>
      </w:r>
      <w:r w:rsidRPr="00485D47">
        <w:rPr>
          <w:rFonts w:cs="Times New Roman"/>
        </w:rPr>
        <w:t>（法律之違憲審查未必有個案爭訟，如德國）上述制度類別顯示出對於法律與憲法關係的不同理解，憲法傳統、法政條件與憲政文化的影響痕跡亦隱約可見。由此衍生的制度表現型態，</w:t>
      </w:r>
      <w:r w:rsidRPr="00485D47">
        <w:rPr>
          <w:rFonts w:cs="Times New Roman"/>
        </w:rPr>
        <w:lastRenderedPageBreak/>
        <w:t>自有差異，例如以憲法機關（包括政黨）為當事人、以機關權限為標的之「機關爭議」，於集中式的憲法訴訟制度似乎理之應然；於分散式、未嚴格區分公、私法訴訟法制的框架下，則非屬必然之制</w:t>
      </w:r>
      <w:r w:rsidRPr="00485D47">
        <w:rPr>
          <w:rStyle w:val="a9"/>
          <w:rFonts w:cs="Times New Roman"/>
        </w:rPr>
        <w:footnoteReference w:id="31"/>
      </w:r>
      <w:r w:rsidRPr="00485D47">
        <w:rPr>
          <w:rFonts w:cs="Times New Roman"/>
        </w:rPr>
        <w:t>。且對應時亦必須以實質內涵作為分類標準，斷不得以名稱逕予區分，例如誤認我國司法院大法官即同於美國聯邦最高法院之大法官。</w:t>
      </w:r>
    </w:p>
    <w:p w14:paraId="7ADDBF6D"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以下即臚列若干比較違憲審查類型：</w:t>
      </w:r>
    </w:p>
    <w:p w14:paraId="2805C098"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、集中</w:t>
      </w:r>
      <w:r w:rsidRPr="00485D47">
        <w:rPr>
          <w:rFonts w:ascii="Times New Roman" w:hAnsi="Times New Roman" w:cs="Times New Roman"/>
        </w:rPr>
        <w:t>(</w:t>
      </w:r>
      <w:r w:rsidRPr="00485D47">
        <w:rPr>
          <w:rFonts w:ascii="Times New Roman" w:hAnsi="Times New Roman" w:cs="Times New Roman"/>
        </w:rPr>
        <w:t>權</w:t>
      </w:r>
      <w:r w:rsidRPr="00485D47">
        <w:rPr>
          <w:rFonts w:ascii="Times New Roman" w:hAnsi="Times New Roman" w:cs="Times New Roman"/>
        </w:rPr>
        <w:t>)</w:t>
      </w:r>
      <w:r w:rsidRPr="00485D47">
        <w:rPr>
          <w:rFonts w:ascii="Times New Roman" w:hAnsi="Times New Roman" w:cs="Times New Roman"/>
        </w:rPr>
        <w:t>制審查</w:t>
      </w:r>
      <w:r w:rsidRPr="00485D47">
        <w:rPr>
          <w:rFonts w:ascii="Times New Roman" w:hAnsi="Times New Roman" w:cs="Times New Roman"/>
        </w:rPr>
        <w:t xml:space="preserve"> v. </w:t>
      </w:r>
      <w:r w:rsidRPr="00485D47">
        <w:rPr>
          <w:rFonts w:ascii="Times New Roman" w:hAnsi="Times New Roman" w:cs="Times New Roman"/>
        </w:rPr>
        <w:t>分散</w:t>
      </w:r>
      <w:r w:rsidRPr="00485D47">
        <w:rPr>
          <w:rFonts w:ascii="Times New Roman" w:hAnsi="Times New Roman" w:cs="Times New Roman"/>
        </w:rPr>
        <w:t>(</w:t>
      </w:r>
      <w:r w:rsidRPr="00485D47">
        <w:rPr>
          <w:rFonts w:ascii="Times New Roman" w:hAnsi="Times New Roman" w:cs="Times New Roman"/>
        </w:rPr>
        <w:t>權</w:t>
      </w:r>
      <w:r w:rsidRPr="00485D47">
        <w:rPr>
          <w:rFonts w:ascii="Times New Roman" w:hAnsi="Times New Roman" w:cs="Times New Roman"/>
        </w:rPr>
        <w:t>)</w:t>
      </w:r>
      <w:r w:rsidRPr="00485D47">
        <w:rPr>
          <w:rFonts w:ascii="Times New Roman" w:hAnsi="Times New Roman" w:cs="Times New Roman"/>
        </w:rPr>
        <w:t>制審查</w:t>
      </w:r>
    </w:p>
    <w:p w14:paraId="7FBA54C4"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集中制審查係指一國之內僅有某特定法院</w:t>
      </w:r>
      <w:r w:rsidRPr="00485D47">
        <w:rPr>
          <w:rFonts w:cs="Times New Roman"/>
        </w:rPr>
        <w:t>(</w:t>
      </w:r>
      <w:r w:rsidRPr="00485D47">
        <w:rPr>
          <w:rFonts w:cs="Times New Roman"/>
        </w:rPr>
        <w:t>或機關</w:t>
      </w:r>
      <w:r w:rsidRPr="00485D47">
        <w:rPr>
          <w:rFonts w:cs="Times New Roman"/>
        </w:rPr>
        <w:t>)</w:t>
      </w:r>
      <w:r w:rsidRPr="00485D47">
        <w:rPr>
          <w:rFonts w:cs="Times New Roman"/>
        </w:rPr>
        <w:t>可為違憲審查；分散制審查係指一國之內各個法院皆可為違憲審查。</w:t>
      </w:r>
    </w:p>
    <w:p w14:paraId="2A52E355"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、抑制性</w:t>
      </w:r>
      <w:r w:rsidRPr="00485D47">
        <w:rPr>
          <w:rFonts w:ascii="Times New Roman" w:hAnsi="Times New Roman" w:cs="Times New Roman"/>
        </w:rPr>
        <w:t xml:space="preserve"> v. </w:t>
      </w:r>
      <w:r w:rsidRPr="00485D47">
        <w:rPr>
          <w:rFonts w:ascii="Times New Roman" w:hAnsi="Times New Roman" w:cs="Times New Roman"/>
        </w:rPr>
        <w:t>預防性違憲審查</w:t>
      </w:r>
    </w:p>
    <w:p w14:paraId="48E7FEBB"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一般國家的違憲審查制多採取抑制性的審查，亦即其審查是否違憲之法律均屬已公布施行者。但在法國，於憲法中所定</w:t>
      </w:r>
      <w:r w:rsidRPr="00485D47">
        <w:rPr>
          <w:rFonts w:cs="Times New Roman"/>
          <w:b/>
          <w:bCs/>
        </w:rPr>
        <w:t>組織法</w:t>
      </w:r>
      <w:r w:rsidRPr="00485D47">
        <w:rPr>
          <w:rFonts w:cs="Times New Roman"/>
        </w:rPr>
        <w:t>在公佈前，以及國會兩院內部的議事規則，或一般法律在生效前，均須送請憲法委員會審議，並將各該條款之合憲性予以宣告，此即屬預防性之事前審查</w:t>
      </w:r>
      <w:r w:rsidRPr="00485D47">
        <w:rPr>
          <w:rStyle w:val="a9"/>
          <w:rFonts w:cs="Times New Roman"/>
        </w:rPr>
        <w:footnoteReference w:id="32"/>
      </w:r>
      <w:r w:rsidRPr="00485D47">
        <w:rPr>
          <w:rFonts w:cs="Times New Roman"/>
        </w:rPr>
        <w:t>。</w:t>
      </w:r>
    </w:p>
    <w:p w14:paraId="07243762" w14:textId="6A0C46DA" w:rsidR="000B142D" w:rsidRPr="00485D47" w:rsidRDefault="00945D1C" w:rsidP="000B142D">
      <w:pPr>
        <w:pStyle w:val="4"/>
        <w:rPr>
          <w:rFonts w:ascii="Times New Roman" w:hAnsi="Times New Roman" w:cs="Times New Roman"/>
        </w:rPr>
      </w:pPr>
      <w:r>
        <w:rPr>
          <w:rFonts w:ascii="Times New Roman" w:hAnsi="Times New Roman" w:cs="Times New Roman"/>
        </w:rPr>
        <w:t>3</w:t>
      </w:r>
      <w:r w:rsidR="000B142D" w:rsidRPr="00485D47">
        <w:rPr>
          <w:rFonts w:ascii="Times New Roman" w:hAnsi="Times New Roman" w:cs="Times New Roman"/>
        </w:rPr>
        <w:t>、抽象審查</w:t>
      </w:r>
      <w:r w:rsidR="000B142D" w:rsidRPr="00485D47">
        <w:rPr>
          <w:rFonts w:ascii="Times New Roman" w:hAnsi="Times New Roman" w:cs="Times New Roman"/>
        </w:rPr>
        <w:t xml:space="preserve"> v. </w:t>
      </w:r>
      <w:r w:rsidR="000B142D" w:rsidRPr="00485D47">
        <w:rPr>
          <w:rFonts w:ascii="Times New Roman" w:hAnsi="Times New Roman" w:cs="Times New Roman"/>
        </w:rPr>
        <w:t>具體審查</w:t>
      </w:r>
    </w:p>
    <w:p w14:paraId="136D7037"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以法院受理審查案件之差異性可區分為抽象審查制與具體審查制</w:t>
      </w:r>
      <w:r w:rsidRPr="00485D47">
        <w:rPr>
          <w:rFonts w:cs="Times New Roman"/>
        </w:rPr>
        <w:t>(</w:t>
      </w:r>
      <w:r w:rsidRPr="00485D47">
        <w:rPr>
          <w:rFonts w:cs="Times New Roman"/>
        </w:rPr>
        <w:t>又稱為附隨審查或先決問題審查</w:t>
      </w:r>
      <w:r w:rsidRPr="00485D47">
        <w:rPr>
          <w:rFonts w:cs="Times New Roman"/>
        </w:rPr>
        <w:t>)</w:t>
      </w:r>
      <w:r w:rsidRPr="00485D47">
        <w:rPr>
          <w:rFonts w:cs="Times New Roman"/>
        </w:rPr>
        <w:t>。前者係指釋憲機關</w:t>
      </w:r>
      <w:r w:rsidRPr="00485D47">
        <w:rPr>
          <w:rFonts w:cs="Times New Roman"/>
        </w:rPr>
        <w:t>(</w:t>
      </w:r>
      <w:r w:rsidRPr="00485D47">
        <w:rPr>
          <w:rFonts w:cs="Times New Roman"/>
        </w:rPr>
        <w:t>法院</w:t>
      </w:r>
      <w:r w:rsidRPr="00485D47">
        <w:rPr>
          <w:rFonts w:cs="Times New Roman"/>
        </w:rPr>
        <w:t>)</w:t>
      </w:r>
      <w:r w:rsidRPr="00485D47">
        <w:rPr>
          <w:rFonts w:cs="Times New Roman"/>
        </w:rPr>
        <w:t>得專就國家機關之行為</w:t>
      </w:r>
      <w:r w:rsidRPr="00485D47">
        <w:rPr>
          <w:rFonts w:cs="Times New Roman"/>
        </w:rPr>
        <w:t>(</w:t>
      </w:r>
      <w:r w:rsidRPr="00485D47">
        <w:rPr>
          <w:rFonts w:cs="Times New Roman"/>
        </w:rPr>
        <w:t>例如法律</w:t>
      </w:r>
      <w:r w:rsidRPr="00485D47">
        <w:rPr>
          <w:rFonts w:cs="Times New Roman"/>
        </w:rPr>
        <w:t>)</w:t>
      </w:r>
      <w:r w:rsidRPr="00485D47">
        <w:rPr>
          <w:rFonts w:cs="Times New Roman"/>
        </w:rPr>
        <w:t>有無違憲予以審查，無須附隨於具體訴訟案件而為者，即屬抽象審查；若釋憲機關</w:t>
      </w:r>
      <w:r w:rsidRPr="00485D47">
        <w:rPr>
          <w:rFonts w:cs="Times New Roman"/>
        </w:rPr>
        <w:t>(</w:t>
      </w:r>
      <w:r w:rsidRPr="00485D47">
        <w:rPr>
          <w:rFonts w:cs="Times New Roman"/>
        </w:rPr>
        <w:t>法院</w:t>
      </w:r>
      <w:r w:rsidRPr="00485D47">
        <w:rPr>
          <w:rFonts w:cs="Times New Roman"/>
        </w:rPr>
        <w:t>)</w:t>
      </w:r>
      <w:r w:rsidRPr="00485D47">
        <w:rPr>
          <w:rFonts w:cs="Times New Roman"/>
        </w:rPr>
        <w:t>僅得於審理具體「案件或爭議」時，一併審查其間適用之法令有無違憲者，即為具體審查。</w:t>
      </w:r>
    </w:p>
    <w:p w14:paraId="687697A3"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具體審查制下，法院在個案審理時因需適用憲法而解釋憲法，一如解釋法令般，並無特殊程序，故分散制審查必為具體審查。而抽象審查制下，釋憲機關</w:t>
      </w:r>
      <w:r w:rsidRPr="00485D47">
        <w:rPr>
          <w:rFonts w:cs="Times New Roman"/>
        </w:rPr>
        <w:t>(</w:t>
      </w:r>
      <w:r w:rsidRPr="00485D47">
        <w:rPr>
          <w:rFonts w:cs="Times New Roman"/>
        </w:rPr>
        <w:t>法院</w:t>
      </w:r>
      <w:r w:rsidRPr="00485D47">
        <w:rPr>
          <w:rFonts w:cs="Times New Roman"/>
        </w:rPr>
        <w:t>)</w:t>
      </w:r>
      <w:r w:rsidRPr="00485D47">
        <w:rPr>
          <w:rFonts w:cs="Times New Roman"/>
        </w:rPr>
        <w:t>既需超越個案而專就法令有無違憲進行審查，其程序自與</w:t>
      </w:r>
      <w:r w:rsidRPr="00485D47">
        <w:rPr>
          <w:rFonts w:cs="Times New Roman"/>
        </w:rPr>
        <w:lastRenderedPageBreak/>
        <w:t>一般訴訟不同</w:t>
      </w:r>
      <w:r w:rsidRPr="00485D47">
        <w:rPr>
          <w:rFonts w:cs="Times New Roman"/>
        </w:rPr>
        <w:t>(</w:t>
      </w:r>
      <w:r w:rsidRPr="00485D47">
        <w:rPr>
          <w:rFonts w:cs="Times New Roman"/>
        </w:rPr>
        <w:t>例如限定聲請權人</w:t>
      </w:r>
      <w:r w:rsidRPr="00485D47">
        <w:rPr>
          <w:rFonts w:cs="Times New Roman"/>
        </w:rPr>
        <w:t>)</w:t>
      </w:r>
      <w:r w:rsidRPr="00485D47">
        <w:rPr>
          <w:rFonts w:cs="Times New Roman"/>
        </w:rPr>
        <w:t>，故而集中制審查多兼具抽象審查與具體審查類型，而抽象審查應僅存在於集中制審查。</w:t>
      </w:r>
    </w:p>
    <w:p w14:paraId="28A4481F" w14:textId="77777777" w:rsidR="000B142D" w:rsidRPr="00485D47" w:rsidRDefault="000B142D" w:rsidP="00EC6953">
      <w:pPr>
        <w:pStyle w:val="3"/>
      </w:pPr>
      <w:bookmarkStart w:id="14" w:name="_Toc159532887"/>
      <w:r w:rsidRPr="00485D47">
        <w:t>(</w:t>
      </w:r>
      <w:r w:rsidRPr="00485D47">
        <w:t>二</w:t>
      </w:r>
      <w:r w:rsidRPr="00485D47">
        <w:t>)</w:t>
      </w:r>
      <w:r w:rsidRPr="00485D47">
        <w:t>各國違憲審查制度</w:t>
      </w:r>
      <w:r w:rsidRPr="00485D47">
        <w:t xml:space="preserve"> – </w:t>
      </w:r>
      <w:r w:rsidRPr="00485D47">
        <w:t>美國</w:t>
      </w:r>
      <w:r w:rsidRPr="00485D47">
        <w:rPr>
          <w:rStyle w:val="a9"/>
        </w:rPr>
        <w:footnoteReference w:id="33"/>
      </w:r>
      <w:bookmarkEnd w:id="14"/>
    </w:p>
    <w:p w14:paraId="416F830F"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、以個案訴訟為基礎的具體審查</w:t>
      </w:r>
    </w:p>
    <w:p w14:paraId="6E03C052"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美國聯邦憲法第</w:t>
      </w:r>
      <w:r w:rsidRPr="00485D47">
        <w:rPr>
          <w:rFonts w:cs="Times New Roman"/>
        </w:rPr>
        <w:t>3</w:t>
      </w:r>
      <w:r w:rsidRPr="00485D47">
        <w:rPr>
          <w:rFonts w:cs="Times New Roman"/>
        </w:rPr>
        <w:t>條第</w:t>
      </w:r>
      <w:r w:rsidRPr="00485D47">
        <w:rPr>
          <w:rFonts w:cs="Times New Roman"/>
        </w:rPr>
        <w:t>2</w:t>
      </w:r>
      <w:r w:rsidRPr="00485D47">
        <w:rPr>
          <w:rFonts w:cs="Times New Roman"/>
        </w:rPr>
        <w:t>項第</w:t>
      </w:r>
      <w:r w:rsidRPr="00485D47">
        <w:rPr>
          <w:rFonts w:cs="Times New Roman"/>
        </w:rPr>
        <w:t>1</w:t>
      </w:r>
      <w:r w:rsidRPr="00485D47">
        <w:rPr>
          <w:rFonts w:cs="Times New Roman"/>
        </w:rPr>
        <w:t>款規定，司法權應僅及於「案件」及「爭議」之裁判。就此包括四項要素：原告適格、審查時機恰當、系爭事件非屬「政治問題」、禁止提供「諮詢意見」。法院作成憲法裁判時，實際僅「間接」或「附帶」地審查相關法規的合憲性。</w:t>
      </w:r>
    </w:p>
    <w:p w14:paraId="20F5FCE2"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、以聯邦最高法院為終審的分權式審查</w:t>
      </w:r>
    </w:p>
    <w:p w14:paraId="17F31D94"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美國採取分散式的違憲審查制，各個法院原則上皆享有一般性的裁判權，由各受訴法院自得為裁判，逕自解釋憲法，認定案中相關法規有無違憲，法官適用、解釋憲法，一如其適用、解釋法律、命令般。</w:t>
      </w:r>
    </w:p>
    <w:p w14:paraId="64C2886F"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美國雖是採取「分散式」的「具體」違憲審查制，但非所有案件皆能循審級救濟程序，上訴聯邦最高法院審理。最高法院樹立有所謂「四人決原則」，需有四名大法官同意，始得頒發「移審令」。藉此，最高法院可篩選上訴案件，體現憲法最高性，使憲法案件成為其主要的審判業務。</w:t>
      </w:r>
    </w:p>
    <w:p w14:paraId="15F90A14"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3</w:t>
      </w:r>
      <w:r w:rsidRPr="00485D47">
        <w:rPr>
          <w:rFonts w:ascii="Times New Roman" w:hAnsi="Times New Roman" w:cs="Times New Roman"/>
        </w:rPr>
        <w:t>、以主觀權利為核心的事後審查</w:t>
      </w:r>
    </w:p>
    <w:p w14:paraId="0E046F7E"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當事人必須是因憲法上所保障的權利或利益受有損害，才有向法院請求救濟之資料或有為訴訟的必要。藉此可強化人民的憲法意識；最高法院亦可藉由「個案審理」而得參與爭議性公共政策</w:t>
      </w:r>
      <w:r w:rsidRPr="00485D47">
        <w:rPr>
          <w:rFonts w:cs="Times New Roman"/>
        </w:rPr>
        <w:t>(</w:t>
      </w:r>
      <w:r w:rsidRPr="00485D47">
        <w:rPr>
          <w:rFonts w:cs="Times New Roman"/>
        </w:rPr>
        <w:t>如政教分離、種族隔離、墮胎、同性婚姻、安樂死等</w:t>
      </w:r>
      <w:r w:rsidRPr="00485D47">
        <w:rPr>
          <w:rFonts w:cs="Times New Roman"/>
        </w:rPr>
        <w:t>)</w:t>
      </w:r>
      <w:r w:rsidRPr="00485D47">
        <w:rPr>
          <w:rFonts w:cs="Times New Roman"/>
        </w:rPr>
        <w:t>。</w:t>
      </w:r>
    </w:p>
    <w:p w14:paraId="5B360086"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lastRenderedPageBreak/>
        <w:t>4</w:t>
      </w:r>
      <w:r w:rsidRPr="00485D47">
        <w:rPr>
          <w:rFonts w:ascii="Times New Roman" w:hAnsi="Times New Roman" w:cs="Times New Roman"/>
        </w:rPr>
        <w:t>、裁判效力僅能拘束當事人</w:t>
      </w:r>
    </w:p>
    <w:p w14:paraId="41BF0705"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以個案爭訟為基礎，違憲審查裁判之效力與一般訴訟案件相同，僅及於本案當事人之間，而無通案對世之效力。法院在個案裁判中僅能「拒絕適用」</w:t>
      </w:r>
      <w:r w:rsidRPr="00485D47">
        <w:rPr>
          <w:rFonts w:cs="Times New Roman"/>
        </w:rPr>
        <w:t>(</w:t>
      </w:r>
      <w:r w:rsidRPr="00485D47">
        <w:rPr>
          <w:rFonts w:cs="Times New Roman"/>
        </w:rPr>
        <w:t>被其宣告為</w:t>
      </w:r>
      <w:r w:rsidRPr="00485D47">
        <w:rPr>
          <w:rFonts w:cs="Times New Roman"/>
        </w:rPr>
        <w:t>)</w:t>
      </w:r>
      <w:r w:rsidRPr="00485D47">
        <w:rPr>
          <w:rFonts w:cs="Times New Roman"/>
        </w:rPr>
        <w:t>違憲的法規，但卻無權修改或廢棄此違憲法規。但因有「判決先例拘束原則」，凡經其終審法院</w:t>
      </w:r>
      <w:r w:rsidRPr="00485D47">
        <w:rPr>
          <w:rFonts w:cs="Times New Roman"/>
        </w:rPr>
        <w:t>(</w:t>
      </w:r>
      <w:r w:rsidRPr="00485D47">
        <w:rPr>
          <w:rFonts w:cs="Times New Roman"/>
        </w:rPr>
        <w:t>聯邦最高法院</w:t>
      </w:r>
      <w:r w:rsidRPr="00485D47">
        <w:rPr>
          <w:rFonts w:cs="Times New Roman"/>
        </w:rPr>
        <w:t>)</w:t>
      </w:r>
      <w:r w:rsidRPr="00485D47">
        <w:rPr>
          <w:rFonts w:cs="Times New Roman"/>
        </w:rPr>
        <w:t>認定為違憲的法律，「事實上」已形同被宣判死刑，可預期該院與其他法院將不會再予援用，即可產生類似通案的「對世效力」。</w:t>
      </w:r>
    </w:p>
    <w:p w14:paraId="587D2BB3" w14:textId="77777777" w:rsidR="000B142D" w:rsidRPr="00485D47" w:rsidRDefault="000B142D" w:rsidP="00EC6953">
      <w:pPr>
        <w:pStyle w:val="3"/>
      </w:pPr>
      <w:bookmarkStart w:id="15" w:name="_Toc159532888"/>
      <w:r w:rsidRPr="00485D47">
        <w:t>(</w:t>
      </w:r>
      <w:r w:rsidRPr="00485D47">
        <w:t>三</w:t>
      </w:r>
      <w:r w:rsidRPr="00485D47">
        <w:t>)</w:t>
      </w:r>
      <w:r w:rsidRPr="00485D47">
        <w:t>各國違憲審查制度</w:t>
      </w:r>
      <w:r w:rsidRPr="00485D47">
        <w:t xml:space="preserve"> – </w:t>
      </w:r>
      <w:r w:rsidRPr="00485D47">
        <w:t>法國</w:t>
      </w:r>
      <w:r w:rsidRPr="00485D47">
        <w:rPr>
          <w:rStyle w:val="a9"/>
        </w:rPr>
        <w:footnoteReference w:id="34"/>
      </w:r>
      <w:bookmarkEnd w:id="15"/>
    </w:p>
    <w:p w14:paraId="5502468C"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與美制形成鮮明對比的是法制的「抽象」、「集權」且「事前」的審查制。</w:t>
      </w:r>
      <w:r w:rsidRPr="00485D47">
        <w:rPr>
          <w:rFonts w:cs="Times New Roman"/>
        </w:rPr>
        <w:t>1958</w:t>
      </w:r>
      <w:r w:rsidRPr="00485D47">
        <w:rPr>
          <w:rFonts w:cs="Times New Roman"/>
        </w:rPr>
        <w:t>年的第五共和憲法建立法國式的違憲審查制。</w:t>
      </w:r>
    </w:p>
    <w:p w14:paraId="53593E80"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、以法規範為對象的抽象審查</w:t>
      </w:r>
    </w:p>
    <w:p w14:paraId="21BFA5F2"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貫徹</w:t>
      </w:r>
      <w:r w:rsidRPr="00485D47">
        <w:rPr>
          <w:rFonts w:cs="Times New Roman"/>
        </w:rPr>
        <w:t>Kelsen</w:t>
      </w:r>
      <w:r w:rsidRPr="00485D47">
        <w:rPr>
          <w:rFonts w:cs="Times New Roman"/>
        </w:rPr>
        <w:t>法規範位階秩序，以確保憲法的最高地位。違憲審查機關之權限甚為限縮，法律以外之其他公權力行為的可能違憲問題，憲法委員會並不具有管轄權。</w:t>
      </w:r>
    </w:p>
    <w:p w14:paraId="504DE88A"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、憲法委員會獨佔的集中審查</w:t>
      </w:r>
    </w:p>
    <w:p w14:paraId="57DED5BD"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行政命令是否與法律相牴觸的「合法性審查」，各級法院皆有審查權；惟法律本身有無違憲的問題，一般法院並無法律之違憲審查權，無法予以廢棄，此一「合憲性審查」，則僅能由「憲法委員會」行使。</w:t>
      </w:r>
    </w:p>
    <w:p w14:paraId="1ABAAB2C"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3</w:t>
      </w:r>
      <w:r w:rsidRPr="00485D47">
        <w:rPr>
          <w:rFonts w:ascii="Times New Roman" w:hAnsi="Times New Roman" w:cs="Times New Roman"/>
        </w:rPr>
        <w:t>、以客觀規範秩序確保為核心的事前審查</w:t>
      </w:r>
    </w:p>
    <w:p w14:paraId="064585F6"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採取純粹的事前與抽象審查制與抽象審查制度，審查的時點乃在法律於國會三讀通過之後與總統公布生效之前，故稱為</w:t>
      </w:r>
      <w:r w:rsidRPr="005E324A">
        <w:rPr>
          <w:rFonts w:cs="Times New Roman"/>
          <w:b/>
          <w:bCs/>
        </w:rPr>
        <w:t>「事前審查」與「預防</w:t>
      </w:r>
      <w:r w:rsidRPr="005E324A">
        <w:rPr>
          <w:rFonts w:cs="Times New Roman"/>
          <w:b/>
          <w:bCs/>
        </w:rPr>
        <w:lastRenderedPageBreak/>
        <w:t>性審查」</w:t>
      </w:r>
      <w:r w:rsidRPr="00485D47">
        <w:rPr>
          <w:rFonts w:cs="Times New Roman"/>
        </w:rPr>
        <w:t>。如</w:t>
      </w:r>
      <w:r w:rsidRPr="00485D47">
        <w:rPr>
          <w:rFonts w:cs="Times New Roman"/>
        </w:rPr>
        <w:t>Kelsen</w:t>
      </w:r>
      <w:r w:rsidRPr="00485D47">
        <w:rPr>
          <w:rFonts w:cs="Times New Roman"/>
        </w:rPr>
        <w:t>所強調，規範審查的目的乃為維持客觀規範秩序，故無一般訴訟中「當事人對立」的情形，因此為</w:t>
      </w:r>
      <w:r w:rsidRPr="005E324A">
        <w:rPr>
          <w:rFonts w:cs="Times New Roman"/>
          <w:b/>
          <w:bCs/>
        </w:rPr>
        <w:t>客觀訴訟</w:t>
      </w:r>
      <w:r w:rsidRPr="00485D47">
        <w:rPr>
          <w:rFonts w:cs="Times New Roman"/>
        </w:rPr>
        <w:t>。但為避免客觀訴訟淪為民眾訴訟，進而癱瘓違憲審查機構之運作，故需限定聲請人之範圍，</w:t>
      </w:r>
      <w:r w:rsidRPr="005E324A">
        <w:rPr>
          <w:rFonts w:cs="Times New Roman"/>
          <w:b/>
          <w:bCs/>
        </w:rPr>
        <w:t>限於法定國家機關</w:t>
      </w:r>
      <w:r w:rsidRPr="00485D47">
        <w:rPr>
          <w:rFonts w:cs="Times New Roman"/>
        </w:rPr>
        <w:t>可聲請審查。於</w:t>
      </w:r>
      <w:r w:rsidRPr="00485D47">
        <w:rPr>
          <w:rFonts w:cs="Times New Roman"/>
        </w:rPr>
        <w:t>2008</w:t>
      </w:r>
      <w:r w:rsidRPr="00485D47">
        <w:rPr>
          <w:rFonts w:cs="Times New Roman"/>
        </w:rPr>
        <w:t>年修憲前，完全排除人民聲請。</w:t>
      </w:r>
    </w:p>
    <w:p w14:paraId="3430F314" w14:textId="56FE7ECE" w:rsidR="000B142D" w:rsidRPr="00485D47" w:rsidRDefault="000B142D" w:rsidP="000B142D">
      <w:pPr>
        <w:spacing w:before="100" w:beforeAutospacing="1" w:after="100" w:afterAutospacing="1" w:line="288" w:lineRule="auto"/>
        <w:ind w:firstLine="480"/>
        <w:rPr>
          <w:rFonts w:cs="Times New Roman"/>
          <w:kern w:val="0"/>
          <w:lang w:bidi="ar-SA"/>
        </w:rPr>
      </w:pPr>
      <w:r w:rsidRPr="00485D47">
        <w:rPr>
          <w:rFonts w:cs="Times New Roman"/>
        </w:rPr>
        <w:t>於</w:t>
      </w:r>
      <w:r w:rsidRPr="005E324A">
        <w:rPr>
          <w:rFonts w:cs="Times New Roman"/>
          <w:b/>
          <w:bCs/>
        </w:rPr>
        <w:t>2008</w:t>
      </w:r>
      <w:r w:rsidRPr="005E324A">
        <w:rPr>
          <w:rFonts w:cs="Times New Roman"/>
          <w:b/>
          <w:bCs/>
        </w:rPr>
        <w:t>年修憲後</w:t>
      </w:r>
      <w:r w:rsidRPr="00485D47">
        <w:rPr>
          <w:rFonts w:cs="Times New Roman"/>
        </w:rPr>
        <w:t>的法國憲法第</w:t>
      </w:r>
      <w:r w:rsidRPr="00485D47">
        <w:rPr>
          <w:rFonts w:cs="Times New Roman"/>
        </w:rPr>
        <w:t>61</w:t>
      </w:r>
      <w:r w:rsidRPr="00485D47">
        <w:rPr>
          <w:rFonts w:cs="Times New Roman"/>
        </w:rPr>
        <w:t>條之</w:t>
      </w:r>
      <w:r w:rsidRPr="00485D47">
        <w:rPr>
          <w:rFonts w:cs="Times New Roman"/>
        </w:rPr>
        <w:t>1</w:t>
      </w:r>
      <w:r w:rsidRPr="00485D47">
        <w:rPr>
          <w:rFonts w:cs="Times New Roman"/>
        </w:rPr>
        <w:t>規定，人民得以在訴訟中雖可發動違憲審查程序，</w:t>
      </w:r>
      <w:r w:rsidRPr="005E324A">
        <w:rPr>
          <w:rFonts w:cs="Times New Roman"/>
          <w:b/>
          <w:bCs/>
        </w:rPr>
        <w:t>但必須經最高法院或最高行政法院的篩檢後，才能將釋憲聲請案移送至憲法委員會</w:t>
      </w:r>
      <w:r w:rsidRPr="00485D47">
        <w:rPr>
          <w:rFonts w:cs="Times New Roman"/>
        </w:rPr>
        <w:t>。亦即先由受理法院審查人民所提的合憲性問題是否嚴肅認真，並符合法定要件，接著再由最高法院或最高行政法院審查由下級法院所移轉的合憲性問題是否具「新穎性」與「嚴肅性」。「新穎性」意指所移送的合憲性爭議是一個嶄新的憲法問題，包括被質疑為違憲的法律條文不曾被憲法委員會宣告為合憲，或是其所涉及的憲法條文或憲法上的原則還不曾被憲法委員會詮釋或適用過。</w:t>
      </w:r>
      <w:r w:rsidRPr="00485D47">
        <w:rPr>
          <w:rFonts w:cs="Times New Roman"/>
          <w:kern w:val="0"/>
          <w:lang w:bidi="ar-SA"/>
        </w:rPr>
        <w:t>至於「嚴肅性」的判斷則相對較為主觀，是立法者留給最高法院及最高行政法院之一定選案裁量空間</w:t>
      </w:r>
      <w:r w:rsidRPr="00485D47">
        <w:rPr>
          <w:rStyle w:val="a9"/>
          <w:rFonts w:cs="Times New Roman"/>
          <w:kern w:val="0"/>
          <w:lang w:bidi="ar-SA"/>
        </w:rPr>
        <w:footnoteReference w:id="35"/>
      </w:r>
      <w:r w:rsidRPr="00485D47">
        <w:rPr>
          <w:rFonts w:cs="Times New Roman"/>
          <w:kern w:val="0"/>
          <w:lang w:bidi="ar-SA"/>
        </w:rPr>
        <w:t>。</w:t>
      </w:r>
      <w:r w:rsidR="005E324A">
        <w:rPr>
          <w:rFonts w:cs="Times New Roman" w:hint="eastAsia"/>
          <w:kern w:val="0"/>
          <w:lang w:bidi="ar-SA"/>
        </w:rPr>
        <w:t>→司法權的內部分權</w:t>
      </w:r>
      <w:r w:rsidR="000242F0">
        <w:rPr>
          <w:rFonts w:cs="Times New Roman" w:hint="eastAsia"/>
          <w:kern w:val="0"/>
          <w:lang w:bidi="ar-SA"/>
        </w:rPr>
        <w:t>設計</w:t>
      </w:r>
      <w:r w:rsidR="005E324A">
        <w:rPr>
          <w:rFonts w:cs="Times New Roman" w:hint="eastAsia"/>
          <w:kern w:val="0"/>
          <w:lang w:bidi="ar-SA"/>
        </w:rPr>
        <w:t>。</w:t>
      </w:r>
    </w:p>
    <w:p w14:paraId="54EA0F65"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4</w:t>
      </w:r>
      <w:r w:rsidRPr="00485D47">
        <w:rPr>
          <w:rFonts w:ascii="Times New Roman" w:hAnsi="Times New Roman" w:cs="Times New Roman"/>
        </w:rPr>
        <w:t>、判決效力拘束所有國家機關</w:t>
      </w:r>
    </w:p>
    <w:p w14:paraId="325D7A52"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法國憲法第</w:t>
      </w:r>
      <w:r w:rsidRPr="00485D47">
        <w:rPr>
          <w:rFonts w:cs="Times New Roman"/>
        </w:rPr>
        <w:t>62</w:t>
      </w:r>
      <w:r w:rsidRPr="00485D47">
        <w:rPr>
          <w:rFonts w:cs="Times New Roman"/>
        </w:rPr>
        <w:t>條明定，憲法委員會之決定拘束所有公權機關、行政機關及司法機關，亦即具有對世的「一般性效力」。</w:t>
      </w:r>
    </w:p>
    <w:p w14:paraId="472A7374" w14:textId="77777777" w:rsidR="000B142D" w:rsidRPr="00485D47" w:rsidRDefault="000B142D" w:rsidP="00EC6953">
      <w:pPr>
        <w:pStyle w:val="3"/>
      </w:pPr>
      <w:bookmarkStart w:id="16" w:name="_Toc159532889"/>
      <w:r w:rsidRPr="00485D47">
        <w:t>(</w:t>
      </w:r>
      <w:r w:rsidRPr="00485D47">
        <w:t>四</w:t>
      </w:r>
      <w:r w:rsidRPr="00485D47">
        <w:t>)</w:t>
      </w:r>
      <w:r w:rsidRPr="00485D47">
        <w:t>德國</w:t>
      </w:r>
      <w:r w:rsidRPr="00485D47">
        <w:t xml:space="preserve"> – </w:t>
      </w:r>
      <w:r w:rsidRPr="00485D47">
        <w:t>抽象審查與具體審查的混合制</w:t>
      </w:r>
      <w:bookmarkEnd w:id="16"/>
    </w:p>
    <w:p w14:paraId="429C16E9"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基於「列舉原則」</w:t>
      </w:r>
      <w:r w:rsidRPr="00485D47">
        <w:rPr>
          <w:rFonts w:cs="Times New Roman"/>
        </w:rPr>
        <w:t>(Enumerationsprinzip)</w:t>
      </w:r>
      <w:r w:rsidRPr="00485D47">
        <w:rPr>
          <w:rFonts w:cs="Times New Roman"/>
        </w:rPr>
        <w:t>，聯邦憲法法院之訴訟類型與要件概以憲法或法律所列舉者為限。集中制違憲審查制度主要乃在於審查</w:t>
      </w:r>
      <w:r w:rsidRPr="00DB488D">
        <w:rPr>
          <w:rFonts w:cs="Times New Roman"/>
          <w:b/>
          <w:bCs/>
        </w:rPr>
        <w:t>國家行為</w:t>
      </w:r>
      <w:r w:rsidRPr="00DB488D">
        <w:rPr>
          <w:rFonts w:cs="Times New Roman"/>
          <w:b/>
          <w:bCs/>
        </w:rPr>
        <w:t>(</w:t>
      </w:r>
      <w:r w:rsidRPr="00DB488D">
        <w:rPr>
          <w:rFonts w:cs="Times New Roman"/>
          <w:b/>
          <w:bCs/>
        </w:rPr>
        <w:t>行政、立法、司法</w:t>
      </w:r>
      <w:r w:rsidRPr="00DB488D">
        <w:rPr>
          <w:rFonts w:cs="Times New Roman"/>
          <w:b/>
          <w:bCs/>
        </w:rPr>
        <w:t>)</w:t>
      </w:r>
      <w:r w:rsidRPr="00DB488D">
        <w:rPr>
          <w:rFonts w:cs="Times New Roman"/>
          <w:b/>
          <w:bCs/>
        </w:rPr>
        <w:t>之合憲性</w:t>
      </w:r>
      <w:r w:rsidRPr="00485D47">
        <w:rPr>
          <w:rFonts w:cs="Times New Roman"/>
        </w:rPr>
        <w:t>，以維護憲法最高性。因此所謂「憲法爭訟」</w:t>
      </w:r>
      <w:r w:rsidRPr="00485D47">
        <w:rPr>
          <w:rFonts w:cs="Times New Roman"/>
        </w:rPr>
        <w:t>(Verfassungsstreitigkeit)</w:t>
      </w:r>
      <w:r w:rsidRPr="00485D47">
        <w:rPr>
          <w:rFonts w:cs="Times New Roman"/>
        </w:rPr>
        <w:t>並非附隨於一般個案，其主要考量非在於維護「聲請人」之權利，而主要在於維護客觀法秩序，亦即所謂「客觀程序」。僅憲法訴願程序兼為保護聲請人個人權利，而兼具主觀目的。</w:t>
      </w:r>
    </w:p>
    <w:p w14:paraId="7927C674"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lastRenderedPageBreak/>
        <w:t>依德國聯邦憲法法院法第</w:t>
      </w:r>
      <w:r w:rsidRPr="00485D47">
        <w:rPr>
          <w:rFonts w:cs="Times New Roman"/>
        </w:rPr>
        <w:t>13</w:t>
      </w:r>
      <w:r w:rsidRPr="00485D47">
        <w:rPr>
          <w:rFonts w:cs="Times New Roman"/>
        </w:rPr>
        <w:t>條規定，憲法法院裁判下列事項：</w:t>
      </w:r>
    </w:p>
    <w:p w14:paraId="05F539DE"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第十三條　（聯邦憲法法院的管轄權）</w:t>
      </w:r>
    </w:p>
    <w:p w14:paraId="2BB9B884"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聯邦憲法法院裁判：</w:t>
      </w:r>
    </w:p>
    <w:p w14:paraId="0EE862A5"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一、關於宣告褫奪基本權利之案件</w:t>
      </w:r>
      <w:r w:rsidRPr="00485D47">
        <w:rPr>
          <w:rFonts w:eastAsia="標楷體" w:cs="Times New Roman"/>
          <w:i/>
          <w:iCs/>
          <w:color w:val="000000"/>
          <w:kern w:val="0"/>
        </w:rPr>
        <w:t>(</w:t>
      </w:r>
      <w:r w:rsidRPr="00485D47">
        <w:rPr>
          <w:rFonts w:eastAsia="標楷體" w:cs="Times New Roman"/>
          <w:i/>
          <w:iCs/>
          <w:color w:val="000000"/>
          <w:kern w:val="0"/>
        </w:rPr>
        <w:t>基本法第十八條</w:t>
      </w:r>
      <w:r w:rsidRPr="00485D47">
        <w:rPr>
          <w:rFonts w:eastAsia="標楷體" w:cs="Times New Roman"/>
          <w:i/>
          <w:iCs/>
          <w:color w:val="000000"/>
          <w:kern w:val="0"/>
        </w:rPr>
        <w:t>)</w:t>
      </w:r>
      <w:r w:rsidRPr="00485D47">
        <w:rPr>
          <w:rFonts w:eastAsia="標楷體" w:cs="Times New Roman"/>
          <w:i/>
          <w:iCs/>
          <w:color w:val="000000"/>
          <w:kern w:val="0"/>
        </w:rPr>
        <w:t>。</w:t>
      </w:r>
    </w:p>
    <w:p w14:paraId="041CFA62"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二、關於宣告政黨違憲之案件（基本法第二十一條第二項）。</w:t>
      </w:r>
    </w:p>
    <w:p w14:paraId="66BE3C0B"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二之一</w:t>
      </w:r>
      <w:r w:rsidRPr="00485D47">
        <w:rPr>
          <w:rFonts w:cs="Times New Roman"/>
          <w:i/>
          <w:iCs/>
          <w:color w:val="000000"/>
          <w:kern w:val="0"/>
        </w:rPr>
        <w:t>、</w:t>
      </w:r>
      <w:r w:rsidRPr="00485D47">
        <w:rPr>
          <w:rFonts w:eastAsia="標楷體" w:cs="Times New Roman"/>
          <w:i/>
          <w:iCs/>
          <w:color w:val="000000"/>
          <w:kern w:val="0"/>
        </w:rPr>
        <w:t>關於排除政黨於國家財務補助之外之案件（基本法第二十一條第三項）</w:t>
      </w:r>
      <w:r w:rsidRPr="00485D47">
        <w:rPr>
          <w:rFonts w:cs="Times New Roman"/>
          <w:i/>
          <w:iCs/>
          <w:color w:val="000000"/>
          <w:kern w:val="0"/>
        </w:rPr>
        <w:t>。</w:t>
      </w:r>
    </w:p>
    <w:p w14:paraId="2B1265E9"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三、對於聯邦眾議院就選舉效力，或就取得或喪失聯邦眾議院議員資格之決定，所提起之異議案件</w:t>
      </w:r>
      <w:r w:rsidRPr="00485D47">
        <w:rPr>
          <w:rFonts w:eastAsia="標楷體" w:cs="Times New Roman"/>
          <w:i/>
          <w:iCs/>
          <w:color w:val="000000"/>
          <w:kern w:val="0"/>
        </w:rPr>
        <w:t>(</w:t>
      </w:r>
      <w:r w:rsidRPr="00485D47">
        <w:rPr>
          <w:rFonts w:eastAsia="標楷體" w:cs="Times New Roman"/>
          <w:i/>
          <w:iCs/>
          <w:color w:val="000000"/>
          <w:kern w:val="0"/>
        </w:rPr>
        <w:t>基本法第四十一條第二項</w:t>
      </w:r>
      <w:r w:rsidRPr="00485D47">
        <w:rPr>
          <w:rFonts w:eastAsia="標楷體" w:cs="Times New Roman"/>
          <w:i/>
          <w:iCs/>
          <w:color w:val="000000"/>
          <w:kern w:val="0"/>
        </w:rPr>
        <w:t>)</w:t>
      </w:r>
      <w:r w:rsidRPr="00485D47">
        <w:rPr>
          <w:rFonts w:eastAsia="標楷體" w:cs="Times New Roman"/>
          <w:i/>
          <w:iCs/>
          <w:color w:val="000000"/>
          <w:kern w:val="0"/>
        </w:rPr>
        <w:t>。</w:t>
      </w:r>
    </w:p>
    <w:p w14:paraId="7BDC7568"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三之一</w:t>
      </w:r>
      <w:r w:rsidRPr="00485D47">
        <w:rPr>
          <w:rFonts w:cs="Times New Roman"/>
          <w:i/>
          <w:iCs/>
          <w:color w:val="000000"/>
          <w:kern w:val="0"/>
        </w:rPr>
        <w:t>、</w:t>
      </w:r>
      <w:r w:rsidRPr="00485D47">
        <w:rPr>
          <w:rFonts w:eastAsia="標楷體" w:cs="Times New Roman"/>
          <w:i/>
          <w:iCs/>
          <w:color w:val="000000"/>
          <w:kern w:val="0"/>
        </w:rPr>
        <w:t>關於團體就不承認其為參與聯邦眾議院選舉的政黨提起之訴願</w:t>
      </w:r>
      <w:r w:rsidRPr="00485D47">
        <w:rPr>
          <w:rFonts w:eastAsia="標楷體" w:cs="Times New Roman"/>
          <w:i/>
          <w:iCs/>
          <w:color w:val="000000"/>
          <w:kern w:val="0"/>
        </w:rPr>
        <w:t xml:space="preserve"> (</w:t>
      </w:r>
      <w:r w:rsidRPr="00485D47">
        <w:rPr>
          <w:rFonts w:eastAsia="標楷體" w:cs="Times New Roman"/>
          <w:i/>
          <w:iCs/>
          <w:color w:val="000000"/>
          <w:kern w:val="0"/>
        </w:rPr>
        <w:t>基本法第九十三條第一項第四之三款</w:t>
      </w:r>
      <w:r w:rsidRPr="00485D47">
        <w:rPr>
          <w:rFonts w:eastAsia="標楷體" w:cs="Times New Roman"/>
          <w:i/>
          <w:iCs/>
          <w:color w:val="000000"/>
          <w:kern w:val="0"/>
        </w:rPr>
        <w:t>)</w:t>
      </w:r>
      <w:r w:rsidRPr="00485D47">
        <w:rPr>
          <w:rFonts w:cs="Times New Roman"/>
          <w:i/>
          <w:iCs/>
          <w:color w:val="000000"/>
          <w:kern w:val="0"/>
        </w:rPr>
        <w:t xml:space="preserve"> </w:t>
      </w:r>
      <w:r w:rsidRPr="00485D47">
        <w:rPr>
          <w:rFonts w:cs="Times New Roman"/>
          <w:i/>
          <w:iCs/>
          <w:color w:val="000000"/>
          <w:kern w:val="0"/>
        </w:rPr>
        <w:t>。</w:t>
      </w:r>
    </w:p>
    <w:p w14:paraId="539107D9"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四、關於聯邦眾議院或聯邦參議院對聯邦總統提起之彈劾案</w:t>
      </w:r>
      <w:r w:rsidRPr="00485D47">
        <w:rPr>
          <w:rFonts w:eastAsia="標楷體" w:cs="Times New Roman"/>
          <w:i/>
          <w:iCs/>
          <w:color w:val="000000"/>
          <w:kern w:val="0"/>
        </w:rPr>
        <w:t>(</w:t>
      </w:r>
      <w:r w:rsidRPr="00485D47">
        <w:rPr>
          <w:rFonts w:eastAsia="標楷體" w:cs="Times New Roman"/>
          <w:i/>
          <w:iCs/>
          <w:color w:val="000000"/>
          <w:kern w:val="0"/>
        </w:rPr>
        <w:t>基本法第六十一條</w:t>
      </w:r>
      <w:r w:rsidRPr="00485D47">
        <w:rPr>
          <w:rFonts w:eastAsia="標楷體" w:cs="Times New Roman"/>
          <w:i/>
          <w:iCs/>
          <w:color w:val="000000"/>
          <w:kern w:val="0"/>
        </w:rPr>
        <w:t>)</w:t>
      </w:r>
      <w:r w:rsidRPr="00485D47">
        <w:rPr>
          <w:rFonts w:eastAsia="標楷體" w:cs="Times New Roman"/>
          <w:i/>
          <w:iCs/>
          <w:color w:val="000000"/>
          <w:kern w:val="0"/>
        </w:rPr>
        <w:t>。</w:t>
      </w:r>
    </w:p>
    <w:p w14:paraId="7DE6ED6A"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五、就最高聯邦機關，或其他依基本法或依最高聯邦機關之處務規程規定被賦予固有權利之當事人，因其權利義務範圍的爭議所生之關於基本法的解釋</w:t>
      </w:r>
      <w:r w:rsidRPr="00485D47">
        <w:rPr>
          <w:rFonts w:eastAsia="標楷體" w:cs="Times New Roman"/>
          <w:i/>
          <w:iCs/>
          <w:color w:val="000000"/>
          <w:kern w:val="0"/>
        </w:rPr>
        <w:t>(</w:t>
      </w:r>
      <w:r w:rsidRPr="00485D47">
        <w:rPr>
          <w:rFonts w:eastAsia="標楷體" w:cs="Times New Roman"/>
          <w:i/>
          <w:iCs/>
          <w:color w:val="000000"/>
          <w:kern w:val="0"/>
        </w:rPr>
        <w:t>基本法第九十三條第一項第一款</w:t>
      </w:r>
      <w:r w:rsidRPr="00485D47">
        <w:rPr>
          <w:rFonts w:eastAsia="標楷體" w:cs="Times New Roman"/>
          <w:i/>
          <w:iCs/>
          <w:color w:val="000000"/>
          <w:kern w:val="0"/>
        </w:rPr>
        <w:t>)</w:t>
      </w:r>
      <w:r w:rsidRPr="00485D47">
        <w:rPr>
          <w:rFonts w:eastAsia="標楷體" w:cs="Times New Roman"/>
          <w:i/>
          <w:iCs/>
          <w:color w:val="000000"/>
          <w:kern w:val="0"/>
        </w:rPr>
        <w:t>。</w:t>
      </w:r>
    </w:p>
    <w:p w14:paraId="1F2EF6B1"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六、對於聯邦法或邦法在形式上或實質上是否符合基本法，或邦法是否符合其他聯邦法，發生爭議或疑義，經聯邦政府、邦政府、或聯邦眾議院四分之一議員聲請者</w:t>
      </w:r>
      <w:r w:rsidRPr="00485D47">
        <w:rPr>
          <w:rFonts w:eastAsia="標楷體" w:cs="Times New Roman"/>
          <w:i/>
          <w:iCs/>
          <w:color w:val="000000"/>
          <w:kern w:val="0"/>
        </w:rPr>
        <w:t>(</w:t>
      </w:r>
      <w:r w:rsidRPr="00485D47">
        <w:rPr>
          <w:rFonts w:eastAsia="標楷體" w:cs="Times New Roman"/>
          <w:i/>
          <w:iCs/>
          <w:color w:val="000000"/>
          <w:kern w:val="0"/>
        </w:rPr>
        <w:t>基本法第九十三條第一項第二款</w:t>
      </w:r>
      <w:r w:rsidRPr="00485D47">
        <w:rPr>
          <w:rFonts w:eastAsia="標楷體" w:cs="Times New Roman"/>
          <w:i/>
          <w:iCs/>
          <w:color w:val="000000"/>
          <w:kern w:val="0"/>
        </w:rPr>
        <w:t>)</w:t>
      </w:r>
      <w:r w:rsidRPr="00485D47">
        <w:rPr>
          <w:rFonts w:eastAsia="標楷體" w:cs="Times New Roman"/>
          <w:i/>
          <w:iCs/>
          <w:color w:val="000000"/>
          <w:kern w:val="0"/>
        </w:rPr>
        <w:t>。</w:t>
      </w:r>
    </w:p>
    <w:p w14:paraId="67BAAF74"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六之一、關於法律是否符合基本法第七十二條第二項的要件所發生的爭議，經聯邦參議院、邦政府或邦民意代表機關聲請者（基本法第九十三條第一項第二之一款）。</w:t>
      </w:r>
    </w:p>
    <w:p w14:paraId="7FE9D618" w14:textId="77777777" w:rsidR="000B142D" w:rsidRPr="00485D47" w:rsidRDefault="000B142D" w:rsidP="000B142D">
      <w:pPr>
        <w:pStyle w:val="af0"/>
        <w:spacing w:before="0" w:beforeAutospacing="0" w:after="0" w:afterAutospacing="0"/>
        <w:rPr>
          <w:rFonts w:ascii="Times New Roman" w:hAnsi="Times New Roman"/>
          <w:i/>
          <w:iCs/>
          <w:color w:val="000000"/>
        </w:rPr>
      </w:pPr>
      <w:r w:rsidRPr="00485D47">
        <w:rPr>
          <w:rFonts w:ascii="Times New Roman" w:hAnsi="Times New Roman"/>
          <w:i/>
          <w:iCs/>
          <w:color w:val="000000"/>
        </w:rPr>
        <w:t>六之二、在基本法第七十二條第四項的情形，依基本法第七十二條第二項以聯邦法律為規範之必要性是否已不存在，或者在基本法第一二五條之一第二項第一句的情形，聯邦法是否已不能再公布，經聯邦參議院、邦政府或邦民意代表機關聲請者（基本法第九十三條第二項）。</w:t>
      </w:r>
    </w:p>
    <w:p w14:paraId="48C75892"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七、關於聯邦及邦之權利及義務，尤其是邦在執行聯邦法及〔聯邦在〕行使聯邦監督時所發生之歧見</w:t>
      </w:r>
      <w:r w:rsidRPr="00485D47">
        <w:rPr>
          <w:rFonts w:eastAsia="標楷體" w:cs="Times New Roman"/>
          <w:i/>
          <w:iCs/>
          <w:color w:val="000000"/>
          <w:kern w:val="0"/>
        </w:rPr>
        <w:t>(</w:t>
      </w:r>
      <w:r w:rsidRPr="00485D47">
        <w:rPr>
          <w:rFonts w:eastAsia="標楷體" w:cs="Times New Roman"/>
          <w:i/>
          <w:iCs/>
          <w:color w:val="000000"/>
          <w:kern w:val="0"/>
        </w:rPr>
        <w:t>基本法第九十三條第一項第三款及第八十四條第四項第二句</w:t>
      </w:r>
      <w:r w:rsidRPr="00485D47">
        <w:rPr>
          <w:rFonts w:eastAsia="標楷體" w:cs="Times New Roman"/>
          <w:i/>
          <w:iCs/>
          <w:color w:val="000000"/>
          <w:kern w:val="0"/>
        </w:rPr>
        <w:t>)</w:t>
      </w:r>
      <w:r w:rsidRPr="00485D47">
        <w:rPr>
          <w:rFonts w:eastAsia="標楷體" w:cs="Times New Roman"/>
          <w:i/>
          <w:iCs/>
          <w:color w:val="000000"/>
          <w:kern w:val="0"/>
        </w:rPr>
        <w:t>。</w:t>
      </w:r>
    </w:p>
    <w:p w14:paraId="229DAAA3"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八、關於聯邦與各邦間，各邦相互間，或一邦之內所生之其他公法上爭議，而無其他法律救濟途徑者</w:t>
      </w:r>
      <w:r w:rsidRPr="00485D47">
        <w:rPr>
          <w:rFonts w:eastAsia="標楷體" w:cs="Times New Roman"/>
          <w:i/>
          <w:iCs/>
          <w:color w:val="000000"/>
          <w:kern w:val="0"/>
        </w:rPr>
        <w:t>(</w:t>
      </w:r>
      <w:r w:rsidRPr="00485D47">
        <w:rPr>
          <w:rFonts w:eastAsia="標楷體" w:cs="Times New Roman"/>
          <w:i/>
          <w:iCs/>
          <w:color w:val="000000"/>
          <w:kern w:val="0"/>
        </w:rPr>
        <w:t>基本法第九十三條第一項第四款</w:t>
      </w:r>
      <w:r w:rsidRPr="00485D47">
        <w:rPr>
          <w:rFonts w:eastAsia="標楷體" w:cs="Times New Roman"/>
          <w:i/>
          <w:iCs/>
          <w:color w:val="000000"/>
          <w:kern w:val="0"/>
        </w:rPr>
        <w:t>)</w:t>
      </w:r>
      <w:r w:rsidRPr="00485D47">
        <w:rPr>
          <w:rFonts w:eastAsia="標楷體" w:cs="Times New Roman"/>
          <w:i/>
          <w:iCs/>
          <w:color w:val="000000"/>
          <w:kern w:val="0"/>
        </w:rPr>
        <w:t>。</w:t>
      </w:r>
    </w:p>
    <w:p w14:paraId="15A801A4"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八之一、關於憲法訴願案件</w:t>
      </w:r>
      <w:r w:rsidRPr="00485D47">
        <w:rPr>
          <w:rFonts w:eastAsia="標楷體" w:cs="Times New Roman"/>
          <w:i/>
          <w:iCs/>
          <w:color w:val="000000"/>
          <w:kern w:val="0"/>
        </w:rPr>
        <w:t>(</w:t>
      </w:r>
      <w:r w:rsidRPr="00485D47">
        <w:rPr>
          <w:rFonts w:eastAsia="標楷體" w:cs="Times New Roman"/>
          <w:i/>
          <w:iCs/>
          <w:color w:val="000000"/>
          <w:kern w:val="0"/>
        </w:rPr>
        <w:t>基本法第九十三條第一項第四之一款及第四之二款</w:t>
      </w:r>
      <w:r w:rsidRPr="00485D47">
        <w:rPr>
          <w:rFonts w:eastAsia="標楷體" w:cs="Times New Roman"/>
          <w:i/>
          <w:iCs/>
          <w:color w:val="000000"/>
          <w:kern w:val="0"/>
        </w:rPr>
        <w:t>)</w:t>
      </w:r>
      <w:r w:rsidRPr="00485D47">
        <w:rPr>
          <w:rFonts w:eastAsia="標楷體" w:cs="Times New Roman"/>
          <w:i/>
          <w:iCs/>
          <w:color w:val="000000"/>
          <w:kern w:val="0"/>
        </w:rPr>
        <w:t>。</w:t>
      </w:r>
    </w:p>
    <w:p w14:paraId="69539C8F"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九、對聯邦法官或邦法官提起之法官彈劾案</w:t>
      </w:r>
      <w:r w:rsidRPr="00485D47">
        <w:rPr>
          <w:rFonts w:eastAsia="標楷體" w:cs="Times New Roman"/>
          <w:i/>
          <w:iCs/>
          <w:color w:val="000000"/>
          <w:kern w:val="0"/>
        </w:rPr>
        <w:t>(</w:t>
      </w:r>
      <w:r w:rsidRPr="00485D47">
        <w:rPr>
          <w:rFonts w:eastAsia="標楷體" w:cs="Times New Roman"/>
          <w:i/>
          <w:iCs/>
          <w:color w:val="000000"/>
          <w:kern w:val="0"/>
        </w:rPr>
        <w:t>基本法案第九十八條第二項及第五項</w:t>
      </w:r>
      <w:r w:rsidRPr="00485D47">
        <w:rPr>
          <w:rFonts w:eastAsia="標楷體" w:cs="Times New Roman"/>
          <w:i/>
          <w:iCs/>
          <w:color w:val="000000"/>
          <w:kern w:val="0"/>
        </w:rPr>
        <w:t>)</w:t>
      </w:r>
      <w:r w:rsidRPr="00485D47">
        <w:rPr>
          <w:rFonts w:cs="Times New Roman"/>
          <w:i/>
          <w:iCs/>
          <w:color w:val="000000"/>
          <w:kern w:val="0"/>
        </w:rPr>
        <w:t>。</w:t>
      </w:r>
    </w:p>
    <w:p w14:paraId="47AA0BB1"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十、就一邦內之憲法爭議案件</w:t>
      </w:r>
      <w:r w:rsidRPr="00485D47">
        <w:rPr>
          <w:rFonts w:cs="Times New Roman"/>
          <w:i/>
          <w:iCs/>
          <w:color w:val="000000"/>
          <w:kern w:val="0"/>
        </w:rPr>
        <w:t>，</w:t>
      </w:r>
      <w:r w:rsidRPr="00485D47">
        <w:rPr>
          <w:rFonts w:eastAsia="標楷體" w:cs="Times New Roman"/>
          <w:i/>
          <w:iCs/>
          <w:color w:val="000000"/>
          <w:kern w:val="0"/>
        </w:rPr>
        <w:t>當經由邦法將該裁判權移轉於聯邦憲法法院時</w:t>
      </w:r>
      <w:r w:rsidRPr="00485D47">
        <w:rPr>
          <w:rFonts w:eastAsia="標楷體" w:cs="Times New Roman"/>
          <w:i/>
          <w:iCs/>
          <w:color w:val="000000"/>
          <w:kern w:val="0"/>
        </w:rPr>
        <w:t>(</w:t>
      </w:r>
      <w:r w:rsidRPr="00485D47">
        <w:rPr>
          <w:rFonts w:eastAsia="標楷體" w:cs="Times New Roman"/>
          <w:i/>
          <w:iCs/>
          <w:color w:val="000000"/>
          <w:kern w:val="0"/>
        </w:rPr>
        <w:t>基本法第九十九條</w:t>
      </w:r>
      <w:r w:rsidRPr="00485D47">
        <w:rPr>
          <w:rFonts w:eastAsia="標楷體" w:cs="Times New Roman"/>
          <w:i/>
          <w:iCs/>
          <w:color w:val="000000"/>
          <w:kern w:val="0"/>
        </w:rPr>
        <w:t>)</w:t>
      </w:r>
      <w:r w:rsidRPr="00485D47">
        <w:rPr>
          <w:rFonts w:cs="Times New Roman"/>
          <w:i/>
          <w:iCs/>
          <w:color w:val="000000"/>
          <w:kern w:val="0"/>
        </w:rPr>
        <w:t xml:space="preserve"> </w:t>
      </w:r>
      <w:r w:rsidRPr="00485D47">
        <w:rPr>
          <w:rFonts w:cs="Times New Roman"/>
          <w:i/>
          <w:iCs/>
          <w:color w:val="000000"/>
          <w:kern w:val="0"/>
        </w:rPr>
        <w:t>。</w:t>
      </w:r>
    </w:p>
    <w:p w14:paraId="618F54CC"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lastRenderedPageBreak/>
        <w:t>十一、關於聯邦法或邦法是否符合基本法，或邦法律或其他邦法規是否符合聯邦法，由法院提起聲請者</w:t>
      </w:r>
      <w:r w:rsidRPr="00485D47">
        <w:rPr>
          <w:rFonts w:eastAsia="標楷體" w:cs="Times New Roman"/>
          <w:i/>
          <w:iCs/>
          <w:color w:val="000000"/>
          <w:kern w:val="0"/>
        </w:rPr>
        <w:t>(</w:t>
      </w:r>
      <w:r w:rsidRPr="00485D47">
        <w:rPr>
          <w:rFonts w:eastAsia="標楷體" w:cs="Times New Roman"/>
          <w:i/>
          <w:iCs/>
          <w:color w:val="000000"/>
          <w:kern w:val="0"/>
        </w:rPr>
        <w:t>基本法第一百條第一項</w:t>
      </w:r>
      <w:r w:rsidRPr="00485D47">
        <w:rPr>
          <w:rFonts w:eastAsia="標楷體" w:cs="Times New Roman"/>
          <w:i/>
          <w:iCs/>
          <w:color w:val="000000"/>
          <w:kern w:val="0"/>
        </w:rPr>
        <w:t>)</w:t>
      </w:r>
      <w:r w:rsidRPr="00485D47">
        <w:rPr>
          <w:rFonts w:cs="Times New Roman"/>
          <w:i/>
          <w:iCs/>
          <w:color w:val="000000"/>
          <w:kern w:val="0"/>
        </w:rPr>
        <w:t xml:space="preserve"> </w:t>
      </w:r>
      <w:r w:rsidRPr="00485D47">
        <w:rPr>
          <w:rFonts w:cs="Times New Roman"/>
          <w:i/>
          <w:iCs/>
          <w:color w:val="000000"/>
          <w:kern w:val="0"/>
        </w:rPr>
        <w:t>。</w:t>
      </w:r>
    </w:p>
    <w:p w14:paraId="52B50B99"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十一之一、關於德國聯邦眾議院成立調查委員會之決議是否符合基本法規定的案件，經依調查委員會法第三十六條第二項規定提出聲請者。</w:t>
      </w:r>
    </w:p>
    <w:p w14:paraId="068ABF3B"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十二、國際法上某項規則是否為聯邦法之構成部份，或此項規則是否直接創設個人之權利及義務發生疑義，而由法院提起聲請者</w:t>
      </w:r>
      <w:r w:rsidRPr="00485D47">
        <w:rPr>
          <w:rFonts w:eastAsia="標楷體" w:cs="Times New Roman"/>
          <w:i/>
          <w:iCs/>
          <w:color w:val="000000"/>
          <w:kern w:val="0"/>
        </w:rPr>
        <w:t>(</w:t>
      </w:r>
      <w:r w:rsidRPr="00485D47">
        <w:rPr>
          <w:rFonts w:eastAsia="標楷體" w:cs="Times New Roman"/>
          <w:i/>
          <w:iCs/>
          <w:color w:val="000000"/>
          <w:kern w:val="0"/>
        </w:rPr>
        <w:t>基本法第一百條第二項</w:t>
      </w:r>
      <w:r w:rsidRPr="00485D47">
        <w:rPr>
          <w:rFonts w:eastAsia="標楷體" w:cs="Times New Roman"/>
          <w:i/>
          <w:iCs/>
          <w:color w:val="000000"/>
          <w:kern w:val="0"/>
        </w:rPr>
        <w:t>)</w:t>
      </w:r>
      <w:r w:rsidRPr="00485D47">
        <w:rPr>
          <w:rFonts w:eastAsia="標楷體" w:cs="Times New Roman"/>
          <w:i/>
          <w:iCs/>
          <w:color w:val="000000"/>
          <w:kern w:val="0"/>
        </w:rPr>
        <w:t>。</w:t>
      </w:r>
    </w:p>
    <w:p w14:paraId="13D6FB53"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十三、邦憲法法院解釋基本法，擬背離聯邦憲法法院或其他邦憲法法院所為裁判時，由該邦憲法法院提起聲請者</w:t>
      </w:r>
      <w:r w:rsidRPr="00485D47">
        <w:rPr>
          <w:rFonts w:eastAsia="標楷體" w:cs="Times New Roman"/>
          <w:i/>
          <w:iCs/>
          <w:color w:val="000000"/>
          <w:kern w:val="0"/>
        </w:rPr>
        <w:t>(</w:t>
      </w:r>
      <w:r w:rsidRPr="00485D47">
        <w:rPr>
          <w:rFonts w:eastAsia="標楷體" w:cs="Times New Roman"/>
          <w:i/>
          <w:iCs/>
          <w:color w:val="000000"/>
          <w:kern w:val="0"/>
        </w:rPr>
        <w:t>基本法第一百條第三項</w:t>
      </w:r>
      <w:r w:rsidRPr="00485D47">
        <w:rPr>
          <w:rFonts w:eastAsia="標楷體" w:cs="Times New Roman"/>
          <w:i/>
          <w:iCs/>
          <w:color w:val="000000"/>
          <w:kern w:val="0"/>
        </w:rPr>
        <w:t>)</w:t>
      </w:r>
      <w:r w:rsidRPr="00485D47">
        <w:rPr>
          <w:rFonts w:cs="Times New Roman"/>
          <w:i/>
          <w:iCs/>
          <w:color w:val="000000"/>
          <w:kern w:val="0"/>
        </w:rPr>
        <w:t xml:space="preserve"> </w:t>
      </w:r>
      <w:r w:rsidRPr="00485D47">
        <w:rPr>
          <w:rFonts w:cs="Times New Roman"/>
          <w:i/>
          <w:iCs/>
          <w:color w:val="000000"/>
          <w:kern w:val="0"/>
        </w:rPr>
        <w:t>。</w:t>
      </w:r>
    </w:p>
    <w:p w14:paraId="39745E2B" w14:textId="77777777" w:rsidR="000B142D" w:rsidRPr="00485D47" w:rsidRDefault="000B142D" w:rsidP="000B142D">
      <w:pPr>
        <w:widowControl/>
        <w:rPr>
          <w:rFonts w:eastAsia="標楷體" w:cs="Times New Roman"/>
          <w:i/>
          <w:iCs/>
          <w:color w:val="000000"/>
          <w:kern w:val="0"/>
        </w:rPr>
      </w:pPr>
      <w:r w:rsidRPr="00485D47">
        <w:rPr>
          <w:rFonts w:eastAsia="標楷體" w:cs="Times New Roman"/>
          <w:i/>
          <w:iCs/>
          <w:color w:val="000000"/>
          <w:kern w:val="0"/>
        </w:rPr>
        <w:t>十四、對於作為聯邦法之法規範是否仍持續有效發生歧見者</w:t>
      </w:r>
      <w:r w:rsidRPr="00485D47">
        <w:rPr>
          <w:rFonts w:eastAsia="標楷體" w:cs="Times New Roman"/>
          <w:i/>
          <w:iCs/>
          <w:color w:val="000000"/>
          <w:kern w:val="0"/>
        </w:rPr>
        <w:t>(</w:t>
      </w:r>
      <w:r w:rsidRPr="00485D47">
        <w:rPr>
          <w:rFonts w:eastAsia="標楷體" w:cs="Times New Roman"/>
          <w:i/>
          <w:iCs/>
          <w:color w:val="000000"/>
          <w:kern w:val="0"/>
        </w:rPr>
        <w:t>基本法第一百廿六條</w:t>
      </w:r>
      <w:r w:rsidRPr="00485D47">
        <w:rPr>
          <w:rFonts w:eastAsia="標楷體" w:cs="Times New Roman"/>
          <w:i/>
          <w:iCs/>
          <w:color w:val="000000"/>
          <w:kern w:val="0"/>
        </w:rPr>
        <w:t>)</w:t>
      </w:r>
      <w:r w:rsidRPr="00485D47">
        <w:rPr>
          <w:rFonts w:eastAsia="標楷體" w:cs="Times New Roman"/>
          <w:i/>
          <w:iCs/>
          <w:color w:val="000000"/>
          <w:kern w:val="0"/>
        </w:rPr>
        <w:t>。</w:t>
      </w:r>
    </w:p>
    <w:p w14:paraId="404D683F" w14:textId="77777777" w:rsidR="000B142D" w:rsidRPr="00485D47" w:rsidRDefault="000B142D" w:rsidP="000B142D">
      <w:pPr>
        <w:widowControl/>
        <w:rPr>
          <w:rFonts w:eastAsia="標楷體" w:cs="Times New Roman"/>
          <w:color w:val="000000"/>
          <w:kern w:val="0"/>
        </w:rPr>
      </w:pPr>
      <w:r w:rsidRPr="00485D47">
        <w:rPr>
          <w:rFonts w:eastAsia="標楷體" w:cs="Times New Roman"/>
          <w:i/>
          <w:iCs/>
          <w:color w:val="000000"/>
          <w:kern w:val="0"/>
        </w:rPr>
        <w:t>十五、其他依聯邦法律規定由聯邦憲法法院裁判之案件</w:t>
      </w:r>
      <w:r w:rsidRPr="00485D47">
        <w:rPr>
          <w:rFonts w:eastAsia="標楷體" w:cs="Times New Roman"/>
          <w:i/>
          <w:iCs/>
          <w:color w:val="000000"/>
          <w:kern w:val="0"/>
        </w:rPr>
        <w:t>(</w:t>
      </w:r>
      <w:r w:rsidRPr="00485D47">
        <w:rPr>
          <w:rFonts w:eastAsia="標楷體" w:cs="Times New Roman"/>
          <w:i/>
          <w:iCs/>
          <w:color w:val="000000"/>
          <w:kern w:val="0"/>
        </w:rPr>
        <w:t>基本法第九十三條第三項</w:t>
      </w:r>
      <w:r w:rsidRPr="00485D47">
        <w:rPr>
          <w:rFonts w:eastAsia="標楷體" w:cs="Times New Roman"/>
          <w:i/>
          <w:iCs/>
          <w:color w:val="000000"/>
          <w:kern w:val="0"/>
        </w:rPr>
        <w:t>)</w:t>
      </w:r>
      <w:r w:rsidRPr="00485D47">
        <w:rPr>
          <w:rFonts w:cs="Times New Roman"/>
          <w:i/>
          <w:iCs/>
          <w:color w:val="000000"/>
          <w:kern w:val="0"/>
        </w:rPr>
        <w:t xml:space="preserve"> </w:t>
      </w:r>
      <w:r w:rsidRPr="00485D47">
        <w:rPr>
          <w:rFonts w:cs="Times New Roman"/>
          <w:i/>
          <w:iCs/>
          <w:color w:val="000000"/>
          <w:kern w:val="0"/>
        </w:rPr>
        <w:t>。</w:t>
      </w:r>
    </w:p>
    <w:p w14:paraId="74A4FD71"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主要類型有五，分述如下：</w:t>
      </w:r>
    </w:p>
    <w:p w14:paraId="789BDFF8"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、機關爭議</w:t>
      </w:r>
      <w:r w:rsidRPr="00485D47">
        <w:rPr>
          <w:rFonts w:ascii="Times New Roman" w:hAnsi="Times New Roman" w:cs="Times New Roman"/>
        </w:rPr>
        <w:t>(Organstreit)</w:t>
      </w:r>
    </w:p>
    <w:p w14:paraId="0EEC1A1E"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依基本法第</w:t>
      </w:r>
      <w:r w:rsidRPr="00485D47">
        <w:rPr>
          <w:rFonts w:cs="Times New Roman"/>
        </w:rPr>
        <w:t>93</w:t>
      </w:r>
      <w:r w:rsidRPr="00485D47">
        <w:rPr>
          <w:rFonts w:cs="Times New Roman"/>
        </w:rPr>
        <w:t>條第</w:t>
      </w:r>
      <w:r w:rsidRPr="00485D47">
        <w:rPr>
          <w:rFonts w:cs="Times New Roman"/>
        </w:rPr>
        <w:t>1</w:t>
      </w:r>
      <w:r w:rsidRPr="00485D47">
        <w:rPr>
          <w:rFonts w:cs="Times New Roman"/>
        </w:rPr>
        <w:t>項第</w:t>
      </w:r>
      <w:r w:rsidRPr="00485D47">
        <w:rPr>
          <w:rFonts w:cs="Times New Roman"/>
        </w:rPr>
        <w:t>1</w:t>
      </w:r>
      <w:r w:rsidRPr="00485D47">
        <w:rPr>
          <w:rFonts w:cs="Times New Roman"/>
        </w:rPr>
        <w:t>款及聯邦憲法法院法第</w:t>
      </w:r>
      <w:r w:rsidRPr="00485D47">
        <w:rPr>
          <w:rFonts w:cs="Times New Roman"/>
        </w:rPr>
        <w:t>13</w:t>
      </w:r>
      <w:r w:rsidRPr="00485D47">
        <w:rPr>
          <w:rFonts w:cs="Times New Roman"/>
        </w:rPr>
        <w:t>條第</w:t>
      </w:r>
      <w:r w:rsidRPr="00485D47">
        <w:rPr>
          <w:rFonts w:cs="Times New Roman"/>
        </w:rPr>
        <w:t>1</w:t>
      </w:r>
      <w:r w:rsidRPr="00485D47">
        <w:rPr>
          <w:rFonts w:cs="Times New Roman"/>
        </w:rPr>
        <w:t>項第</w:t>
      </w:r>
      <w:r w:rsidRPr="00485D47">
        <w:rPr>
          <w:rFonts w:cs="Times New Roman"/>
        </w:rPr>
        <w:t>5</w:t>
      </w:r>
      <w:r w:rsidRPr="00485D47">
        <w:rPr>
          <w:rFonts w:cs="Times New Roman"/>
        </w:rPr>
        <w:t>款規定，聯邦最高機關間</w:t>
      </w:r>
      <w:r w:rsidRPr="00485D47">
        <w:rPr>
          <w:rFonts w:cs="Times New Roman"/>
        </w:rPr>
        <w:t>(</w:t>
      </w:r>
      <w:r w:rsidRPr="00485D47">
        <w:rPr>
          <w:rFonts w:cs="Times New Roman"/>
        </w:rPr>
        <w:t>及其內部成員</w:t>
      </w:r>
      <w:r w:rsidRPr="00485D47">
        <w:rPr>
          <w:rFonts w:cs="Times New Roman"/>
        </w:rPr>
        <w:t>)</w:t>
      </w:r>
      <w:r w:rsidRPr="00485D47">
        <w:rPr>
          <w:rFonts w:cs="Times New Roman"/>
        </w:rPr>
        <w:t>就基本法上之權利義務之範圍發生爭議，得請求聯邦憲法法院裁判。此種程序屬對立程序，且爭議已發生並持續存在，故屬具體審查。因涉及憲法上機關權限之解釋，聯邦憲法法院法第</w:t>
      </w:r>
      <w:r w:rsidRPr="00485D47">
        <w:rPr>
          <w:rFonts w:cs="Times New Roman"/>
        </w:rPr>
        <w:t>67</w:t>
      </w:r>
      <w:r w:rsidRPr="00485D47">
        <w:rPr>
          <w:rFonts w:cs="Times New Roman"/>
        </w:rPr>
        <w:t>條第</w:t>
      </w:r>
      <w:r w:rsidRPr="00485D47">
        <w:rPr>
          <w:rFonts w:cs="Times New Roman"/>
        </w:rPr>
        <w:t>3</w:t>
      </w:r>
      <w:r w:rsidRPr="00485D47">
        <w:rPr>
          <w:rFonts w:cs="Times New Roman"/>
        </w:rPr>
        <w:t>句爰規定，聯邦憲法法院就爭議所涉及之憲法條文，亦得為必要闡釋。</w:t>
      </w:r>
    </w:p>
    <w:p w14:paraId="12B2AF77"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、抽象法規審查</w:t>
      </w:r>
      <w:r w:rsidRPr="00485D47">
        <w:rPr>
          <w:rFonts w:ascii="Times New Roman" w:hAnsi="Times New Roman" w:cs="Times New Roman"/>
        </w:rPr>
        <w:t>(abstrakte Normenkontrolle)</w:t>
      </w:r>
    </w:p>
    <w:p w14:paraId="6C023567"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基本法第</w:t>
      </w:r>
      <w:r w:rsidRPr="00485D47">
        <w:rPr>
          <w:rFonts w:cs="Times New Roman"/>
        </w:rPr>
        <w:t>93</w:t>
      </w:r>
      <w:r w:rsidRPr="00485D47">
        <w:rPr>
          <w:rFonts w:cs="Times New Roman"/>
        </w:rPr>
        <w:t>條第</w:t>
      </w:r>
      <w:r w:rsidRPr="00485D47">
        <w:rPr>
          <w:rFonts w:cs="Times New Roman"/>
        </w:rPr>
        <w:t>1</w:t>
      </w:r>
      <w:r w:rsidRPr="00485D47">
        <w:rPr>
          <w:rFonts w:cs="Times New Roman"/>
        </w:rPr>
        <w:t>項第</w:t>
      </w:r>
      <w:r w:rsidRPr="00485D47">
        <w:rPr>
          <w:rFonts w:cs="Times New Roman"/>
        </w:rPr>
        <w:t>2</w:t>
      </w:r>
      <w:r w:rsidRPr="00485D47">
        <w:rPr>
          <w:rFonts w:cs="Times New Roman"/>
        </w:rPr>
        <w:t>款及聯邦憲法法院法第</w:t>
      </w:r>
      <w:r w:rsidRPr="00485D47">
        <w:rPr>
          <w:rFonts w:cs="Times New Roman"/>
        </w:rPr>
        <w:t>13</w:t>
      </w:r>
      <w:r w:rsidRPr="00485D47">
        <w:rPr>
          <w:rFonts w:cs="Times New Roman"/>
        </w:rPr>
        <w:t>條第</w:t>
      </w:r>
      <w:r w:rsidRPr="00485D47">
        <w:rPr>
          <w:rFonts w:cs="Times New Roman"/>
        </w:rPr>
        <w:t>6</w:t>
      </w:r>
      <w:r w:rsidRPr="00485D47">
        <w:rPr>
          <w:rFonts w:cs="Times New Roman"/>
        </w:rPr>
        <w:t>款規定，聯邦政府、邦政府、或聯邦眾議院四分之一議員，得聲請聯邦憲法法院審查聯邦法或邦法是否牴觸基本法，或審查邦法是否牴觸其他聯邦法規。僅有聲請人而無相對人，其性質應屬抽象審查。惟其要件尚須具備「該規範之有效性具有應予闡明之公共利益」，始得聲請審查。</w:t>
      </w:r>
    </w:p>
    <w:p w14:paraId="2BC7B412"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3</w:t>
      </w:r>
      <w:r w:rsidRPr="00485D47">
        <w:rPr>
          <w:rFonts w:ascii="Times New Roman" w:hAnsi="Times New Roman" w:cs="Times New Roman"/>
        </w:rPr>
        <w:t>、具體法規審查</w:t>
      </w:r>
      <w:r w:rsidRPr="00485D47">
        <w:rPr>
          <w:rFonts w:ascii="Times New Roman" w:hAnsi="Times New Roman" w:cs="Times New Roman"/>
        </w:rPr>
        <w:t>(konkrete Normenkontrolle)</w:t>
      </w:r>
    </w:p>
    <w:p w14:paraId="2753CF90"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基本法第</w:t>
      </w:r>
      <w:r w:rsidRPr="00485D47">
        <w:rPr>
          <w:rFonts w:cs="Times New Roman"/>
        </w:rPr>
        <w:t>100</w:t>
      </w:r>
      <w:r w:rsidRPr="00485D47">
        <w:rPr>
          <w:rFonts w:cs="Times New Roman"/>
        </w:rPr>
        <w:t>條第</w:t>
      </w:r>
      <w:r w:rsidRPr="00485D47">
        <w:rPr>
          <w:rFonts w:cs="Times New Roman"/>
        </w:rPr>
        <w:t>1</w:t>
      </w:r>
      <w:r w:rsidRPr="00485D47">
        <w:rPr>
          <w:rFonts w:cs="Times New Roman"/>
        </w:rPr>
        <w:t>項及聯邦憲法法院法第</w:t>
      </w:r>
      <w:r w:rsidRPr="00485D47">
        <w:rPr>
          <w:rFonts w:cs="Times New Roman"/>
        </w:rPr>
        <w:t>13</w:t>
      </w:r>
      <w:r w:rsidRPr="00485D47">
        <w:rPr>
          <w:rFonts w:cs="Times New Roman"/>
        </w:rPr>
        <w:t>條第</w:t>
      </w:r>
      <w:r w:rsidRPr="00485D47">
        <w:rPr>
          <w:rFonts w:cs="Times New Roman"/>
        </w:rPr>
        <w:t>11</w:t>
      </w:r>
      <w:r w:rsidRPr="00485D47">
        <w:rPr>
          <w:rFonts w:cs="Times New Roman"/>
        </w:rPr>
        <w:t>款即規定各級法院於審查案件時，對於應適用之法律，認為有牴觸憲法之疑義者，應裁</w:t>
      </w:r>
      <w:r w:rsidRPr="00485D47">
        <w:rPr>
          <w:rFonts w:cs="Times New Roman"/>
        </w:rPr>
        <w:lastRenderedPageBreak/>
        <w:t>定停止訴訟程序，聲請聯邦憲法法院審查之。此即</w:t>
      </w:r>
      <w:r w:rsidRPr="00114A5B">
        <w:rPr>
          <w:rFonts w:cs="Times New Roman"/>
          <w:b/>
          <w:bCs/>
        </w:rPr>
        <w:t>法官聲請釋憲</w:t>
      </w:r>
      <w:r w:rsidRPr="00485D47">
        <w:rPr>
          <w:rFonts w:cs="Times New Roman"/>
        </w:rPr>
        <w:t>(Richtervorlage)</w:t>
      </w:r>
      <w:r w:rsidRPr="00485D47">
        <w:rPr>
          <w:rFonts w:cs="Times New Roman"/>
        </w:rPr>
        <w:t>。此種聲請與法官自身權益無涉，故屬客觀程序，性質上屬於抽象審查。然其聲請以「個案事實」為基礎，偏向「具體」之抽象審查，故稱為「具體法規審查」。而其裁判係針對法官所聲請之「法律」是否合憲，而非針對引發聲請之原因事實而為判斷。</w:t>
      </w:r>
    </w:p>
    <w:p w14:paraId="554E838E"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4</w:t>
      </w:r>
      <w:r w:rsidRPr="00485D47">
        <w:rPr>
          <w:rFonts w:ascii="Times New Roman" w:hAnsi="Times New Roman" w:cs="Times New Roman"/>
        </w:rPr>
        <w:t>、憲法訴願</w:t>
      </w:r>
      <w:r w:rsidRPr="00485D47">
        <w:rPr>
          <w:rFonts w:ascii="Times New Roman" w:hAnsi="Times New Roman" w:cs="Times New Roman"/>
        </w:rPr>
        <w:t>(Verfassungsbeschwerde)</w:t>
      </w:r>
    </w:p>
    <w:p w14:paraId="4019B9ED"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基本法第</w:t>
      </w:r>
      <w:r w:rsidRPr="00485D47">
        <w:rPr>
          <w:rFonts w:cs="Times New Roman"/>
        </w:rPr>
        <w:t>93</w:t>
      </w:r>
      <w:r w:rsidRPr="00485D47">
        <w:rPr>
          <w:rFonts w:cs="Times New Roman"/>
        </w:rPr>
        <w:t>條第</w:t>
      </w:r>
      <w:r w:rsidRPr="00485D47">
        <w:rPr>
          <w:rFonts w:cs="Times New Roman"/>
        </w:rPr>
        <w:t>1</w:t>
      </w:r>
      <w:r w:rsidRPr="00485D47">
        <w:rPr>
          <w:rFonts w:cs="Times New Roman"/>
        </w:rPr>
        <w:t>項第</w:t>
      </w:r>
      <w:r w:rsidRPr="00485D47">
        <w:rPr>
          <w:rFonts w:cs="Times New Roman"/>
        </w:rPr>
        <w:t>4a</w:t>
      </w:r>
      <w:r w:rsidRPr="00485D47">
        <w:rPr>
          <w:rFonts w:cs="Times New Roman"/>
        </w:rPr>
        <w:t>款及聯邦憲法法院法第</w:t>
      </w:r>
      <w:r w:rsidRPr="00485D47">
        <w:rPr>
          <w:rFonts w:cs="Times New Roman"/>
        </w:rPr>
        <w:t>13</w:t>
      </w:r>
      <w:r w:rsidRPr="00485D47">
        <w:rPr>
          <w:rFonts w:cs="Times New Roman"/>
        </w:rPr>
        <w:t>條第</w:t>
      </w:r>
      <w:r w:rsidRPr="00485D47">
        <w:rPr>
          <w:rFonts w:cs="Times New Roman"/>
        </w:rPr>
        <w:t>8a</w:t>
      </w:r>
      <w:r w:rsidRPr="00485D47">
        <w:rPr>
          <w:rFonts w:cs="Times New Roman"/>
        </w:rPr>
        <w:t>款規定，任何人於其基本權利遭受</w:t>
      </w:r>
      <w:r w:rsidRPr="002F4FA5">
        <w:rPr>
          <w:rFonts w:cs="Times New Roman"/>
          <w:b/>
          <w:bCs/>
        </w:rPr>
        <w:t>公權力之侵害</w:t>
      </w:r>
      <w:r w:rsidRPr="00485D47">
        <w:rPr>
          <w:rFonts w:cs="Times New Roman"/>
        </w:rPr>
        <w:t>，經依法定程序提起訴訟而未果者，得向聯邦憲法法院提起憲法訴願，以謀救濟。此一制度並非使憲法法院成為第四審，故非屬一般性權利救濟體系，而係基於防衛基本權利免於遭受國家公權力之侵害而創設之制度。其目的一方面固在保護人民權利，故為主觀程序；另方面仍兼有架構合憲秩序之客觀功能。且其性質亦屬具體審查。</w:t>
      </w:r>
    </w:p>
    <w:p w14:paraId="35FE7CAF" w14:textId="77777777" w:rsidR="000B142D" w:rsidRPr="00485D47" w:rsidRDefault="000B142D" w:rsidP="000B142D">
      <w:pPr>
        <w:pStyle w:val="4"/>
        <w:rPr>
          <w:rFonts w:ascii="Times New Roman" w:hAnsi="Times New Roman" w:cs="Times New Roman"/>
        </w:rPr>
      </w:pPr>
      <w:r w:rsidRPr="00485D47">
        <w:rPr>
          <w:rFonts w:ascii="Times New Roman" w:hAnsi="Times New Roman" w:cs="Times New Roman"/>
        </w:rPr>
        <w:t>5</w:t>
      </w:r>
      <w:r w:rsidRPr="00485D47">
        <w:rPr>
          <w:rFonts w:ascii="Times New Roman" w:hAnsi="Times New Roman" w:cs="Times New Roman"/>
        </w:rPr>
        <w:t>、違憲政黨解散</w:t>
      </w:r>
    </w:p>
    <w:p w14:paraId="7F021944" w14:textId="77777777" w:rsidR="000B142D" w:rsidRPr="00485D47" w:rsidRDefault="000B142D" w:rsidP="000B142D">
      <w:pPr>
        <w:spacing w:before="100" w:beforeAutospacing="1" w:after="100" w:afterAutospacing="1" w:line="288" w:lineRule="auto"/>
        <w:ind w:firstLine="480"/>
        <w:rPr>
          <w:rFonts w:cs="Times New Roman"/>
        </w:rPr>
      </w:pPr>
      <w:r w:rsidRPr="00485D47">
        <w:rPr>
          <w:rFonts w:cs="Times New Roman"/>
        </w:rPr>
        <w:t>基本法第</w:t>
      </w:r>
      <w:r w:rsidRPr="00485D47">
        <w:rPr>
          <w:rFonts w:cs="Times New Roman"/>
        </w:rPr>
        <w:t>21</w:t>
      </w:r>
      <w:r w:rsidRPr="00485D47">
        <w:rPr>
          <w:rFonts w:cs="Times New Roman"/>
        </w:rPr>
        <w:t>條第</w:t>
      </w:r>
      <w:r w:rsidRPr="00485D47">
        <w:rPr>
          <w:rFonts w:cs="Times New Roman"/>
        </w:rPr>
        <w:t>2</w:t>
      </w:r>
      <w:r w:rsidRPr="00485D47">
        <w:rPr>
          <w:rFonts w:cs="Times New Roman"/>
        </w:rPr>
        <w:t>項第</w:t>
      </w:r>
      <w:r w:rsidRPr="00485D47">
        <w:rPr>
          <w:rFonts w:cs="Times New Roman"/>
        </w:rPr>
        <w:t>1</w:t>
      </w:r>
      <w:r w:rsidRPr="00485D47">
        <w:rPr>
          <w:rFonts w:cs="Times New Roman"/>
        </w:rPr>
        <w:t>句規定，政黨之目的或行為危害自由民主之基本秩序，或危及德意志聯邦共和國之存續者，為違憲。同條第</w:t>
      </w:r>
      <w:r w:rsidRPr="00485D47">
        <w:rPr>
          <w:rFonts w:cs="Times New Roman"/>
        </w:rPr>
        <w:t>2</w:t>
      </w:r>
      <w:r w:rsidRPr="00485D47">
        <w:rPr>
          <w:rFonts w:cs="Times New Roman"/>
        </w:rPr>
        <w:t>項第</w:t>
      </w:r>
      <w:r w:rsidRPr="00485D47">
        <w:rPr>
          <w:rFonts w:cs="Times New Roman"/>
        </w:rPr>
        <w:t>2</w:t>
      </w:r>
      <w:r w:rsidRPr="00485D47">
        <w:rPr>
          <w:rFonts w:cs="Times New Roman"/>
        </w:rPr>
        <w:t>句及聯邦憲法法院法第</w:t>
      </w:r>
      <w:r w:rsidRPr="00485D47">
        <w:rPr>
          <w:rFonts w:cs="Times New Roman"/>
        </w:rPr>
        <w:t>13</w:t>
      </w:r>
      <w:r w:rsidRPr="00485D47">
        <w:rPr>
          <w:rFonts w:cs="Times New Roman"/>
        </w:rPr>
        <w:t>條第</w:t>
      </w:r>
      <w:r w:rsidRPr="00485D47">
        <w:rPr>
          <w:rFonts w:cs="Times New Roman"/>
        </w:rPr>
        <w:t>2</w:t>
      </w:r>
      <w:r w:rsidRPr="00485D47">
        <w:rPr>
          <w:rFonts w:cs="Times New Roman"/>
        </w:rPr>
        <w:t>款規定違憲政黨之解散。依憲法法院法之相關規定，可為聲請者包括聯邦眾議院、聯邦參議院或聯邦政府。政黨經宣告違憲者，應予解散，並不得成立替代性組織，其所屬議員亦喪失資格。故此種審查屬於「具體審查」與「事後審查」。</w:t>
      </w:r>
    </w:p>
    <w:p w14:paraId="21B20612" w14:textId="103893BA" w:rsidR="000B142D" w:rsidRPr="00485D47" w:rsidRDefault="000B142D" w:rsidP="00903353">
      <w:pPr>
        <w:spacing w:before="100" w:beforeAutospacing="1" w:after="100" w:afterAutospacing="1" w:line="288" w:lineRule="auto"/>
        <w:ind w:firstLine="480"/>
        <w:rPr>
          <w:rFonts w:cs="Times New Roman"/>
        </w:rPr>
      </w:pPr>
      <w:r w:rsidRPr="00485D47">
        <w:rPr>
          <w:rFonts w:cs="Times New Roman"/>
        </w:rPr>
        <w:t>綜觀上述主要之訴訟類型，皆具有客觀功能，且為數最多之憲法訴願案件亦為具體審查。又基於列舉原則，上述類型均屬事後審查。且憲法法院之裁判依憲法法院法第</w:t>
      </w:r>
      <w:r w:rsidRPr="00485D47">
        <w:rPr>
          <w:rFonts w:cs="Times New Roman"/>
        </w:rPr>
        <w:t>31</w:t>
      </w:r>
      <w:r w:rsidRPr="00485D47">
        <w:rPr>
          <w:rFonts w:cs="Times New Roman"/>
        </w:rPr>
        <w:t>條第</w:t>
      </w:r>
      <w:r w:rsidRPr="00485D47">
        <w:rPr>
          <w:rFonts w:cs="Times New Roman"/>
        </w:rPr>
        <w:t>1</w:t>
      </w:r>
      <w:r w:rsidRPr="00485D47">
        <w:rPr>
          <w:rFonts w:cs="Times New Roman"/>
        </w:rPr>
        <w:t>項，其裁判具有拘束力；就第</w:t>
      </w:r>
      <w:r w:rsidRPr="00485D47">
        <w:rPr>
          <w:rFonts w:cs="Times New Roman"/>
        </w:rPr>
        <w:t>13</w:t>
      </w:r>
      <w:r w:rsidRPr="00485D47">
        <w:rPr>
          <w:rFonts w:cs="Times New Roman"/>
        </w:rPr>
        <w:t>條第</w:t>
      </w:r>
      <w:r w:rsidRPr="00485D47">
        <w:rPr>
          <w:rFonts w:cs="Times New Roman"/>
        </w:rPr>
        <w:t>6</w:t>
      </w:r>
      <w:r w:rsidRPr="00485D47">
        <w:rPr>
          <w:rFonts w:cs="Times New Roman"/>
        </w:rPr>
        <w:t>款、第</w:t>
      </w:r>
      <w:r w:rsidRPr="00485D47">
        <w:rPr>
          <w:rFonts w:cs="Times New Roman"/>
        </w:rPr>
        <w:t>11</w:t>
      </w:r>
      <w:r w:rsidRPr="00485D47">
        <w:rPr>
          <w:rFonts w:cs="Times New Roman"/>
        </w:rPr>
        <w:t>款、第</w:t>
      </w:r>
      <w:r w:rsidRPr="00485D47">
        <w:rPr>
          <w:rFonts w:cs="Times New Roman"/>
        </w:rPr>
        <w:t>12</w:t>
      </w:r>
      <w:r w:rsidRPr="00485D47">
        <w:rPr>
          <w:rFonts w:cs="Times New Roman"/>
        </w:rPr>
        <w:t>款及第</w:t>
      </w:r>
      <w:r w:rsidRPr="00485D47">
        <w:rPr>
          <w:rFonts w:cs="Times New Roman"/>
        </w:rPr>
        <w:t>14</w:t>
      </w:r>
      <w:r w:rsidRPr="00485D47">
        <w:rPr>
          <w:rFonts w:cs="Times New Roman"/>
        </w:rPr>
        <w:t>款案件所為裁判，亦具有法律效力。故其判決具有對世之一般效力，而非個案效力。</w:t>
      </w:r>
    </w:p>
    <w:p w14:paraId="4BB758D5" w14:textId="21E80FF8" w:rsidR="0027244A" w:rsidRPr="00485D47" w:rsidRDefault="00373203" w:rsidP="00373203">
      <w:pPr>
        <w:pStyle w:val="1"/>
        <w:rPr>
          <w:rFonts w:ascii="Times New Roman" w:hAnsi="Times New Roman" w:cs="Times New Roman"/>
        </w:rPr>
      </w:pPr>
      <w:bookmarkStart w:id="17" w:name="_Toc159532890"/>
      <w:r w:rsidRPr="00485D47">
        <w:rPr>
          <w:rFonts w:ascii="Times New Roman" w:hAnsi="Times New Roman" w:cs="Times New Roman"/>
        </w:rPr>
        <w:t>貳</w:t>
      </w:r>
      <w:r w:rsidR="00E41283" w:rsidRPr="00485D47">
        <w:rPr>
          <w:rFonts w:ascii="Times New Roman" w:hAnsi="Times New Roman" w:cs="Times New Roman"/>
        </w:rPr>
        <w:t>、憲法訴訟的「審理原則」</w:t>
      </w:r>
      <w:bookmarkEnd w:id="17"/>
    </w:p>
    <w:p w14:paraId="5BCC9FAA" w14:textId="25136604" w:rsidR="00E41283" w:rsidRPr="00485D47" w:rsidRDefault="00364C7F" w:rsidP="00B339FA">
      <w:pPr>
        <w:spacing w:before="100" w:beforeAutospacing="1" w:after="100" w:afterAutospacing="1" w:line="288" w:lineRule="auto"/>
        <w:ind w:firstLine="480"/>
        <w:rPr>
          <w:rFonts w:cs="Times New Roman"/>
          <w:szCs w:val="26"/>
        </w:rPr>
      </w:pPr>
      <w:r w:rsidRPr="00485D47">
        <w:rPr>
          <w:rFonts w:cs="Times New Roman"/>
          <w:szCs w:val="26"/>
        </w:rPr>
        <w:t>如同其他訴訟法律，「憲法訴訟」亦有其相關程序原則。此等原則有屬</w:t>
      </w:r>
      <w:r w:rsidRPr="00485D47">
        <w:rPr>
          <w:rFonts w:cs="Times New Roman"/>
          <w:szCs w:val="26"/>
        </w:rPr>
        <w:lastRenderedPageBreak/>
        <w:t>於一般訴訟法亦具備之</w:t>
      </w:r>
      <w:r w:rsidR="00F2321B" w:rsidRPr="00485D47">
        <w:rPr>
          <w:rFonts w:cs="Times New Roman"/>
          <w:szCs w:val="26"/>
        </w:rPr>
        <w:t>一般程序原則，亦有屬憲法訴訟存有之原則</w:t>
      </w:r>
      <w:r w:rsidR="00182631" w:rsidRPr="00485D47">
        <w:rPr>
          <w:rFonts w:cs="Times New Roman"/>
          <w:szCs w:val="26"/>
        </w:rPr>
        <w:t>；或於本法中有所明文，亦有欠缺明文，但可透過解釋</w:t>
      </w:r>
      <w:r w:rsidR="001F41A9" w:rsidRPr="00485D47">
        <w:rPr>
          <w:rFonts w:cs="Times New Roman"/>
          <w:szCs w:val="26"/>
        </w:rPr>
        <w:t>予以肯認者。</w:t>
      </w:r>
      <w:r w:rsidR="00914AAC" w:rsidRPr="00485D47">
        <w:rPr>
          <w:rFonts w:cs="Times New Roman"/>
          <w:szCs w:val="26"/>
        </w:rPr>
        <w:t>此等原則係支配釋憲程序，並作為解釋、適用上之</w:t>
      </w:r>
      <w:r w:rsidR="008927D7" w:rsidRPr="00485D47">
        <w:rPr>
          <w:rFonts w:cs="Times New Roman"/>
          <w:szCs w:val="26"/>
        </w:rPr>
        <w:t>基準。</w:t>
      </w:r>
      <w:r w:rsidR="00D76602" w:rsidRPr="00485D47">
        <w:rPr>
          <w:rFonts w:cs="Times New Roman"/>
          <w:szCs w:val="26"/>
        </w:rPr>
        <w:t>從而，亦可</w:t>
      </w:r>
      <w:r w:rsidR="001E76A0" w:rsidRPr="00485D47">
        <w:rPr>
          <w:rFonts w:cs="Times New Roman"/>
          <w:szCs w:val="26"/>
        </w:rPr>
        <w:t>於法律不備時，作為填補漏洞之用</w:t>
      </w:r>
      <w:r w:rsidR="00F41F28" w:rsidRPr="00485D47">
        <w:rPr>
          <w:rFonts w:cs="Times New Roman"/>
          <w:szCs w:val="26"/>
        </w:rPr>
        <w:t>。在此意義下，釋憲機關之程序自主權即在此框架下為之</w:t>
      </w:r>
      <w:r w:rsidR="00F41F28" w:rsidRPr="00485D47">
        <w:rPr>
          <w:rStyle w:val="a9"/>
          <w:rFonts w:cs="Times New Roman"/>
          <w:szCs w:val="26"/>
        </w:rPr>
        <w:footnoteReference w:id="36"/>
      </w:r>
      <w:r w:rsidR="001E76A0" w:rsidRPr="00485D47">
        <w:rPr>
          <w:rFonts w:cs="Times New Roman"/>
          <w:szCs w:val="26"/>
        </w:rPr>
        <w:t>。</w:t>
      </w:r>
    </w:p>
    <w:p w14:paraId="743D6950" w14:textId="5E0CA07D" w:rsidR="00FB6B17" w:rsidRPr="00485D47" w:rsidRDefault="000F2DAA" w:rsidP="003C5C05">
      <w:pPr>
        <w:pStyle w:val="2"/>
      </w:pPr>
      <w:bookmarkStart w:id="18" w:name="_Toc159532891"/>
      <w:r w:rsidRPr="00485D47">
        <w:t>一、</w:t>
      </w:r>
      <w:r w:rsidR="00FB6B17" w:rsidRPr="00485D47">
        <w:t>一般(共通)程序原則</w:t>
      </w:r>
      <w:bookmarkEnd w:id="18"/>
    </w:p>
    <w:p w14:paraId="77A72826" w14:textId="0A199C66" w:rsidR="00FB6B17" w:rsidRPr="00485D47" w:rsidRDefault="000F2DAA" w:rsidP="00EC6953">
      <w:pPr>
        <w:pStyle w:val="3"/>
      </w:pPr>
      <w:bookmarkStart w:id="19" w:name="_Toc159532892"/>
      <w:r w:rsidRPr="00485D47">
        <w:t>(</w:t>
      </w:r>
      <w:r w:rsidRPr="00485D47">
        <w:t>一</w:t>
      </w:r>
      <w:r w:rsidRPr="00485D47">
        <w:t>)</w:t>
      </w:r>
      <w:r w:rsidR="00FB6B17" w:rsidRPr="00485D47">
        <w:t>處分原則</w:t>
      </w:r>
      <w:r w:rsidR="00921C95" w:rsidRPr="00485D47">
        <w:t>(Verfügungsgrundsatz, Dispositionsmaxime)</w:t>
      </w:r>
      <w:bookmarkEnd w:id="19"/>
    </w:p>
    <w:p w14:paraId="0FCF6009" w14:textId="6E529A94" w:rsidR="00FB6B17" w:rsidRPr="00485D47" w:rsidRDefault="00143EE8" w:rsidP="0018216A">
      <w:pPr>
        <w:spacing w:before="100" w:beforeAutospacing="1" w:after="100" w:afterAutospacing="1" w:line="288" w:lineRule="auto"/>
        <w:ind w:firstLine="480"/>
        <w:rPr>
          <w:rFonts w:cs="Times New Roman"/>
          <w:szCs w:val="26"/>
        </w:rPr>
      </w:pPr>
      <w:r w:rsidRPr="00485D47">
        <w:rPr>
          <w:rFonts w:cs="Times New Roman"/>
          <w:szCs w:val="26"/>
        </w:rPr>
        <w:t>處分原則係指當事人得自行決定其訴訟標的，以及決定訴訟程序之開始及終結，包括得自行決定是否提起訴訟及在如何之範圍請求法院予以審理及判決。相對的原則是職權原則</w:t>
      </w:r>
      <w:r w:rsidRPr="00485D47">
        <w:rPr>
          <w:rFonts w:cs="Times New Roman"/>
          <w:szCs w:val="26"/>
        </w:rPr>
        <w:t>(Offizialprinzip)</w:t>
      </w:r>
      <w:r w:rsidRPr="00485D47">
        <w:rPr>
          <w:rFonts w:cs="Times New Roman"/>
          <w:szCs w:val="26"/>
        </w:rPr>
        <w:t>，亦即不許當事人之一方為訴訟標的及訴訟程序之處分，刑事訴訟採之。</w:t>
      </w:r>
    </w:p>
    <w:p w14:paraId="72010A89" w14:textId="42188D34" w:rsidR="00EE2D0C" w:rsidRPr="00485D47" w:rsidRDefault="00EE2D0C" w:rsidP="00F40CB8">
      <w:pPr>
        <w:spacing w:before="100" w:beforeAutospacing="1" w:after="100" w:afterAutospacing="1" w:line="288" w:lineRule="auto"/>
        <w:ind w:firstLine="480"/>
        <w:rPr>
          <w:rFonts w:cs="Times New Roman"/>
          <w:szCs w:val="26"/>
        </w:rPr>
      </w:pPr>
      <w:r w:rsidRPr="00485D47">
        <w:rPr>
          <w:rFonts w:cs="Times New Roman"/>
          <w:szCs w:val="26"/>
        </w:rPr>
        <w:t>就「</w:t>
      </w:r>
      <w:r w:rsidRPr="00485D47">
        <w:rPr>
          <w:rFonts w:cs="Times New Roman"/>
          <w:b/>
          <w:bCs/>
          <w:szCs w:val="26"/>
        </w:rPr>
        <w:t>訴訟程序之開啟</w:t>
      </w:r>
      <w:r w:rsidRPr="00485D47">
        <w:rPr>
          <w:rFonts w:cs="Times New Roman"/>
          <w:szCs w:val="26"/>
        </w:rPr>
        <w:t>」，</w:t>
      </w:r>
      <w:r w:rsidR="008D5C51" w:rsidRPr="00485D47">
        <w:rPr>
          <w:rFonts w:cs="Times New Roman"/>
          <w:szCs w:val="26"/>
        </w:rPr>
        <w:t>此在憲法訴訟上即需有當事人之聲請，此</w:t>
      </w:r>
      <w:r w:rsidR="00677B87" w:rsidRPr="00485D47">
        <w:rPr>
          <w:rFonts w:cs="Times New Roman"/>
          <w:szCs w:val="26"/>
        </w:rPr>
        <w:t>即「聲請必要性」</w:t>
      </w:r>
      <w:r w:rsidR="00677B87" w:rsidRPr="00485D47">
        <w:rPr>
          <w:rFonts w:cs="Times New Roman"/>
          <w:szCs w:val="26"/>
        </w:rPr>
        <w:t>(</w:t>
      </w:r>
      <w:r w:rsidR="00677B87" w:rsidRPr="00485D47">
        <w:rPr>
          <w:rFonts w:cs="Times New Roman"/>
          <w:szCs w:val="26"/>
        </w:rPr>
        <w:t>聲請原則</w:t>
      </w:r>
      <w:r w:rsidR="00677B87" w:rsidRPr="00485D47">
        <w:rPr>
          <w:rFonts w:cs="Times New Roman"/>
          <w:szCs w:val="26"/>
        </w:rPr>
        <w:t xml:space="preserve">, </w:t>
      </w:r>
      <w:r w:rsidR="00D012E0" w:rsidRPr="00485D47">
        <w:rPr>
          <w:rFonts w:cs="Times New Roman"/>
          <w:szCs w:val="26"/>
        </w:rPr>
        <w:t>Antragserfordernis</w:t>
      </w:r>
      <w:r w:rsidR="00677B87" w:rsidRPr="00485D47">
        <w:rPr>
          <w:rFonts w:cs="Times New Roman"/>
          <w:szCs w:val="26"/>
        </w:rPr>
        <w:t>)</w:t>
      </w:r>
      <w:r w:rsidR="00BB6F69" w:rsidRPr="00485D47">
        <w:rPr>
          <w:rFonts w:cs="Times New Roman"/>
          <w:szCs w:val="26"/>
        </w:rPr>
        <w:t>，本法第</w:t>
      </w:r>
      <w:r w:rsidR="00BB6F69" w:rsidRPr="00485D47">
        <w:rPr>
          <w:rFonts w:cs="Times New Roman"/>
          <w:szCs w:val="26"/>
        </w:rPr>
        <w:t>15</w:t>
      </w:r>
      <w:r w:rsidR="00BB6F69" w:rsidRPr="00485D47">
        <w:rPr>
          <w:rFonts w:cs="Times New Roman"/>
          <w:szCs w:val="26"/>
        </w:rPr>
        <w:t>條第</w:t>
      </w:r>
      <w:r w:rsidR="00BB6F69" w:rsidRPr="00485D47">
        <w:rPr>
          <w:rFonts w:cs="Times New Roman"/>
          <w:szCs w:val="26"/>
        </w:rPr>
        <w:t>1</w:t>
      </w:r>
      <w:r w:rsidR="00BB6F69" w:rsidRPr="00485D47">
        <w:rPr>
          <w:rFonts w:cs="Times New Roman"/>
          <w:szCs w:val="26"/>
        </w:rPr>
        <w:t>項規定，</w:t>
      </w:r>
      <w:r w:rsidR="004A7A56" w:rsidRPr="00485D47">
        <w:rPr>
          <w:rFonts w:cs="Times New Roman"/>
          <w:szCs w:val="26"/>
        </w:rPr>
        <w:t>「聲請憲法法庭裁判，應以聲請書記載本法規定之應記載事項，並附具相關佐證資料提出於憲法法庭。」</w:t>
      </w:r>
      <w:r w:rsidR="00DB33A2" w:rsidRPr="00485D47">
        <w:rPr>
          <w:rFonts w:cs="Times New Roman"/>
          <w:szCs w:val="26"/>
        </w:rPr>
        <w:t>且此一聲請必須</w:t>
      </w:r>
      <w:r w:rsidR="00DB33A2" w:rsidRPr="00485D47">
        <w:rPr>
          <w:rFonts w:cs="Times New Roman"/>
          <w:b/>
          <w:bCs/>
          <w:szCs w:val="26"/>
        </w:rPr>
        <w:t>附具理由</w:t>
      </w:r>
      <w:r w:rsidR="00DB33A2" w:rsidRPr="00485D47">
        <w:rPr>
          <w:rFonts w:cs="Times New Roman"/>
          <w:szCs w:val="26"/>
        </w:rPr>
        <w:t>。</w:t>
      </w:r>
      <w:r w:rsidR="00E47CD6" w:rsidRPr="00485D47">
        <w:rPr>
          <w:rFonts w:cs="Times New Roman"/>
          <w:szCs w:val="26"/>
        </w:rPr>
        <w:t>於此</w:t>
      </w:r>
      <w:r w:rsidR="00A75D83" w:rsidRPr="00485D47">
        <w:rPr>
          <w:rFonts w:cs="Times New Roman"/>
          <w:szCs w:val="26"/>
        </w:rPr>
        <w:t>釋憲案件須「聲請」始得開啟的審理原則尚有一例外規定：本法第</w:t>
      </w:r>
      <w:r w:rsidR="00A75D83" w:rsidRPr="00485D47">
        <w:rPr>
          <w:rFonts w:cs="Times New Roman"/>
          <w:szCs w:val="26"/>
        </w:rPr>
        <w:t>43</w:t>
      </w:r>
      <w:r w:rsidR="00A75D83" w:rsidRPr="00485D47">
        <w:rPr>
          <w:rFonts w:cs="Times New Roman"/>
          <w:szCs w:val="26"/>
        </w:rPr>
        <w:t>條</w:t>
      </w:r>
      <w:r w:rsidR="00F40CB8" w:rsidRPr="00485D47">
        <w:rPr>
          <w:rFonts w:cs="Times New Roman"/>
          <w:szCs w:val="26"/>
        </w:rPr>
        <w:t>第</w:t>
      </w:r>
      <w:r w:rsidR="00F40CB8" w:rsidRPr="00485D47">
        <w:rPr>
          <w:rFonts w:cs="Times New Roman"/>
          <w:szCs w:val="26"/>
        </w:rPr>
        <w:t>1</w:t>
      </w:r>
      <w:r w:rsidR="00F40CB8" w:rsidRPr="00485D47">
        <w:rPr>
          <w:rFonts w:cs="Times New Roman"/>
          <w:szCs w:val="26"/>
        </w:rPr>
        <w:t>項「聲請案件繫屬中，憲法法庭為避免憲法所保障之權利或公益遭受難以回復之重大損害，且有急迫必要性，而無其他手段可資防免時，得依聲請或依職權，就案件相關之爭議、法規範之適用或原因案件裁判之執行等事項，為暫時處分之裁定。」就「暫時處分」部分，即可依職權為暫時處分，惟須以主案件之繫屬為必要。</w:t>
      </w:r>
    </w:p>
    <w:p w14:paraId="3D238E63" w14:textId="4A017EFE" w:rsidR="00AD1AA9" w:rsidRPr="00485D47" w:rsidRDefault="00AD1AA9" w:rsidP="00AD1AA9">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b/>
          <w:bCs/>
        </w:rPr>
      </w:pPr>
      <w:r w:rsidRPr="00485D47">
        <w:rPr>
          <w:rFonts w:cs="Times New Roman"/>
          <w:b/>
          <w:bCs/>
        </w:rPr>
        <w:t>附具理由之要求：聲請</w:t>
      </w:r>
      <w:r w:rsidRPr="00485D47">
        <w:rPr>
          <w:rFonts w:cs="Times New Roman"/>
          <w:b/>
          <w:bCs/>
        </w:rPr>
        <w:t>(</w:t>
      </w:r>
      <w:r w:rsidRPr="00485D47">
        <w:rPr>
          <w:rFonts w:cs="Times New Roman"/>
          <w:b/>
          <w:bCs/>
        </w:rPr>
        <w:t>訴訟</w:t>
      </w:r>
      <w:r w:rsidRPr="00485D47">
        <w:rPr>
          <w:rFonts w:cs="Times New Roman"/>
          <w:b/>
          <w:bCs/>
        </w:rPr>
        <w:t>)</w:t>
      </w:r>
      <w:r w:rsidRPr="00485D47">
        <w:rPr>
          <w:rFonts w:cs="Times New Roman"/>
          <w:b/>
          <w:bCs/>
        </w:rPr>
        <w:t>權能</w:t>
      </w:r>
    </w:p>
    <w:p w14:paraId="3CBDE468" w14:textId="5D052A5E" w:rsidR="00DB33A2" w:rsidRPr="00485D47" w:rsidRDefault="00C00A2B" w:rsidP="00A01F01">
      <w:pPr>
        <w:pBdr>
          <w:top w:val="single" w:sz="4" w:space="1" w:color="auto"/>
          <w:left w:val="single" w:sz="4" w:space="4" w:color="auto"/>
          <w:bottom w:val="single" w:sz="4" w:space="1" w:color="auto"/>
          <w:right w:val="single" w:sz="4" w:space="4" w:color="auto"/>
        </w:pBdr>
        <w:spacing w:before="100" w:beforeAutospacing="1" w:after="100" w:afterAutospacing="1" w:line="288" w:lineRule="auto"/>
        <w:ind w:firstLine="360"/>
        <w:rPr>
          <w:rFonts w:cs="Times New Roman"/>
        </w:rPr>
      </w:pPr>
      <w:r w:rsidRPr="00485D47">
        <w:rPr>
          <w:rFonts w:cs="Times New Roman"/>
        </w:rPr>
        <w:t>於人民聲請法規範憲法審查及裁判憲法審查</w:t>
      </w:r>
      <w:r w:rsidRPr="00485D47">
        <w:rPr>
          <w:rFonts w:cs="Times New Roman"/>
        </w:rPr>
        <w:t>(</w:t>
      </w:r>
      <w:r w:rsidRPr="00485D47">
        <w:rPr>
          <w:rFonts w:cs="Times New Roman"/>
        </w:rPr>
        <w:t>即憲法訴願</w:t>
      </w:r>
      <w:r w:rsidRPr="00485D47">
        <w:rPr>
          <w:rFonts w:cs="Times New Roman"/>
        </w:rPr>
        <w:t>)</w:t>
      </w:r>
      <w:r w:rsidRPr="00485D47">
        <w:rPr>
          <w:rFonts w:cs="Times New Roman"/>
        </w:rPr>
        <w:t>案件中，聲請人必須主張某一基本權利</w:t>
      </w:r>
      <w:r w:rsidR="00D10BF7" w:rsidRPr="00485D47">
        <w:rPr>
          <w:rFonts w:cs="Times New Roman"/>
        </w:rPr>
        <w:t>受侵害，此即</w:t>
      </w:r>
      <w:r w:rsidR="00C700C6" w:rsidRPr="00485D47">
        <w:rPr>
          <w:rFonts w:cs="Times New Roman"/>
        </w:rPr>
        <w:t>聲請</w:t>
      </w:r>
      <w:r w:rsidR="00D10BF7" w:rsidRPr="00485D47">
        <w:rPr>
          <w:rFonts w:cs="Times New Roman"/>
        </w:rPr>
        <w:t>權能</w:t>
      </w:r>
      <w:r w:rsidR="00C700C6" w:rsidRPr="00485D47">
        <w:rPr>
          <w:rFonts w:cs="Times New Roman"/>
        </w:rPr>
        <w:t>之內涵。</w:t>
      </w:r>
      <w:r w:rsidR="00167588" w:rsidRPr="00485D47">
        <w:rPr>
          <w:rFonts w:cs="Times New Roman"/>
        </w:rPr>
        <w:t>於德國聯邦憲法法院法第</w:t>
      </w:r>
      <w:r w:rsidR="00167588" w:rsidRPr="00485D47">
        <w:rPr>
          <w:rFonts w:cs="Times New Roman"/>
        </w:rPr>
        <w:t>23</w:t>
      </w:r>
      <w:r w:rsidR="00167588" w:rsidRPr="00485D47">
        <w:rPr>
          <w:rFonts w:cs="Times New Roman"/>
        </w:rPr>
        <w:t>條第</w:t>
      </w:r>
      <w:r w:rsidR="00167588" w:rsidRPr="00485D47">
        <w:rPr>
          <w:rFonts w:cs="Times New Roman"/>
        </w:rPr>
        <w:t>1</w:t>
      </w:r>
      <w:r w:rsidR="00167588" w:rsidRPr="00485D47">
        <w:rPr>
          <w:rFonts w:cs="Times New Roman"/>
        </w:rPr>
        <w:t>項第</w:t>
      </w:r>
      <w:r w:rsidR="00167588" w:rsidRPr="00485D47">
        <w:rPr>
          <w:rFonts w:cs="Times New Roman"/>
        </w:rPr>
        <w:t>2</w:t>
      </w:r>
      <w:r w:rsidR="00167588" w:rsidRPr="00485D47">
        <w:rPr>
          <w:rFonts w:cs="Times New Roman"/>
        </w:rPr>
        <w:t>句及第</w:t>
      </w:r>
      <w:r w:rsidR="00167588" w:rsidRPr="00485D47">
        <w:rPr>
          <w:rFonts w:cs="Times New Roman"/>
        </w:rPr>
        <w:t>92</w:t>
      </w:r>
      <w:r w:rsidR="00167588" w:rsidRPr="00485D47">
        <w:rPr>
          <w:rFonts w:cs="Times New Roman"/>
        </w:rPr>
        <w:t>條</w:t>
      </w:r>
      <w:r w:rsidR="00DE4A75" w:rsidRPr="00485D47">
        <w:rPr>
          <w:rFonts w:cs="Times New Roman"/>
        </w:rPr>
        <w:t>即可導出</w:t>
      </w:r>
      <w:r w:rsidR="00E909B8" w:rsidRPr="00485D47">
        <w:rPr>
          <w:rFonts w:cs="Times New Roman"/>
        </w:rPr>
        <w:t>，聲請人必須提出足夠的</w:t>
      </w:r>
      <w:r w:rsidR="00E909B8" w:rsidRPr="00485D47">
        <w:rPr>
          <w:rFonts w:cs="Times New Roman"/>
          <w:b/>
          <w:bCs/>
        </w:rPr>
        <w:lastRenderedPageBreak/>
        <w:t>說理</w:t>
      </w:r>
      <w:r w:rsidR="00E909B8" w:rsidRPr="00485D47">
        <w:rPr>
          <w:rFonts w:cs="Times New Roman"/>
        </w:rPr>
        <w:t>(substantiiert)</w:t>
      </w:r>
      <w:r w:rsidR="00E909B8" w:rsidRPr="00485D47">
        <w:rPr>
          <w:rFonts w:cs="Times New Roman"/>
        </w:rPr>
        <w:t>，</w:t>
      </w:r>
      <w:r w:rsidR="00BA07A9" w:rsidRPr="00485D47">
        <w:rPr>
          <w:rFonts w:cs="Times New Roman"/>
        </w:rPr>
        <w:t>即基於該事實陳述而可得出其本權利受侵害至少係屬可能</w:t>
      </w:r>
      <w:r w:rsidR="00DF63EA" w:rsidRPr="00485D47">
        <w:rPr>
          <w:rFonts w:cs="Times New Roman"/>
        </w:rPr>
        <w:t>：該「所主張之基本權利受侵害須得藉由該受損權利與侵害歷程之指陳而被認屬合理且有說服力之陳述」</w:t>
      </w:r>
      <w:r w:rsidR="00DF63EA" w:rsidRPr="00485D47">
        <w:rPr>
          <w:rStyle w:val="a9"/>
          <w:rFonts w:cs="Times New Roman"/>
        </w:rPr>
        <w:footnoteReference w:id="37"/>
      </w:r>
      <w:r w:rsidR="00DF63EA" w:rsidRPr="00485D47">
        <w:rPr>
          <w:rFonts w:cs="Times New Roman"/>
        </w:rPr>
        <w:t>。</w:t>
      </w:r>
    </w:p>
    <w:p w14:paraId="39774B15" w14:textId="312E37F4" w:rsidR="00DB33A2" w:rsidRPr="00485D47" w:rsidRDefault="00B627A3" w:rsidP="002D5C44">
      <w:pPr>
        <w:spacing w:before="100" w:beforeAutospacing="1" w:after="100" w:afterAutospacing="1" w:line="288" w:lineRule="auto"/>
        <w:ind w:firstLine="360"/>
        <w:rPr>
          <w:rFonts w:cs="Times New Roman"/>
        </w:rPr>
      </w:pPr>
      <w:r w:rsidRPr="00485D47">
        <w:rPr>
          <w:rFonts w:cs="Times New Roman"/>
        </w:rPr>
        <w:t>就「</w:t>
      </w:r>
      <w:r w:rsidRPr="00485D47">
        <w:rPr>
          <w:rFonts w:cs="Times New Roman"/>
          <w:b/>
          <w:bCs/>
        </w:rPr>
        <w:t>訴訟標的範圍」</w:t>
      </w:r>
      <w:r w:rsidR="00470206" w:rsidRPr="00485D47">
        <w:rPr>
          <w:rFonts w:cs="Times New Roman"/>
        </w:rPr>
        <w:t>：</w:t>
      </w:r>
      <w:r w:rsidR="00261ABE" w:rsidRPr="00485D47">
        <w:rPr>
          <w:rFonts w:cs="Times New Roman"/>
        </w:rPr>
        <w:t>就訴訟標的</w:t>
      </w:r>
      <w:r w:rsidR="00071867">
        <w:rPr>
          <w:rFonts w:cs="Times New Roman" w:hint="eastAsia"/>
        </w:rPr>
        <w:t>之</w:t>
      </w:r>
      <w:r w:rsidR="00261ABE" w:rsidRPr="00485D47">
        <w:rPr>
          <w:rFonts w:cs="Times New Roman"/>
        </w:rPr>
        <w:t>處分原則，一般於訴訟法上係指訴訟</w:t>
      </w:r>
      <w:r w:rsidR="00126AB9" w:rsidRPr="00485D47">
        <w:rPr>
          <w:rFonts w:cs="Times New Roman"/>
        </w:rPr>
        <w:t>標的</w:t>
      </w:r>
      <w:r w:rsidR="00261ABE" w:rsidRPr="00485D47">
        <w:rPr>
          <w:rFonts w:cs="Times New Roman"/>
        </w:rPr>
        <w:t>之認諾、捨棄</w:t>
      </w:r>
      <w:r w:rsidR="00261ABE" w:rsidRPr="00485D47">
        <w:rPr>
          <w:rFonts w:cs="Times New Roman"/>
        </w:rPr>
        <w:t>(</w:t>
      </w:r>
      <w:r w:rsidR="00261ABE" w:rsidRPr="00485D47">
        <w:rPr>
          <w:rFonts w:cs="Times New Roman"/>
        </w:rPr>
        <w:t>行訴</w:t>
      </w:r>
      <w:r w:rsidR="00261ABE" w:rsidRPr="00485D47">
        <w:rPr>
          <w:rFonts w:cs="Times New Roman"/>
        </w:rPr>
        <w:t>129(1)</w:t>
      </w:r>
      <w:r w:rsidR="00261ABE" w:rsidRPr="00485D47">
        <w:rPr>
          <w:rFonts w:cs="Times New Roman"/>
        </w:rPr>
        <w:t>、</w:t>
      </w:r>
      <w:r w:rsidR="00261ABE" w:rsidRPr="00485D47">
        <w:rPr>
          <w:rFonts w:cs="Times New Roman"/>
        </w:rPr>
        <w:t>202)</w:t>
      </w:r>
      <w:r w:rsidR="00261ABE" w:rsidRPr="00485D47">
        <w:rPr>
          <w:rFonts w:cs="Times New Roman"/>
        </w:rPr>
        <w:t>、和解</w:t>
      </w:r>
      <w:r w:rsidR="00261ABE" w:rsidRPr="00485D47">
        <w:rPr>
          <w:rFonts w:cs="Times New Roman"/>
        </w:rPr>
        <w:t>(</w:t>
      </w:r>
      <w:r w:rsidR="00261ABE" w:rsidRPr="00485D47">
        <w:rPr>
          <w:rFonts w:cs="Times New Roman"/>
        </w:rPr>
        <w:t>行訴</w:t>
      </w:r>
      <w:r w:rsidR="00261ABE" w:rsidRPr="00485D47">
        <w:rPr>
          <w:rFonts w:cs="Times New Roman"/>
        </w:rPr>
        <w:t>219)</w:t>
      </w:r>
      <w:r w:rsidR="00DF6D9F" w:rsidRPr="00485D47">
        <w:rPr>
          <w:rFonts w:cs="Times New Roman"/>
        </w:rPr>
        <w:t>，由當事人主動為之；而</w:t>
      </w:r>
      <w:r w:rsidR="00261ABE" w:rsidRPr="00485D47">
        <w:rPr>
          <w:rFonts w:cs="Times New Roman"/>
        </w:rPr>
        <w:t>訴之變更或撤回</w:t>
      </w:r>
      <w:r w:rsidR="00DF6D9F" w:rsidRPr="00485D47">
        <w:rPr>
          <w:rFonts w:cs="Times New Roman"/>
        </w:rPr>
        <w:t>，</w:t>
      </w:r>
      <w:r w:rsidR="001A42D0" w:rsidRPr="00485D47">
        <w:rPr>
          <w:rFonts w:cs="Times New Roman"/>
        </w:rPr>
        <w:t>除</w:t>
      </w:r>
      <w:r w:rsidR="00DF6D9F" w:rsidRPr="00485D47">
        <w:rPr>
          <w:rFonts w:cs="Times New Roman"/>
        </w:rPr>
        <w:t>由原告為</w:t>
      </w:r>
      <w:r w:rsidR="001A42D0" w:rsidRPr="00485D47">
        <w:rPr>
          <w:rFonts w:cs="Times New Roman"/>
        </w:rPr>
        <w:t>之外</w:t>
      </w:r>
      <w:r w:rsidR="00261ABE" w:rsidRPr="00485D47">
        <w:rPr>
          <w:rFonts w:cs="Times New Roman"/>
        </w:rPr>
        <w:t>，須得被告同意</w:t>
      </w:r>
      <w:r w:rsidR="00261ABE" w:rsidRPr="00485D47">
        <w:rPr>
          <w:rFonts w:cs="Times New Roman"/>
        </w:rPr>
        <w:t>(</w:t>
      </w:r>
      <w:r w:rsidR="001A42D0" w:rsidRPr="00485D47">
        <w:rPr>
          <w:rFonts w:cs="Times New Roman"/>
        </w:rPr>
        <w:t>行訴</w:t>
      </w:r>
      <w:r w:rsidR="00261ABE" w:rsidRPr="00485D47">
        <w:rPr>
          <w:rFonts w:cs="Times New Roman"/>
        </w:rPr>
        <w:t>111</w:t>
      </w:r>
      <w:r w:rsidR="00261ABE" w:rsidRPr="00485D47">
        <w:rPr>
          <w:rFonts w:cs="Times New Roman"/>
        </w:rPr>
        <w:t>、</w:t>
      </w:r>
      <w:r w:rsidR="00261ABE" w:rsidRPr="00485D47">
        <w:rPr>
          <w:rFonts w:cs="Times New Roman"/>
        </w:rPr>
        <w:t>113)</w:t>
      </w:r>
      <w:r w:rsidR="00261ABE" w:rsidRPr="00485D47">
        <w:rPr>
          <w:rFonts w:cs="Times New Roman"/>
        </w:rPr>
        <w:t>。</w:t>
      </w:r>
      <w:r w:rsidR="0004348A" w:rsidRPr="00485D47">
        <w:rPr>
          <w:rFonts w:cs="Times New Roman"/>
        </w:rPr>
        <w:t>；就訴訟標的而言，</w:t>
      </w:r>
      <w:r w:rsidR="003B4139" w:rsidRPr="00485D47">
        <w:rPr>
          <w:rFonts w:cs="Times New Roman"/>
        </w:rPr>
        <w:t>憲法訴訟實務上</w:t>
      </w:r>
      <w:r w:rsidR="0004348A" w:rsidRPr="00485D47">
        <w:rPr>
          <w:rFonts w:cs="Times New Roman"/>
        </w:rPr>
        <w:t>大法官常以</w:t>
      </w:r>
      <w:r w:rsidR="0004348A" w:rsidRPr="00485D47">
        <w:rPr>
          <w:rFonts w:cs="Times New Roman"/>
          <w:b/>
          <w:bCs/>
        </w:rPr>
        <w:t>「實質適用」</w:t>
      </w:r>
      <w:r w:rsidR="0004348A" w:rsidRPr="00485D47">
        <w:rPr>
          <w:rFonts w:cs="Times New Roman"/>
        </w:rPr>
        <w:t>擴張審理標的範圍，惟須</w:t>
      </w:r>
      <w:r w:rsidR="00A84164" w:rsidRPr="00485D47">
        <w:rPr>
          <w:rFonts w:cs="Times New Roman"/>
        </w:rPr>
        <w:t>留意，處分原則</w:t>
      </w:r>
      <w:r w:rsidR="00070DC3" w:rsidRPr="00485D47">
        <w:rPr>
          <w:rFonts w:cs="Times New Roman"/>
        </w:rPr>
        <w:t>與實質適用乃不同層次的議題，不容混淆。</w:t>
      </w:r>
    </w:p>
    <w:p w14:paraId="7B56592A" w14:textId="5167436C" w:rsidR="004D6C3D" w:rsidRPr="00485D47" w:rsidRDefault="004D6C3D" w:rsidP="000B4301">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b/>
          <w:bCs/>
        </w:rPr>
      </w:pPr>
      <w:r w:rsidRPr="00485D47">
        <w:rPr>
          <w:rFonts w:cs="Times New Roman"/>
          <w:b/>
          <w:bCs/>
        </w:rPr>
        <w:t>實例：釋字第</w:t>
      </w:r>
      <w:r w:rsidRPr="00485D47">
        <w:rPr>
          <w:rFonts w:cs="Times New Roman"/>
          <w:b/>
          <w:bCs/>
        </w:rPr>
        <w:t>728</w:t>
      </w:r>
      <w:r w:rsidRPr="00485D47">
        <w:rPr>
          <w:rFonts w:cs="Times New Roman"/>
          <w:b/>
          <w:bCs/>
        </w:rPr>
        <w:t>號解釋</w:t>
      </w:r>
    </w:p>
    <w:p w14:paraId="1E78E66C" w14:textId="019255D0" w:rsidR="004D6C3D" w:rsidRDefault="004D6C3D" w:rsidP="000B4301">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此為人民聲請解釋類型，本</w:t>
      </w:r>
      <w:r w:rsidR="00564FD4" w:rsidRPr="00485D47">
        <w:rPr>
          <w:rFonts w:cs="Times New Roman"/>
        </w:rPr>
        <w:t>案涉及祭祀公業條例第</w:t>
      </w:r>
      <w:r w:rsidR="00564FD4" w:rsidRPr="00485D47">
        <w:rPr>
          <w:rFonts w:cs="Times New Roman"/>
        </w:rPr>
        <w:t>4</w:t>
      </w:r>
      <w:r w:rsidR="00564FD4" w:rsidRPr="00485D47">
        <w:rPr>
          <w:rFonts w:cs="Times New Roman"/>
        </w:rPr>
        <w:t>條第</w:t>
      </w:r>
      <w:r w:rsidR="00564FD4" w:rsidRPr="00485D47">
        <w:rPr>
          <w:rFonts w:cs="Times New Roman"/>
        </w:rPr>
        <w:t>1</w:t>
      </w:r>
      <w:r w:rsidR="00564FD4" w:rsidRPr="00485D47">
        <w:rPr>
          <w:rFonts w:cs="Times New Roman"/>
        </w:rPr>
        <w:t>項前段規定：「本條例施行前已存在之祭祀公業，其派下員依規約定之」之合憲性問題。惟本案聲請人事實上並未聲請該條例，而係聲請直接影響當事人權益的</w:t>
      </w:r>
      <w:r w:rsidR="000C4FBF" w:rsidRPr="00485D47">
        <w:rPr>
          <w:rFonts w:cs="Times New Roman"/>
        </w:rPr>
        <w:t>「祭祀公業呂萬春管理章程第</w:t>
      </w:r>
      <w:r w:rsidR="000C4FBF" w:rsidRPr="00485D47">
        <w:rPr>
          <w:rFonts w:cs="Times New Roman"/>
        </w:rPr>
        <w:t>4</w:t>
      </w:r>
      <w:r w:rsidR="000C4FBF" w:rsidRPr="00485D47">
        <w:rPr>
          <w:rFonts w:cs="Times New Roman"/>
        </w:rPr>
        <w:t>條」。亦即當事人聲請祭祀公業規約違憲，但大法官解釋標的卻係以祭祀公業條例為之。</w:t>
      </w:r>
      <w:r w:rsidR="0074281E" w:rsidRPr="00485D47">
        <w:rPr>
          <w:rFonts w:cs="Times New Roman"/>
        </w:rPr>
        <w:t>其問題關鍵即在於，大法官於釋憲程序上可否以維護憲法最高性為由，主動認定標的範圍，不受當事人主張之拘束？</w:t>
      </w:r>
      <w:r w:rsidR="0074281E" w:rsidRPr="00485D47">
        <w:rPr>
          <w:rStyle w:val="a9"/>
          <w:rFonts w:cs="Times New Roman"/>
        </w:rPr>
        <w:footnoteReference w:id="38"/>
      </w:r>
    </w:p>
    <w:p w14:paraId="65F2BC4A" w14:textId="4548E010" w:rsidR="00570649" w:rsidRDefault="00570649" w:rsidP="000B4301">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b/>
          <w:bCs/>
          <w:u w:val="single"/>
        </w:rPr>
      </w:pPr>
      <w:r>
        <w:rPr>
          <w:rFonts w:cs="Times New Roman" w:hint="eastAsia"/>
          <w:b/>
          <w:bCs/>
          <w:u w:val="single"/>
        </w:rPr>
        <w:t>釋字第</w:t>
      </w:r>
      <w:r>
        <w:rPr>
          <w:rFonts w:cs="Times New Roman" w:hint="eastAsia"/>
          <w:b/>
          <w:bCs/>
          <w:u w:val="single"/>
        </w:rPr>
        <w:t>5</w:t>
      </w:r>
      <w:r>
        <w:rPr>
          <w:rFonts w:cs="Times New Roman"/>
          <w:b/>
          <w:bCs/>
          <w:u w:val="single"/>
        </w:rPr>
        <w:t>35</w:t>
      </w:r>
      <w:r>
        <w:rPr>
          <w:rFonts w:cs="Times New Roman" w:hint="eastAsia"/>
          <w:b/>
          <w:bCs/>
          <w:u w:val="single"/>
        </w:rPr>
        <w:t>號解釋</w:t>
      </w:r>
    </w:p>
    <w:p w14:paraId="17C89337" w14:textId="1E97EF41" w:rsidR="00570649" w:rsidRPr="00570649" w:rsidRDefault="00F57C6E" w:rsidP="000B4301">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Pr>
          <w:rFonts w:cs="Times New Roman" w:hint="eastAsia"/>
        </w:rPr>
        <w:t>「</w:t>
      </w:r>
      <w:r w:rsidRPr="00F57C6E">
        <w:rPr>
          <w:rFonts w:cs="Times New Roman" w:hint="eastAsia"/>
        </w:rPr>
        <w:t>所謂裁判所適用之法律或命令，係指法令之違憲與否與該裁判有重要關聯性而言。以刑事判決為例，並不限於判決中據以論罪科刑之實體法及訴訟法之規定，包括作為判斷行為違法性依據之法令在內，均得為聲請釋憲之對象。就本聲請案所涉之刑事判決而論，聲請人（即該刑事判決之被告）是否成立於公務員依法執行職務時當場侮辱罪，係以該受侮辱之公務員當時是否依法執行職務為前提，是該判決認定其係依法執行職務所依據之法律－警察勤務條例相關規定，即與該判決有重要關聯性，而得為聲請釋憲</w:t>
      </w:r>
      <w:r w:rsidRPr="00F57C6E">
        <w:rPr>
          <w:rFonts w:cs="Times New Roman" w:hint="eastAsia"/>
        </w:rPr>
        <w:lastRenderedPageBreak/>
        <w:t>之客體，合先說明。</w:t>
      </w:r>
      <w:r>
        <w:rPr>
          <w:rFonts w:cs="Times New Roman" w:hint="eastAsia"/>
        </w:rPr>
        <w:t>」</w:t>
      </w:r>
    </w:p>
    <w:p w14:paraId="2DBF81BC" w14:textId="77777777" w:rsidR="00C61983" w:rsidRDefault="00E46C69" w:rsidP="000231F0">
      <w:pPr>
        <w:spacing w:before="100" w:beforeAutospacing="1" w:after="100" w:afterAutospacing="1" w:line="288" w:lineRule="auto"/>
        <w:ind w:firstLine="480"/>
        <w:rPr>
          <w:rFonts w:cs="Times New Roman"/>
          <w:szCs w:val="26"/>
        </w:rPr>
      </w:pPr>
      <w:r w:rsidRPr="00485D47">
        <w:rPr>
          <w:rFonts w:cs="Times New Roman"/>
          <w:szCs w:val="26"/>
        </w:rPr>
        <w:t>就</w:t>
      </w:r>
      <w:r w:rsidRPr="00485D47">
        <w:rPr>
          <w:rFonts w:cs="Times New Roman"/>
          <w:b/>
          <w:bCs/>
          <w:szCs w:val="26"/>
        </w:rPr>
        <w:t>「訴訟終結」</w:t>
      </w:r>
      <w:r w:rsidRPr="00485D47">
        <w:rPr>
          <w:rFonts w:cs="Times New Roman"/>
          <w:szCs w:val="26"/>
        </w:rPr>
        <w:t>部分：</w:t>
      </w:r>
      <w:r w:rsidR="00C401DC" w:rsidRPr="00485D47">
        <w:rPr>
          <w:rFonts w:cs="Times New Roman"/>
          <w:szCs w:val="26"/>
        </w:rPr>
        <w:t>理論上亦有適用處分原則，惟應視該訴訟類型為「主觀程序」</w:t>
      </w:r>
      <w:r w:rsidR="003004AB" w:rsidRPr="00485D47">
        <w:rPr>
          <w:rStyle w:val="a9"/>
          <w:rFonts w:cs="Times New Roman"/>
          <w:szCs w:val="26"/>
        </w:rPr>
        <w:footnoteReference w:id="39"/>
      </w:r>
      <w:r w:rsidR="00C401DC" w:rsidRPr="00485D47">
        <w:rPr>
          <w:rFonts w:cs="Times New Roman"/>
          <w:szCs w:val="26"/>
        </w:rPr>
        <w:t>或「客觀程序」</w:t>
      </w:r>
      <w:r w:rsidR="00B012F1" w:rsidRPr="00485D47">
        <w:rPr>
          <w:rStyle w:val="a9"/>
          <w:rFonts w:cs="Times New Roman"/>
          <w:szCs w:val="26"/>
        </w:rPr>
        <w:footnoteReference w:id="40"/>
      </w:r>
      <w:r w:rsidR="00C401DC" w:rsidRPr="00485D47">
        <w:rPr>
          <w:rFonts w:cs="Times New Roman"/>
          <w:szCs w:val="26"/>
        </w:rPr>
        <w:t>而有別。</w:t>
      </w:r>
    </w:p>
    <w:p w14:paraId="78819437" w14:textId="0428D6A7" w:rsidR="000B4301" w:rsidRPr="00485D47" w:rsidRDefault="00075A22" w:rsidP="000231F0">
      <w:pPr>
        <w:spacing w:before="100" w:beforeAutospacing="1" w:after="100" w:afterAutospacing="1" w:line="288" w:lineRule="auto"/>
        <w:ind w:firstLine="480"/>
        <w:rPr>
          <w:rFonts w:cs="Times New Roman"/>
          <w:szCs w:val="26"/>
        </w:rPr>
      </w:pPr>
      <w:r w:rsidRPr="00485D47">
        <w:rPr>
          <w:rFonts w:cs="Times New Roman"/>
          <w:szCs w:val="26"/>
        </w:rPr>
        <w:t>就</w:t>
      </w:r>
      <w:r w:rsidRPr="00E140F1">
        <w:rPr>
          <w:rFonts w:cs="Times New Roman"/>
          <w:b/>
          <w:bCs/>
          <w:szCs w:val="26"/>
        </w:rPr>
        <w:t>撤回</w:t>
      </w:r>
      <w:r w:rsidRPr="00485D47">
        <w:rPr>
          <w:rFonts w:cs="Times New Roman"/>
          <w:szCs w:val="26"/>
        </w:rPr>
        <w:t>而言，本法第</w:t>
      </w:r>
      <w:r w:rsidRPr="00485D47">
        <w:rPr>
          <w:rFonts w:cs="Times New Roman"/>
          <w:szCs w:val="26"/>
        </w:rPr>
        <w:t>21</w:t>
      </w:r>
      <w:r w:rsidRPr="00485D47">
        <w:rPr>
          <w:rFonts w:cs="Times New Roman"/>
          <w:szCs w:val="26"/>
        </w:rPr>
        <w:t>條第</w:t>
      </w:r>
      <w:r w:rsidRPr="00485D47">
        <w:rPr>
          <w:rFonts w:cs="Times New Roman"/>
          <w:szCs w:val="26"/>
        </w:rPr>
        <w:t>1</w:t>
      </w:r>
      <w:r w:rsidRPr="00485D47">
        <w:rPr>
          <w:rFonts w:cs="Times New Roman"/>
          <w:szCs w:val="26"/>
        </w:rPr>
        <w:t>項規定「聲請人於裁判宣示或公告前得撤回其聲請之全部或一部。但聲請案件於憲法上具原則之重要性，憲法法庭得不准許其撤回。」</w:t>
      </w:r>
      <w:r w:rsidR="000C13A1" w:rsidRPr="00485D47">
        <w:rPr>
          <w:rFonts w:cs="Times New Roman"/>
          <w:szCs w:val="26"/>
        </w:rPr>
        <w:t>同法第</w:t>
      </w:r>
      <w:r w:rsidR="000C13A1" w:rsidRPr="00485D47">
        <w:rPr>
          <w:rFonts w:cs="Times New Roman"/>
          <w:szCs w:val="26"/>
        </w:rPr>
        <w:t>70</w:t>
      </w:r>
      <w:r w:rsidR="000C13A1" w:rsidRPr="00485D47">
        <w:rPr>
          <w:rFonts w:cs="Times New Roman"/>
          <w:szCs w:val="26"/>
        </w:rPr>
        <w:t>條第</w:t>
      </w:r>
      <w:r w:rsidR="000C13A1" w:rsidRPr="00485D47">
        <w:rPr>
          <w:rFonts w:cs="Times New Roman"/>
          <w:szCs w:val="26"/>
        </w:rPr>
        <w:t>1</w:t>
      </w:r>
      <w:r w:rsidR="000C13A1" w:rsidRPr="00485D47">
        <w:rPr>
          <w:rFonts w:cs="Times New Roman"/>
          <w:szCs w:val="26"/>
        </w:rPr>
        <w:t>項規定：「案件之聲請，得於宣示判決前，經立法院全體委員三分之二以上之決議撤回。」</w:t>
      </w:r>
    </w:p>
    <w:p w14:paraId="1FEACD2F" w14:textId="128AEE8F" w:rsidR="000C41D2" w:rsidRDefault="00C43A83" w:rsidP="000C13A1">
      <w:pPr>
        <w:spacing w:before="100" w:beforeAutospacing="1" w:after="100" w:afterAutospacing="1" w:line="288" w:lineRule="auto"/>
        <w:rPr>
          <w:rFonts w:cs="Times New Roman"/>
          <w:szCs w:val="26"/>
        </w:rPr>
      </w:pPr>
      <w:r w:rsidRPr="00485D47">
        <w:rPr>
          <w:rFonts w:cs="Times New Roman"/>
          <w:szCs w:val="26"/>
        </w:rPr>
        <w:t>實務：</w:t>
      </w:r>
      <w:r w:rsidR="000C41D2" w:rsidRPr="00485D47">
        <w:rPr>
          <w:rFonts w:cs="Times New Roman"/>
          <w:szCs w:val="26"/>
        </w:rPr>
        <w:t>聲請人聲請撤回，惟大法官不予准許者</w:t>
      </w:r>
      <w:r w:rsidR="00C944C1" w:rsidRPr="00485D47">
        <w:rPr>
          <w:rFonts w:cs="Times New Roman"/>
          <w:szCs w:val="26"/>
        </w:rPr>
        <w:t>之例</w:t>
      </w:r>
      <w:r w:rsidRPr="00485D47">
        <w:rPr>
          <w:rStyle w:val="a9"/>
          <w:rFonts w:cs="Times New Roman"/>
          <w:szCs w:val="26"/>
        </w:rPr>
        <w:footnoteReference w:id="41"/>
      </w:r>
      <w:r w:rsidR="006B0772">
        <w:rPr>
          <w:rFonts w:cs="Times New Roman" w:hint="eastAsia"/>
          <w:szCs w:val="26"/>
        </w:rPr>
        <w:t>；針對社維法新法的法官聲請釋憲，嗣後撤回之例。</w:t>
      </w:r>
    </w:p>
    <w:p w14:paraId="39015375" w14:textId="7EADC674" w:rsidR="00677D55" w:rsidRPr="00485D47" w:rsidRDefault="00307ED6" w:rsidP="000C13A1">
      <w:pPr>
        <w:spacing w:before="100" w:beforeAutospacing="1" w:after="100" w:afterAutospacing="1" w:line="288" w:lineRule="auto"/>
        <w:rPr>
          <w:rFonts w:cs="Times New Roman"/>
          <w:szCs w:val="26"/>
        </w:rPr>
      </w:pPr>
      <w:r w:rsidRPr="00307ED6">
        <w:rPr>
          <w:rFonts w:cs="Times New Roman" w:hint="eastAsia"/>
          <w:szCs w:val="26"/>
        </w:rPr>
        <w:t>憲法法庭審理</w:t>
      </w:r>
      <w:r w:rsidRPr="00307ED6">
        <w:rPr>
          <w:rFonts w:cs="Times New Roman" w:hint="eastAsia"/>
          <w:szCs w:val="26"/>
        </w:rPr>
        <w:t>108</w:t>
      </w:r>
      <w:r w:rsidRPr="00307ED6">
        <w:rPr>
          <w:rFonts w:cs="Times New Roman" w:hint="eastAsia"/>
          <w:szCs w:val="26"/>
        </w:rPr>
        <w:t>年度憲三字第</w:t>
      </w:r>
      <w:r w:rsidRPr="00307ED6">
        <w:rPr>
          <w:rFonts w:cs="Times New Roman" w:hint="eastAsia"/>
          <w:szCs w:val="26"/>
        </w:rPr>
        <w:t>57</w:t>
      </w:r>
      <w:r w:rsidRPr="00307ED6">
        <w:rPr>
          <w:rFonts w:cs="Times New Roman" w:hint="eastAsia"/>
          <w:szCs w:val="26"/>
        </w:rPr>
        <w:t>號臺北高等行政法院第六庭聲請案</w:t>
      </w:r>
      <w:r>
        <w:rPr>
          <w:rFonts w:cs="Times New Roman" w:hint="eastAsia"/>
          <w:szCs w:val="26"/>
        </w:rPr>
        <w:t>：「</w:t>
      </w:r>
      <w:r w:rsidRPr="00307ED6">
        <w:rPr>
          <w:rFonts w:cs="Times New Roman" w:hint="eastAsia"/>
          <w:szCs w:val="26"/>
        </w:rPr>
        <w:t>因聲請人組織人員異動，承受本件聲請案之臺北高等行政法院第五庭於</w:t>
      </w:r>
      <w:r w:rsidRPr="00307ED6">
        <w:rPr>
          <w:rFonts w:cs="Times New Roman" w:hint="eastAsia"/>
          <w:szCs w:val="26"/>
        </w:rPr>
        <w:t>112</w:t>
      </w:r>
      <w:r w:rsidRPr="00307ED6">
        <w:rPr>
          <w:rFonts w:cs="Times New Roman" w:hint="eastAsia"/>
          <w:szCs w:val="26"/>
        </w:rPr>
        <w:t>年</w:t>
      </w:r>
      <w:r w:rsidRPr="00307ED6">
        <w:rPr>
          <w:rFonts w:cs="Times New Roman" w:hint="eastAsia"/>
          <w:szCs w:val="26"/>
        </w:rPr>
        <w:t>4</w:t>
      </w:r>
      <w:r w:rsidRPr="00307ED6">
        <w:rPr>
          <w:rFonts w:cs="Times New Roman" w:hint="eastAsia"/>
          <w:szCs w:val="26"/>
        </w:rPr>
        <w:t>月</w:t>
      </w:r>
      <w:r w:rsidRPr="00307ED6">
        <w:rPr>
          <w:rFonts w:cs="Times New Roman" w:hint="eastAsia"/>
          <w:szCs w:val="26"/>
        </w:rPr>
        <w:t>14</w:t>
      </w:r>
      <w:r w:rsidRPr="00307ED6">
        <w:rPr>
          <w:rFonts w:cs="Times New Roman" w:hint="eastAsia"/>
          <w:szCs w:val="26"/>
        </w:rPr>
        <w:t>日提出憲法訴訟撤回書，以合議庭已無</w:t>
      </w:r>
      <w:r w:rsidR="00905818">
        <w:rPr>
          <w:rFonts w:cs="Times New Roman" w:hint="eastAsia"/>
          <w:szCs w:val="26"/>
        </w:rPr>
        <w:t>『</w:t>
      </w:r>
      <w:r w:rsidRPr="00307ED6">
        <w:rPr>
          <w:rFonts w:cs="Times New Roman" w:hint="eastAsia"/>
          <w:szCs w:val="26"/>
        </w:rPr>
        <w:t>客觀上形成確信法律為違憲之具體理由</w:t>
      </w:r>
      <w:r w:rsidR="00905818">
        <w:rPr>
          <w:rFonts w:cs="Times New Roman" w:hint="eastAsia"/>
          <w:szCs w:val="26"/>
        </w:rPr>
        <w:t>』</w:t>
      </w:r>
      <w:r w:rsidRPr="00307ED6">
        <w:rPr>
          <w:rFonts w:cs="Times New Roman" w:hint="eastAsia"/>
          <w:szCs w:val="26"/>
        </w:rPr>
        <w:t>，撤回本件聲請案。本庭於</w:t>
      </w:r>
      <w:r w:rsidRPr="00307ED6">
        <w:rPr>
          <w:rFonts w:cs="Times New Roman" w:hint="eastAsia"/>
          <w:szCs w:val="26"/>
        </w:rPr>
        <w:t>112</w:t>
      </w:r>
      <w:r w:rsidRPr="00307ED6">
        <w:rPr>
          <w:rFonts w:cs="Times New Roman" w:hint="eastAsia"/>
          <w:szCs w:val="26"/>
        </w:rPr>
        <w:t>年</w:t>
      </w:r>
      <w:r w:rsidRPr="00307ED6">
        <w:rPr>
          <w:rFonts w:cs="Times New Roman" w:hint="eastAsia"/>
          <w:szCs w:val="26"/>
        </w:rPr>
        <w:t>4</w:t>
      </w:r>
      <w:r w:rsidRPr="00307ED6">
        <w:rPr>
          <w:rFonts w:cs="Times New Roman" w:hint="eastAsia"/>
          <w:szCs w:val="26"/>
        </w:rPr>
        <w:t>月</w:t>
      </w:r>
      <w:r w:rsidRPr="00307ED6">
        <w:rPr>
          <w:rFonts w:cs="Times New Roman" w:hint="eastAsia"/>
          <w:szCs w:val="26"/>
        </w:rPr>
        <w:t>17</w:t>
      </w:r>
      <w:r w:rsidRPr="00307ED6">
        <w:rPr>
          <w:rFonts w:cs="Times New Roman" w:hint="eastAsia"/>
          <w:szCs w:val="26"/>
        </w:rPr>
        <w:t>日決議准予撤回</w:t>
      </w:r>
      <w:r w:rsidR="00AB76AE" w:rsidRPr="00307ED6">
        <w:rPr>
          <w:rFonts w:cs="Times New Roman" w:hint="eastAsia"/>
          <w:szCs w:val="26"/>
        </w:rPr>
        <w:t>」</w:t>
      </w:r>
      <w:r w:rsidR="00C61983">
        <w:rPr>
          <w:rStyle w:val="a9"/>
          <w:rFonts w:cs="Times New Roman"/>
          <w:szCs w:val="26"/>
        </w:rPr>
        <w:footnoteReference w:id="42"/>
      </w:r>
      <w:r w:rsidR="00C61983">
        <w:rPr>
          <w:rFonts w:cs="Times New Roman" w:hint="eastAsia"/>
          <w:szCs w:val="26"/>
        </w:rPr>
        <w:t>。</w:t>
      </w:r>
    </w:p>
    <w:p w14:paraId="1661797F" w14:textId="2E369341" w:rsidR="00B102D8" w:rsidRPr="00485D47" w:rsidRDefault="006A492A" w:rsidP="00EC6953">
      <w:pPr>
        <w:pStyle w:val="3"/>
      </w:pPr>
      <w:bookmarkStart w:id="20" w:name="_Toc159532893"/>
      <w:r w:rsidRPr="00485D47">
        <w:t>(</w:t>
      </w:r>
      <w:r w:rsidRPr="00485D47">
        <w:t>二</w:t>
      </w:r>
      <w:r w:rsidRPr="00485D47">
        <w:t>)</w:t>
      </w:r>
      <w:r w:rsidR="0039459A" w:rsidRPr="00485D47">
        <w:t>職權調查原則</w:t>
      </w:r>
      <w:r w:rsidR="0088376B" w:rsidRPr="00485D47">
        <w:t>(Untersuchungsgrundsatz)</w:t>
      </w:r>
      <w:bookmarkEnd w:id="20"/>
    </w:p>
    <w:p w14:paraId="7AAF3857" w14:textId="2F7711CD" w:rsidR="0039459A" w:rsidRPr="00485D47" w:rsidRDefault="00482BA0" w:rsidP="00360091">
      <w:pPr>
        <w:spacing w:before="100" w:beforeAutospacing="1" w:after="100" w:afterAutospacing="1" w:line="288" w:lineRule="auto"/>
        <w:ind w:firstLine="480"/>
        <w:rPr>
          <w:rFonts w:cs="Times New Roman"/>
        </w:rPr>
      </w:pPr>
      <w:r w:rsidRPr="00485D47">
        <w:rPr>
          <w:rFonts w:cs="Times New Roman"/>
          <w:b/>
          <w:bCs/>
        </w:rPr>
        <w:t>職權調查原則</w:t>
      </w:r>
      <w:r w:rsidRPr="00485D47">
        <w:rPr>
          <w:rFonts w:cs="Times New Roman"/>
        </w:rPr>
        <w:t>係指在訴訟中，由法院有義務</w:t>
      </w:r>
      <w:r w:rsidRPr="00485D47">
        <w:rPr>
          <w:rFonts w:cs="Times New Roman"/>
        </w:rPr>
        <w:t>(</w:t>
      </w:r>
      <w:r w:rsidRPr="00485D47">
        <w:rPr>
          <w:rFonts w:cs="Times New Roman"/>
        </w:rPr>
        <w:t>「依職權」</w:t>
      </w:r>
      <w:r w:rsidRPr="00485D47">
        <w:rPr>
          <w:rFonts w:cs="Times New Roman"/>
        </w:rPr>
        <w:t>)</w:t>
      </w:r>
      <w:r w:rsidR="00AC406A" w:rsidRPr="00485D47">
        <w:rPr>
          <w:rFonts w:cs="Times New Roman"/>
        </w:rPr>
        <w:t>就與裁判有重要關連之事實予以</w:t>
      </w:r>
      <w:r w:rsidRPr="00485D47">
        <w:rPr>
          <w:rFonts w:cs="Times New Roman"/>
        </w:rPr>
        <w:t>調查</w:t>
      </w:r>
      <w:r w:rsidR="00940488" w:rsidRPr="00485D47">
        <w:rPr>
          <w:rFonts w:cs="Times New Roman"/>
        </w:rPr>
        <w:t>與認定</w:t>
      </w:r>
      <w:r w:rsidRPr="00485D47">
        <w:rPr>
          <w:rFonts w:cs="Times New Roman"/>
        </w:rPr>
        <w:t>，不受當事人陳述及請求調查證據之拘束</w:t>
      </w:r>
      <w:r w:rsidR="00921C95" w:rsidRPr="00485D47">
        <w:rPr>
          <w:rFonts w:cs="Times New Roman"/>
        </w:rPr>
        <w:t>。</w:t>
      </w:r>
      <w:r w:rsidRPr="00485D47">
        <w:rPr>
          <w:rFonts w:cs="Times New Roman"/>
        </w:rPr>
        <w:t>與之相對的訴訟原則是「辯論原則」</w:t>
      </w:r>
      <w:r w:rsidRPr="00485D47">
        <w:rPr>
          <w:rFonts w:cs="Times New Roman"/>
        </w:rPr>
        <w:t>(Verhandlungsgrundsatz)</w:t>
      </w:r>
      <w:r w:rsidRPr="00485D47">
        <w:rPr>
          <w:rFonts w:cs="Times New Roman"/>
        </w:rPr>
        <w:t>，訴訟程序採取辯論原則時，應由當事人負責提出訴訟資料，法院僅能在當事人聲明之</w:t>
      </w:r>
      <w:r w:rsidRPr="00485D47">
        <w:rPr>
          <w:rFonts w:cs="Times New Roman"/>
        </w:rPr>
        <w:lastRenderedPageBreak/>
        <w:t>範圍內，就其提供之訴訟資料為裁判，並不得斟酌當事人未提出之事實及證據。</w:t>
      </w:r>
      <w:r w:rsidR="00360091" w:rsidRPr="00485D47">
        <w:rPr>
          <w:rFonts w:cs="Times New Roman"/>
        </w:rPr>
        <w:t>本法第</w:t>
      </w:r>
      <w:r w:rsidR="00360091" w:rsidRPr="00485D47">
        <w:rPr>
          <w:rFonts w:cs="Times New Roman"/>
        </w:rPr>
        <w:t>14</w:t>
      </w:r>
      <w:r w:rsidR="00360091" w:rsidRPr="00485D47">
        <w:rPr>
          <w:rFonts w:cs="Times New Roman"/>
        </w:rPr>
        <w:t>條第</w:t>
      </w:r>
      <w:r w:rsidR="00360091" w:rsidRPr="00485D47">
        <w:rPr>
          <w:rFonts w:cs="Times New Roman"/>
        </w:rPr>
        <w:t>1</w:t>
      </w:r>
      <w:r w:rsidR="00360091" w:rsidRPr="00485D47">
        <w:rPr>
          <w:rFonts w:cs="Times New Roman"/>
        </w:rPr>
        <w:t>項第</w:t>
      </w:r>
      <w:r w:rsidR="00360091" w:rsidRPr="00485D47">
        <w:rPr>
          <w:rFonts w:cs="Times New Roman"/>
        </w:rPr>
        <w:t>5</w:t>
      </w:r>
      <w:r w:rsidR="00360091" w:rsidRPr="00485D47">
        <w:rPr>
          <w:rFonts w:cs="Times New Roman"/>
        </w:rPr>
        <w:t>款及第</w:t>
      </w:r>
      <w:r w:rsidR="00360091" w:rsidRPr="00485D47">
        <w:rPr>
          <w:rFonts w:cs="Times New Roman"/>
        </w:rPr>
        <w:t>6</w:t>
      </w:r>
      <w:r w:rsidR="00360091" w:rsidRPr="00485D47">
        <w:rPr>
          <w:rFonts w:cs="Times New Roman"/>
        </w:rPr>
        <w:t>款即規定「五、事實上及法律上之陳述。六、供證明或釋明用之證據。」之書狀記載義務。</w:t>
      </w:r>
    </w:p>
    <w:p w14:paraId="06775D08" w14:textId="01CE1E1F" w:rsidR="00EC0A4E" w:rsidRPr="00485D47" w:rsidRDefault="008F68F4" w:rsidP="00F72864">
      <w:pPr>
        <w:spacing w:before="100" w:beforeAutospacing="1" w:after="100" w:afterAutospacing="1" w:line="288" w:lineRule="auto"/>
        <w:ind w:firstLine="480"/>
        <w:rPr>
          <w:rFonts w:cs="Times New Roman"/>
        </w:rPr>
      </w:pPr>
      <w:r w:rsidRPr="00485D47">
        <w:rPr>
          <w:rFonts w:cs="Times New Roman"/>
        </w:rPr>
        <w:t>憲法訴訟上之證據調查得以所有訴訟上之手段為事證闡明之用，如證人訊問、書面證明、法官觀察、專家鑑定證明等。</w:t>
      </w:r>
      <w:r w:rsidR="00F72864" w:rsidRPr="00485D47">
        <w:rPr>
          <w:rFonts w:cs="Times New Roman"/>
        </w:rPr>
        <w:t>本法第</w:t>
      </w:r>
      <w:r w:rsidR="00F72864" w:rsidRPr="00485D47">
        <w:rPr>
          <w:rFonts w:cs="Times New Roman"/>
        </w:rPr>
        <w:t>19</w:t>
      </w:r>
      <w:r w:rsidR="00F72864" w:rsidRPr="00485D47">
        <w:rPr>
          <w:rFonts w:cs="Times New Roman"/>
        </w:rPr>
        <w:t>條第</w:t>
      </w:r>
      <w:r w:rsidR="00F72864" w:rsidRPr="00485D47">
        <w:rPr>
          <w:rFonts w:cs="Times New Roman"/>
        </w:rPr>
        <w:t>1</w:t>
      </w:r>
      <w:r w:rsidR="00F72864" w:rsidRPr="00485D47">
        <w:rPr>
          <w:rFonts w:cs="Times New Roman"/>
        </w:rPr>
        <w:t>項規定「憲法法庭審理案件認有必要時，得依職權或依聲請，通知當事人或關係人到庭說明、陳述意見，並得指定專家學者、機關或團體就相關問題提供專業意見或資料。」即為明文</w:t>
      </w:r>
      <w:r w:rsidR="007813A9" w:rsidRPr="00485D47">
        <w:rPr>
          <w:rStyle w:val="a9"/>
          <w:rFonts w:cs="Times New Roman"/>
        </w:rPr>
        <w:footnoteReference w:id="43"/>
      </w:r>
      <w:r w:rsidR="00F72864" w:rsidRPr="00485D47">
        <w:rPr>
          <w:rFonts w:cs="Times New Roman"/>
        </w:rPr>
        <w:t>。</w:t>
      </w:r>
      <w:r w:rsidR="006C2CD3" w:rsidRPr="00485D47">
        <w:rPr>
          <w:rFonts w:cs="Times New Roman"/>
        </w:rPr>
        <w:t>對於不同之訴訟類型容有不同重點所在：</w:t>
      </w:r>
      <w:r w:rsidR="0019345F" w:rsidRPr="00485D47">
        <w:rPr>
          <w:rFonts w:cs="Times New Roman"/>
        </w:rPr>
        <w:t>就人民聲請憲法審查案件及法官聲請憲法審查案件，就該「原因案件」之個案事實，</w:t>
      </w:r>
      <w:r w:rsidR="007D24EC" w:rsidRPr="00485D47">
        <w:rPr>
          <w:rFonts w:cs="Times New Roman"/>
        </w:rPr>
        <w:t>則多尊重原審法院所認定之事實。至於如係法規範審查程序中對於立法者於立法時所為之「</w:t>
      </w:r>
      <w:r w:rsidR="007D24EC" w:rsidRPr="00485D47">
        <w:rPr>
          <w:rFonts w:cs="Times New Roman"/>
          <w:b/>
          <w:bCs/>
        </w:rPr>
        <w:t>立法事實</w:t>
      </w:r>
      <w:r w:rsidR="007D24EC" w:rsidRPr="00485D47">
        <w:rPr>
          <w:rFonts w:cs="Times New Roman"/>
        </w:rPr>
        <w:t>」之評估與預測</w:t>
      </w:r>
      <w:r w:rsidR="00A21FC1" w:rsidRPr="00485D47">
        <w:rPr>
          <w:rFonts w:cs="Times New Roman"/>
        </w:rPr>
        <w:t>(</w:t>
      </w:r>
      <w:r w:rsidR="00A21FC1" w:rsidRPr="00485D47">
        <w:rPr>
          <w:rFonts w:cs="Times New Roman"/>
        </w:rPr>
        <w:t>事實確認與預測決定</w:t>
      </w:r>
      <w:r w:rsidR="00236091" w:rsidRPr="00485D47">
        <w:rPr>
          <w:rFonts w:cs="Times New Roman"/>
        </w:rPr>
        <w:t>, Tatsachenfeststellungen</w:t>
      </w:r>
      <w:r w:rsidR="00A21FC1" w:rsidRPr="00485D47">
        <w:rPr>
          <w:rFonts w:cs="Times New Roman"/>
        </w:rPr>
        <w:t>)</w:t>
      </w:r>
      <w:r w:rsidR="007D24EC" w:rsidRPr="00485D47">
        <w:rPr>
          <w:rFonts w:cs="Times New Roman"/>
        </w:rPr>
        <w:t>，憲法法院對此亦得調查，</w:t>
      </w:r>
      <w:r w:rsidR="006556BE" w:rsidRPr="00485D47">
        <w:rPr>
          <w:rFonts w:cs="Times New Roman"/>
        </w:rPr>
        <w:t>惟考量到不同的規範領域與所涉事項，容有不同的</w:t>
      </w:r>
      <w:r w:rsidR="006556BE" w:rsidRPr="00485D47">
        <w:rPr>
          <w:rFonts w:cs="Times New Roman"/>
          <w:b/>
          <w:bCs/>
        </w:rPr>
        <w:t>審查密度</w:t>
      </w:r>
      <w:r w:rsidR="006556BE" w:rsidRPr="00485D47">
        <w:rPr>
          <w:rFonts w:cs="Times New Roman"/>
        </w:rPr>
        <w:t>。</w:t>
      </w:r>
      <w:r w:rsidR="0041531A" w:rsidRPr="00485D47">
        <w:rPr>
          <w:rFonts w:cs="Times New Roman"/>
        </w:rPr>
        <w:t>相較於其他法院，憲法法院毋寧更著重於憲法問題的</w:t>
      </w:r>
      <w:r w:rsidR="00E02401" w:rsidRPr="00485D47">
        <w:rPr>
          <w:rFonts w:cs="Times New Roman"/>
        </w:rPr>
        <w:t>釐清，但若憲法法院居於「準第一審法院」</w:t>
      </w:r>
      <w:r w:rsidR="00E02401" w:rsidRPr="00485D47">
        <w:rPr>
          <w:rFonts w:cs="Times New Roman"/>
        </w:rPr>
        <w:t>(quasi „erstinstanzlich“ tätig)</w:t>
      </w:r>
      <w:r w:rsidR="00DF60C0" w:rsidRPr="00485D47">
        <w:rPr>
          <w:rFonts w:cs="Times New Roman"/>
        </w:rPr>
        <w:t>，則亦與其他法院所為之</w:t>
      </w:r>
      <w:r w:rsidR="0041531A" w:rsidRPr="00485D47">
        <w:rPr>
          <w:rFonts w:cs="Times New Roman"/>
        </w:rPr>
        <w:t>證據調</w:t>
      </w:r>
      <w:r w:rsidR="00DF60C0" w:rsidRPr="00485D47">
        <w:rPr>
          <w:rFonts w:cs="Times New Roman"/>
        </w:rPr>
        <w:t>查相同</w:t>
      </w:r>
      <w:r w:rsidR="00DF60C0" w:rsidRPr="00485D47">
        <w:rPr>
          <w:rStyle w:val="a9"/>
          <w:rFonts w:cs="Times New Roman"/>
        </w:rPr>
        <w:footnoteReference w:id="44"/>
      </w:r>
      <w:r w:rsidR="00DF60C0" w:rsidRPr="00485D47">
        <w:rPr>
          <w:rFonts w:cs="Times New Roman"/>
        </w:rPr>
        <w:t>。</w:t>
      </w:r>
    </w:p>
    <w:p w14:paraId="5B6641F5" w14:textId="16E3B678" w:rsidR="00251735" w:rsidRPr="00485D47" w:rsidRDefault="00251735" w:rsidP="0061036D">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b/>
          <w:bCs/>
        </w:rPr>
      </w:pPr>
      <w:r w:rsidRPr="00485D47">
        <w:rPr>
          <w:rFonts w:cs="Times New Roman"/>
          <w:b/>
          <w:bCs/>
        </w:rPr>
        <w:t>問題思考：</w:t>
      </w:r>
    </w:p>
    <w:p w14:paraId="38DBDD68" w14:textId="50205F4F" w:rsidR="00251735" w:rsidRPr="00485D47" w:rsidRDefault="0061036D" w:rsidP="0061036D">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 xml:space="preserve">A. </w:t>
      </w:r>
      <w:r w:rsidR="009E2164" w:rsidRPr="00485D47">
        <w:rPr>
          <w:rFonts w:cs="Times New Roman"/>
        </w:rPr>
        <w:t>三分之一立法委員聲請釋憲，大法官可否調查該連署的立法委員是否真正簽名？有無「行使職權」？</w:t>
      </w:r>
    </w:p>
    <w:p w14:paraId="425F5C90" w14:textId="0E408341" w:rsidR="0061036D" w:rsidRPr="00485D47" w:rsidRDefault="0061036D" w:rsidP="0061036D">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 xml:space="preserve">B. </w:t>
      </w:r>
      <w:r w:rsidR="00CD2729" w:rsidRPr="00485D47">
        <w:rPr>
          <w:rFonts w:cs="Times New Roman"/>
        </w:rPr>
        <w:t>法官聲請釋憲，大法官可否調查該法律是否確為裁判所應適用者？</w:t>
      </w:r>
    </w:p>
    <w:p w14:paraId="20F54E7B" w14:textId="78B49259" w:rsidR="00CD2729" w:rsidRPr="00485D47" w:rsidRDefault="00CD2729" w:rsidP="0061036D">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w:t>
      </w:r>
      <w:r w:rsidRPr="00485D47">
        <w:rPr>
          <w:rFonts w:cs="Times New Roman"/>
        </w:rPr>
        <w:t>如甲法官認為某承審案件應適用</w:t>
      </w:r>
      <w:r w:rsidRPr="00485D47">
        <w:rPr>
          <w:rFonts w:cs="Times New Roman"/>
        </w:rPr>
        <w:t>A</w:t>
      </w:r>
      <w:r w:rsidRPr="00485D47">
        <w:rPr>
          <w:rFonts w:cs="Times New Roman"/>
        </w:rPr>
        <w:t>法律違憲而聲請釋憲</w:t>
      </w:r>
      <w:r w:rsidR="00BE535E" w:rsidRPr="00485D47">
        <w:rPr>
          <w:rFonts w:cs="Times New Roman"/>
        </w:rPr>
        <w:t>，</w:t>
      </w:r>
      <w:r w:rsidR="00D66A9A" w:rsidRPr="00485D47">
        <w:rPr>
          <w:rFonts w:cs="Times New Roman"/>
        </w:rPr>
        <w:t>大法官可否審酌事實，認定本案甲法官認事用法有誤，應適用</w:t>
      </w:r>
      <w:r w:rsidR="00D66A9A" w:rsidRPr="00485D47">
        <w:rPr>
          <w:rFonts w:cs="Times New Roman"/>
        </w:rPr>
        <w:t>B</w:t>
      </w:r>
      <w:r w:rsidR="00D66A9A" w:rsidRPr="00485D47">
        <w:rPr>
          <w:rFonts w:cs="Times New Roman"/>
        </w:rPr>
        <w:t>法條而非</w:t>
      </w:r>
      <w:r w:rsidR="00D66A9A" w:rsidRPr="00485D47">
        <w:rPr>
          <w:rFonts w:cs="Times New Roman"/>
        </w:rPr>
        <w:t>A</w:t>
      </w:r>
      <w:r w:rsidR="00D66A9A" w:rsidRPr="00485D47">
        <w:rPr>
          <w:rFonts w:cs="Times New Roman"/>
        </w:rPr>
        <w:t>法律，要件不合不受理</w:t>
      </w:r>
      <w:r w:rsidR="00606F83" w:rsidRPr="00485D47">
        <w:rPr>
          <w:rFonts w:cs="Times New Roman"/>
        </w:rPr>
        <w:t>？</w:t>
      </w:r>
    </w:p>
    <w:p w14:paraId="136817F9" w14:textId="40666FC7" w:rsidR="0069396F" w:rsidRPr="00485D47" w:rsidRDefault="00131ABC" w:rsidP="00EC6953">
      <w:pPr>
        <w:pStyle w:val="3"/>
      </w:pPr>
      <w:bookmarkStart w:id="21" w:name="_Toc159532894"/>
      <w:r w:rsidRPr="00485D47">
        <w:lastRenderedPageBreak/>
        <w:t>(</w:t>
      </w:r>
      <w:r w:rsidRPr="00485D47">
        <w:t>三</w:t>
      </w:r>
      <w:r w:rsidRPr="00485D47">
        <w:t>)</w:t>
      </w:r>
      <w:r w:rsidR="0069396F" w:rsidRPr="00485D47">
        <w:t>書面審理與言詞審理</w:t>
      </w:r>
      <w:r w:rsidR="00C02070" w:rsidRPr="00485D47">
        <w:t>、公開審理程序</w:t>
      </w:r>
      <w:bookmarkEnd w:id="21"/>
    </w:p>
    <w:p w14:paraId="314D9D20" w14:textId="741B91C1" w:rsidR="00A21FC1" w:rsidRPr="00485D47" w:rsidRDefault="00C9090D" w:rsidP="00941474">
      <w:pPr>
        <w:spacing w:before="100" w:beforeAutospacing="1" w:after="100" w:afterAutospacing="1" w:line="288" w:lineRule="auto"/>
        <w:ind w:firstLine="480"/>
        <w:rPr>
          <w:rFonts w:cs="Times New Roman"/>
        </w:rPr>
      </w:pPr>
      <w:r w:rsidRPr="00485D47">
        <w:rPr>
          <w:rFonts w:cs="Times New Roman"/>
        </w:rPr>
        <w:t>「</w:t>
      </w:r>
      <w:r w:rsidR="006D7832" w:rsidRPr="00485D47">
        <w:rPr>
          <w:rFonts w:cs="Times New Roman"/>
        </w:rPr>
        <w:t>言詞審理</w:t>
      </w:r>
      <w:r w:rsidRPr="00485D47">
        <w:rPr>
          <w:rFonts w:cs="Times New Roman"/>
        </w:rPr>
        <w:t>」係一般法院「審判」之重要特徵，</w:t>
      </w:r>
      <w:r w:rsidR="002C0701" w:rsidRPr="00485D47">
        <w:rPr>
          <w:rFonts w:cs="Times New Roman"/>
        </w:rPr>
        <w:t>言詞審理原則與直接審理原則</w:t>
      </w:r>
      <w:r w:rsidR="00A34C15" w:rsidRPr="00485D47">
        <w:rPr>
          <w:rFonts w:cs="Times New Roman"/>
        </w:rPr>
        <w:t>(</w:t>
      </w:r>
      <w:r w:rsidR="00A34C15" w:rsidRPr="00485D47">
        <w:rPr>
          <w:rFonts w:cs="Times New Roman"/>
        </w:rPr>
        <w:t>本法第</w:t>
      </w:r>
      <w:r w:rsidR="00A34C15" w:rsidRPr="00485D47">
        <w:rPr>
          <w:rFonts w:cs="Times New Roman"/>
        </w:rPr>
        <w:t>26</w:t>
      </w:r>
      <w:r w:rsidR="00A34C15" w:rsidRPr="00485D47">
        <w:rPr>
          <w:rFonts w:cs="Times New Roman"/>
        </w:rPr>
        <w:t>條</w:t>
      </w:r>
      <w:r w:rsidR="00A34C15" w:rsidRPr="00485D47">
        <w:rPr>
          <w:rFonts w:cs="Times New Roman"/>
        </w:rPr>
        <w:t>)</w:t>
      </w:r>
      <w:r w:rsidR="00A34C15" w:rsidRPr="00485D47">
        <w:rPr>
          <w:rStyle w:val="a9"/>
          <w:rFonts w:cs="Times New Roman"/>
        </w:rPr>
        <w:footnoteReference w:id="45"/>
      </w:r>
      <w:r w:rsidR="002C0701" w:rsidRPr="00485D47">
        <w:rPr>
          <w:rFonts w:cs="Times New Roman"/>
        </w:rPr>
        <w:t>共同構成法治國家中「法律聽審原則」</w:t>
      </w:r>
      <w:r w:rsidR="002C0701" w:rsidRPr="00485D47">
        <w:rPr>
          <w:rFonts w:cs="Times New Roman"/>
        </w:rPr>
        <w:t>(Grundsatz des rechtlichen Gehörs)</w:t>
      </w:r>
      <w:r w:rsidR="002C0701" w:rsidRPr="00485D47">
        <w:rPr>
          <w:rFonts w:cs="Times New Roman"/>
        </w:rPr>
        <w:t>之要求。</w:t>
      </w:r>
      <w:r w:rsidR="00C57399" w:rsidRPr="00485D47">
        <w:rPr>
          <w:rFonts w:cs="Times New Roman"/>
        </w:rPr>
        <w:t>惟於大法官釋憲程序上，基於案件性質之特殊性，</w:t>
      </w:r>
      <w:r w:rsidR="00075156" w:rsidRPr="00485D47">
        <w:rPr>
          <w:rFonts w:cs="Times New Roman"/>
        </w:rPr>
        <w:t>以書面審查相關事證即</w:t>
      </w:r>
      <w:r w:rsidR="00E00E46">
        <w:rPr>
          <w:rFonts w:cs="Times New Roman" w:hint="eastAsia"/>
        </w:rPr>
        <w:t>為</w:t>
      </w:r>
      <w:r w:rsidR="00075156" w:rsidRPr="00485D47">
        <w:rPr>
          <w:rFonts w:cs="Times New Roman"/>
        </w:rPr>
        <w:t>已足，故僅於必要時行「言詞辯論」。</w:t>
      </w:r>
      <w:r w:rsidR="00941474" w:rsidRPr="00485D47">
        <w:rPr>
          <w:rFonts w:cs="Times New Roman"/>
        </w:rPr>
        <w:t>本法第</w:t>
      </w:r>
      <w:r w:rsidR="00941474" w:rsidRPr="00485D47">
        <w:rPr>
          <w:rFonts w:cs="Times New Roman"/>
        </w:rPr>
        <w:t>25</w:t>
      </w:r>
      <w:r w:rsidR="00941474" w:rsidRPr="00485D47">
        <w:rPr>
          <w:rFonts w:cs="Times New Roman"/>
        </w:rPr>
        <w:t>條規定「第五章及第六章案件，其判決應本於言詞辯論為之。除前項所列案件外，判決得不經言詞辯論為之。」</w:t>
      </w:r>
      <w:r w:rsidR="004010A9" w:rsidRPr="00485D47">
        <w:rPr>
          <w:rFonts w:cs="Times New Roman"/>
        </w:rPr>
        <w:t>實務上，於未行言詞辯論之案件中，若有</w:t>
      </w:r>
      <w:r w:rsidR="00741378" w:rsidRPr="00485D47">
        <w:rPr>
          <w:rFonts w:cs="Times New Roman"/>
        </w:rPr>
        <w:t>必要深入說明或探求專業意見者，亦得邀相關人士進行說明</w:t>
      </w:r>
      <w:r w:rsidR="00306386" w:rsidRPr="00485D47">
        <w:rPr>
          <w:rFonts w:cs="Times New Roman"/>
        </w:rPr>
        <w:t>(</w:t>
      </w:r>
      <w:r w:rsidR="00306386" w:rsidRPr="00485D47">
        <w:rPr>
          <w:rFonts w:cs="Times New Roman"/>
        </w:rPr>
        <w:t>說明會</w:t>
      </w:r>
      <w:r w:rsidR="00306386" w:rsidRPr="00485D47">
        <w:rPr>
          <w:rFonts w:cs="Times New Roman"/>
        </w:rPr>
        <w:t>)</w:t>
      </w:r>
      <w:r w:rsidR="00943620" w:rsidRPr="00485D47">
        <w:rPr>
          <w:rFonts w:cs="Times New Roman"/>
        </w:rPr>
        <w:t>，本法第</w:t>
      </w:r>
      <w:r w:rsidR="00943620" w:rsidRPr="00485D47">
        <w:rPr>
          <w:rFonts w:cs="Times New Roman"/>
        </w:rPr>
        <w:t>19</w:t>
      </w:r>
      <w:r w:rsidR="00943620" w:rsidRPr="00485D47">
        <w:rPr>
          <w:rFonts w:cs="Times New Roman"/>
        </w:rPr>
        <w:t>條參照</w:t>
      </w:r>
      <w:r w:rsidR="00741378" w:rsidRPr="00485D47">
        <w:rPr>
          <w:rFonts w:cs="Times New Roman"/>
        </w:rPr>
        <w:t>。</w:t>
      </w:r>
    </w:p>
    <w:p w14:paraId="0AF30B7A" w14:textId="376F4E31" w:rsidR="00FF6635" w:rsidRPr="00485D47" w:rsidRDefault="00FF6635" w:rsidP="00C02070">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問題：</w:t>
      </w:r>
      <w:r w:rsidRPr="00485D47">
        <w:rPr>
          <w:rFonts w:cs="Times New Roman"/>
          <w:b/>
          <w:bCs/>
        </w:rPr>
        <w:t>言詞辯論之必要</w:t>
      </w:r>
      <w:r w:rsidRPr="00485D47">
        <w:rPr>
          <w:rFonts w:cs="Times New Roman"/>
        </w:rPr>
        <w:t>意指為何？</w:t>
      </w:r>
    </w:p>
    <w:p w14:paraId="109B4D72" w14:textId="79E543C2" w:rsidR="00B047AF" w:rsidRPr="00485D47" w:rsidRDefault="00D92BC8" w:rsidP="00C02070">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w:t>
      </w:r>
      <w:r w:rsidRPr="00485D47">
        <w:rPr>
          <w:rFonts w:cs="Times New Roman"/>
        </w:rPr>
        <w:t>一般而言，</w:t>
      </w:r>
      <w:r w:rsidR="00251F3D" w:rsidRPr="00485D47">
        <w:rPr>
          <w:rFonts w:cs="Times New Roman"/>
        </w:rPr>
        <w:t>有對立當事人或具</w:t>
      </w:r>
      <w:r w:rsidR="00D66800" w:rsidRPr="00485D47">
        <w:rPr>
          <w:rFonts w:cs="Times New Roman"/>
        </w:rPr>
        <w:t>重大爭議，如政黨是否違憲、總統副總統彈劾等，即有藉由程序保障，使當事人充分表達意見，進行攻擊防禦之必要。</w:t>
      </w:r>
    </w:p>
    <w:p w14:paraId="7182AC0C" w14:textId="4923C081" w:rsidR="004010A9" w:rsidRPr="00485D47" w:rsidRDefault="002B17E2" w:rsidP="00941474">
      <w:pPr>
        <w:spacing w:before="100" w:beforeAutospacing="1" w:after="100" w:afterAutospacing="1" w:line="288" w:lineRule="auto"/>
        <w:ind w:firstLine="480"/>
        <w:rPr>
          <w:rFonts w:cs="Times New Roman"/>
        </w:rPr>
      </w:pPr>
      <w:r w:rsidRPr="00485D47">
        <w:rPr>
          <w:rFonts w:cs="Times New Roman"/>
          <w:b/>
          <w:bCs/>
        </w:rPr>
        <w:t>「</w:t>
      </w:r>
      <w:r w:rsidR="00C02070" w:rsidRPr="00485D47">
        <w:rPr>
          <w:rFonts w:cs="Times New Roman"/>
          <w:b/>
          <w:bCs/>
        </w:rPr>
        <w:t>公開審理</w:t>
      </w:r>
      <w:r w:rsidRPr="00485D47">
        <w:rPr>
          <w:rFonts w:cs="Times New Roman"/>
          <w:b/>
          <w:bCs/>
        </w:rPr>
        <w:t>」</w:t>
      </w:r>
      <w:r w:rsidRPr="00485D47">
        <w:rPr>
          <w:rFonts w:cs="Times New Roman"/>
        </w:rPr>
        <w:t>係指為加強審判公信力，確保審判公正，使人民得自由</w:t>
      </w:r>
      <w:r w:rsidR="007F3AF4" w:rsidRPr="00485D47">
        <w:rPr>
          <w:rFonts w:cs="Times New Roman"/>
        </w:rPr>
        <w:t>旁聽、錄音、錄影或視訊同步的方式參與之。</w:t>
      </w:r>
      <w:r w:rsidR="00A9318D" w:rsidRPr="00485D47">
        <w:rPr>
          <w:rFonts w:cs="Times New Roman"/>
        </w:rPr>
        <w:t>釋憲程序若採書面審理，即無公開審理之必要，但若行言詞辯論，即有行公開審理程序</w:t>
      </w:r>
      <w:r w:rsidR="00D966F2" w:rsidRPr="00485D47">
        <w:rPr>
          <w:rFonts w:cs="Times New Roman"/>
        </w:rPr>
        <w:t>，此時亦衍生出各種</w:t>
      </w:r>
      <w:r w:rsidR="009F4CA1" w:rsidRPr="00485D47">
        <w:rPr>
          <w:rFonts w:cs="Times New Roman"/>
        </w:rPr>
        <w:t>法院與言辯庭</w:t>
      </w:r>
      <w:r w:rsidR="00D966F2" w:rsidRPr="00485D47">
        <w:rPr>
          <w:rFonts w:cs="Times New Roman"/>
        </w:rPr>
        <w:t>「資訊公開」的相關規範需求。</w:t>
      </w:r>
      <w:r w:rsidR="009F4CA1" w:rsidRPr="00485D47">
        <w:rPr>
          <w:rFonts w:cs="Times New Roman"/>
        </w:rPr>
        <w:t>參見本法第</w:t>
      </w:r>
      <w:r w:rsidR="009F4CA1" w:rsidRPr="00485D47">
        <w:rPr>
          <w:rFonts w:cs="Times New Roman"/>
        </w:rPr>
        <w:t>5</w:t>
      </w:r>
      <w:r w:rsidR="009F4CA1" w:rsidRPr="00485D47">
        <w:rPr>
          <w:rFonts w:cs="Times New Roman"/>
        </w:rPr>
        <w:t>條、第</w:t>
      </w:r>
      <w:r w:rsidR="009F4CA1" w:rsidRPr="00485D47">
        <w:rPr>
          <w:rFonts w:cs="Times New Roman"/>
        </w:rPr>
        <w:t>18</w:t>
      </w:r>
      <w:r w:rsidR="009F4CA1" w:rsidRPr="00485D47">
        <w:rPr>
          <w:rFonts w:cs="Times New Roman"/>
        </w:rPr>
        <w:t>條及第</w:t>
      </w:r>
      <w:r w:rsidR="009F4CA1" w:rsidRPr="00485D47">
        <w:rPr>
          <w:rFonts w:cs="Times New Roman"/>
        </w:rPr>
        <w:t>19</w:t>
      </w:r>
      <w:r w:rsidR="009F4CA1" w:rsidRPr="00485D47">
        <w:rPr>
          <w:rFonts w:cs="Times New Roman"/>
        </w:rPr>
        <w:t>條。</w:t>
      </w:r>
    </w:p>
    <w:p w14:paraId="7B9CFD9C" w14:textId="585A8A29" w:rsidR="00597C39" w:rsidRPr="00485D47" w:rsidRDefault="00067990" w:rsidP="00597C39">
      <w:pPr>
        <w:spacing w:before="100" w:beforeAutospacing="1" w:after="100" w:afterAutospacing="1" w:line="288" w:lineRule="auto"/>
        <w:ind w:firstLine="480"/>
        <w:rPr>
          <w:rFonts w:cs="Times New Roman"/>
        </w:rPr>
      </w:pPr>
      <w:r w:rsidRPr="00485D47">
        <w:rPr>
          <w:rFonts w:cs="Times New Roman"/>
        </w:rPr>
        <w:t>就是否需要律師強制代理一事，</w:t>
      </w:r>
      <w:r w:rsidR="00597C39" w:rsidRPr="00485D47">
        <w:rPr>
          <w:rFonts w:cs="Times New Roman"/>
        </w:rPr>
        <w:t>本法</w:t>
      </w:r>
      <w:r w:rsidRPr="00485D47">
        <w:rPr>
          <w:rFonts w:cs="Times New Roman"/>
        </w:rPr>
        <w:t>第</w:t>
      </w:r>
      <w:r w:rsidRPr="00485D47">
        <w:rPr>
          <w:rFonts w:cs="Times New Roman"/>
        </w:rPr>
        <w:t>8</w:t>
      </w:r>
      <w:r w:rsidRPr="00485D47">
        <w:rPr>
          <w:rFonts w:cs="Times New Roman"/>
        </w:rPr>
        <w:t>條</w:t>
      </w:r>
      <w:r w:rsidR="001F2F58" w:rsidRPr="00485D47">
        <w:rPr>
          <w:rFonts w:cs="Times New Roman"/>
        </w:rPr>
        <w:t>僅規定</w:t>
      </w:r>
      <w:r w:rsidR="00597C39" w:rsidRPr="00485D47">
        <w:rPr>
          <w:rFonts w:cs="Times New Roman"/>
        </w:rPr>
        <w:t>，言詞辯論期日應委任律師為訴訟代理人</w:t>
      </w:r>
      <w:r w:rsidR="001F2F58" w:rsidRPr="00485D47">
        <w:rPr>
          <w:rFonts w:cs="Times New Roman"/>
        </w:rPr>
        <w:t>；若非律師，於第</w:t>
      </w:r>
      <w:r w:rsidR="001F2F58" w:rsidRPr="00485D47">
        <w:rPr>
          <w:rFonts w:cs="Times New Roman"/>
        </w:rPr>
        <w:t>3</w:t>
      </w:r>
      <w:r w:rsidR="001F2F58" w:rsidRPr="00485D47">
        <w:rPr>
          <w:rFonts w:cs="Times New Roman"/>
        </w:rPr>
        <w:t>項要件下，亦得代理之。</w:t>
      </w:r>
    </w:p>
    <w:p w14:paraId="2473351E" w14:textId="5014E03E" w:rsidR="004A200D" w:rsidRPr="00485D47" w:rsidRDefault="009F1019" w:rsidP="003C5C05">
      <w:pPr>
        <w:pStyle w:val="2"/>
      </w:pPr>
      <w:bookmarkStart w:id="22" w:name="_Toc159532895"/>
      <w:r w:rsidRPr="00485D47">
        <w:lastRenderedPageBreak/>
        <w:t>二、</w:t>
      </w:r>
      <w:r w:rsidR="00452358" w:rsidRPr="00485D47">
        <w:t>特別程序原則</w:t>
      </w:r>
      <w:bookmarkEnd w:id="22"/>
    </w:p>
    <w:p w14:paraId="052EFF99" w14:textId="5D5DFE51" w:rsidR="00FF3F2F" w:rsidRPr="00485D47" w:rsidRDefault="003E7214" w:rsidP="00EC6953">
      <w:pPr>
        <w:pStyle w:val="3"/>
      </w:pPr>
      <w:bookmarkStart w:id="23" w:name="_Toc159532896"/>
      <w:r w:rsidRPr="00485D47">
        <w:t>(</w:t>
      </w:r>
      <w:r w:rsidRPr="00485D47">
        <w:t>一</w:t>
      </w:r>
      <w:r w:rsidRPr="00485D47">
        <w:t>)</w:t>
      </w:r>
      <w:r w:rsidR="00FF3F2F" w:rsidRPr="00485D47">
        <w:t>聲請原則</w:t>
      </w:r>
      <w:bookmarkEnd w:id="23"/>
    </w:p>
    <w:p w14:paraId="36788EBF" w14:textId="3FEDB8EC" w:rsidR="004A200D" w:rsidRPr="00485D47" w:rsidRDefault="00993C39" w:rsidP="00597C39">
      <w:pPr>
        <w:spacing w:before="100" w:beforeAutospacing="1" w:after="100" w:afterAutospacing="1" w:line="288" w:lineRule="auto"/>
        <w:ind w:firstLine="480"/>
        <w:rPr>
          <w:rFonts w:cs="Times New Roman"/>
        </w:rPr>
      </w:pPr>
      <w:r w:rsidRPr="00485D47">
        <w:rPr>
          <w:rFonts w:cs="Times New Roman"/>
        </w:rPr>
        <w:t>本法第</w:t>
      </w:r>
      <w:r w:rsidRPr="00485D47">
        <w:rPr>
          <w:rFonts w:cs="Times New Roman"/>
        </w:rPr>
        <w:t>14</w:t>
      </w:r>
      <w:r w:rsidRPr="00485D47">
        <w:rPr>
          <w:rFonts w:cs="Times New Roman"/>
        </w:rPr>
        <w:t>條以下為總則性規定，於各別訴訟類型分別為各該聲請書格式，則規定於本法第</w:t>
      </w:r>
      <w:r w:rsidRPr="00485D47">
        <w:rPr>
          <w:rFonts w:cs="Times New Roman"/>
        </w:rPr>
        <w:t>50</w:t>
      </w:r>
      <w:r w:rsidRPr="00485D47">
        <w:rPr>
          <w:rFonts w:cs="Times New Roman"/>
        </w:rPr>
        <w:t>條</w:t>
      </w:r>
      <w:r w:rsidR="00736544" w:rsidRPr="00485D47">
        <w:rPr>
          <w:rFonts w:cs="Times New Roman"/>
        </w:rPr>
        <w:t>、第</w:t>
      </w:r>
      <w:r w:rsidR="00736544" w:rsidRPr="00485D47">
        <w:rPr>
          <w:rFonts w:cs="Times New Roman"/>
        </w:rPr>
        <w:t>56</w:t>
      </w:r>
      <w:r w:rsidR="00736544" w:rsidRPr="00485D47">
        <w:rPr>
          <w:rFonts w:cs="Times New Roman"/>
        </w:rPr>
        <w:t>條</w:t>
      </w:r>
      <w:r w:rsidRPr="00485D47">
        <w:rPr>
          <w:rFonts w:cs="Times New Roman"/>
        </w:rPr>
        <w:t>、第</w:t>
      </w:r>
      <w:r w:rsidRPr="00485D47">
        <w:rPr>
          <w:rFonts w:cs="Times New Roman"/>
        </w:rPr>
        <w:t>60</w:t>
      </w:r>
      <w:r w:rsidRPr="00485D47">
        <w:rPr>
          <w:rFonts w:cs="Times New Roman"/>
        </w:rPr>
        <w:t>條、第</w:t>
      </w:r>
      <w:r w:rsidRPr="00485D47">
        <w:rPr>
          <w:rFonts w:cs="Times New Roman"/>
        </w:rPr>
        <w:t>66</w:t>
      </w:r>
      <w:r w:rsidRPr="00485D47">
        <w:rPr>
          <w:rFonts w:cs="Times New Roman"/>
        </w:rPr>
        <w:t>條</w:t>
      </w:r>
      <w:r w:rsidR="00142FF3" w:rsidRPr="00485D47">
        <w:rPr>
          <w:rFonts w:cs="Times New Roman"/>
        </w:rPr>
        <w:t>、第</w:t>
      </w:r>
      <w:r w:rsidR="00142FF3" w:rsidRPr="00485D47">
        <w:rPr>
          <w:rFonts w:cs="Times New Roman"/>
        </w:rPr>
        <w:t>68</w:t>
      </w:r>
      <w:r w:rsidR="00142FF3" w:rsidRPr="00485D47">
        <w:rPr>
          <w:rFonts w:cs="Times New Roman"/>
        </w:rPr>
        <w:t>條</w:t>
      </w:r>
      <w:r w:rsidRPr="00485D47">
        <w:rPr>
          <w:rFonts w:cs="Times New Roman"/>
        </w:rPr>
        <w:t>、第</w:t>
      </w:r>
      <w:r w:rsidRPr="00485D47">
        <w:rPr>
          <w:rFonts w:cs="Times New Roman"/>
        </w:rPr>
        <w:t>78</w:t>
      </w:r>
      <w:r w:rsidRPr="00485D47">
        <w:rPr>
          <w:rFonts w:cs="Times New Roman"/>
        </w:rPr>
        <w:t>條及第</w:t>
      </w:r>
      <w:r w:rsidRPr="00485D47">
        <w:rPr>
          <w:rFonts w:cs="Times New Roman"/>
        </w:rPr>
        <w:t>85</w:t>
      </w:r>
      <w:r w:rsidRPr="00485D47">
        <w:rPr>
          <w:rFonts w:cs="Times New Roman"/>
        </w:rPr>
        <w:t>條</w:t>
      </w:r>
      <w:r w:rsidR="001A6106" w:rsidRPr="00485D47">
        <w:rPr>
          <w:rFonts w:cs="Times New Roman"/>
        </w:rPr>
        <w:t>。相較於德國法，我國立法似乎過於瑣碎</w:t>
      </w:r>
      <w:r w:rsidR="003038B2" w:rsidRPr="00485D47">
        <w:rPr>
          <w:rStyle w:val="a9"/>
          <w:rFonts w:cs="Times New Roman"/>
        </w:rPr>
        <w:footnoteReference w:id="46"/>
      </w:r>
      <w:r w:rsidRPr="00485D47">
        <w:rPr>
          <w:rFonts w:cs="Times New Roman"/>
        </w:rPr>
        <w:t>。</w:t>
      </w:r>
    </w:p>
    <w:p w14:paraId="1DDC187E" w14:textId="0AE16323" w:rsidR="00F11D99" w:rsidRPr="00485D47" w:rsidRDefault="00574712" w:rsidP="00597C39">
      <w:pPr>
        <w:spacing w:before="100" w:beforeAutospacing="1" w:after="100" w:afterAutospacing="1" w:line="288" w:lineRule="auto"/>
        <w:ind w:firstLine="480"/>
        <w:rPr>
          <w:rFonts w:cs="Times New Roman"/>
        </w:rPr>
      </w:pPr>
      <w:r w:rsidRPr="00485D47">
        <w:rPr>
          <w:rFonts w:cs="Times New Roman"/>
        </w:rPr>
        <w:t>德國法上</w:t>
      </w:r>
      <w:r w:rsidR="004A2312" w:rsidRPr="00485D47">
        <w:rPr>
          <w:rFonts w:cs="Times New Roman"/>
        </w:rPr>
        <w:t>係揭示，所有憲法法院之訴訟程序均係以開啟程序之聲請</w:t>
      </w:r>
      <w:r w:rsidR="00B360E2" w:rsidRPr="00485D47">
        <w:rPr>
          <w:rFonts w:cs="Times New Roman"/>
        </w:rPr>
        <w:t>為始</w:t>
      </w:r>
      <w:r w:rsidR="00B970D3" w:rsidRPr="00485D47">
        <w:rPr>
          <w:rFonts w:cs="Times New Roman"/>
        </w:rPr>
        <w:t>，憲法法院不得依職權開啟憲法訴訟</w:t>
      </w:r>
      <w:r w:rsidR="003A0D59" w:rsidRPr="00485D47">
        <w:rPr>
          <w:rFonts w:cs="Times New Roman"/>
        </w:rPr>
        <w:t>；且此一聲請必須附具理由，此一「</w:t>
      </w:r>
      <w:r w:rsidR="00444DE6" w:rsidRPr="00485D47">
        <w:rPr>
          <w:rFonts w:cs="Times New Roman"/>
        </w:rPr>
        <w:t>附具</w:t>
      </w:r>
      <w:r w:rsidR="003A0D59" w:rsidRPr="00485D47">
        <w:rPr>
          <w:rFonts w:cs="Times New Roman"/>
        </w:rPr>
        <w:t>理由義務」</w:t>
      </w:r>
      <w:r w:rsidR="003A0D59" w:rsidRPr="00485D47">
        <w:rPr>
          <w:rFonts w:cs="Times New Roman"/>
        </w:rPr>
        <w:t>(Begründungspflicht)</w:t>
      </w:r>
      <w:r w:rsidR="004F2F0D" w:rsidRPr="00485D47">
        <w:rPr>
          <w:rFonts w:cs="Times New Roman"/>
        </w:rPr>
        <w:t>係適用於所有訴訟類型，惟各別訴訟類型亦有其特殊之附具理由要求</w:t>
      </w:r>
      <w:r w:rsidR="000F50EB" w:rsidRPr="00485D47">
        <w:rPr>
          <w:rFonts w:cs="Times New Roman"/>
        </w:rPr>
        <w:t>，</w:t>
      </w:r>
      <w:r w:rsidR="00032ABB" w:rsidRPr="00485D47">
        <w:rPr>
          <w:rFonts w:cs="Times New Roman"/>
        </w:rPr>
        <w:t>就此則</w:t>
      </w:r>
      <w:r w:rsidR="000F50EB" w:rsidRPr="00485D47">
        <w:rPr>
          <w:rFonts w:cs="Times New Roman"/>
        </w:rPr>
        <w:t>補充總則之規定</w:t>
      </w:r>
      <w:r w:rsidR="00032ABB" w:rsidRPr="00485D47">
        <w:rPr>
          <w:rFonts w:cs="Times New Roman"/>
        </w:rPr>
        <w:t>。故此一聲請並非任何一種理由均可，而毋寧必須為一種「具體化義務」</w:t>
      </w:r>
      <w:r w:rsidR="00714991" w:rsidRPr="00485D47">
        <w:rPr>
          <w:rFonts w:cs="Times New Roman"/>
        </w:rPr>
        <w:t>(</w:t>
      </w:r>
      <w:r w:rsidR="00032ABB" w:rsidRPr="00485D47">
        <w:rPr>
          <w:rFonts w:cs="Times New Roman"/>
        </w:rPr>
        <w:t>Substantiierungspflicht</w:t>
      </w:r>
      <w:r w:rsidR="00714991" w:rsidRPr="00485D47">
        <w:rPr>
          <w:rFonts w:cs="Times New Roman"/>
        </w:rPr>
        <w:t>)</w:t>
      </w:r>
      <w:r w:rsidR="00714991" w:rsidRPr="00485D47">
        <w:rPr>
          <w:rStyle w:val="a9"/>
          <w:rFonts w:cs="Times New Roman"/>
        </w:rPr>
        <w:footnoteReference w:id="47"/>
      </w:r>
      <w:r w:rsidR="00156164" w:rsidRPr="00485D47">
        <w:rPr>
          <w:rFonts w:cs="Times New Roman"/>
        </w:rPr>
        <w:t>。</w:t>
      </w:r>
    </w:p>
    <w:p w14:paraId="03A4E346" w14:textId="6A41E0AB" w:rsidR="00D71BC2" w:rsidRPr="00485D47" w:rsidRDefault="00174EAE" w:rsidP="00EC6953">
      <w:pPr>
        <w:pStyle w:val="3"/>
      </w:pPr>
      <w:bookmarkStart w:id="24" w:name="_Toc159532897"/>
      <w:r w:rsidRPr="00485D47">
        <w:t>(</w:t>
      </w:r>
      <w:r w:rsidRPr="00485D47">
        <w:t>二</w:t>
      </w:r>
      <w:r w:rsidRPr="00485D47">
        <w:t>)</w:t>
      </w:r>
      <w:r w:rsidR="003847E3" w:rsidRPr="00485D47">
        <w:t>列舉原則</w:t>
      </w:r>
      <w:bookmarkEnd w:id="24"/>
    </w:p>
    <w:p w14:paraId="73B7BECF" w14:textId="58EFFE67" w:rsidR="00802701" w:rsidRPr="00485D47" w:rsidRDefault="00174EAE" w:rsidP="00174EAE">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w:t>
      </w:r>
      <w:r w:rsidR="003847E3" w:rsidRPr="00485D47">
        <w:rPr>
          <w:rFonts w:ascii="Times New Roman" w:hAnsi="Times New Roman" w:cs="Times New Roman"/>
        </w:rPr>
        <w:t>法條依據：本法第</w:t>
      </w:r>
      <w:r w:rsidR="003847E3" w:rsidRPr="00485D47">
        <w:rPr>
          <w:rFonts w:ascii="Times New Roman" w:hAnsi="Times New Roman" w:cs="Times New Roman"/>
        </w:rPr>
        <w:t>1</w:t>
      </w:r>
      <w:r w:rsidR="003847E3" w:rsidRPr="00485D47">
        <w:rPr>
          <w:rFonts w:ascii="Times New Roman" w:hAnsi="Times New Roman" w:cs="Times New Roman"/>
        </w:rPr>
        <w:t>條。</w:t>
      </w:r>
    </w:p>
    <w:p w14:paraId="2FB6DFA7" w14:textId="13A4E673" w:rsidR="00174EAE" w:rsidRPr="00485D47" w:rsidRDefault="00174EAE" w:rsidP="00174EAE">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w:t>
      </w:r>
      <w:r w:rsidR="00802701" w:rsidRPr="00485D47">
        <w:rPr>
          <w:rFonts w:ascii="Times New Roman" w:hAnsi="Times New Roman" w:cs="Times New Roman"/>
        </w:rPr>
        <w:t>概念</w:t>
      </w:r>
    </w:p>
    <w:p w14:paraId="2256EE1F" w14:textId="09FFA703" w:rsidR="00646572" w:rsidRPr="00485D47" w:rsidRDefault="00646572" w:rsidP="006475FD">
      <w:pPr>
        <w:spacing w:before="100" w:beforeAutospacing="1" w:after="100" w:afterAutospacing="1" w:line="288" w:lineRule="auto"/>
        <w:ind w:firstLine="480"/>
        <w:rPr>
          <w:rFonts w:cs="Times New Roman"/>
        </w:rPr>
      </w:pPr>
      <w:r w:rsidRPr="00485D47">
        <w:rPr>
          <w:rFonts w:cs="Times New Roman"/>
        </w:rPr>
        <w:t>意指某案件是否得由釋憲機關加以審理，必須以法律明文規定者之類型為限</w:t>
      </w:r>
      <w:r w:rsidR="0058543E" w:rsidRPr="00485D47">
        <w:rPr>
          <w:rFonts w:cs="Times New Roman"/>
        </w:rPr>
        <w:t>，依此，法律所明文列舉規定的訴訟類型，即為大法官行使審判權限的界限與範圍。</w:t>
      </w:r>
      <w:r w:rsidR="00F43E23" w:rsidRPr="00485D47">
        <w:rPr>
          <w:rFonts w:cs="Times New Roman"/>
        </w:rPr>
        <w:t>之所以</w:t>
      </w:r>
      <w:r w:rsidR="002E3657" w:rsidRPr="00485D47">
        <w:rPr>
          <w:rFonts w:cs="Times New Roman"/>
        </w:rPr>
        <w:t>須遵循列舉原則，其功能目的在於，透過列舉其</w:t>
      </w:r>
      <w:r w:rsidR="00AF0B50" w:rsidRPr="00485D47">
        <w:rPr>
          <w:rFonts w:cs="Times New Roman"/>
        </w:rPr>
        <w:t>審判</w:t>
      </w:r>
      <w:r w:rsidR="002E3657" w:rsidRPr="00485D47">
        <w:rPr>
          <w:rFonts w:cs="Times New Roman"/>
        </w:rPr>
        <w:t>權限</w:t>
      </w:r>
      <w:r w:rsidR="00AF0B50" w:rsidRPr="00485D47">
        <w:rPr>
          <w:rFonts w:cs="Times New Roman"/>
        </w:rPr>
        <w:t>，以避免大法官恣意擴張</w:t>
      </w:r>
      <w:r w:rsidR="00A63240" w:rsidRPr="00485D47">
        <w:rPr>
          <w:rFonts w:cs="Times New Roman"/>
        </w:rPr>
        <w:t>權限或任意介入政治形塑過程</w:t>
      </w:r>
      <w:r w:rsidR="00AF0B50" w:rsidRPr="00485D47">
        <w:rPr>
          <w:rFonts w:cs="Times New Roman"/>
        </w:rPr>
        <w:t>，違反權力分立原則；同時也在於</w:t>
      </w:r>
      <w:r w:rsidR="00A63240" w:rsidRPr="00485D47">
        <w:rPr>
          <w:rFonts w:cs="Times New Roman"/>
        </w:rPr>
        <w:t>藉由立法者</w:t>
      </w:r>
      <w:r w:rsidR="007E4829" w:rsidRPr="00485D47">
        <w:rPr>
          <w:rFonts w:cs="Times New Roman"/>
        </w:rPr>
        <w:t>授權，證立大法官行使違憲審查權限之民主正當性基礎</w:t>
      </w:r>
      <w:r w:rsidR="00EB7A25" w:rsidRPr="00485D47">
        <w:rPr>
          <w:rFonts w:cs="Times New Roman"/>
        </w:rPr>
        <w:t>。</w:t>
      </w:r>
    </w:p>
    <w:p w14:paraId="78224C85" w14:textId="4D1E7134" w:rsidR="00EE0F81" w:rsidRPr="00485D47" w:rsidRDefault="0088084E" w:rsidP="007D3203">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b/>
          <w:bCs/>
        </w:rPr>
      </w:pPr>
      <w:r w:rsidRPr="00485D47">
        <w:rPr>
          <w:rFonts w:cs="Times New Roman"/>
          <w:b/>
          <w:bCs/>
        </w:rPr>
        <w:t>問題</w:t>
      </w:r>
      <w:r w:rsidR="00EB6000" w:rsidRPr="00485D47">
        <w:rPr>
          <w:rFonts w:cs="Times New Roman"/>
          <w:b/>
          <w:bCs/>
        </w:rPr>
        <w:t>思考</w:t>
      </w:r>
      <w:r w:rsidRPr="00485D47">
        <w:rPr>
          <w:rFonts w:cs="Times New Roman"/>
          <w:b/>
          <w:bCs/>
        </w:rPr>
        <w:t>：</w:t>
      </w:r>
      <w:r w:rsidR="009B23C0" w:rsidRPr="00485D47">
        <w:rPr>
          <w:rFonts w:cs="Times New Roman"/>
          <w:b/>
          <w:bCs/>
        </w:rPr>
        <w:t>訴訟類型與程序形塑是由立法者決定或是由釋憲機關決定？</w:t>
      </w:r>
      <w:r w:rsidR="00102A5F" w:rsidRPr="00485D47">
        <w:rPr>
          <w:rFonts w:cs="Times New Roman"/>
          <w:b/>
          <w:bCs/>
        </w:rPr>
        <w:t>亦</w:t>
      </w:r>
      <w:r w:rsidR="00102A5F" w:rsidRPr="00485D47">
        <w:rPr>
          <w:rFonts w:cs="Times New Roman"/>
          <w:b/>
          <w:bCs/>
        </w:rPr>
        <w:lastRenderedPageBreak/>
        <w:t>即釋憲機關是否享有程序自主權</w:t>
      </w:r>
      <w:r w:rsidR="00102A5F" w:rsidRPr="00485D47">
        <w:rPr>
          <w:rFonts w:cs="Times New Roman"/>
          <w:b/>
          <w:bCs/>
        </w:rPr>
        <w:t>(</w:t>
      </w:r>
      <w:r w:rsidR="00102A5F" w:rsidRPr="00485D47">
        <w:rPr>
          <w:rFonts w:cs="Times New Roman"/>
          <w:b/>
          <w:bCs/>
        </w:rPr>
        <w:t>或其範圍多大</w:t>
      </w:r>
      <w:r w:rsidR="00102A5F" w:rsidRPr="00485D47">
        <w:rPr>
          <w:rFonts w:cs="Times New Roman"/>
          <w:b/>
          <w:bCs/>
        </w:rPr>
        <w:t>)</w:t>
      </w:r>
      <w:r w:rsidR="00102A5F" w:rsidRPr="00485D47">
        <w:rPr>
          <w:rFonts w:cs="Times New Roman"/>
          <w:b/>
          <w:bCs/>
        </w:rPr>
        <w:t>？</w:t>
      </w:r>
    </w:p>
    <w:p w14:paraId="6C187B9B" w14:textId="04E7DFFE" w:rsidR="00C8618F" w:rsidRPr="00485D47" w:rsidRDefault="00F3143F" w:rsidP="007D3203">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ascii="Cambria Math" w:hAnsi="Cambria Math" w:cs="Cambria Math"/>
        </w:rPr>
        <w:t>①</w:t>
      </w:r>
      <w:r w:rsidRPr="00485D47">
        <w:rPr>
          <w:rFonts w:cs="Times New Roman"/>
        </w:rPr>
        <w:t>釋憲機關決定</w:t>
      </w:r>
      <w:r w:rsidRPr="00485D47">
        <w:rPr>
          <w:rFonts w:cs="Times New Roman"/>
        </w:rPr>
        <w:t>(</w:t>
      </w:r>
      <w:r w:rsidR="000F363C" w:rsidRPr="00485D47">
        <w:rPr>
          <w:rFonts w:cs="Times New Roman"/>
        </w:rPr>
        <w:t>程序自主權</w:t>
      </w:r>
      <w:r w:rsidR="000F363C" w:rsidRPr="00485D47">
        <w:rPr>
          <w:rFonts w:cs="Times New Roman"/>
        </w:rPr>
        <w:t>)</w:t>
      </w:r>
      <w:r w:rsidR="000F363C" w:rsidRPr="00485D47">
        <w:rPr>
          <w:rFonts w:cs="Times New Roman"/>
        </w:rPr>
        <w:t>：</w:t>
      </w:r>
      <w:r w:rsidR="00142F2B" w:rsidRPr="00485D47">
        <w:rPr>
          <w:rFonts w:cs="Times New Roman"/>
        </w:rPr>
        <w:t>此說認為大法官居於「憲法機關」之地位而有程序自主權，或認為大法官基於</w:t>
      </w:r>
      <w:r w:rsidR="00C8618F" w:rsidRPr="00485D47">
        <w:rPr>
          <w:rFonts w:cs="Times New Roman"/>
        </w:rPr>
        <w:t>審理程序屬審判活動之一部分，對於程序規範即屬大法官「程序自主」之一部分。</w:t>
      </w:r>
      <w:r w:rsidR="00103FE0" w:rsidRPr="00485D47">
        <w:rPr>
          <w:rFonts w:cs="Times New Roman"/>
        </w:rPr>
        <w:t>且憲法第</w:t>
      </w:r>
      <w:r w:rsidR="00103FE0" w:rsidRPr="00485D47">
        <w:rPr>
          <w:rFonts w:cs="Times New Roman"/>
        </w:rPr>
        <w:t>82</w:t>
      </w:r>
      <w:r w:rsidR="00103FE0" w:rsidRPr="00485D47">
        <w:rPr>
          <w:rFonts w:cs="Times New Roman"/>
        </w:rPr>
        <w:t>條僅規定司法院「組織」以法律定之，而未提及「程序」。</w:t>
      </w:r>
    </w:p>
    <w:p w14:paraId="64BDAD50" w14:textId="169A73C0" w:rsidR="00F3143F" w:rsidRPr="00485D47" w:rsidRDefault="00F3143F" w:rsidP="007D3203">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ascii="Cambria Math" w:hAnsi="Cambria Math" w:cs="Cambria Math"/>
        </w:rPr>
        <w:t>②</w:t>
      </w:r>
      <w:r w:rsidR="00C8618F" w:rsidRPr="00485D47">
        <w:rPr>
          <w:rFonts w:cs="Times New Roman"/>
        </w:rPr>
        <w:t>立法者決定</w:t>
      </w:r>
      <w:r w:rsidR="00103FE0" w:rsidRPr="00485D47">
        <w:rPr>
          <w:rFonts w:cs="Times New Roman"/>
        </w:rPr>
        <w:t>：</w:t>
      </w:r>
      <w:r w:rsidR="00685B05" w:rsidRPr="00485D47">
        <w:rPr>
          <w:rFonts w:cs="Times New Roman"/>
        </w:rPr>
        <w:t>此說認為憲法就大法官釋憲已劃定基本規範，立法者本即有具體化憲法之義務；司法本質在於透過中立第三者在個案中作成判斷，</w:t>
      </w:r>
      <w:r w:rsidR="00D71874" w:rsidRPr="00485D47">
        <w:rPr>
          <w:rFonts w:cs="Times New Roman"/>
        </w:rPr>
        <w:t>對於訴訟事項之規則制定權並不屬於司法本質。</w:t>
      </w:r>
      <w:r w:rsidR="006B1132" w:rsidRPr="00485D47">
        <w:rPr>
          <w:rFonts w:cs="Times New Roman"/>
        </w:rPr>
        <w:t>就權力分立原則而言，大法官之任務在於解釋與適用</w:t>
      </w:r>
      <w:r w:rsidR="006B1132" w:rsidRPr="00485D47">
        <w:rPr>
          <w:rFonts w:cs="Times New Roman"/>
        </w:rPr>
        <w:t>(</w:t>
      </w:r>
      <w:r w:rsidR="006B1132" w:rsidRPr="00485D47">
        <w:rPr>
          <w:rFonts w:cs="Times New Roman"/>
        </w:rPr>
        <w:t>憲</w:t>
      </w:r>
      <w:r w:rsidR="006B1132" w:rsidRPr="00485D47">
        <w:rPr>
          <w:rFonts w:cs="Times New Roman"/>
        </w:rPr>
        <w:t>)</w:t>
      </w:r>
      <w:r w:rsidR="006B1132" w:rsidRPr="00485D47">
        <w:rPr>
          <w:rFonts w:cs="Times New Roman"/>
        </w:rPr>
        <w:t>法律，此即「法適用」之任務，而不在於「法制定」之活動。</w:t>
      </w:r>
      <w:r w:rsidR="0064657E" w:rsidRPr="00485D47">
        <w:rPr>
          <w:rFonts w:cs="Times New Roman"/>
        </w:rPr>
        <w:t>從憲法機關之定位亦無法得出必然享有</w:t>
      </w:r>
      <w:r w:rsidR="0064657E" w:rsidRPr="00485D47">
        <w:rPr>
          <w:rFonts w:cs="Times New Roman"/>
        </w:rPr>
        <w:t>(</w:t>
      </w:r>
      <w:r w:rsidR="0064657E" w:rsidRPr="00485D47">
        <w:rPr>
          <w:rFonts w:cs="Times New Roman"/>
        </w:rPr>
        <w:t>無限制的</w:t>
      </w:r>
      <w:r w:rsidR="0064657E" w:rsidRPr="00485D47">
        <w:rPr>
          <w:rFonts w:cs="Times New Roman"/>
        </w:rPr>
        <w:t>)</w:t>
      </w:r>
      <w:r w:rsidR="0064657E" w:rsidRPr="00485D47">
        <w:rPr>
          <w:rFonts w:cs="Times New Roman"/>
        </w:rPr>
        <w:t>程序自主權。</w:t>
      </w:r>
    </w:p>
    <w:p w14:paraId="3E573762" w14:textId="086A667F" w:rsidR="00683CCF" w:rsidRPr="00485D47" w:rsidRDefault="00683CCF" w:rsidP="007D3203">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本文見解：基於司法權本質、解釋權固有內涵、權力分立功能、法治國原則</w:t>
      </w:r>
      <w:r w:rsidR="0005199F" w:rsidRPr="00485D47">
        <w:rPr>
          <w:rFonts w:cs="Times New Roman"/>
        </w:rPr>
        <w:t>的要求、</w:t>
      </w:r>
      <w:r w:rsidRPr="00485D47">
        <w:rPr>
          <w:rFonts w:cs="Times New Roman"/>
        </w:rPr>
        <w:t>憲法訴訟</w:t>
      </w:r>
      <w:r w:rsidR="0005199F" w:rsidRPr="00485D47">
        <w:rPr>
          <w:rFonts w:cs="Times New Roman"/>
        </w:rPr>
        <w:t>法之功能、民主正當性之控制與傳遞、以及基本權利保障等面向</w:t>
      </w:r>
      <w:r w:rsidR="009E7C2E" w:rsidRPr="00485D47">
        <w:rPr>
          <w:rFonts w:cs="Times New Roman"/>
        </w:rPr>
        <w:t>，宜認為</w:t>
      </w:r>
      <w:r w:rsidR="00187CEE" w:rsidRPr="00485D47">
        <w:rPr>
          <w:rFonts w:cs="Times New Roman"/>
        </w:rPr>
        <w:t>釋憲程序亦有法律保留之適用。</w:t>
      </w:r>
      <w:r w:rsidR="00B97A2B" w:rsidRPr="00485D47">
        <w:rPr>
          <w:rFonts w:cs="Times New Roman"/>
        </w:rPr>
        <w:t>大法官充其量僅享有「處務規則自主」的要求</w:t>
      </w:r>
      <w:r w:rsidR="00ED72DD" w:rsidRPr="00485D47">
        <w:rPr>
          <w:rFonts w:cs="Times New Roman"/>
        </w:rPr>
        <w:t>，於立法者框架範圍內之細部事項方享有之。</w:t>
      </w:r>
      <w:r w:rsidR="00E92B3C" w:rsidRPr="00485D47">
        <w:rPr>
          <w:rFonts w:cs="Times New Roman"/>
        </w:rPr>
        <w:t>從而就其程序事項、訴訟類型等應由立法者制定法律，以劃定大法官審理之範圍。</w:t>
      </w:r>
      <w:r w:rsidR="000E67D2" w:rsidRPr="00485D47">
        <w:rPr>
          <w:rFonts w:cs="Times New Roman"/>
        </w:rPr>
        <w:t>因此基於列舉原則，必先檢視聲請案件是否合於立法者所明定之訴訟類型，大法官方得受理並進一步為實體審查。</w:t>
      </w:r>
    </w:p>
    <w:p w14:paraId="0C89979A" w14:textId="4146BF4B" w:rsidR="00F13559" w:rsidRPr="00485D47" w:rsidRDefault="0034711B" w:rsidP="0034711B">
      <w:pPr>
        <w:pStyle w:val="4"/>
        <w:rPr>
          <w:rFonts w:ascii="Times New Roman" w:hAnsi="Times New Roman" w:cs="Times New Roman"/>
        </w:rPr>
      </w:pPr>
      <w:r w:rsidRPr="00485D47">
        <w:rPr>
          <w:rFonts w:ascii="Times New Roman" w:hAnsi="Times New Roman" w:cs="Times New Roman"/>
        </w:rPr>
        <w:t>3</w:t>
      </w:r>
      <w:r w:rsidRPr="00485D47">
        <w:rPr>
          <w:rFonts w:ascii="Times New Roman" w:hAnsi="Times New Roman" w:cs="Times New Roman"/>
        </w:rPr>
        <w:t>、</w:t>
      </w:r>
      <w:r w:rsidR="00F13559" w:rsidRPr="00485D47">
        <w:rPr>
          <w:rFonts w:ascii="Times New Roman" w:hAnsi="Times New Roman" w:cs="Times New Roman"/>
        </w:rPr>
        <w:t>列舉原則之具體規定：</w:t>
      </w:r>
    </w:p>
    <w:p w14:paraId="0BD3F4E7" w14:textId="65D08BA1" w:rsidR="003847E3" w:rsidRPr="00485D47" w:rsidRDefault="00214019" w:rsidP="00CA30A0">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問題思考：何者屬列舉原則下之訴訟類型？何謂一般性權限規定？</w:t>
      </w:r>
    </w:p>
    <w:p w14:paraId="146AD9C1" w14:textId="201894A3" w:rsidR="00214019" w:rsidRPr="00485D47" w:rsidRDefault="008D3C75" w:rsidP="00CA30A0">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lang w:val="en-US"/>
        </w:rPr>
      </w:pPr>
      <w:r w:rsidRPr="00485D47">
        <w:rPr>
          <w:rFonts w:cs="Times New Roman"/>
        </w:rPr>
        <w:tab/>
      </w:r>
      <w:r w:rsidR="008F4D3E" w:rsidRPr="00485D47">
        <w:rPr>
          <w:rFonts w:cs="Times New Roman"/>
        </w:rPr>
        <w:t>如前所述，</w:t>
      </w:r>
      <w:r w:rsidR="00135662" w:rsidRPr="00485D47">
        <w:rPr>
          <w:rFonts w:cs="Times New Roman"/>
        </w:rPr>
        <w:t>訴訟類型</w:t>
      </w:r>
      <w:r w:rsidR="00135662" w:rsidRPr="00485D47">
        <w:rPr>
          <w:rFonts w:cs="Times New Roman"/>
          <w:lang w:val="en-US"/>
        </w:rPr>
        <w:t>係立法者所列舉之事項，且同時拘束司法院大法官及聲請人。司法院大法官在受理案件時，須先檢視聲請案件是否具備各該訴訟類型之要件，而聲請人於聲請時，亦應以訴訟類型之規定作為其聲請之依據。訴訟類型之判斷，取決於</w:t>
      </w:r>
      <w:r w:rsidR="00135662" w:rsidRPr="00485D47">
        <w:rPr>
          <w:rFonts w:cs="Times New Roman"/>
          <w:b/>
          <w:bCs/>
          <w:lang w:val="en-US"/>
        </w:rPr>
        <w:t>當事人所爭執之聲請事項</w:t>
      </w:r>
      <w:r w:rsidR="00135662" w:rsidRPr="00485D47">
        <w:rPr>
          <w:rFonts w:cs="Times New Roman"/>
          <w:lang w:val="en-US"/>
        </w:rPr>
        <w:t>，而</w:t>
      </w:r>
      <w:r w:rsidR="00135662" w:rsidRPr="00485D47">
        <w:rPr>
          <w:rFonts w:cs="Times New Roman"/>
          <w:b/>
          <w:bCs/>
          <w:lang w:val="en-US"/>
        </w:rPr>
        <w:t>非以聲請人</w:t>
      </w:r>
      <w:r w:rsidR="00135662" w:rsidRPr="00485D47">
        <w:rPr>
          <w:rFonts w:cs="Times New Roman"/>
          <w:lang w:val="en-US"/>
        </w:rPr>
        <w:t>作為類型區分</w:t>
      </w:r>
      <w:r w:rsidR="00E874D5" w:rsidRPr="00485D47">
        <w:rPr>
          <w:rFonts w:cs="Times New Roman"/>
          <w:lang w:val="en-US"/>
        </w:rPr>
        <w:t>。</w:t>
      </w:r>
    </w:p>
    <w:p w14:paraId="6A0B05CF" w14:textId="3B78C321" w:rsidR="002A212B" w:rsidRPr="00485D47" w:rsidRDefault="002A212B" w:rsidP="00CA30A0">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lang w:val="en-US"/>
        </w:rPr>
        <w:tab/>
      </w:r>
      <w:r w:rsidRPr="00485D47">
        <w:rPr>
          <w:rFonts w:cs="Times New Roman"/>
          <w:lang w:val="en-US"/>
        </w:rPr>
        <w:t>相對於此，</w:t>
      </w:r>
      <w:r w:rsidRPr="00485D47">
        <w:rPr>
          <w:rFonts w:cs="Times New Roman"/>
          <w:b/>
          <w:bCs/>
          <w:lang w:val="en-US"/>
        </w:rPr>
        <w:t>所謂一般性權限規定，則僅泛泛指稱針對某種事件大法官得加以介入審理，此並未明確規範其要件，亦無從作為聲請人據以聲請之</w:t>
      </w:r>
      <w:r w:rsidRPr="00485D47">
        <w:rPr>
          <w:rFonts w:cs="Times New Roman"/>
          <w:b/>
          <w:bCs/>
          <w:lang w:val="en-US"/>
        </w:rPr>
        <w:lastRenderedPageBreak/>
        <w:t>基礎規範</w:t>
      </w:r>
      <w:r w:rsidRPr="00485D47">
        <w:rPr>
          <w:rFonts w:cs="Times New Roman"/>
          <w:lang w:val="en-US"/>
        </w:rPr>
        <w:t>。</w:t>
      </w:r>
      <w:r w:rsidR="00E74A29" w:rsidRPr="00485D47">
        <w:rPr>
          <w:rFonts w:cs="Times New Roman"/>
          <w:lang w:val="en-US"/>
        </w:rPr>
        <w:t>例如：以</w:t>
      </w:r>
      <w:r w:rsidR="00E74A29" w:rsidRPr="00485D47">
        <w:rPr>
          <w:rFonts w:cs="Times New Roman"/>
          <w:b/>
          <w:bCs/>
          <w:u w:val="single"/>
          <w:lang w:val="en-US"/>
        </w:rPr>
        <w:t>（舊）公民投票法第</w:t>
      </w:r>
      <w:r w:rsidR="00E74A29" w:rsidRPr="00485D47">
        <w:rPr>
          <w:rFonts w:cs="Times New Roman"/>
          <w:b/>
          <w:bCs/>
          <w:u w:val="single"/>
          <w:lang w:val="en-US"/>
        </w:rPr>
        <w:t>54</w:t>
      </w:r>
      <w:r w:rsidR="00E74A29" w:rsidRPr="00485D47">
        <w:rPr>
          <w:rFonts w:cs="Times New Roman"/>
          <w:b/>
          <w:bCs/>
          <w:u w:val="single"/>
          <w:lang w:val="en-US"/>
        </w:rPr>
        <w:t>條第</w:t>
      </w:r>
      <w:r w:rsidR="00E74A29" w:rsidRPr="00485D47">
        <w:rPr>
          <w:rFonts w:cs="Times New Roman"/>
          <w:b/>
          <w:bCs/>
          <w:u w:val="single"/>
          <w:lang w:val="en-US"/>
        </w:rPr>
        <w:t>1</w:t>
      </w:r>
      <w:r w:rsidR="00E74A29" w:rsidRPr="00485D47">
        <w:rPr>
          <w:rFonts w:cs="Times New Roman"/>
          <w:b/>
          <w:bCs/>
          <w:u w:val="single"/>
          <w:lang w:val="en-US"/>
        </w:rPr>
        <w:t>項</w:t>
      </w:r>
      <w:r w:rsidR="00E74A29" w:rsidRPr="00485D47">
        <w:rPr>
          <w:rFonts w:cs="Times New Roman"/>
          <w:vertAlign w:val="superscript"/>
          <w:lang w:val="en-US"/>
        </w:rPr>
        <w:footnoteReference w:id="48"/>
      </w:r>
      <w:r w:rsidR="00E74A29" w:rsidRPr="00485D47">
        <w:rPr>
          <w:rFonts w:cs="Times New Roman"/>
          <w:lang w:val="en-US"/>
        </w:rPr>
        <w:t>為例，該條規定僅略稱公民投票所生之爭議，應依大法官釋憲程序解決之。其並未就憲法訴訟之程序要件作出進一步的規範，僅概略指稱該等事項得由大法官加以審理，故該條之規定，並非立法者所明文列舉之訴訟類型，僅係</w:t>
      </w:r>
      <w:r w:rsidR="00E74A29" w:rsidRPr="00485D47">
        <w:rPr>
          <w:rFonts w:cs="Times New Roman"/>
          <w:b/>
          <w:bCs/>
          <w:lang w:val="en-US"/>
        </w:rPr>
        <w:t>一般性權限規定</w:t>
      </w:r>
      <w:r w:rsidR="00E74A29" w:rsidRPr="00485D47">
        <w:rPr>
          <w:rFonts w:cs="Times New Roman"/>
          <w:lang w:val="en-US"/>
        </w:rPr>
        <w:t>。但新法中</w:t>
      </w:r>
      <w:r w:rsidR="00E74A29" w:rsidRPr="00485D47">
        <w:rPr>
          <w:rFonts w:cs="Times New Roman"/>
          <w:b/>
          <w:bCs/>
          <w:u w:val="single"/>
          <w:lang w:val="en-US"/>
        </w:rPr>
        <w:t>公民投票法第</w:t>
      </w:r>
      <w:r w:rsidR="00E74A29" w:rsidRPr="00485D47">
        <w:rPr>
          <w:rFonts w:cs="Times New Roman"/>
          <w:b/>
          <w:bCs/>
          <w:u w:val="single"/>
          <w:lang w:val="en-US"/>
        </w:rPr>
        <w:t>30</w:t>
      </w:r>
      <w:r w:rsidR="00E74A29" w:rsidRPr="00485D47">
        <w:rPr>
          <w:rFonts w:cs="Times New Roman"/>
          <w:b/>
          <w:bCs/>
          <w:u w:val="single"/>
          <w:lang w:val="en-US"/>
        </w:rPr>
        <w:t>條第</w:t>
      </w:r>
      <w:r w:rsidR="00E74A29" w:rsidRPr="00485D47">
        <w:rPr>
          <w:rFonts w:cs="Times New Roman"/>
          <w:b/>
          <w:bCs/>
          <w:u w:val="single"/>
          <w:lang w:val="en-US"/>
        </w:rPr>
        <w:t>3</w:t>
      </w:r>
      <w:r w:rsidR="00E74A29" w:rsidRPr="00485D47">
        <w:rPr>
          <w:rFonts w:cs="Times New Roman"/>
          <w:b/>
          <w:bCs/>
          <w:u w:val="single"/>
          <w:lang w:val="en-US"/>
        </w:rPr>
        <w:t>項</w:t>
      </w:r>
      <w:r w:rsidR="00E74A29" w:rsidRPr="00485D47">
        <w:rPr>
          <w:rFonts w:cs="Times New Roman"/>
          <w:lang w:val="en-US"/>
        </w:rPr>
        <w:t>規定「立法院、直轄市議會或縣（市）議會依第一項第二款制定之法律或自治條例與創制案之立法原則有無牴觸發生疑義時，提案人之</w:t>
      </w:r>
      <w:r w:rsidR="00E74A29" w:rsidRPr="00485D47">
        <w:rPr>
          <w:rFonts w:cs="Times New Roman"/>
          <w:b/>
          <w:bCs/>
          <w:lang w:val="en-US"/>
        </w:rPr>
        <w:t>領銜人得聲請司法院解釋之</w:t>
      </w:r>
      <w:r w:rsidR="00E74A29" w:rsidRPr="00485D47">
        <w:rPr>
          <w:rFonts w:cs="Times New Roman"/>
          <w:lang w:val="en-US"/>
        </w:rPr>
        <w:t>。」</w:t>
      </w:r>
      <w:r w:rsidR="00EF6AE1" w:rsidRPr="00485D47">
        <w:rPr>
          <w:rFonts w:cs="Times New Roman"/>
          <w:lang w:val="en-US"/>
        </w:rPr>
        <w:t>則應認為此屬訴訟類型之立法。</w:t>
      </w:r>
    </w:p>
    <w:p w14:paraId="36CCC52C" w14:textId="77777777" w:rsidR="00272B26" w:rsidRPr="00485D47" w:rsidRDefault="00272B26" w:rsidP="00611055">
      <w:pPr>
        <w:spacing w:line="400" w:lineRule="exact"/>
        <w:rPr>
          <w:rFonts w:eastAsia="標楷體" w:cs="Times New Roman"/>
          <w:b/>
          <w:bCs/>
          <w:szCs w:val="26"/>
          <w:u w:val="single"/>
        </w:rPr>
      </w:pPr>
      <w:r w:rsidRPr="00485D47">
        <w:rPr>
          <w:rFonts w:eastAsia="標楷體" w:cs="Times New Roman"/>
          <w:b/>
          <w:bCs/>
          <w:szCs w:val="26"/>
          <w:u w:val="single"/>
        </w:rPr>
        <w:t>憲法訴訟法</w:t>
      </w:r>
    </w:p>
    <w:p w14:paraId="68B4E932" w14:textId="77777777" w:rsidR="00272B26" w:rsidRPr="00485D47" w:rsidRDefault="00272B26" w:rsidP="00611055">
      <w:pPr>
        <w:pStyle w:val="aa"/>
        <w:numPr>
          <w:ilvl w:val="0"/>
          <w:numId w:val="12"/>
        </w:numPr>
        <w:spacing w:line="400" w:lineRule="exact"/>
        <w:rPr>
          <w:rFonts w:eastAsiaTheme="minorEastAsia" w:cs="Times New Roman"/>
          <w:szCs w:val="26"/>
        </w:rPr>
      </w:pPr>
      <w:r w:rsidRPr="00485D47">
        <w:rPr>
          <w:rFonts w:eastAsiaTheme="minorEastAsia" w:cs="Times New Roman"/>
          <w:szCs w:val="26"/>
        </w:rPr>
        <w:t>法規範審查及裁判憲法審查：國家最高機關（</w:t>
      </w:r>
      <w:r w:rsidRPr="00485D47">
        <w:rPr>
          <w:rFonts w:eastAsiaTheme="minorEastAsia" w:cs="Times New Roman"/>
          <w:b/>
          <w:bCs/>
          <w:szCs w:val="26"/>
        </w:rPr>
        <w:t>第</w:t>
      </w:r>
      <w:r w:rsidRPr="00485D47">
        <w:rPr>
          <w:rFonts w:eastAsiaTheme="minorEastAsia" w:cs="Times New Roman"/>
          <w:b/>
          <w:bCs/>
          <w:szCs w:val="26"/>
        </w:rPr>
        <w:t>47</w:t>
      </w:r>
      <w:r w:rsidRPr="00485D47">
        <w:rPr>
          <w:rFonts w:eastAsiaTheme="minorEastAsia" w:cs="Times New Roman"/>
          <w:b/>
          <w:bCs/>
          <w:szCs w:val="26"/>
        </w:rPr>
        <w:t>條</w:t>
      </w:r>
      <w:r w:rsidRPr="00485D47">
        <w:rPr>
          <w:rFonts w:eastAsiaTheme="minorEastAsia" w:cs="Times New Roman"/>
          <w:szCs w:val="26"/>
        </w:rPr>
        <w:t>）、四分之一立法委員（</w:t>
      </w:r>
      <w:r w:rsidRPr="00485D47">
        <w:rPr>
          <w:rFonts w:eastAsiaTheme="minorEastAsia" w:cs="Times New Roman"/>
          <w:b/>
          <w:bCs/>
          <w:szCs w:val="26"/>
        </w:rPr>
        <w:t>第</w:t>
      </w:r>
      <w:r w:rsidRPr="00485D47">
        <w:rPr>
          <w:rFonts w:eastAsiaTheme="minorEastAsia" w:cs="Times New Roman"/>
          <w:b/>
          <w:bCs/>
          <w:szCs w:val="26"/>
        </w:rPr>
        <w:t>49</w:t>
      </w:r>
      <w:r w:rsidRPr="00485D47">
        <w:rPr>
          <w:rFonts w:eastAsiaTheme="minorEastAsia" w:cs="Times New Roman"/>
          <w:b/>
          <w:bCs/>
          <w:szCs w:val="26"/>
        </w:rPr>
        <w:t>條</w:t>
      </w:r>
      <w:r w:rsidRPr="00485D47">
        <w:rPr>
          <w:rFonts w:eastAsiaTheme="minorEastAsia" w:cs="Times New Roman"/>
          <w:szCs w:val="26"/>
        </w:rPr>
        <w:t>）、法院（</w:t>
      </w:r>
      <w:r w:rsidRPr="00485D47">
        <w:rPr>
          <w:rFonts w:eastAsiaTheme="minorEastAsia" w:cs="Times New Roman"/>
          <w:b/>
          <w:bCs/>
          <w:szCs w:val="26"/>
        </w:rPr>
        <w:t>第</w:t>
      </w:r>
      <w:r w:rsidRPr="00485D47">
        <w:rPr>
          <w:rFonts w:eastAsiaTheme="minorEastAsia" w:cs="Times New Roman"/>
          <w:b/>
          <w:bCs/>
          <w:szCs w:val="26"/>
        </w:rPr>
        <w:t>55</w:t>
      </w:r>
      <w:r w:rsidRPr="00485D47">
        <w:rPr>
          <w:rFonts w:eastAsiaTheme="minorEastAsia" w:cs="Times New Roman"/>
          <w:b/>
          <w:bCs/>
          <w:szCs w:val="26"/>
        </w:rPr>
        <w:t>條</w:t>
      </w:r>
      <w:r w:rsidRPr="00485D47">
        <w:rPr>
          <w:rFonts w:eastAsiaTheme="minorEastAsia" w:cs="Times New Roman"/>
          <w:szCs w:val="26"/>
        </w:rPr>
        <w:t>）、人民（</w:t>
      </w:r>
      <w:r w:rsidRPr="00485D47">
        <w:rPr>
          <w:rFonts w:eastAsiaTheme="minorEastAsia" w:cs="Times New Roman"/>
          <w:b/>
          <w:bCs/>
          <w:szCs w:val="26"/>
        </w:rPr>
        <w:t>第</w:t>
      </w:r>
      <w:r w:rsidRPr="00485D47">
        <w:rPr>
          <w:rFonts w:eastAsiaTheme="minorEastAsia" w:cs="Times New Roman"/>
          <w:b/>
          <w:bCs/>
          <w:szCs w:val="26"/>
        </w:rPr>
        <w:t>59</w:t>
      </w:r>
      <w:r w:rsidRPr="00485D47">
        <w:rPr>
          <w:rFonts w:eastAsiaTheme="minorEastAsia" w:cs="Times New Roman"/>
          <w:b/>
          <w:bCs/>
          <w:szCs w:val="26"/>
        </w:rPr>
        <w:t>條</w:t>
      </w:r>
      <w:r w:rsidRPr="00485D47">
        <w:rPr>
          <w:rFonts w:eastAsiaTheme="minorEastAsia" w:cs="Times New Roman"/>
          <w:szCs w:val="26"/>
        </w:rPr>
        <w:t>）等。</w:t>
      </w:r>
    </w:p>
    <w:p w14:paraId="7F63168D" w14:textId="77777777" w:rsidR="00272B26" w:rsidRPr="00485D47" w:rsidRDefault="00272B26" w:rsidP="00611055">
      <w:pPr>
        <w:pStyle w:val="aa"/>
        <w:numPr>
          <w:ilvl w:val="0"/>
          <w:numId w:val="12"/>
        </w:numPr>
        <w:spacing w:line="400" w:lineRule="exact"/>
        <w:rPr>
          <w:rFonts w:eastAsiaTheme="minorEastAsia" w:cs="Times New Roman"/>
          <w:szCs w:val="26"/>
        </w:rPr>
      </w:pPr>
      <w:r w:rsidRPr="00485D47">
        <w:rPr>
          <w:rFonts w:eastAsiaTheme="minorEastAsia" w:cs="Times New Roman"/>
          <w:szCs w:val="26"/>
        </w:rPr>
        <w:t>機關爭議（</w:t>
      </w:r>
      <w:r w:rsidRPr="00485D47">
        <w:rPr>
          <w:rFonts w:eastAsiaTheme="minorEastAsia" w:cs="Times New Roman"/>
          <w:b/>
          <w:bCs/>
          <w:szCs w:val="26"/>
        </w:rPr>
        <w:t>第</w:t>
      </w:r>
      <w:r w:rsidRPr="00485D47">
        <w:rPr>
          <w:rFonts w:eastAsiaTheme="minorEastAsia" w:cs="Times New Roman"/>
          <w:b/>
          <w:bCs/>
          <w:szCs w:val="26"/>
        </w:rPr>
        <w:t>65</w:t>
      </w:r>
      <w:r w:rsidRPr="00485D47">
        <w:rPr>
          <w:rFonts w:eastAsiaTheme="minorEastAsia" w:cs="Times New Roman"/>
          <w:b/>
          <w:bCs/>
          <w:szCs w:val="26"/>
        </w:rPr>
        <w:t>條</w:t>
      </w:r>
      <w:r w:rsidRPr="00485D47">
        <w:rPr>
          <w:rFonts w:eastAsiaTheme="minorEastAsia" w:cs="Times New Roman"/>
          <w:szCs w:val="26"/>
        </w:rPr>
        <w:t>）。</w:t>
      </w:r>
    </w:p>
    <w:p w14:paraId="176514F0" w14:textId="77777777" w:rsidR="00272B26" w:rsidRPr="00485D47" w:rsidRDefault="00272B26" w:rsidP="00611055">
      <w:pPr>
        <w:pStyle w:val="aa"/>
        <w:numPr>
          <w:ilvl w:val="0"/>
          <w:numId w:val="12"/>
        </w:numPr>
        <w:spacing w:line="400" w:lineRule="exact"/>
        <w:rPr>
          <w:rFonts w:eastAsiaTheme="minorEastAsia" w:cs="Times New Roman"/>
          <w:szCs w:val="26"/>
        </w:rPr>
      </w:pPr>
      <w:r w:rsidRPr="00485D47">
        <w:rPr>
          <w:rFonts w:eastAsiaTheme="minorEastAsia" w:cs="Times New Roman"/>
          <w:szCs w:val="26"/>
        </w:rPr>
        <w:t>總統、副總統彈劾案（</w:t>
      </w:r>
      <w:r w:rsidRPr="00485D47">
        <w:rPr>
          <w:rFonts w:eastAsiaTheme="minorEastAsia" w:cs="Times New Roman"/>
          <w:b/>
          <w:bCs/>
          <w:szCs w:val="26"/>
        </w:rPr>
        <w:t>第</w:t>
      </w:r>
      <w:r w:rsidRPr="00485D47">
        <w:rPr>
          <w:rFonts w:eastAsiaTheme="minorEastAsia" w:cs="Times New Roman"/>
          <w:b/>
          <w:bCs/>
          <w:szCs w:val="26"/>
        </w:rPr>
        <w:t>68</w:t>
      </w:r>
      <w:r w:rsidRPr="00485D47">
        <w:rPr>
          <w:rFonts w:eastAsiaTheme="minorEastAsia" w:cs="Times New Roman"/>
          <w:b/>
          <w:bCs/>
          <w:szCs w:val="26"/>
        </w:rPr>
        <w:t>條</w:t>
      </w:r>
      <w:r w:rsidRPr="00485D47">
        <w:rPr>
          <w:rFonts w:eastAsiaTheme="minorEastAsia" w:cs="Times New Roman"/>
          <w:szCs w:val="26"/>
        </w:rPr>
        <w:t>）。</w:t>
      </w:r>
    </w:p>
    <w:p w14:paraId="1BE0FC74" w14:textId="77777777" w:rsidR="00272B26" w:rsidRPr="00485D47" w:rsidRDefault="00272B26" w:rsidP="00611055">
      <w:pPr>
        <w:pStyle w:val="aa"/>
        <w:numPr>
          <w:ilvl w:val="0"/>
          <w:numId w:val="12"/>
        </w:numPr>
        <w:spacing w:line="400" w:lineRule="exact"/>
        <w:rPr>
          <w:rFonts w:eastAsiaTheme="minorEastAsia" w:cs="Times New Roman"/>
          <w:szCs w:val="26"/>
        </w:rPr>
      </w:pPr>
      <w:r w:rsidRPr="00485D47">
        <w:rPr>
          <w:rFonts w:eastAsiaTheme="minorEastAsia" w:cs="Times New Roman"/>
          <w:szCs w:val="26"/>
        </w:rPr>
        <w:t>政黨違憲解散（</w:t>
      </w:r>
      <w:r w:rsidRPr="00485D47">
        <w:rPr>
          <w:rFonts w:eastAsiaTheme="minorEastAsia" w:cs="Times New Roman"/>
          <w:b/>
          <w:bCs/>
          <w:szCs w:val="26"/>
        </w:rPr>
        <w:t>第</w:t>
      </w:r>
      <w:r w:rsidRPr="00485D47">
        <w:rPr>
          <w:rFonts w:eastAsiaTheme="minorEastAsia" w:cs="Times New Roman"/>
          <w:b/>
          <w:bCs/>
          <w:szCs w:val="26"/>
        </w:rPr>
        <w:t>77</w:t>
      </w:r>
      <w:r w:rsidRPr="00485D47">
        <w:rPr>
          <w:rFonts w:eastAsiaTheme="minorEastAsia" w:cs="Times New Roman"/>
          <w:b/>
          <w:bCs/>
          <w:szCs w:val="26"/>
        </w:rPr>
        <w:t>條</w:t>
      </w:r>
      <w:r w:rsidRPr="00485D47">
        <w:rPr>
          <w:rFonts w:eastAsiaTheme="minorEastAsia" w:cs="Times New Roman"/>
          <w:szCs w:val="26"/>
        </w:rPr>
        <w:t>）。</w:t>
      </w:r>
    </w:p>
    <w:p w14:paraId="2141A9A3" w14:textId="77777777" w:rsidR="00272B26" w:rsidRPr="00485D47" w:rsidRDefault="00272B26" w:rsidP="00611055">
      <w:pPr>
        <w:pStyle w:val="aa"/>
        <w:numPr>
          <w:ilvl w:val="0"/>
          <w:numId w:val="12"/>
        </w:numPr>
        <w:spacing w:line="400" w:lineRule="exact"/>
        <w:rPr>
          <w:rFonts w:eastAsiaTheme="minorEastAsia" w:cs="Times New Roman"/>
          <w:szCs w:val="26"/>
        </w:rPr>
      </w:pPr>
      <w:r w:rsidRPr="00485D47">
        <w:rPr>
          <w:rFonts w:eastAsiaTheme="minorEastAsia" w:cs="Times New Roman"/>
          <w:szCs w:val="26"/>
        </w:rPr>
        <w:t>地方自治保障（</w:t>
      </w:r>
      <w:r w:rsidRPr="00485D47">
        <w:rPr>
          <w:rFonts w:eastAsiaTheme="minorEastAsia" w:cs="Times New Roman"/>
          <w:b/>
          <w:bCs/>
          <w:szCs w:val="26"/>
        </w:rPr>
        <w:t>第</w:t>
      </w:r>
      <w:r w:rsidRPr="00485D47">
        <w:rPr>
          <w:rFonts w:eastAsiaTheme="minorEastAsia" w:cs="Times New Roman"/>
          <w:b/>
          <w:bCs/>
          <w:szCs w:val="26"/>
        </w:rPr>
        <w:t>82</w:t>
      </w:r>
      <w:r w:rsidRPr="00485D47">
        <w:rPr>
          <w:rFonts w:eastAsiaTheme="minorEastAsia" w:cs="Times New Roman"/>
          <w:b/>
          <w:bCs/>
          <w:szCs w:val="26"/>
        </w:rPr>
        <w:t>條</w:t>
      </w:r>
      <w:r w:rsidRPr="00485D47">
        <w:rPr>
          <w:rFonts w:eastAsiaTheme="minorEastAsia" w:cs="Times New Roman"/>
          <w:szCs w:val="26"/>
        </w:rPr>
        <w:t>）</w:t>
      </w:r>
    </w:p>
    <w:p w14:paraId="6F158E3B" w14:textId="77777777" w:rsidR="00272B26" w:rsidRPr="00485D47" w:rsidRDefault="00272B26" w:rsidP="00611055">
      <w:pPr>
        <w:pStyle w:val="aa"/>
        <w:numPr>
          <w:ilvl w:val="0"/>
          <w:numId w:val="12"/>
        </w:numPr>
        <w:spacing w:line="400" w:lineRule="exact"/>
        <w:rPr>
          <w:rFonts w:eastAsia="標楷體" w:cs="Times New Roman"/>
          <w:szCs w:val="26"/>
        </w:rPr>
      </w:pPr>
      <w:r w:rsidRPr="00485D47">
        <w:rPr>
          <w:rFonts w:eastAsiaTheme="minorEastAsia" w:cs="Times New Roman"/>
          <w:kern w:val="0"/>
          <w:szCs w:val="26"/>
        </w:rPr>
        <w:t>統一解釋法律及命令</w:t>
      </w:r>
      <w:r w:rsidRPr="00485D47">
        <w:rPr>
          <w:rFonts w:eastAsiaTheme="minorEastAsia" w:cs="Times New Roman"/>
          <w:szCs w:val="26"/>
        </w:rPr>
        <w:t>（</w:t>
      </w:r>
      <w:r w:rsidRPr="00485D47">
        <w:rPr>
          <w:rFonts w:eastAsiaTheme="minorEastAsia" w:cs="Times New Roman"/>
          <w:b/>
          <w:bCs/>
          <w:szCs w:val="26"/>
        </w:rPr>
        <w:t>第</w:t>
      </w:r>
      <w:r w:rsidRPr="00485D47">
        <w:rPr>
          <w:rFonts w:eastAsiaTheme="minorEastAsia" w:cs="Times New Roman"/>
          <w:b/>
          <w:bCs/>
          <w:szCs w:val="26"/>
        </w:rPr>
        <w:t>84</w:t>
      </w:r>
      <w:r w:rsidRPr="00485D47">
        <w:rPr>
          <w:rFonts w:eastAsiaTheme="minorEastAsia" w:cs="Times New Roman"/>
          <w:b/>
          <w:bCs/>
          <w:szCs w:val="26"/>
        </w:rPr>
        <w:t>條</w:t>
      </w:r>
      <w:r w:rsidRPr="00485D47">
        <w:rPr>
          <w:rFonts w:eastAsiaTheme="minorEastAsia" w:cs="Times New Roman"/>
          <w:szCs w:val="26"/>
        </w:rPr>
        <w:t>）</w:t>
      </w:r>
    </w:p>
    <w:p w14:paraId="4E2A0F45" w14:textId="77777777" w:rsidR="00A80DD1" w:rsidRPr="00485D47" w:rsidRDefault="00272B26" w:rsidP="00A80DD1">
      <w:pPr>
        <w:spacing w:line="400" w:lineRule="exact"/>
        <w:rPr>
          <w:rFonts w:eastAsia="標楷體" w:cs="Times New Roman"/>
          <w:b/>
          <w:bCs/>
          <w:szCs w:val="26"/>
          <w:u w:val="single"/>
        </w:rPr>
      </w:pPr>
      <w:r w:rsidRPr="00485D47">
        <w:rPr>
          <w:rFonts w:eastAsia="標楷體" w:cs="Times New Roman"/>
          <w:b/>
          <w:bCs/>
          <w:szCs w:val="26"/>
          <w:u w:val="single"/>
        </w:rPr>
        <w:t>行政訴訟法</w:t>
      </w:r>
    </w:p>
    <w:p w14:paraId="28FE5A3B" w14:textId="6B9BAC33" w:rsidR="00272B26" w:rsidRPr="00485D47" w:rsidRDefault="00272B26" w:rsidP="00306930">
      <w:pPr>
        <w:spacing w:line="400" w:lineRule="exact"/>
        <w:ind w:firstLine="480"/>
        <w:rPr>
          <w:rFonts w:cs="Times New Roman"/>
          <w:szCs w:val="26"/>
        </w:rPr>
      </w:pPr>
      <w:r w:rsidRPr="00485D47">
        <w:rPr>
          <w:rFonts w:cs="Times New Roman"/>
          <w:b/>
          <w:bCs/>
          <w:szCs w:val="26"/>
          <w:u w:val="single"/>
        </w:rPr>
        <w:t>第</w:t>
      </w:r>
      <w:r w:rsidRPr="00485D47">
        <w:rPr>
          <w:rFonts w:cs="Times New Roman"/>
          <w:b/>
          <w:bCs/>
          <w:szCs w:val="26"/>
          <w:u w:val="single"/>
        </w:rPr>
        <w:t>12-2</w:t>
      </w:r>
      <w:r w:rsidRPr="00485D47">
        <w:rPr>
          <w:rFonts w:cs="Times New Roman"/>
          <w:b/>
          <w:bCs/>
          <w:szCs w:val="26"/>
          <w:u w:val="single"/>
        </w:rPr>
        <w:t>條第</w:t>
      </w:r>
      <w:r w:rsidRPr="00485D47">
        <w:rPr>
          <w:rFonts w:cs="Times New Roman"/>
          <w:b/>
          <w:bCs/>
          <w:szCs w:val="26"/>
          <w:u w:val="single"/>
        </w:rPr>
        <w:t>2</w:t>
      </w:r>
      <w:r w:rsidRPr="00485D47">
        <w:rPr>
          <w:rFonts w:cs="Times New Roman"/>
          <w:b/>
          <w:bCs/>
          <w:szCs w:val="26"/>
          <w:u w:val="single"/>
        </w:rPr>
        <w:t>項、第</w:t>
      </w:r>
      <w:r w:rsidRPr="00485D47">
        <w:rPr>
          <w:rFonts w:cs="Times New Roman"/>
          <w:b/>
          <w:bCs/>
          <w:szCs w:val="26"/>
          <w:u w:val="single"/>
        </w:rPr>
        <w:t>3</w:t>
      </w:r>
      <w:r w:rsidRPr="00485D47">
        <w:rPr>
          <w:rFonts w:cs="Times New Roman"/>
          <w:b/>
          <w:bCs/>
          <w:szCs w:val="26"/>
          <w:u w:val="single"/>
        </w:rPr>
        <w:t>項</w:t>
      </w:r>
      <w:r w:rsidRPr="00485D47">
        <w:rPr>
          <w:rFonts w:cs="Times New Roman"/>
          <w:szCs w:val="26"/>
        </w:rPr>
        <w:t>（法院審判權歸屬之聲請）。</w:t>
      </w:r>
      <w:r w:rsidRPr="00485D47">
        <w:rPr>
          <w:rFonts w:cs="Times New Roman"/>
          <w:b/>
          <w:bCs/>
          <w:szCs w:val="26"/>
          <w:u w:val="single"/>
        </w:rPr>
        <w:t>行政訴訟法第</w:t>
      </w:r>
      <w:r w:rsidRPr="00485D47">
        <w:rPr>
          <w:rFonts w:cs="Times New Roman"/>
          <w:b/>
          <w:bCs/>
          <w:szCs w:val="26"/>
          <w:u w:val="single"/>
        </w:rPr>
        <w:t>178</w:t>
      </w:r>
      <w:r w:rsidRPr="00485D47">
        <w:rPr>
          <w:rFonts w:cs="Times New Roman"/>
          <w:b/>
          <w:bCs/>
          <w:szCs w:val="26"/>
          <w:u w:val="single"/>
        </w:rPr>
        <w:t>條</w:t>
      </w:r>
      <w:r w:rsidRPr="00485D47">
        <w:rPr>
          <w:rFonts w:cs="Times New Roman"/>
          <w:szCs w:val="26"/>
        </w:rPr>
        <w:t>（法院受理訴訟權限見解爭議之聲請）。</w:t>
      </w:r>
      <w:r w:rsidRPr="00485D47">
        <w:rPr>
          <w:rFonts w:cs="Times New Roman"/>
          <w:b/>
          <w:bCs/>
          <w:szCs w:val="26"/>
          <w:u w:val="single"/>
        </w:rPr>
        <w:t>民事訴訟法第</w:t>
      </w:r>
      <w:r w:rsidRPr="00485D47">
        <w:rPr>
          <w:rFonts w:cs="Times New Roman"/>
          <w:b/>
          <w:bCs/>
          <w:szCs w:val="26"/>
          <w:u w:val="single"/>
        </w:rPr>
        <w:t>182-1</w:t>
      </w:r>
      <w:r w:rsidRPr="00485D47">
        <w:rPr>
          <w:rFonts w:cs="Times New Roman"/>
          <w:b/>
          <w:bCs/>
          <w:szCs w:val="26"/>
          <w:u w:val="single"/>
        </w:rPr>
        <w:t>條</w:t>
      </w:r>
      <w:r w:rsidRPr="00485D47">
        <w:rPr>
          <w:rFonts w:cs="Times New Roman"/>
          <w:szCs w:val="26"/>
        </w:rPr>
        <w:t>（法院受理訴訟權限見解爭議之聲請）。</w:t>
      </w:r>
      <w:r w:rsidRPr="00485D47">
        <w:rPr>
          <w:rFonts w:cs="Times New Roman"/>
          <w:b/>
          <w:bCs/>
          <w:szCs w:val="26"/>
        </w:rPr>
        <w:t>注意修法，</w:t>
      </w:r>
      <w:r w:rsidRPr="00485D47">
        <w:rPr>
          <w:rFonts w:cs="Times New Roman"/>
          <w:b/>
          <w:bCs/>
          <w:szCs w:val="26"/>
        </w:rPr>
        <w:t xml:space="preserve">110 </w:t>
      </w:r>
      <w:r w:rsidRPr="00485D47">
        <w:rPr>
          <w:rFonts w:cs="Times New Roman"/>
          <w:b/>
          <w:bCs/>
          <w:szCs w:val="26"/>
        </w:rPr>
        <w:t>年</w:t>
      </w:r>
      <w:r w:rsidRPr="00485D47">
        <w:rPr>
          <w:rFonts w:cs="Times New Roman"/>
          <w:b/>
          <w:bCs/>
          <w:szCs w:val="26"/>
        </w:rPr>
        <w:t xml:space="preserve"> 1 </w:t>
      </w:r>
      <w:r w:rsidRPr="00485D47">
        <w:rPr>
          <w:rFonts w:cs="Times New Roman"/>
          <w:b/>
          <w:bCs/>
          <w:szCs w:val="26"/>
        </w:rPr>
        <w:t>月</w:t>
      </w:r>
      <w:r w:rsidRPr="00485D47">
        <w:rPr>
          <w:rFonts w:cs="Times New Roman"/>
          <w:b/>
          <w:bCs/>
          <w:szCs w:val="26"/>
        </w:rPr>
        <w:t xml:space="preserve"> 22 </w:t>
      </w:r>
      <w:r w:rsidRPr="00485D47">
        <w:rPr>
          <w:rFonts w:cs="Times New Roman"/>
          <w:b/>
          <w:bCs/>
          <w:szCs w:val="26"/>
        </w:rPr>
        <w:t>日</w:t>
      </w:r>
      <w:r w:rsidRPr="00485D47">
        <w:rPr>
          <w:rFonts w:cs="Times New Roman"/>
          <w:b/>
          <w:bCs/>
          <w:szCs w:val="26"/>
          <w:u w:val="single"/>
        </w:rPr>
        <w:t>法院組織法修正草案第</w:t>
      </w:r>
      <w:r w:rsidRPr="00485D47">
        <w:rPr>
          <w:rFonts w:cs="Times New Roman"/>
          <w:b/>
          <w:bCs/>
          <w:szCs w:val="26"/>
          <w:u w:val="single"/>
        </w:rPr>
        <w:t xml:space="preserve"> 7 </w:t>
      </w:r>
      <w:r w:rsidRPr="00485D47">
        <w:rPr>
          <w:rFonts w:cs="Times New Roman"/>
          <w:b/>
          <w:bCs/>
          <w:szCs w:val="26"/>
          <w:u w:val="single"/>
        </w:rPr>
        <w:t>條之</w:t>
      </w:r>
      <w:r w:rsidRPr="00485D47">
        <w:rPr>
          <w:rFonts w:cs="Times New Roman"/>
          <w:b/>
          <w:bCs/>
          <w:szCs w:val="26"/>
          <w:u w:val="single"/>
        </w:rPr>
        <w:t>4</w:t>
      </w:r>
      <w:r w:rsidRPr="00485D47">
        <w:rPr>
          <w:rFonts w:cs="Times New Roman"/>
          <w:b/>
          <w:bCs/>
          <w:szCs w:val="26"/>
        </w:rPr>
        <w:t>:</w:t>
      </w:r>
      <w:r w:rsidRPr="00485D47">
        <w:rPr>
          <w:rFonts w:cs="Times New Roman"/>
          <w:szCs w:val="26"/>
        </w:rPr>
        <w:t>「前條第一項移送之裁定確定時，受移送法院認其亦無審判權者，應以裁定停止訴訟程序，並向其所屬審判權之終審法院請求指定有審判權之管轄法院</w:t>
      </w:r>
      <w:r w:rsidRPr="00485D47">
        <w:rPr>
          <w:rFonts w:cs="Times New Roman"/>
          <w:szCs w:val="26"/>
        </w:rPr>
        <w:t>……</w:t>
      </w:r>
      <w:r w:rsidRPr="00485D47">
        <w:rPr>
          <w:rFonts w:cs="Times New Roman"/>
          <w:szCs w:val="26"/>
        </w:rPr>
        <w:t>」。</w:t>
      </w:r>
    </w:p>
    <w:p w14:paraId="38E3AEF9" w14:textId="77777777" w:rsidR="00A80DD1" w:rsidRPr="00485D47" w:rsidRDefault="00272B26" w:rsidP="00A80DD1">
      <w:pPr>
        <w:spacing w:line="400" w:lineRule="exact"/>
        <w:rPr>
          <w:rFonts w:eastAsia="標楷體" w:cs="Times New Roman"/>
          <w:b/>
          <w:bCs/>
          <w:szCs w:val="26"/>
          <w:u w:val="single"/>
        </w:rPr>
      </w:pPr>
      <w:r w:rsidRPr="00485D47">
        <w:rPr>
          <w:rFonts w:eastAsia="標楷體" w:cs="Times New Roman"/>
          <w:b/>
          <w:bCs/>
          <w:szCs w:val="26"/>
          <w:u w:val="single"/>
        </w:rPr>
        <w:t>地方制度法</w:t>
      </w:r>
    </w:p>
    <w:p w14:paraId="46E9D72C" w14:textId="2A0AE6C6" w:rsidR="00272B26" w:rsidRPr="00485D47" w:rsidRDefault="00272B26" w:rsidP="00D409AA">
      <w:pPr>
        <w:spacing w:line="400" w:lineRule="exact"/>
        <w:ind w:firstLine="480"/>
        <w:rPr>
          <w:rFonts w:eastAsia="標楷體" w:cs="Times New Roman"/>
          <w:szCs w:val="26"/>
        </w:rPr>
      </w:pPr>
      <w:r w:rsidRPr="00485D47">
        <w:rPr>
          <w:rFonts w:cs="Times New Roman"/>
          <w:b/>
          <w:bCs/>
          <w:szCs w:val="26"/>
          <w:u w:val="single"/>
        </w:rPr>
        <w:t>第</w:t>
      </w:r>
      <w:r w:rsidRPr="00485D47">
        <w:rPr>
          <w:rFonts w:cs="Times New Roman"/>
          <w:b/>
          <w:bCs/>
          <w:szCs w:val="26"/>
          <w:u w:val="single"/>
        </w:rPr>
        <w:t>30</w:t>
      </w:r>
      <w:r w:rsidRPr="00485D47">
        <w:rPr>
          <w:rFonts w:cs="Times New Roman"/>
          <w:b/>
          <w:bCs/>
          <w:szCs w:val="26"/>
          <w:u w:val="single"/>
        </w:rPr>
        <w:t>條第</w:t>
      </w:r>
      <w:r w:rsidRPr="00485D47">
        <w:rPr>
          <w:rFonts w:cs="Times New Roman"/>
          <w:b/>
          <w:bCs/>
          <w:szCs w:val="26"/>
          <w:u w:val="single"/>
        </w:rPr>
        <w:t>5</w:t>
      </w:r>
      <w:r w:rsidRPr="00485D47">
        <w:rPr>
          <w:rFonts w:cs="Times New Roman"/>
          <w:b/>
          <w:bCs/>
          <w:szCs w:val="26"/>
          <w:u w:val="single"/>
        </w:rPr>
        <w:t>項</w:t>
      </w:r>
      <w:r w:rsidRPr="00485D47">
        <w:rPr>
          <w:rFonts w:cs="Times New Roman"/>
          <w:szCs w:val="26"/>
        </w:rPr>
        <w:t>（自治法規違法違憲）、</w:t>
      </w:r>
      <w:r w:rsidRPr="00485D47">
        <w:rPr>
          <w:rFonts w:cs="Times New Roman"/>
          <w:b/>
          <w:bCs/>
          <w:szCs w:val="26"/>
          <w:u w:val="single"/>
        </w:rPr>
        <w:t>第</w:t>
      </w:r>
      <w:r w:rsidRPr="00485D47">
        <w:rPr>
          <w:rFonts w:cs="Times New Roman"/>
          <w:b/>
          <w:bCs/>
          <w:szCs w:val="26"/>
          <w:u w:val="single"/>
        </w:rPr>
        <w:t>43</w:t>
      </w:r>
      <w:r w:rsidRPr="00485D47">
        <w:rPr>
          <w:rFonts w:cs="Times New Roman"/>
          <w:b/>
          <w:bCs/>
          <w:szCs w:val="26"/>
          <w:u w:val="single"/>
        </w:rPr>
        <w:t>條第</w:t>
      </w:r>
      <w:r w:rsidRPr="00485D47">
        <w:rPr>
          <w:rFonts w:cs="Times New Roman"/>
          <w:b/>
          <w:bCs/>
          <w:szCs w:val="26"/>
          <w:u w:val="single"/>
        </w:rPr>
        <w:t>5</w:t>
      </w:r>
      <w:r w:rsidRPr="00485D47">
        <w:rPr>
          <w:rFonts w:cs="Times New Roman"/>
          <w:b/>
          <w:bCs/>
          <w:szCs w:val="26"/>
          <w:u w:val="single"/>
        </w:rPr>
        <w:t>項</w:t>
      </w:r>
      <w:r w:rsidRPr="00485D47">
        <w:rPr>
          <w:rFonts w:cs="Times New Roman"/>
          <w:szCs w:val="26"/>
        </w:rPr>
        <w:t>（地方議會議決自治事項違法違憲）、</w:t>
      </w:r>
      <w:r w:rsidRPr="00485D47">
        <w:rPr>
          <w:rFonts w:cs="Times New Roman"/>
          <w:b/>
          <w:bCs/>
          <w:szCs w:val="26"/>
          <w:u w:val="single"/>
        </w:rPr>
        <w:t>第</w:t>
      </w:r>
      <w:r w:rsidRPr="00485D47">
        <w:rPr>
          <w:rFonts w:cs="Times New Roman"/>
          <w:b/>
          <w:bCs/>
          <w:szCs w:val="26"/>
          <w:u w:val="single"/>
        </w:rPr>
        <w:t>75</w:t>
      </w:r>
      <w:r w:rsidRPr="00485D47">
        <w:rPr>
          <w:rFonts w:cs="Times New Roman"/>
          <w:b/>
          <w:bCs/>
          <w:szCs w:val="26"/>
          <w:u w:val="single"/>
        </w:rPr>
        <w:t>條第</w:t>
      </w:r>
      <w:r w:rsidRPr="00485D47">
        <w:rPr>
          <w:rFonts w:cs="Times New Roman"/>
          <w:b/>
          <w:bCs/>
          <w:szCs w:val="26"/>
          <w:u w:val="single"/>
        </w:rPr>
        <w:t>8</w:t>
      </w:r>
      <w:r w:rsidRPr="00485D47">
        <w:rPr>
          <w:rFonts w:cs="Times New Roman"/>
          <w:b/>
          <w:bCs/>
          <w:szCs w:val="26"/>
          <w:u w:val="single"/>
        </w:rPr>
        <w:t>項</w:t>
      </w:r>
      <w:r w:rsidRPr="00485D47">
        <w:rPr>
          <w:rFonts w:cs="Times New Roman"/>
          <w:szCs w:val="26"/>
        </w:rPr>
        <w:t>（地方行政機關為自治事項違法違憲）。</w:t>
      </w:r>
      <w:r w:rsidRPr="00485D47">
        <w:rPr>
          <w:rFonts w:eastAsia="標楷體" w:cs="Times New Roman"/>
          <w:b/>
          <w:bCs/>
          <w:szCs w:val="26"/>
          <w:u w:val="single"/>
        </w:rPr>
        <w:t>公民投票法第</w:t>
      </w:r>
      <w:r w:rsidRPr="00485D47">
        <w:rPr>
          <w:rFonts w:eastAsia="標楷體" w:cs="Times New Roman"/>
          <w:b/>
          <w:bCs/>
          <w:szCs w:val="26"/>
          <w:u w:val="single"/>
        </w:rPr>
        <w:t>30</w:t>
      </w:r>
      <w:r w:rsidRPr="00485D47">
        <w:rPr>
          <w:rFonts w:eastAsia="標楷體" w:cs="Times New Roman"/>
          <w:b/>
          <w:bCs/>
          <w:szCs w:val="26"/>
          <w:u w:val="single"/>
        </w:rPr>
        <w:t>條第</w:t>
      </w:r>
      <w:r w:rsidRPr="00485D47">
        <w:rPr>
          <w:rFonts w:eastAsia="標楷體" w:cs="Times New Roman"/>
          <w:b/>
          <w:bCs/>
          <w:szCs w:val="26"/>
          <w:u w:val="single"/>
        </w:rPr>
        <w:t>3</w:t>
      </w:r>
      <w:r w:rsidRPr="00485D47">
        <w:rPr>
          <w:rFonts w:eastAsia="標楷體" w:cs="Times New Roman"/>
          <w:b/>
          <w:bCs/>
          <w:szCs w:val="26"/>
          <w:u w:val="single"/>
        </w:rPr>
        <w:t>項</w:t>
      </w:r>
      <w:r w:rsidRPr="00485D47">
        <w:rPr>
          <w:rFonts w:eastAsia="標楷體" w:cs="Times New Roman"/>
          <w:szCs w:val="26"/>
        </w:rPr>
        <w:t>。</w:t>
      </w:r>
    </w:p>
    <w:p w14:paraId="524360D3" w14:textId="029A1A0C" w:rsidR="00802701" w:rsidRPr="00485D47" w:rsidRDefault="002353BA" w:rsidP="00A80DD1">
      <w:pPr>
        <w:spacing w:line="400" w:lineRule="exact"/>
        <w:rPr>
          <w:rFonts w:eastAsia="標楷體" w:cs="Times New Roman"/>
          <w:b/>
          <w:szCs w:val="26"/>
        </w:rPr>
      </w:pPr>
      <w:r w:rsidRPr="00485D47">
        <w:rPr>
          <w:rFonts w:eastAsia="標楷體" w:cs="Times New Roman"/>
          <w:szCs w:val="26"/>
        </w:rPr>
        <w:t>→</w:t>
      </w:r>
      <w:r w:rsidRPr="00485D47">
        <w:rPr>
          <w:rFonts w:cs="Times New Roman"/>
          <w:szCs w:val="26"/>
        </w:rPr>
        <w:t>新法施行後，是否有意將非於憲法訴訟法之其他訴訟類型，統一由憲法訴訟法為之</w:t>
      </w:r>
      <w:r w:rsidR="00E45B15" w:rsidRPr="00485D47">
        <w:rPr>
          <w:rFonts w:cs="Times New Roman"/>
          <w:szCs w:val="26"/>
        </w:rPr>
        <w:t>，涉及本法第</w:t>
      </w:r>
      <w:r w:rsidR="00E45B15" w:rsidRPr="00485D47">
        <w:rPr>
          <w:rFonts w:cs="Times New Roman"/>
          <w:szCs w:val="26"/>
        </w:rPr>
        <w:t>1</w:t>
      </w:r>
      <w:r w:rsidR="00E45B15" w:rsidRPr="00485D47">
        <w:rPr>
          <w:rFonts w:cs="Times New Roman"/>
          <w:szCs w:val="26"/>
        </w:rPr>
        <w:t>條第</w:t>
      </w:r>
      <w:r w:rsidR="00E45B15" w:rsidRPr="00485D47">
        <w:rPr>
          <w:rFonts w:cs="Times New Roman"/>
          <w:szCs w:val="26"/>
        </w:rPr>
        <w:t>2</w:t>
      </w:r>
      <w:r w:rsidR="00E45B15" w:rsidRPr="00485D47">
        <w:rPr>
          <w:rFonts w:cs="Times New Roman"/>
          <w:szCs w:val="26"/>
        </w:rPr>
        <w:t>項之解釋</w:t>
      </w:r>
      <w:r w:rsidRPr="00485D47">
        <w:rPr>
          <w:rFonts w:cs="Times New Roman"/>
          <w:szCs w:val="26"/>
        </w:rPr>
        <w:t>，有待觀察</w:t>
      </w:r>
      <w:r w:rsidRPr="00485D47">
        <w:rPr>
          <w:rFonts w:eastAsia="標楷體" w:cs="Times New Roman"/>
          <w:szCs w:val="26"/>
        </w:rPr>
        <w:t>。</w:t>
      </w:r>
    </w:p>
    <w:p w14:paraId="0F4E8135" w14:textId="3DA9B6C0" w:rsidR="00272B26" w:rsidRPr="00485D47" w:rsidRDefault="004E079A" w:rsidP="004E079A">
      <w:pPr>
        <w:pStyle w:val="4"/>
        <w:rPr>
          <w:rFonts w:ascii="Times New Roman" w:hAnsi="Times New Roman" w:cs="Times New Roman"/>
        </w:rPr>
      </w:pPr>
      <w:r w:rsidRPr="00485D47">
        <w:rPr>
          <w:rFonts w:ascii="Times New Roman" w:hAnsi="Times New Roman" w:cs="Times New Roman"/>
        </w:rPr>
        <w:lastRenderedPageBreak/>
        <w:t>4</w:t>
      </w:r>
      <w:r w:rsidRPr="00485D47">
        <w:rPr>
          <w:rFonts w:ascii="Times New Roman" w:hAnsi="Times New Roman" w:cs="Times New Roman"/>
        </w:rPr>
        <w:t>、</w:t>
      </w:r>
      <w:r w:rsidR="00272B26" w:rsidRPr="00485D47">
        <w:rPr>
          <w:rFonts w:ascii="Times New Roman" w:hAnsi="Times New Roman" w:cs="Times New Roman"/>
        </w:rPr>
        <w:t>舊法時，列舉原則有兩種例外類型，法條無明文但大法官當成獨立類型而受理。</w:t>
      </w:r>
    </w:p>
    <w:p w14:paraId="51BF7823" w14:textId="77777777" w:rsidR="00272B26" w:rsidRPr="00485D47" w:rsidRDefault="00272B26" w:rsidP="000C4616">
      <w:pPr>
        <w:pStyle w:val="aa"/>
        <w:numPr>
          <w:ilvl w:val="0"/>
          <w:numId w:val="13"/>
        </w:numPr>
        <w:spacing w:line="400" w:lineRule="exact"/>
        <w:rPr>
          <w:rFonts w:eastAsiaTheme="minorEastAsia" w:cs="Times New Roman"/>
          <w:szCs w:val="26"/>
        </w:rPr>
      </w:pPr>
      <w:r w:rsidRPr="00485D47">
        <w:rPr>
          <w:rFonts w:eastAsiaTheme="minorEastAsia" w:cs="Times New Roman"/>
          <w:b/>
          <w:bCs/>
          <w:szCs w:val="26"/>
        </w:rPr>
        <w:t>「法官聲請釋憲</w:t>
      </w:r>
      <w:r w:rsidRPr="00485D47">
        <w:rPr>
          <w:rStyle w:val="a9"/>
          <w:rFonts w:eastAsiaTheme="minorEastAsia" w:cs="Times New Roman"/>
          <w:b/>
          <w:bCs/>
          <w:szCs w:val="26"/>
        </w:rPr>
        <w:footnoteReference w:id="49"/>
      </w:r>
      <w:r w:rsidRPr="00485D47">
        <w:rPr>
          <w:rFonts w:eastAsiaTheme="minorEastAsia" w:cs="Times New Roman"/>
          <w:b/>
          <w:bCs/>
          <w:szCs w:val="26"/>
        </w:rPr>
        <w:t>」</w:t>
      </w:r>
      <w:r w:rsidRPr="00485D47">
        <w:rPr>
          <w:rFonts w:eastAsiaTheme="minorEastAsia" w:cs="Times New Roman"/>
          <w:szCs w:val="26"/>
        </w:rPr>
        <w:t>，其原本係以大法官解釋第</w:t>
      </w:r>
      <w:r w:rsidRPr="00485D47">
        <w:rPr>
          <w:rFonts w:eastAsiaTheme="minorEastAsia" w:cs="Times New Roman"/>
          <w:szCs w:val="26"/>
        </w:rPr>
        <w:t>371</w:t>
      </w:r>
      <w:r w:rsidRPr="00485D47">
        <w:rPr>
          <w:rFonts w:eastAsiaTheme="minorEastAsia" w:cs="Times New Roman"/>
          <w:szCs w:val="26"/>
        </w:rPr>
        <w:t>號（</w:t>
      </w:r>
      <w:r w:rsidRPr="00485D47">
        <w:rPr>
          <w:rFonts w:eastAsiaTheme="minorEastAsia" w:cs="Times New Roman"/>
          <w:szCs w:val="26"/>
        </w:rPr>
        <w:t>572</w:t>
      </w:r>
      <w:r w:rsidRPr="00485D47">
        <w:rPr>
          <w:rFonts w:eastAsiaTheme="minorEastAsia" w:cs="Times New Roman"/>
          <w:szCs w:val="26"/>
        </w:rPr>
        <w:t>號、</w:t>
      </w:r>
      <w:r w:rsidRPr="00485D47">
        <w:rPr>
          <w:rFonts w:eastAsiaTheme="minorEastAsia" w:cs="Times New Roman"/>
          <w:szCs w:val="26"/>
        </w:rPr>
        <w:t>590</w:t>
      </w:r>
      <w:r w:rsidRPr="00485D47">
        <w:rPr>
          <w:rFonts w:eastAsiaTheme="minorEastAsia" w:cs="Times New Roman"/>
          <w:szCs w:val="26"/>
        </w:rPr>
        <w:t>號為相關內涵之補充）為依據，新法施行後則以</w:t>
      </w:r>
      <w:r w:rsidRPr="00485D47">
        <w:rPr>
          <w:rFonts w:eastAsiaTheme="minorEastAsia" w:cs="Times New Roman"/>
          <w:b/>
          <w:bCs/>
          <w:szCs w:val="26"/>
          <w:u w:val="single"/>
        </w:rPr>
        <w:t>憲法訴訟法第</w:t>
      </w:r>
      <w:r w:rsidRPr="00485D47">
        <w:rPr>
          <w:rFonts w:eastAsiaTheme="minorEastAsia" w:cs="Times New Roman"/>
          <w:b/>
          <w:bCs/>
          <w:szCs w:val="26"/>
          <w:u w:val="single"/>
        </w:rPr>
        <w:t>55</w:t>
      </w:r>
      <w:r w:rsidRPr="00485D47">
        <w:rPr>
          <w:rFonts w:eastAsiaTheme="minorEastAsia" w:cs="Times New Roman"/>
          <w:b/>
          <w:bCs/>
          <w:szCs w:val="26"/>
          <w:u w:val="single"/>
        </w:rPr>
        <w:t>條</w:t>
      </w:r>
      <w:r w:rsidRPr="00485D47">
        <w:rPr>
          <w:rFonts w:eastAsiaTheme="minorEastAsia" w:cs="Times New Roman"/>
          <w:szCs w:val="26"/>
        </w:rPr>
        <w:t>作為法院聲請憲法訴訟之依據。</w:t>
      </w:r>
    </w:p>
    <w:p w14:paraId="364885B2" w14:textId="6E9561AB" w:rsidR="00272B26" w:rsidRDefault="00272B26" w:rsidP="00DC2356">
      <w:pPr>
        <w:pStyle w:val="aa"/>
        <w:numPr>
          <w:ilvl w:val="0"/>
          <w:numId w:val="13"/>
        </w:numPr>
        <w:spacing w:line="400" w:lineRule="exact"/>
        <w:rPr>
          <w:rFonts w:eastAsia="標楷體" w:cs="Times New Roman"/>
          <w:szCs w:val="26"/>
        </w:rPr>
      </w:pPr>
      <w:r w:rsidRPr="00485D47">
        <w:rPr>
          <w:rFonts w:eastAsiaTheme="minorEastAsia" w:cs="Times New Roman"/>
          <w:b/>
          <w:bCs/>
          <w:szCs w:val="26"/>
        </w:rPr>
        <w:t>「補充解釋</w:t>
      </w:r>
      <w:r w:rsidRPr="00485D47">
        <w:rPr>
          <w:rStyle w:val="a9"/>
          <w:rFonts w:eastAsiaTheme="minorEastAsia" w:cs="Times New Roman"/>
          <w:szCs w:val="26"/>
        </w:rPr>
        <w:footnoteReference w:id="50"/>
      </w:r>
      <w:r w:rsidRPr="00485D47">
        <w:rPr>
          <w:rFonts w:eastAsiaTheme="minorEastAsia" w:cs="Times New Roman"/>
          <w:b/>
          <w:bCs/>
          <w:szCs w:val="26"/>
        </w:rPr>
        <w:t>」</w:t>
      </w:r>
      <w:r w:rsidRPr="00485D47">
        <w:rPr>
          <w:rFonts w:eastAsiaTheme="minorEastAsia" w:cs="Times New Roman"/>
          <w:szCs w:val="26"/>
        </w:rPr>
        <w:t>，其依據為大法官會議之三號決議（第</w:t>
      </w:r>
      <w:r w:rsidRPr="00485D47">
        <w:rPr>
          <w:rFonts w:eastAsiaTheme="minorEastAsia" w:cs="Times New Roman"/>
          <w:szCs w:val="26"/>
        </w:rPr>
        <w:t>118</w:t>
      </w:r>
      <w:r w:rsidRPr="00485D47">
        <w:rPr>
          <w:rFonts w:eastAsiaTheme="minorEastAsia" w:cs="Times New Roman"/>
          <w:szCs w:val="26"/>
        </w:rPr>
        <w:t>、</w:t>
      </w:r>
      <w:r w:rsidRPr="00485D47">
        <w:rPr>
          <w:rFonts w:eastAsiaTheme="minorEastAsia" w:cs="Times New Roman"/>
          <w:szCs w:val="26"/>
        </w:rPr>
        <w:t>607</w:t>
      </w:r>
      <w:r w:rsidRPr="00485D47">
        <w:rPr>
          <w:rFonts w:eastAsiaTheme="minorEastAsia" w:cs="Times New Roman"/>
          <w:szCs w:val="26"/>
        </w:rPr>
        <w:t>、</w:t>
      </w:r>
      <w:r w:rsidRPr="00485D47">
        <w:rPr>
          <w:rFonts w:eastAsiaTheme="minorEastAsia" w:cs="Times New Roman"/>
          <w:szCs w:val="26"/>
        </w:rPr>
        <w:t>948</w:t>
      </w:r>
      <w:r w:rsidRPr="00485D47">
        <w:rPr>
          <w:rFonts w:eastAsiaTheme="minorEastAsia" w:cs="Times New Roman"/>
          <w:szCs w:val="26"/>
        </w:rPr>
        <w:t>號不受理決議）</w:t>
      </w:r>
      <w:r w:rsidR="00200BD9" w:rsidRPr="00485D47">
        <w:rPr>
          <w:rFonts w:eastAsiaTheme="minorEastAsia" w:cs="Times New Roman"/>
          <w:szCs w:val="26"/>
        </w:rPr>
        <w:t>。其中</w:t>
      </w:r>
      <w:r w:rsidRPr="00485D47">
        <w:rPr>
          <w:rFonts w:eastAsiaTheme="minorEastAsia" w:cs="Times New Roman"/>
          <w:szCs w:val="26"/>
        </w:rPr>
        <w:t>有種類型是當事人將前解釋之補充當成釋憲標的，大法官也受理並作成解釋，例如</w:t>
      </w:r>
      <w:r w:rsidR="00E036B2" w:rsidRPr="00485D47">
        <w:rPr>
          <w:rFonts w:eastAsiaTheme="minorEastAsia" w:cs="Times New Roman"/>
          <w:szCs w:val="26"/>
        </w:rPr>
        <w:t>釋字第</w:t>
      </w:r>
      <w:r w:rsidR="00E036B2" w:rsidRPr="00485D47">
        <w:rPr>
          <w:rFonts w:eastAsiaTheme="minorEastAsia" w:cs="Times New Roman"/>
          <w:szCs w:val="26"/>
        </w:rPr>
        <w:t>774</w:t>
      </w:r>
      <w:r w:rsidR="00E036B2" w:rsidRPr="00485D47">
        <w:rPr>
          <w:rFonts w:eastAsiaTheme="minorEastAsia" w:cs="Times New Roman"/>
          <w:szCs w:val="26"/>
        </w:rPr>
        <w:t>號</w:t>
      </w:r>
      <w:r w:rsidR="00E036B2" w:rsidRPr="00485D47">
        <w:rPr>
          <w:rStyle w:val="a9"/>
          <w:rFonts w:eastAsiaTheme="minorEastAsia" w:cs="Times New Roman"/>
          <w:szCs w:val="26"/>
        </w:rPr>
        <w:footnoteReference w:id="51"/>
      </w:r>
      <w:r w:rsidR="00E036B2" w:rsidRPr="00485D47">
        <w:rPr>
          <w:rFonts w:eastAsiaTheme="minorEastAsia" w:cs="Times New Roman"/>
          <w:szCs w:val="26"/>
        </w:rPr>
        <w:t>、</w:t>
      </w:r>
      <w:r w:rsidRPr="00485D47">
        <w:rPr>
          <w:rFonts w:eastAsiaTheme="minorEastAsia" w:cs="Times New Roman"/>
          <w:szCs w:val="26"/>
        </w:rPr>
        <w:t>釋字</w:t>
      </w:r>
      <w:r w:rsidRPr="00485D47">
        <w:rPr>
          <w:rFonts w:eastAsiaTheme="minorEastAsia" w:cs="Times New Roman"/>
          <w:szCs w:val="26"/>
        </w:rPr>
        <w:t>800</w:t>
      </w:r>
      <w:r w:rsidRPr="00485D47">
        <w:rPr>
          <w:rFonts w:eastAsiaTheme="minorEastAsia" w:cs="Times New Roman"/>
          <w:szCs w:val="26"/>
        </w:rPr>
        <w:t>號</w:t>
      </w:r>
      <w:r w:rsidR="00DB4071" w:rsidRPr="00485D47">
        <w:rPr>
          <w:rStyle w:val="a9"/>
          <w:rFonts w:eastAsiaTheme="minorEastAsia" w:cs="Times New Roman"/>
          <w:szCs w:val="26"/>
        </w:rPr>
        <w:footnoteReference w:id="52"/>
      </w:r>
      <w:r w:rsidRPr="00485D47">
        <w:rPr>
          <w:rFonts w:eastAsiaTheme="minorEastAsia" w:cs="Times New Roman"/>
          <w:szCs w:val="26"/>
        </w:rPr>
        <w:t>。</w:t>
      </w:r>
      <w:r w:rsidR="00525619" w:rsidRPr="00485D47">
        <w:rPr>
          <w:rFonts w:eastAsiaTheme="minorEastAsia" w:cs="Times New Roman"/>
          <w:szCs w:val="26"/>
        </w:rPr>
        <w:t>本法</w:t>
      </w:r>
      <w:r w:rsidRPr="00485D47">
        <w:rPr>
          <w:rFonts w:eastAsiaTheme="minorEastAsia" w:cs="Times New Roman"/>
          <w:b/>
          <w:bCs/>
          <w:szCs w:val="26"/>
          <w:u w:val="single"/>
        </w:rPr>
        <w:t>第</w:t>
      </w:r>
      <w:r w:rsidRPr="00485D47">
        <w:rPr>
          <w:rFonts w:eastAsiaTheme="minorEastAsia" w:cs="Times New Roman"/>
          <w:b/>
          <w:bCs/>
          <w:szCs w:val="26"/>
          <w:u w:val="single"/>
        </w:rPr>
        <w:t>42</w:t>
      </w:r>
      <w:r w:rsidRPr="00485D47">
        <w:rPr>
          <w:rFonts w:eastAsiaTheme="minorEastAsia" w:cs="Times New Roman"/>
          <w:b/>
          <w:bCs/>
          <w:szCs w:val="26"/>
          <w:u w:val="single"/>
        </w:rPr>
        <w:t>條</w:t>
      </w:r>
      <w:r w:rsidR="00E8774E" w:rsidRPr="00485D47">
        <w:rPr>
          <w:rFonts w:eastAsiaTheme="minorEastAsia" w:cs="Times New Roman"/>
          <w:b/>
          <w:bCs/>
          <w:szCs w:val="26"/>
          <w:u w:val="single"/>
        </w:rPr>
        <w:t>第</w:t>
      </w:r>
      <w:r w:rsidR="00E8774E" w:rsidRPr="00485D47">
        <w:rPr>
          <w:rFonts w:eastAsiaTheme="minorEastAsia" w:cs="Times New Roman"/>
          <w:b/>
          <w:bCs/>
          <w:szCs w:val="26"/>
          <w:u w:val="single"/>
        </w:rPr>
        <w:t>2</w:t>
      </w:r>
      <w:r w:rsidR="00E8774E" w:rsidRPr="00485D47">
        <w:rPr>
          <w:rFonts w:eastAsiaTheme="minorEastAsia" w:cs="Times New Roman"/>
          <w:b/>
          <w:bCs/>
          <w:szCs w:val="26"/>
          <w:u w:val="single"/>
        </w:rPr>
        <w:t>項</w:t>
      </w:r>
      <w:r w:rsidR="00E8774E" w:rsidRPr="00485D47">
        <w:rPr>
          <w:rStyle w:val="a9"/>
          <w:rFonts w:eastAsiaTheme="minorEastAsia" w:cs="Times New Roman"/>
          <w:b/>
          <w:bCs/>
          <w:szCs w:val="26"/>
          <w:u w:val="single"/>
        </w:rPr>
        <w:footnoteReference w:id="53"/>
      </w:r>
      <w:r w:rsidRPr="00485D47">
        <w:rPr>
          <w:rFonts w:eastAsiaTheme="minorEastAsia" w:cs="Times New Roman"/>
          <w:szCs w:val="26"/>
        </w:rPr>
        <w:t>規定符合某些要件下，得就相同法規範或爭議聲請判決聲請憲法法庭為變更之判決，而此屬於補充解釋之一種型態</w:t>
      </w:r>
      <w:r w:rsidRPr="00485D47">
        <w:rPr>
          <w:rFonts w:eastAsia="標楷體" w:cs="Times New Roman"/>
          <w:szCs w:val="26"/>
        </w:rPr>
        <w:t>。</w:t>
      </w:r>
    </w:p>
    <w:p w14:paraId="73D0DA79" w14:textId="59C4BE83" w:rsidR="00D201D7" w:rsidRDefault="00D201D7" w:rsidP="00D201D7">
      <w:pPr>
        <w:spacing w:line="400" w:lineRule="exact"/>
        <w:rPr>
          <w:rFonts w:eastAsia="標楷體" w:cs="Times New Roman"/>
          <w:szCs w:val="26"/>
        </w:rPr>
      </w:pPr>
      <w:r>
        <w:rPr>
          <w:rFonts w:eastAsia="標楷體" w:cs="Times New Roman" w:hint="eastAsia"/>
          <w:szCs w:val="26"/>
        </w:rPr>
        <w:t>【</w:t>
      </w:r>
      <w:r>
        <w:rPr>
          <w:rFonts w:eastAsia="標楷體" w:cs="Times New Roman" w:hint="eastAsia"/>
          <w:szCs w:val="26"/>
        </w:rPr>
        <w:t>1</w:t>
      </w:r>
      <w:r>
        <w:rPr>
          <w:rFonts w:eastAsia="標楷體" w:cs="Times New Roman"/>
          <w:szCs w:val="26"/>
        </w:rPr>
        <w:t>11</w:t>
      </w:r>
      <w:r>
        <w:rPr>
          <w:rFonts w:eastAsia="標楷體" w:cs="Times New Roman" w:hint="eastAsia"/>
          <w:szCs w:val="26"/>
        </w:rPr>
        <w:t>年度憲判字第</w:t>
      </w:r>
      <w:r>
        <w:rPr>
          <w:rFonts w:eastAsia="標楷體" w:cs="Times New Roman" w:hint="eastAsia"/>
          <w:szCs w:val="26"/>
        </w:rPr>
        <w:t>6</w:t>
      </w:r>
      <w:r>
        <w:rPr>
          <w:rFonts w:eastAsia="標楷體" w:cs="Times New Roman" w:hint="eastAsia"/>
          <w:szCs w:val="26"/>
        </w:rPr>
        <w:t>號段落碼</w:t>
      </w:r>
      <w:r>
        <w:rPr>
          <w:rFonts w:eastAsia="標楷體" w:cs="Times New Roman" w:hint="eastAsia"/>
          <w:szCs w:val="26"/>
        </w:rPr>
        <w:t>4</w:t>
      </w:r>
      <w:r>
        <w:rPr>
          <w:rFonts w:eastAsia="標楷體" w:cs="Times New Roman"/>
          <w:szCs w:val="26"/>
        </w:rPr>
        <w:t>1</w:t>
      </w:r>
      <w:r>
        <w:rPr>
          <w:rFonts w:eastAsia="標楷體" w:cs="Times New Roman" w:hint="eastAsia"/>
          <w:szCs w:val="26"/>
        </w:rPr>
        <w:t>】</w:t>
      </w:r>
    </w:p>
    <w:p w14:paraId="6BCD7B5B" w14:textId="2DDA8C96" w:rsidR="00D201D7" w:rsidRPr="00D201D7" w:rsidRDefault="00D201D7" w:rsidP="00D201D7">
      <w:pPr>
        <w:spacing w:line="400" w:lineRule="exact"/>
        <w:rPr>
          <w:rFonts w:eastAsia="標楷體" w:cs="Times New Roman"/>
          <w:szCs w:val="26"/>
        </w:rPr>
      </w:pPr>
      <w:r>
        <w:rPr>
          <w:rFonts w:eastAsia="標楷體" w:cs="Times New Roman" w:hint="eastAsia"/>
          <w:szCs w:val="26"/>
        </w:rPr>
        <w:t>「</w:t>
      </w:r>
      <w:r w:rsidRPr="00D201D7">
        <w:rPr>
          <w:rFonts w:eastAsia="標楷體" w:cs="Times New Roman" w:hint="eastAsia"/>
          <w:szCs w:val="26"/>
        </w:rPr>
        <w:t>按憲訴法第</w:t>
      </w:r>
      <w:r w:rsidRPr="00D201D7">
        <w:rPr>
          <w:rFonts w:eastAsia="標楷體" w:cs="Times New Roman" w:hint="eastAsia"/>
          <w:szCs w:val="26"/>
        </w:rPr>
        <w:t>1</w:t>
      </w:r>
      <w:r w:rsidRPr="00D201D7">
        <w:rPr>
          <w:rFonts w:eastAsia="標楷體" w:cs="Times New Roman" w:hint="eastAsia"/>
          <w:szCs w:val="26"/>
        </w:rPr>
        <w:t>條第</w:t>
      </w:r>
      <w:r w:rsidRPr="00D201D7">
        <w:rPr>
          <w:rFonts w:eastAsia="標楷體" w:cs="Times New Roman" w:hint="eastAsia"/>
          <w:szCs w:val="26"/>
        </w:rPr>
        <w:t>2</w:t>
      </w:r>
      <w:r w:rsidRPr="00D201D7">
        <w:rPr>
          <w:rFonts w:eastAsia="標楷體" w:cs="Times New Roman" w:hint="eastAsia"/>
          <w:szCs w:val="26"/>
        </w:rPr>
        <w:t>項規定之文義及立法意旨係指，縱使其他法律（如</w:t>
      </w:r>
      <w:r w:rsidRPr="00D201D7">
        <w:rPr>
          <w:rFonts w:eastAsia="標楷體" w:cs="Times New Roman" w:hint="eastAsia"/>
          <w:szCs w:val="26"/>
        </w:rPr>
        <w:lastRenderedPageBreak/>
        <w:t>地制法第</w:t>
      </w:r>
      <w:r w:rsidRPr="00D201D7">
        <w:rPr>
          <w:rFonts w:eastAsia="標楷體" w:cs="Times New Roman" w:hint="eastAsia"/>
          <w:szCs w:val="26"/>
        </w:rPr>
        <w:t>30</w:t>
      </w:r>
      <w:r w:rsidRPr="00D201D7">
        <w:rPr>
          <w:rFonts w:eastAsia="標楷體" w:cs="Times New Roman" w:hint="eastAsia"/>
          <w:szCs w:val="26"/>
        </w:rPr>
        <w:t>條第</w:t>
      </w:r>
      <w:r w:rsidRPr="00D201D7">
        <w:rPr>
          <w:rFonts w:eastAsia="標楷體" w:cs="Times New Roman" w:hint="eastAsia"/>
          <w:szCs w:val="26"/>
        </w:rPr>
        <w:t>5</w:t>
      </w:r>
      <w:r w:rsidRPr="00D201D7">
        <w:rPr>
          <w:rFonts w:eastAsia="標楷體" w:cs="Times New Roman" w:hint="eastAsia"/>
          <w:szCs w:val="26"/>
        </w:rPr>
        <w:t>項、第</w:t>
      </w:r>
      <w:r w:rsidRPr="00D201D7">
        <w:rPr>
          <w:rFonts w:eastAsia="標楷體" w:cs="Times New Roman" w:hint="eastAsia"/>
          <w:szCs w:val="26"/>
        </w:rPr>
        <w:t>43</w:t>
      </w:r>
      <w:r w:rsidRPr="00D201D7">
        <w:rPr>
          <w:rFonts w:eastAsia="標楷體" w:cs="Times New Roman" w:hint="eastAsia"/>
          <w:szCs w:val="26"/>
        </w:rPr>
        <w:t>條第</w:t>
      </w:r>
      <w:r w:rsidRPr="00D201D7">
        <w:rPr>
          <w:rFonts w:eastAsia="標楷體" w:cs="Times New Roman" w:hint="eastAsia"/>
          <w:szCs w:val="26"/>
        </w:rPr>
        <w:t>5</w:t>
      </w:r>
      <w:r w:rsidRPr="00D201D7">
        <w:rPr>
          <w:rFonts w:eastAsia="標楷體" w:cs="Times New Roman" w:hint="eastAsia"/>
          <w:szCs w:val="26"/>
        </w:rPr>
        <w:t>項及第</w:t>
      </w:r>
      <w:r w:rsidRPr="00D201D7">
        <w:rPr>
          <w:rFonts w:eastAsia="標楷體" w:cs="Times New Roman" w:hint="eastAsia"/>
          <w:szCs w:val="26"/>
        </w:rPr>
        <w:t>75</w:t>
      </w:r>
      <w:r w:rsidRPr="00D201D7">
        <w:rPr>
          <w:rFonts w:eastAsia="標楷體" w:cs="Times New Roman" w:hint="eastAsia"/>
          <w:szCs w:val="26"/>
        </w:rPr>
        <w:t>條第</w:t>
      </w:r>
      <w:r w:rsidRPr="00D201D7">
        <w:rPr>
          <w:rFonts w:eastAsia="標楷體" w:cs="Times New Roman" w:hint="eastAsia"/>
          <w:szCs w:val="26"/>
        </w:rPr>
        <w:t>8</w:t>
      </w:r>
      <w:r w:rsidRPr="00D201D7">
        <w:rPr>
          <w:rFonts w:eastAsia="標楷體" w:cs="Times New Roman" w:hint="eastAsia"/>
          <w:szCs w:val="26"/>
        </w:rPr>
        <w:t>項、公民投票法第</w:t>
      </w:r>
      <w:r w:rsidRPr="00D201D7">
        <w:rPr>
          <w:rFonts w:eastAsia="標楷體" w:cs="Times New Roman" w:hint="eastAsia"/>
          <w:szCs w:val="26"/>
        </w:rPr>
        <w:t>30</w:t>
      </w:r>
      <w:r w:rsidRPr="00D201D7">
        <w:rPr>
          <w:rFonts w:eastAsia="標楷體" w:cs="Times New Roman" w:hint="eastAsia"/>
          <w:szCs w:val="26"/>
        </w:rPr>
        <w:t>條第</w:t>
      </w:r>
      <w:r w:rsidRPr="00D201D7">
        <w:rPr>
          <w:rFonts w:eastAsia="標楷體" w:cs="Times New Roman" w:hint="eastAsia"/>
          <w:szCs w:val="26"/>
        </w:rPr>
        <w:t>3</w:t>
      </w:r>
      <w:r w:rsidRPr="00D201D7">
        <w:rPr>
          <w:rFonts w:eastAsia="標楷體" w:cs="Times New Roman" w:hint="eastAsia"/>
          <w:szCs w:val="26"/>
        </w:rPr>
        <w:t>項等規定）另有得聲請司法院解釋之規定，然於憲訴法施行後，除本庭就憲訴法無明文規定之訴訟類型或程序（如不涉及變更先前解釋或判決之聲請補充等），仍得本於程序自主權而受理外，其他法律所定得聲請司法院解釋者，仍須符合憲訴法所定之各該訴訟類型及其要件，始得受理。</w:t>
      </w:r>
      <w:r>
        <w:rPr>
          <w:rFonts w:eastAsia="標楷體" w:cs="Times New Roman" w:hint="eastAsia"/>
          <w:szCs w:val="26"/>
        </w:rPr>
        <w:t>」</w:t>
      </w:r>
    </w:p>
    <w:p w14:paraId="5650B629" w14:textId="2736A853" w:rsidR="00214019" w:rsidRPr="00485D47" w:rsidRDefault="004139F2" w:rsidP="00EC6953">
      <w:pPr>
        <w:pStyle w:val="3"/>
      </w:pPr>
      <w:bookmarkStart w:id="25" w:name="_Toc159532898"/>
      <w:r w:rsidRPr="00485D47">
        <w:t>(</w:t>
      </w:r>
      <w:r w:rsidRPr="00485D47">
        <w:t>三</w:t>
      </w:r>
      <w:r w:rsidRPr="00485D47">
        <w:t>)</w:t>
      </w:r>
      <w:r w:rsidR="00BF63DC" w:rsidRPr="00485D47">
        <w:t>補充性原則</w:t>
      </w:r>
      <w:r w:rsidR="0035656A" w:rsidRPr="00485D47">
        <w:t>(Subsidiarität)</w:t>
      </w:r>
      <w:bookmarkEnd w:id="25"/>
    </w:p>
    <w:p w14:paraId="676C3662" w14:textId="05782ECC" w:rsidR="00214019" w:rsidRPr="00485D47" w:rsidRDefault="00E8367F" w:rsidP="00597C39">
      <w:pPr>
        <w:spacing w:before="100" w:beforeAutospacing="1" w:after="100" w:afterAutospacing="1" w:line="288" w:lineRule="auto"/>
        <w:ind w:firstLine="480"/>
        <w:rPr>
          <w:rFonts w:cs="Times New Roman"/>
        </w:rPr>
      </w:pPr>
      <w:r w:rsidRPr="00485D47">
        <w:rPr>
          <w:rFonts w:cs="Times New Roman"/>
        </w:rPr>
        <w:t>按憲法訴訟在整體司法救濟體系中屬特殊之救濟途徑</w:t>
      </w:r>
      <w:r w:rsidR="0066416E" w:rsidRPr="00485D47">
        <w:rPr>
          <w:rFonts w:cs="Times New Roman"/>
        </w:rPr>
        <w:t>，因此相較於其他訴訟途徑，聲請解釋憲法係基於一種補充性的地位。若具備其他途徑而得以實現該系爭案件所要實現之憲法上內容，則無須循憲法訴訟此途徑尋求解決</w:t>
      </w:r>
      <w:r w:rsidR="002E214E" w:rsidRPr="00485D47">
        <w:rPr>
          <w:rFonts w:cs="Times New Roman"/>
        </w:rPr>
        <w:t>。</w:t>
      </w:r>
      <w:r w:rsidR="0008319C" w:rsidRPr="00485D47">
        <w:rPr>
          <w:rFonts w:cs="Times New Roman"/>
        </w:rPr>
        <w:t>此主要係考量到司法資源有效利用和確保大法官不至於成為第四審</w:t>
      </w:r>
      <w:r w:rsidR="00480615" w:rsidRPr="00485D47">
        <w:rPr>
          <w:rFonts w:cs="Times New Roman"/>
        </w:rPr>
        <w:t>。</w:t>
      </w:r>
      <w:r w:rsidR="003D49BC" w:rsidRPr="00485D47">
        <w:rPr>
          <w:rFonts w:cs="Times New Roman"/>
        </w:rPr>
        <w:t>此一補充性原則多見於人民聲請釋憲之要件討論，但對於其他訴訟類型亦有適用。</w:t>
      </w:r>
      <w:r w:rsidR="00E76981" w:rsidRPr="00485D47">
        <w:rPr>
          <w:rFonts w:cs="Times New Roman"/>
        </w:rPr>
        <w:t>適例如下：</w:t>
      </w:r>
    </w:p>
    <w:p w14:paraId="2FBD2711" w14:textId="26C3C1B2" w:rsidR="0043774D" w:rsidRPr="00485D47" w:rsidRDefault="006B4D44" w:rsidP="006B4D44">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w:t>
      </w:r>
      <w:r w:rsidR="00627956" w:rsidRPr="00485D47">
        <w:rPr>
          <w:rFonts w:ascii="Times New Roman" w:hAnsi="Times New Roman" w:cs="Times New Roman"/>
        </w:rPr>
        <w:t>人民聲請法規範及裁判憲法審查</w:t>
      </w:r>
    </w:p>
    <w:p w14:paraId="074D2C33" w14:textId="17F47223" w:rsidR="00861560" w:rsidRDefault="00E76981" w:rsidP="00E76981">
      <w:pPr>
        <w:spacing w:before="100" w:beforeAutospacing="1" w:after="100" w:afterAutospacing="1" w:line="288" w:lineRule="auto"/>
        <w:ind w:firstLine="480"/>
        <w:rPr>
          <w:rFonts w:eastAsia="標楷體" w:cs="Times New Roman"/>
          <w:szCs w:val="26"/>
        </w:rPr>
      </w:pPr>
      <w:r w:rsidRPr="00485D47">
        <w:rPr>
          <w:rFonts w:cs="Times New Roman"/>
        </w:rPr>
        <w:t>本法第</w:t>
      </w:r>
      <w:r w:rsidRPr="00485D47">
        <w:rPr>
          <w:rFonts w:cs="Times New Roman"/>
        </w:rPr>
        <w:t>59</w:t>
      </w:r>
      <w:r w:rsidRPr="00485D47">
        <w:rPr>
          <w:rFonts w:cs="Times New Roman"/>
        </w:rPr>
        <w:t>條第</w:t>
      </w:r>
      <w:r w:rsidRPr="00485D47">
        <w:rPr>
          <w:rFonts w:cs="Times New Roman"/>
        </w:rPr>
        <w:t>1</w:t>
      </w:r>
      <w:r w:rsidRPr="00485D47">
        <w:rPr>
          <w:rFonts w:cs="Times New Roman"/>
        </w:rPr>
        <w:t>項：「人民就其依法定程序</w:t>
      </w:r>
      <w:r w:rsidRPr="00485D47">
        <w:rPr>
          <w:rFonts w:cs="Times New Roman"/>
          <w:b/>
          <w:bCs/>
        </w:rPr>
        <w:t>用盡審級救濟</w:t>
      </w:r>
      <w:r w:rsidRPr="00485D47">
        <w:rPr>
          <w:rFonts w:cs="Times New Roman"/>
        </w:rPr>
        <w:t>之案件，對於受不利確定</w:t>
      </w:r>
      <w:r w:rsidRPr="00485D47">
        <w:rPr>
          <w:rFonts w:cs="Times New Roman"/>
          <w:b/>
          <w:bCs/>
        </w:rPr>
        <w:t>終局裁判</w:t>
      </w:r>
      <w:r w:rsidRPr="00485D47">
        <w:rPr>
          <w:rFonts w:cs="Times New Roman"/>
        </w:rPr>
        <w:t>所適用之法規範或該裁判，認有牴觸憲法者，得聲請憲法法庭為宣告違憲之判決。」</w:t>
      </w:r>
      <w:r w:rsidR="0043774D" w:rsidRPr="00485D47">
        <w:rPr>
          <w:rFonts w:cs="Times New Roman"/>
        </w:rPr>
        <w:t>必須針對</w:t>
      </w:r>
      <w:r w:rsidR="0043774D" w:rsidRPr="00485D47">
        <w:rPr>
          <w:rFonts w:eastAsia="標楷體" w:cs="Times New Roman"/>
          <w:szCs w:val="26"/>
        </w:rPr>
        <w:t>限縮為窮盡審級救濟之終審法院的確定終局裁判。</w:t>
      </w:r>
      <w:r w:rsidR="00E91D8D" w:rsidRPr="00485D47">
        <w:rPr>
          <w:rFonts w:eastAsia="標楷體" w:cs="Times New Roman"/>
          <w:szCs w:val="26"/>
        </w:rPr>
        <w:t>→</w:t>
      </w:r>
      <w:r w:rsidR="00E91D8D" w:rsidRPr="00485D47">
        <w:rPr>
          <w:rFonts w:eastAsia="標楷體" w:cs="Times New Roman"/>
          <w:szCs w:val="26"/>
        </w:rPr>
        <w:t>除此之外，德國法上尚有「形式」與「實質補充性」。</w:t>
      </w:r>
    </w:p>
    <w:p w14:paraId="2F87FE33" w14:textId="77777777" w:rsidR="00E02901" w:rsidRPr="00E02901" w:rsidRDefault="00E02901" w:rsidP="00E02901">
      <w:pPr>
        <w:spacing w:before="100" w:beforeAutospacing="1" w:after="100" w:afterAutospacing="1" w:line="288" w:lineRule="auto"/>
        <w:ind w:firstLine="480"/>
        <w:rPr>
          <w:rFonts w:eastAsia="標楷體" w:cs="Times New Roman"/>
          <w:szCs w:val="26"/>
          <w:lang w:val="en-US"/>
        </w:rPr>
      </w:pPr>
      <w:r>
        <w:rPr>
          <w:rFonts w:eastAsia="標楷體" w:cs="Times New Roman"/>
          <w:szCs w:val="26"/>
        </w:rPr>
        <w:t>2023</w:t>
      </w:r>
      <w:r>
        <w:rPr>
          <w:rFonts w:eastAsia="標楷體" w:cs="Times New Roman" w:hint="eastAsia"/>
          <w:szCs w:val="26"/>
        </w:rPr>
        <w:t>年修正為：「</w:t>
      </w:r>
      <w:r w:rsidRPr="00E02901">
        <w:rPr>
          <w:rFonts w:eastAsia="標楷體" w:cs="Times New Roman" w:hint="eastAsia"/>
          <w:szCs w:val="26"/>
          <w:lang w:val="en-US"/>
        </w:rPr>
        <w:t>人民</w:t>
      </w:r>
      <w:r w:rsidRPr="00E02901">
        <w:rPr>
          <w:rFonts w:eastAsia="標楷體" w:cs="Times New Roman" w:hint="eastAsia"/>
          <w:szCs w:val="26"/>
          <w:u w:val="single"/>
          <w:lang w:val="en-US"/>
        </w:rPr>
        <w:t>於</w:t>
      </w:r>
      <w:r w:rsidRPr="00E02901">
        <w:rPr>
          <w:rFonts w:eastAsia="標楷體" w:cs="Times New Roman" w:hint="eastAsia"/>
          <w:szCs w:val="26"/>
          <w:lang w:val="en-US"/>
        </w:rPr>
        <w:t>其</w:t>
      </w:r>
      <w:r w:rsidRPr="00E02901">
        <w:rPr>
          <w:rFonts w:eastAsia="標楷體" w:cs="Times New Roman" w:hint="eastAsia"/>
          <w:szCs w:val="26"/>
          <w:u w:val="single"/>
          <w:lang w:val="en-US"/>
        </w:rPr>
        <w:t>憲法上所保障之權利遭受不法侵害，經</w:t>
      </w:r>
      <w:r w:rsidRPr="00E02901">
        <w:rPr>
          <w:rFonts w:eastAsia="標楷體" w:cs="Times New Roman" w:hint="eastAsia"/>
          <w:szCs w:val="26"/>
          <w:lang w:val="en-US"/>
        </w:rPr>
        <w:t>依法定程序用盡審級救濟程序，對於</w:t>
      </w:r>
      <w:r w:rsidRPr="00E02901">
        <w:rPr>
          <w:rFonts w:eastAsia="標楷體" w:cs="Times New Roman" w:hint="eastAsia"/>
          <w:szCs w:val="26"/>
          <w:u w:val="single"/>
          <w:lang w:val="en-US"/>
        </w:rPr>
        <w:t>所</w:t>
      </w:r>
      <w:r w:rsidRPr="00E02901">
        <w:rPr>
          <w:rFonts w:eastAsia="標楷體" w:cs="Times New Roman" w:hint="eastAsia"/>
          <w:szCs w:val="26"/>
          <w:lang w:val="en-US"/>
        </w:rPr>
        <w:t>受不利確定終局裁判</w:t>
      </w:r>
      <w:r w:rsidRPr="00E02901">
        <w:rPr>
          <w:rFonts w:eastAsia="標楷體" w:cs="Times New Roman" w:hint="eastAsia"/>
          <w:szCs w:val="26"/>
          <w:u w:val="single"/>
          <w:lang w:val="en-US"/>
        </w:rPr>
        <w:t>，或該裁判及其</w:t>
      </w:r>
      <w:r w:rsidRPr="00E02901">
        <w:rPr>
          <w:rFonts w:eastAsia="標楷體" w:cs="Times New Roman" w:hint="eastAsia"/>
          <w:szCs w:val="26"/>
          <w:lang w:val="en-US"/>
        </w:rPr>
        <w:t>所適用之法規範，認有牴觸憲法者，得聲請憲法法庭為宣告違憲之判決。</w:t>
      </w:r>
    </w:p>
    <w:p w14:paraId="0FCAE171" w14:textId="63AE0AB1" w:rsidR="00E02901" w:rsidRPr="00485D47" w:rsidRDefault="00E02901" w:rsidP="00E02901">
      <w:pPr>
        <w:spacing w:before="100" w:beforeAutospacing="1" w:after="100" w:afterAutospacing="1" w:line="288" w:lineRule="auto"/>
        <w:ind w:firstLine="480"/>
        <w:rPr>
          <w:rFonts w:eastAsia="標楷體" w:cs="Times New Roman"/>
          <w:szCs w:val="26"/>
        </w:rPr>
      </w:pPr>
      <w:r w:rsidRPr="00E02901">
        <w:rPr>
          <w:rFonts w:eastAsia="標楷體" w:cs="Times New Roman" w:hint="eastAsia"/>
          <w:szCs w:val="26"/>
          <w:lang w:val="en-US"/>
        </w:rPr>
        <w:t>前項聲請，應</w:t>
      </w:r>
      <w:r w:rsidRPr="00E02901">
        <w:rPr>
          <w:rFonts w:eastAsia="標楷體" w:cs="Times New Roman" w:hint="eastAsia"/>
          <w:szCs w:val="26"/>
          <w:u w:val="single"/>
          <w:lang w:val="en-US"/>
        </w:rPr>
        <w:t>自用盡審級救濟之最終</w:t>
      </w:r>
      <w:r w:rsidRPr="00E02901">
        <w:rPr>
          <w:rFonts w:eastAsia="標楷體" w:cs="Times New Roman" w:hint="eastAsia"/>
          <w:szCs w:val="26"/>
          <w:lang w:val="en-US"/>
        </w:rPr>
        <w:t>裁判送達後</w:t>
      </w:r>
      <w:r w:rsidRPr="00E02901">
        <w:rPr>
          <w:rFonts w:eastAsia="標楷體" w:cs="Times New Roman" w:hint="eastAsia"/>
          <w:szCs w:val="26"/>
          <w:u w:val="single"/>
          <w:lang w:val="en-US"/>
        </w:rPr>
        <w:t>翌日起之</w:t>
      </w:r>
      <w:r w:rsidRPr="00E02901">
        <w:rPr>
          <w:rFonts w:eastAsia="標楷體" w:cs="Times New Roman" w:hint="eastAsia"/>
          <w:szCs w:val="26"/>
          <w:lang w:val="en-US"/>
        </w:rPr>
        <w:t>六個月不變期間內為之。</w:t>
      </w:r>
      <w:r>
        <w:rPr>
          <w:rFonts w:eastAsia="標楷體" w:cs="Times New Roman" w:hint="eastAsia"/>
          <w:szCs w:val="26"/>
          <w:lang w:val="en-US"/>
        </w:rPr>
        <w:t>」</w:t>
      </w:r>
      <w:r>
        <w:rPr>
          <w:rStyle w:val="a9"/>
          <w:rFonts w:eastAsia="標楷體" w:cs="Times New Roman"/>
          <w:szCs w:val="26"/>
          <w:lang w:val="en-US"/>
        </w:rPr>
        <w:footnoteReference w:id="54"/>
      </w:r>
    </w:p>
    <w:p w14:paraId="40A802F1" w14:textId="3B121678" w:rsidR="00DC680E" w:rsidRPr="00485D47" w:rsidRDefault="00CB0573" w:rsidP="00CB0573">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w:t>
      </w:r>
      <w:r w:rsidR="00DC680E" w:rsidRPr="00485D47">
        <w:rPr>
          <w:rFonts w:ascii="Times New Roman" w:hAnsi="Times New Roman" w:cs="Times New Roman"/>
        </w:rPr>
        <w:t>機關權限爭議類型</w:t>
      </w:r>
    </w:p>
    <w:p w14:paraId="246AC932" w14:textId="77943B85" w:rsidR="00DC680E" w:rsidRPr="00485D47" w:rsidRDefault="00654B3C" w:rsidP="00354339">
      <w:pPr>
        <w:spacing w:before="100" w:beforeAutospacing="1" w:after="100" w:afterAutospacing="1" w:line="288" w:lineRule="auto"/>
        <w:ind w:firstLine="480"/>
        <w:rPr>
          <w:rFonts w:cs="Times New Roman"/>
        </w:rPr>
      </w:pPr>
      <w:r w:rsidRPr="00485D47">
        <w:rPr>
          <w:rFonts w:cs="Times New Roman"/>
        </w:rPr>
        <w:t>本</w:t>
      </w:r>
      <w:r w:rsidR="001C2FE5" w:rsidRPr="00485D47">
        <w:rPr>
          <w:rFonts w:cs="Times New Roman"/>
        </w:rPr>
        <w:t>法第</w:t>
      </w:r>
      <w:r w:rsidR="001C2FE5" w:rsidRPr="00485D47">
        <w:rPr>
          <w:rFonts w:cs="Times New Roman"/>
        </w:rPr>
        <w:t>65</w:t>
      </w:r>
      <w:r w:rsidR="001C2FE5" w:rsidRPr="00485D47">
        <w:rPr>
          <w:rFonts w:cs="Times New Roman"/>
        </w:rPr>
        <w:t>條第</w:t>
      </w:r>
      <w:r w:rsidR="001C2FE5" w:rsidRPr="00485D47">
        <w:rPr>
          <w:rFonts w:cs="Times New Roman"/>
        </w:rPr>
        <w:t>1</w:t>
      </w:r>
      <w:r w:rsidR="001C2FE5" w:rsidRPr="00485D47">
        <w:rPr>
          <w:rFonts w:cs="Times New Roman"/>
        </w:rPr>
        <w:t>項</w:t>
      </w:r>
      <w:r w:rsidR="001C2FE5" w:rsidRPr="00485D47">
        <w:rPr>
          <w:rFonts w:cs="Times New Roman"/>
        </w:rPr>
        <w:t xml:space="preserve"> </w:t>
      </w:r>
      <w:r w:rsidR="001C2FE5" w:rsidRPr="00485D47">
        <w:rPr>
          <w:rFonts w:cs="Times New Roman"/>
        </w:rPr>
        <w:t>－機關權限爭議類型：</w:t>
      </w:r>
      <w:r w:rsidR="00A04BF0" w:rsidRPr="00485D47">
        <w:rPr>
          <w:rFonts w:cs="Times New Roman"/>
        </w:rPr>
        <w:t>「經爭議之機關協商未果</w:t>
      </w:r>
      <w:r w:rsidR="00A04BF0" w:rsidRPr="00485D47">
        <w:rPr>
          <w:rFonts w:cs="Times New Roman"/>
        </w:rPr>
        <w:lastRenderedPageBreak/>
        <w:t>者」</w:t>
      </w:r>
      <w:r w:rsidR="001C2FE5" w:rsidRPr="00485D47">
        <w:rPr>
          <w:rFonts w:cs="Times New Roman"/>
        </w:rPr>
        <w:t>，始得聲請釋憲。</w:t>
      </w:r>
    </w:p>
    <w:p w14:paraId="0CBC5FD8" w14:textId="59B748C9" w:rsidR="00A52FDB" w:rsidRPr="00485D47" w:rsidRDefault="00CB0573" w:rsidP="00CB0573">
      <w:pPr>
        <w:pStyle w:val="4"/>
        <w:rPr>
          <w:rFonts w:ascii="Times New Roman" w:hAnsi="Times New Roman" w:cs="Times New Roman"/>
        </w:rPr>
      </w:pPr>
      <w:r w:rsidRPr="00485D47">
        <w:rPr>
          <w:rFonts w:ascii="Times New Roman" w:hAnsi="Times New Roman" w:cs="Times New Roman"/>
        </w:rPr>
        <w:t>3</w:t>
      </w:r>
      <w:r w:rsidRPr="00485D47">
        <w:rPr>
          <w:rFonts w:ascii="Times New Roman" w:hAnsi="Times New Roman" w:cs="Times New Roman"/>
        </w:rPr>
        <w:t>、</w:t>
      </w:r>
      <w:r w:rsidR="00A52FDB" w:rsidRPr="00485D47">
        <w:rPr>
          <w:rFonts w:ascii="Times New Roman" w:hAnsi="Times New Roman" w:cs="Times New Roman"/>
        </w:rPr>
        <w:t>國家機關、立法委員聲請法規範憲法審查</w:t>
      </w:r>
    </w:p>
    <w:p w14:paraId="741A2B10" w14:textId="26108134" w:rsidR="00A52FDB" w:rsidRPr="00485D47" w:rsidRDefault="00A52FDB" w:rsidP="00A52FDB">
      <w:pPr>
        <w:spacing w:before="100" w:beforeAutospacing="1" w:after="100" w:afterAutospacing="1" w:line="288" w:lineRule="auto"/>
        <w:ind w:firstLine="480"/>
        <w:rPr>
          <w:rFonts w:cs="Times New Roman"/>
        </w:rPr>
      </w:pPr>
      <w:r w:rsidRPr="00485D47">
        <w:rPr>
          <w:rFonts w:cs="Times New Roman"/>
        </w:rPr>
        <w:t>本法第</w:t>
      </w:r>
      <w:r w:rsidRPr="00485D47">
        <w:rPr>
          <w:rFonts w:cs="Times New Roman"/>
        </w:rPr>
        <w:t>48</w:t>
      </w:r>
      <w:r w:rsidRPr="00485D47">
        <w:rPr>
          <w:rFonts w:cs="Times New Roman"/>
        </w:rPr>
        <w:t>條：「前條之法規範牴觸憲法疑義，各機關於其職權範圍內得自行排除者，不得聲請。」</w:t>
      </w:r>
    </w:p>
    <w:p w14:paraId="62397FEE" w14:textId="6A4673F0" w:rsidR="00A97B79" w:rsidRPr="00485D47" w:rsidRDefault="002B7A9A" w:rsidP="002B7A9A">
      <w:pPr>
        <w:pStyle w:val="4"/>
        <w:rPr>
          <w:rFonts w:ascii="Times New Roman" w:hAnsi="Times New Roman" w:cs="Times New Roman"/>
        </w:rPr>
      </w:pPr>
      <w:r w:rsidRPr="00485D47">
        <w:rPr>
          <w:rFonts w:ascii="Times New Roman" w:hAnsi="Times New Roman" w:cs="Times New Roman"/>
        </w:rPr>
        <w:t>4</w:t>
      </w:r>
      <w:r w:rsidRPr="00485D47">
        <w:rPr>
          <w:rFonts w:ascii="Times New Roman" w:hAnsi="Times New Roman" w:cs="Times New Roman"/>
        </w:rPr>
        <w:t>、</w:t>
      </w:r>
      <w:r w:rsidR="00A97B79" w:rsidRPr="00485D47">
        <w:rPr>
          <w:rFonts w:ascii="Times New Roman" w:hAnsi="Times New Roman" w:cs="Times New Roman"/>
        </w:rPr>
        <w:t>法官聲請法規範憲法審查</w:t>
      </w:r>
    </w:p>
    <w:p w14:paraId="2ACAEACB" w14:textId="019CF5B9" w:rsidR="00A97B79" w:rsidRPr="00485D47" w:rsidRDefault="00A97B79" w:rsidP="0047448E">
      <w:pPr>
        <w:spacing w:before="100" w:beforeAutospacing="1" w:after="100" w:afterAutospacing="1" w:line="288" w:lineRule="auto"/>
        <w:ind w:firstLine="480"/>
        <w:rPr>
          <w:rFonts w:cs="Times New Roman"/>
        </w:rPr>
      </w:pPr>
      <w:r w:rsidRPr="00485D47">
        <w:rPr>
          <w:rFonts w:cs="Times New Roman"/>
        </w:rPr>
        <w:t>本法第</w:t>
      </w:r>
      <w:r w:rsidRPr="00485D47">
        <w:rPr>
          <w:rFonts w:cs="Times New Roman"/>
        </w:rPr>
        <w:t>56</w:t>
      </w:r>
      <w:r w:rsidRPr="00485D47">
        <w:rPr>
          <w:rFonts w:cs="Times New Roman"/>
        </w:rPr>
        <w:t>條第</w:t>
      </w:r>
      <w:r w:rsidRPr="00485D47">
        <w:rPr>
          <w:rFonts w:cs="Times New Roman"/>
        </w:rPr>
        <w:t>4</w:t>
      </w:r>
      <w:r w:rsidRPr="00485D47">
        <w:rPr>
          <w:rFonts w:cs="Times New Roman"/>
        </w:rPr>
        <w:t>款：「客觀上形成確信其違憲之法律見解」</w:t>
      </w:r>
      <w:r w:rsidR="00012C49" w:rsidRPr="00485D47">
        <w:rPr>
          <w:rFonts w:cs="Times New Roman"/>
        </w:rPr>
        <w:t>。</w:t>
      </w:r>
    </w:p>
    <w:p w14:paraId="7D8B6E94" w14:textId="12EE7FAC" w:rsidR="0041228F" w:rsidRPr="00485D47" w:rsidRDefault="0041228F" w:rsidP="0041228F">
      <w:pPr>
        <w:pStyle w:val="1"/>
        <w:rPr>
          <w:rFonts w:ascii="Times New Roman" w:hAnsi="Times New Roman" w:cs="Times New Roman"/>
        </w:rPr>
      </w:pPr>
      <w:bookmarkStart w:id="26" w:name="_Toc159532899"/>
      <w:r w:rsidRPr="00485D47">
        <w:rPr>
          <w:rFonts w:ascii="Times New Roman" w:hAnsi="Times New Roman" w:cs="Times New Roman"/>
        </w:rPr>
        <w:t>參、憲法訴訟的審理機關</w:t>
      </w:r>
      <w:bookmarkEnd w:id="26"/>
    </w:p>
    <w:p w14:paraId="62A4AECB" w14:textId="12EB63C4" w:rsidR="0041228F" w:rsidRPr="00485D47" w:rsidRDefault="00D4324B" w:rsidP="003C5C05">
      <w:pPr>
        <w:pStyle w:val="2"/>
      </w:pPr>
      <w:bookmarkStart w:id="27" w:name="_Toc159532900"/>
      <w:r w:rsidRPr="00485D47">
        <w:t>一、</w:t>
      </w:r>
      <w:r w:rsidR="00417038" w:rsidRPr="00485D47">
        <w:t>大法官作為行使憲法審判</w:t>
      </w:r>
      <w:r w:rsidR="00EC36DD" w:rsidRPr="00485D47">
        <w:t>權之機關</w:t>
      </w:r>
      <w:bookmarkEnd w:id="27"/>
    </w:p>
    <w:p w14:paraId="208CBDA7" w14:textId="602354E3" w:rsidR="00A52FDB" w:rsidRPr="00485D47" w:rsidRDefault="00B31CC6" w:rsidP="00EC6953">
      <w:pPr>
        <w:pStyle w:val="3"/>
      </w:pPr>
      <w:bookmarkStart w:id="28" w:name="_Toc159532901"/>
      <w:r w:rsidRPr="00485D47">
        <w:t>(</w:t>
      </w:r>
      <w:r w:rsidRPr="00485D47">
        <w:t>一</w:t>
      </w:r>
      <w:r w:rsidRPr="00485D47">
        <w:t>)</w:t>
      </w:r>
      <w:r w:rsidRPr="00485D47">
        <w:t>大法官的憲法地位</w:t>
      </w:r>
      <w:bookmarkEnd w:id="28"/>
    </w:p>
    <w:p w14:paraId="52ACD0BF" w14:textId="0CBC3861" w:rsidR="00BA098A" w:rsidRPr="00485D47" w:rsidRDefault="00B31CC6" w:rsidP="00B31CC6">
      <w:pPr>
        <w:rPr>
          <w:rFonts w:cs="Times New Roman"/>
        </w:rPr>
      </w:pPr>
      <w:r w:rsidRPr="00485D47">
        <w:rPr>
          <w:rFonts w:cs="Times New Roman"/>
        </w:rPr>
        <w:tab/>
      </w:r>
      <w:r w:rsidRPr="00485D47">
        <w:rPr>
          <w:rFonts w:cs="Times New Roman"/>
        </w:rPr>
        <w:t>憲法依據：憲法第</w:t>
      </w:r>
      <w:r w:rsidRPr="00485D47">
        <w:rPr>
          <w:rFonts w:cs="Times New Roman"/>
        </w:rPr>
        <w:t>78</w:t>
      </w:r>
      <w:r w:rsidRPr="00485D47">
        <w:rPr>
          <w:rFonts w:cs="Times New Roman"/>
        </w:rPr>
        <w:t>條、第</w:t>
      </w:r>
      <w:r w:rsidRPr="00485D47">
        <w:rPr>
          <w:rFonts w:cs="Times New Roman"/>
        </w:rPr>
        <w:t>79</w:t>
      </w:r>
      <w:r w:rsidRPr="00485D47">
        <w:rPr>
          <w:rFonts w:cs="Times New Roman"/>
        </w:rPr>
        <w:t>條第</w:t>
      </w:r>
      <w:r w:rsidRPr="00485D47">
        <w:rPr>
          <w:rFonts w:cs="Times New Roman"/>
        </w:rPr>
        <w:t>2</w:t>
      </w:r>
      <w:r w:rsidRPr="00485D47">
        <w:rPr>
          <w:rFonts w:cs="Times New Roman"/>
        </w:rPr>
        <w:t>項、增修條文第</w:t>
      </w:r>
      <w:r w:rsidRPr="00485D47">
        <w:rPr>
          <w:rFonts w:cs="Times New Roman"/>
        </w:rPr>
        <w:t>5</w:t>
      </w:r>
      <w:r w:rsidRPr="00485D47">
        <w:rPr>
          <w:rFonts w:cs="Times New Roman"/>
        </w:rPr>
        <w:t>條第</w:t>
      </w:r>
      <w:r w:rsidRPr="00485D47">
        <w:rPr>
          <w:rFonts w:cs="Times New Roman"/>
        </w:rPr>
        <w:t>4</w:t>
      </w:r>
      <w:r w:rsidRPr="00485D47">
        <w:rPr>
          <w:rFonts w:cs="Times New Roman"/>
        </w:rPr>
        <w:t>項。</w:t>
      </w:r>
    </w:p>
    <w:p w14:paraId="521792E8" w14:textId="2ABB5D9E" w:rsidR="003847E3" w:rsidRPr="00485D47" w:rsidRDefault="00BA098A" w:rsidP="00597C39">
      <w:pPr>
        <w:spacing w:before="100" w:beforeAutospacing="1" w:after="100" w:afterAutospacing="1" w:line="288" w:lineRule="auto"/>
        <w:ind w:firstLine="480"/>
        <w:rPr>
          <w:rFonts w:cs="Times New Roman"/>
        </w:rPr>
      </w:pPr>
      <w:r w:rsidRPr="00485D47">
        <w:rPr>
          <w:rFonts w:cs="Times New Roman"/>
        </w:rPr>
        <w:t>大法官乃具有法定地位的組織，係作為行使憲法審判權的機關，乃實質意義的憲法法院</w:t>
      </w:r>
      <w:r w:rsidRPr="00485D47">
        <w:rPr>
          <w:rFonts w:cs="Times New Roman"/>
        </w:rPr>
        <w:t>(</w:t>
      </w:r>
      <w:r w:rsidRPr="00485D47">
        <w:rPr>
          <w:rFonts w:cs="Times New Roman"/>
        </w:rPr>
        <w:t>釋</w:t>
      </w:r>
      <w:r w:rsidRPr="00485D47">
        <w:rPr>
          <w:rFonts w:cs="Times New Roman"/>
        </w:rPr>
        <w:t>601)</w:t>
      </w:r>
      <w:r w:rsidRPr="00485D47">
        <w:rPr>
          <w:rFonts w:cs="Times New Roman"/>
        </w:rPr>
        <w:t>。</w:t>
      </w:r>
    </w:p>
    <w:p w14:paraId="710336AF" w14:textId="4E5B7238" w:rsidR="007E22AB" w:rsidRPr="00485D47" w:rsidRDefault="007E22AB" w:rsidP="00597C39">
      <w:pPr>
        <w:spacing w:before="100" w:beforeAutospacing="1" w:after="100" w:afterAutospacing="1" w:line="288" w:lineRule="auto"/>
        <w:ind w:firstLine="480"/>
        <w:rPr>
          <w:rFonts w:cs="Times New Roman"/>
        </w:rPr>
      </w:pPr>
      <w:r w:rsidRPr="00485D47">
        <w:rPr>
          <w:rFonts w:cs="Times New Roman"/>
        </w:rPr>
        <w:t>組織意義之大法官：憲法案件之審理採取「審判化」，組成「憲法法庭」之方式審理案件。</w:t>
      </w:r>
      <w:r w:rsidR="00CD1B91" w:rsidRPr="00485D47">
        <w:rPr>
          <w:rFonts w:cs="Times New Roman"/>
        </w:rPr>
        <w:t>本法第</w:t>
      </w:r>
      <w:r w:rsidR="00CD1B91" w:rsidRPr="00485D47">
        <w:rPr>
          <w:rFonts w:cs="Times New Roman"/>
        </w:rPr>
        <w:t>1</w:t>
      </w:r>
      <w:r w:rsidR="00CD1B91" w:rsidRPr="00485D47">
        <w:rPr>
          <w:rFonts w:cs="Times New Roman"/>
        </w:rPr>
        <w:t>條：「司法院大法官組成憲法法庭，依本法之規定審理下列案件」</w:t>
      </w:r>
    </w:p>
    <w:p w14:paraId="2539C029" w14:textId="229131A6" w:rsidR="00D6414C" w:rsidRPr="00485D47" w:rsidRDefault="00D6414C" w:rsidP="00EC6953">
      <w:pPr>
        <w:pStyle w:val="3"/>
      </w:pPr>
      <w:bookmarkStart w:id="29" w:name="_Toc159532902"/>
      <w:r w:rsidRPr="00485D47">
        <w:t>(</w:t>
      </w:r>
      <w:r w:rsidRPr="00485D47">
        <w:t>二</w:t>
      </w:r>
      <w:r w:rsidRPr="00485D47">
        <w:t>)</w:t>
      </w:r>
      <w:r w:rsidRPr="00485D47">
        <w:t>大法官之組織</w:t>
      </w:r>
      <w:r w:rsidRPr="00485D47">
        <w:t xml:space="preserve"> – </w:t>
      </w:r>
      <w:r w:rsidRPr="00485D47">
        <w:t>憲法法庭</w:t>
      </w:r>
      <w:r w:rsidRPr="00485D47">
        <w:t>/</w:t>
      </w:r>
      <w:r w:rsidRPr="00485D47">
        <w:t>審查庭、個別大法官</w:t>
      </w:r>
      <w:bookmarkEnd w:id="29"/>
    </w:p>
    <w:p w14:paraId="372A5F6F" w14:textId="4FC9675D" w:rsidR="00D6414C" w:rsidRPr="00485D47" w:rsidRDefault="00D6414C" w:rsidP="00D6414C">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、憲法法庭</w:t>
      </w:r>
    </w:p>
    <w:p w14:paraId="7C8F32F9" w14:textId="45C810BA" w:rsidR="009006A6" w:rsidRPr="00485D47" w:rsidRDefault="009407FC" w:rsidP="006D6BAD">
      <w:pPr>
        <w:spacing w:before="100" w:beforeAutospacing="1" w:after="100" w:afterAutospacing="1" w:line="288" w:lineRule="auto"/>
        <w:ind w:firstLine="480"/>
        <w:rPr>
          <w:rFonts w:cs="Times New Roman"/>
        </w:rPr>
      </w:pPr>
      <w:r w:rsidRPr="00485D47">
        <w:rPr>
          <w:rFonts w:cs="Times New Roman"/>
        </w:rPr>
        <w:t>新法對於大法官審理案件採取全面司法化之立法模式，以訴訟程序與法院性質之憲法法庭運作模式，並以裁判方式宣告審理結果。</w:t>
      </w:r>
      <w:r w:rsidR="006F5CAA" w:rsidRPr="00485D47">
        <w:rPr>
          <w:rFonts w:cs="Times New Roman"/>
        </w:rPr>
        <w:t>為因應案件數量增加，故增設「審查庭」</w:t>
      </w:r>
      <w:r w:rsidR="006F5CAA" w:rsidRPr="00485D47">
        <w:rPr>
          <w:rFonts w:cs="Times New Roman"/>
        </w:rPr>
        <w:t>(</w:t>
      </w:r>
      <w:r w:rsidR="006F5CAA" w:rsidRPr="00485D47">
        <w:rPr>
          <w:rFonts w:cs="Times New Roman"/>
        </w:rPr>
        <w:t>第</w:t>
      </w:r>
      <w:r w:rsidR="006F5CAA" w:rsidRPr="00485D47">
        <w:rPr>
          <w:rFonts w:cs="Times New Roman"/>
        </w:rPr>
        <w:t>3</w:t>
      </w:r>
      <w:r w:rsidR="006F5CAA" w:rsidRPr="00485D47">
        <w:rPr>
          <w:rFonts w:cs="Times New Roman"/>
        </w:rPr>
        <w:t>條</w:t>
      </w:r>
      <w:r w:rsidR="006F5CAA" w:rsidRPr="00485D47">
        <w:rPr>
          <w:rFonts w:cs="Times New Roman"/>
        </w:rPr>
        <w:t>)</w:t>
      </w:r>
      <w:r w:rsidR="00122E3B" w:rsidRPr="00485D47">
        <w:rPr>
          <w:rFonts w:cs="Times New Roman"/>
        </w:rPr>
        <w:t>，就聲請案件程式要件是否具備、是否顯無理由或是否具憲法重要性或為貫徹聲請人基本權利所必要者，先行</w:t>
      </w:r>
      <w:r w:rsidR="00122E3B" w:rsidRPr="00485D47">
        <w:rPr>
          <w:rFonts w:cs="Times New Roman"/>
        </w:rPr>
        <w:lastRenderedPageBreak/>
        <w:t>審查並作成裁定。</w:t>
      </w:r>
    </w:p>
    <w:p w14:paraId="273690C1" w14:textId="549988C0" w:rsidR="002C48F9" w:rsidRPr="00485D47" w:rsidRDefault="00335E08" w:rsidP="00335E08">
      <w:pPr>
        <w:spacing w:before="100" w:beforeAutospacing="1" w:after="100" w:afterAutospacing="1" w:line="288" w:lineRule="auto"/>
        <w:ind w:firstLine="480"/>
        <w:rPr>
          <w:rFonts w:cs="Times New Roman"/>
        </w:rPr>
      </w:pPr>
      <w:r w:rsidRPr="00485D47">
        <w:rPr>
          <w:rFonts w:cs="Times New Roman"/>
        </w:rPr>
        <w:t>「審判長」係規定於本法第</w:t>
      </w:r>
      <w:r w:rsidRPr="00485D47">
        <w:rPr>
          <w:rFonts w:cs="Times New Roman"/>
        </w:rPr>
        <w:t>2</w:t>
      </w:r>
      <w:r w:rsidRPr="00485D47">
        <w:rPr>
          <w:rFonts w:cs="Times New Roman"/>
        </w:rPr>
        <w:t>條：「憲法法庭審理案件，以並任司法院院長之大法官擔任審判長；其因故不能擔任時，由並任司法院副院長之大法官任之。二人均不能擔任時，由參與案件審理之資深大法官任之；資同由年長者任之。」</w:t>
      </w:r>
      <w:r w:rsidR="00197DB4" w:rsidRPr="00485D47">
        <w:rPr>
          <w:rFonts w:cs="Times New Roman"/>
        </w:rPr>
        <w:t>其權限包括</w:t>
      </w:r>
      <w:r w:rsidR="004035DC" w:rsidRPr="00485D47">
        <w:rPr>
          <w:rFonts w:cs="Times New Roman"/>
        </w:rPr>
        <w:t>於憲法法庭之「評議」以及於言詞審理時為主席外，如委任非律師為訴訟代理人者，應經憲法法庭審判長許可</w:t>
      </w:r>
      <w:r w:rsidR="00995005" w:rsidRPr="00485D47">
        <w:rPr>
          <w:rFonts w:cs="Times New Roman"/>
        </w:rPr>
        <w:t>(</w:t>
      </w:r>
      <w:r w:rsidR="00995005" w:rsidRPr="00485D47">
        <w:rPr>
          <w:rFonts w:cs="Times New Roman"/>
        </w:rPr>
        <w:t>本法第</w:t>
      </w:r>
      <w:r w:rsidR="00995005" w:rsidRPr="00485D47">
        <w:rPr>
          <w:rFonts w:cs="Times New Roman"/>
        </w:rPr>
        <w:t>8</w:t>
      </w:r>
      <w:r w:rsidR="00995005" w:rsidRPr="00485D47">
        <w:rPr>
          <w:rFonts w:cs="Times New Roman"/>
        </w:rPr>
        <w:t>條第</w:t>
      </w:r>
      <w:r w:rsidR="00995005" w:rsidRPr="00485D47">
        <w:rPr>
          <w:rFonts w:cs="Times New Roman"/>
        </w:rPr>
        <w:t>4</w:t>
      </w:r>
      <w:r w:rsidR="00995005" w:rsidRPr="00485D47">
        <w:rPr>
          <w:rFonts w:cs="Times New Roman"/>
        </w:rPr>
        <w:t>項、第</w:t>
      </w:r>
      <w:r w:rsidR="00995005" w:rsidRPr="00485D47">
        <w:rPr>
          <w:rFonts w:cs="Times New Roman"/>
        </w:rPr>
        <w:t>72</w:t>
      </w:r>
      <w:r w:rsidR="00995005" w:rsidRPr="00485D47">
        <w:rPr>
          <w:rFonts w:cs="Times New Roman"/>
        </w:rPr>
        <w:t>條第</w:t>
      </w:r>
      <w:r w:rsidR="00995005" w:rsidRPr="00485D47">
        <w:rPr>
          <w:rFonts w:cs="Times New Roman"/>
        </w:rPr>
        <w:t>2</w:t>
      </w:r>
      <w:r w:rsidR="00995005" w:rsidRPr="00485D47">
        <w:rPr>
          <w:rFonts w:cs="Times New Roman"/>
        </w:rPr>
        <w:t>項</w:t>
      </w:r>
      <w:r w:rsidR="00995005" w:rsidRPr="00485D47">
        <w:rPr>
          <w:rFonts w:cs="Times New Roman"/>
        </w:rPr>
        <w:t>)</w:t>
      </w:r>
      <w:r w:rsidR="00995005" w:rsidRPr="00485D47">
        <w:rPr>
          <w:rFonts w:cs="Times New Roman"/>
        </w:rPr>
        <w:t>。</w:t>
      </w:r>
      <w:r w:rsidR="003C3DDB" w:rsidRPr="00485D47">
        <w:rPr>
          <w:rFonts w:cs="Times New Roman"/>
        </w:rPr>
        <w:t>惟審查庭亦設有「審判長」，故於具體情狀上必須予以區分。</w:t>
      </w:r>
    </w:p>
    <w:p w14:paraId="21201647" w14:textId="5706A909" w:rsidR="008C3163" w:rsidRPr="00485D47" w:rsidRDefault="008C3163" w:rsidP="00335E08">
      <w:pPr>
        <w:spacing w:before="100" w:beforeAutospacing="1" w:after="100" w:afterAutospacing="1" w:line="288" w:lineRule="auto"/>
        <w:ind w:firstLine="480"/>
        <w:rPr>
          <w:rFonts w:cs="Times New Roman"/>
        </w:rPr>
      </w:pPr>
      <w:r w:rsidRPr="00485D47">
        <w:rPr>
          <w:rFonts w:cs="Times New Roman"/>
        </w:rPr>
        <w:t>憲法法庭之權限：對案件作</w:t>
      </w:r>
      <w:r w:rsidRPr="00485D47">
        <w:rPr>
          <w:rFonts w:cs="Times New Roman"/>
          <w:b/>
          <w:bCs/>
        </w:rPr>
        <w:t>實體裁判</w:t>
      </w:r>
      <w:r w:rsidRPr="00485D47">
        <w:rPr>
          <w:rFonts w:cs="Times New Roman"/>
        </w:rPr>
        <w:t>(</w:t>
      </w:r>
      <w:r w:rsidRPr="00485D47">
        <w:rPr>
          <w:rFonts w:cs="Times New Roman"/>
        </w:rPr>
        <w:t>本法第</w:t>
      </w:r>
      <w:r w:rsidRPr="00485D47">
        <w:rPr>
          <w:rFonts w:cs="Times New Roman"/>
        </w:rPr>
        <w:t>30</w:t>
      </w:r>
      <w:r w:rsidRPr="00485D47">
        <w:rPr>
          <w:rFonts w:cs="Times New Roman"/>
        </w:rPr>
        <w:t>條、第</w:t>
      </w:r>
      <w:r w:rsidRPr="00485D47">
        <w:rPr>
          <w:rFonts w:cs="Times New Roman"/>
        </w:rPr>
        <w:t>33</w:t>
      </w:r>
      <w:r w:rsidRPr="00485D47">
        <w:rPr>
          <w:rFonts w:cs="Times New Roman"/>
        </w:rPr>
        <w:t>條第</w:t>
      </w:r>
      <w:r w:rsidRPr="00485D47">
        <w:rPr>
          <w:rFonts w:cs="Times New Roman"/>
        </w:rPr>
        <w:t>1</w:t>
      </w:r>
      <w:r w:rsidRPr="00485D47">
        <w:rPr>
          <w:rFonts w:cs="Times New Roman"/>
        </w:rPr>
        <w:t>項第</w:t>
      </w:r>
      <w:r w:rsidRPr="00485D47">
        <w:rPr>
          <w:rFonts w:cs="Times New Roman"/>
        </w:rPr>
        <w:t>10</w:t>
      </w:r>
      <w:r w:rsidRPr="00485D47">
        <w:rPr>
          <w:rFonts w:cs="Times New Roman"/>
        </w:rPr>
        <w:t>款</w:t>
      </w:r>
      <w:r w:rsidRPr="00485D47">
        <w:rPr>
          <w:rFonts w:cs="Times New Roman"/>
        </w:rPr>
        <w:t>)</w:t>
      </w:r>
      <w:r w:rsidRPr="00485D47">
        <w:rPr>
          <w:rFonts w:cs="Times New Roman"/>
        </w:rPr>
        <w:t>、</w:t>
      </w:r>
      <w:r w:rsidRPr="00485D47">
        <w:rPr>
          <w:rFonts w:cs="Times New Roman"/>
          <w:b/>
          <w:bCs/>
        </w:rPr>
        <w:t>案件受理與否</w:t>
      </w:r>
      <w:r w:rsidRPr="00485D47">
        <w:rPr>
          <w:rFonts w:cs="Times New Roman"/>
        </w:rPr>
        <w:t>(</w:t>
      </w:r>
      <w:r w:rsidRPr="00485D47">
        <w:rPr>
          <w:rFonts w:cs="Times New Roman"/>
        </w:rPr>
        <w:t>本法第</w:t>
      </w:r>
      <w:r w:rsidRPr="00485D47">
        <w:rPr>
          <w:rFonts w:cs="Times New Roman"/>
        </w:rPr>
        <w:t>31</w:t>
      </w:r>
      <w:r w:rsidRPr="00485D47">
        <w:rPr>
          <w:rFonts w:cs="Times New Roman"/>
        </w:rPr>
        <w:t>條第</w:t>
      </w:r>
      <w:r w:rsidRPr="00485D47">
        <w:rPr>
          <w:rFonts w:cs="Times New Roman"/>
        </w:rPr>
        <w:t>1</w:t>
      </w:r>
      <w:r w:rsidRPr="00485D47">
        <w:rPr>
          <w:rFonts w:cs="Times New Roman"/>
        </w:rPr>
        <w:t>項、</w:t>
      </w:r>
      <w:r w:rsidR="0026383E" w:rsidRPr="00485D47">
        <w:rPr>
          <w:rFonts w:cs="Times New Roman"/>
        </w:rPr>
        <w:t>第</w:t>
      </w:r>
      <w:r w:rsidR="0026383E" w:rsidRPr="00485D47">
        <w:rPr>
          <w:rFonts w:cs="Times New Roman"/>
        </w:rPr>
        <w:t>32</w:t>
      </w:r>
      <w:r w:rsidR="0026383E" w:rsidRPr="00485D47">
        <w:rPr>
          <w:rFonts w:cs="Times New Roman"/>
        </w:rPr>
        <w:t>條第</w:t>
      </w:r>
      <w:r w:rsidR="0026383E" w:rsidRPr="00485D47">
        <w:rPr>
          <w:rFonts w:cs="Times New Roman"/>
        </w:rPr>
        <w:t>2</w:t>
      </w:r>
      <w:r w:rsidR="0026383E" w:rsidRPr="00485D47">
        <w:rPr>
          <w:rFonts w:cs="Times New Roman"/>
        </w:rPr>
        <w:t>項及第</w:t>
      </w:r>
      <w:r w:rsidR="0026383E" w:rsidRPr="00485D47">
        <w:rPr>
          <w:rFonts w:cs="Times New Roman"/>
        </w:rPr>
        <w:t>3</w:t>
      </w:r>
      <w:r w:rsidR="0026383E" w:rsidRPr="00485D47">
        <w:rPr>
          <w:rFonts w:cs="Times New Roman"/>
        </w:rPr>
        <w:t>項</w:t>
      </w:r>
      <w:r w:rsidR="0026383E" w:rsidRPr="00485D47">
        <w:rPr>
          <w:rFonts w:cs="Times New Roman"/>
        </w:rPr>
        <w:t>)</w:t>
      </w:r>
      <w:r w:rsidR="0026383E" w:rsidRPr="00485D47">
        <w:rPr>
          <w:rFonts w:cs="Times New Roman"/>
        </w:rPr>
        <w:t>。</w:t>
      </w:r>
      <w:r w:rsidR="00A5285B" w:rsidRPr="00485D47">
        <w:rPr>
          <w:rFonts w:cs="Times New Roman"/>
        </w:rPr>
        <w:t>其中第</w:t>
      </w:r>
      <w:r w:rsidR="00A5285B" w:rsidRPr="00485D47">
        <w:rPr>
          <w:rFonts w:cs="Times New Roman"/>
        </w:rPr>
        <w:t>32</w:t>
      </w:r>
      <w:r w:rsidR="00A5285B" w:rsidRPr="00485D47">
        <w:rPr>
          <w:rFonts w:cs="Times New Roman"/>
        </w:rPr>
        <w:t>條第</w:t>
      </w:r>
      <w:r w:rsidR="00A5285B" w:rsidRPr="00485D47">
        <w:rPr>
          <w:rFonts w:cs="Times New Roman"/>
        </w:rPr>
        <w:t>2</w:t>
      </w:r>
      <w:r w:rsidR="00A5285B" w:rsidRPr="00485D47">
        <w:rPr>
          <w:rFonts w:cs="Times New Roman"/>
        </w:rPr>
        <w:t>項</w:t>
      </w:r>
      <w:r w:rsidR="00702601" w:rsidRPr="00485D47">
        <w:rPr>
          <w:rStyle w:val="a9"/>
          <w:rFonts w:cs="Times New Roman"/>
        </w:rPr>
        <w:footnoteReference w:id="55"/>
      </w:r>
      <w:r w:rsidR="00A5285B" w:rsidRPr="00485D47">
        <w:rPr>
          <w:rFonts w:cs="Times New Roman"/>
        </w:rPr>
        <w:t>所稱「除本法別有規定」在本法指第</w:t>
      </w:r>
      <w:r w:rsidR="00A5285B" w:rsidRPr="00485D47">
        <w:rPr>
          <w:rFonts w:cs="Times New Roman"/>
        </w:rPr>
        <w:t>87</w:t>
      </w:r>
      <w:r w:rsidR="00A5285B" w:rsidRPr="00485D47">
        <w:rPr>
          <w:rFonts w:cs="Times New Roman"/>
        </w:rPr>
        <w:t>條「統一解釋法律及命令案件」</w:t>
      </w:r>
      <w:r w:rsidR="00A5285B" w:rsidRPr="00485D47">
        <w:rPr>
          <w:rStyle w:val="a9"/>
          <w:rFonts w:cs="Times New Roman"/>
        </w:rPr>
        <w:footnoteReference w:id="56"/>
      </w:r>
      <w:r w:rsidR="00A5285B" w:rsidRPr="00485D47">
        <w:rPr>
          <w:rFonts w:cs="Times New Roman"/>
        </w:rPr>
        <w:t>。</w:t>
      </w:r>
    </w:p>
    <w:p w14:paraId="358F9CE8" w14:textId="2FE4E90D" w:rsidR="00F8223B" w:rsidRPr="00485D47" w:rsidRDefault="00F8223B" w:rsidP="00F8223B">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、審查庭</w:t>
      </w:r>
    </w:p>
    <w:p w14:paraId="541AEE6F" w14:textId="77777777" w:rsidR="00B87FA2" w:rsidRPr="00485D47" w:rsidRDefault="005514E5" w:rsidP="003F5882">
      <w:pPr>
        <w:spacing w:before="100" w:beforeAutospacing="1" w:after="100" w:afterAutospacing="1" w:line="288" w:lineRule="auto"/>
        <w:ind w:firstLine="480"/>
        <w:rPr>
          <w:rFonts w:cs="Times New Roman"/>
        </w:rPr>
      </w:pPr>
      <w:r w:rsidRPr="00485D47">
        <w:rPr>
          <w:rFonts w:cs="Times New Roman"/>
        </w:rPr>
        <w:t>舊法時期</w:t>
      </w:r>
      <w:r w:rsidR="004D0437" w:rsidRPr="00485D47">
        <w:rPr>
          <w:rFonts w:cs="Times New Roman"/>
        </w:rPr>
        <w:t>大法官之內部組織為「審查小組」</w:t>
      </w:r>
      <w:r w:rsidR="004D0437" w:rsidRPr="00485D47">
        <w:rPr>
          <w:rFonts w:cs="Times New Roman"/>
        </w:rPr>
        <w:t>(</w:t>
      </w:r>
      <w:r w:rsidR="004D0437" w:rsidRPr="00485D47">
        <w:rPr>
          <w:rFonts w:cs="Times New Roman"/>
        </w:rPr>
        <w:t>即</w:t>
      </w:r>
      <w:r w:rsidRPr="00485D47">
        <w:rPr>
          <w:rFonts w:cs="Times New Roman"/>
        </w:rPr>
        <w:t>三人小組</w:t>
      </w:r>
      <w:r w:rsidR="004D0437" w:rsidRPr="00485D47">
        <w:rPr>
          <w:rFonts w:cs="Times New Roman"/>
        </w:rPr>
        <w:t>)</w:t>
      </w:r>
      <w:r w:rsidR="004D0437" w:rsidRPr="00485D47">
        <w:rPr>
          <w:rFonts w:cs="Times New Roman"/>
        </w:rPr>
        <w:t>及「大法官全體審查會議」</w:t>
      </w:r>
      <w:r w:rsidR="004D0437" w:rsidRPr="00485D47">
        <w:rPr>
          <w:rFonts w:cs="Times New Roman"/>
        </w:rPr>
        <w:t>(</w:t>
      </w:r>
      <w:r w:rsidR="004D0437" w:rsidRPr="00485D47">
        <w:rPr>
          <w:rFonts w:cs="Times New Roman"/>
        </w:rPr>
        <w:t>審查會、俗稱小會</w:t>
      </w:r>
      <w:r w:rsidR="004D0437" w:rsidRPr="00485D47">
        <w:rPr>
          <w:rFonts w:cs="Times New Roman"/>
        </w:rPr>
        <w:t>)</w:t>
      </w:r>
      <w:r w:rsidR="00B1223A" w:rsidRPr="00485D47">
        <w:rPr>
          <w:rFonts w:cs="Times New Roman"/>
        </w:rPr>
        <w:t>。先由三人小組</w:t>
      </w:r>
      <w:r w:rsidRPr="00485D47">
        <w:rPr>
          <w:rFonts w:cs="Times New Roman"/>
        </w:rPr>
        <w:t>，對案件做初步過瀘</w:t>
      </w:r>
      <w:r w:rsidR="00B1223A" w:rsidRPr="00485D47">
        <w:rPr>
          <w:rFonts w:cs="Times New Roman"/>
        </w:rPr>
        <w:t>，亦即對案件受理與否為初步審理，並提出對聲請案件的審查報告，以及對認為應受理案件提出解釋文及解釋理由書草案</w:t>
      </w:r>
      <w:r w:rsidR="00D96F8F" w:rsidRPr="00485D47">
        <w:rPr>
          <w:rFonts w:cs="Times New Roman"/>
        </w:rPr>
        <w:t>；而由審查會審查並決議三人小組所提出之對聲請案件的審查報告並決議是否受理聲請案件、審查</w:t>
      </w:r>
      <w:r w:rsidR="00D96F8F" w:rsidRPr="00485D47">
        <w:rPr>
          <w:rFonts w:cs="Times New Roman"/>
        </w:rPr>
        <w:t>(</w:t>
      </w:r>
      <w:r w:rsidR="00D96F8F" w:rsidRPr="00485D47">
        <w:rPr>
          <w:rFonts w:cs="Times New Roman"/>
        </w:rPr>
        <w:t>通過</w:t>
      </w:r>
      <w:r w:rsidR="00D96F8F" w:rsidRPr="00485D47">
        <w:rPr>
          <w:rFonts w:cs="Times New Roman"/>
        </w:rPr>
        <w:t>)</w:t>
      </w:r>
      <w:r w:rsidR="00D96F8F" w:rsidRPr="00485D47">
        <w:rPr>
          <w:rFonts w:cs="Times New Roman"/>
        </w:rPr>
        <w:t>解釋文草案及理由書草案</w:t>
      </w:r>
      <w:r w:rsidR="00B87FA2" w:rsidRPr="00485D47">
        <w:rPr>
          <w:rFonts w:cs="Times New Roman"/>
        </w:rPr>
        <w:t>，就案件審查完竣後提大法官會議討論議決，以正式之決議作成解釋或不受理決議。</w:t>
      </w:r>
    </w:p>
    <w:p w14:paraId="7BCD7501" w14:textId="34CA26DA" w:rsidR="00F8223B" w:rsidRPr="00485D47" w:rsidRDefault="005514E5" w:rsidP="003F5882">
      <w:pPr>
        <w:spacing w:before="100" w:beforeAutospacing="1" w:after="100" w:afterAutospacing="1" w:line="288" w:lineRule="auto"/>
        <w:ind w:firstLine="480"/>
        <w:rPr>
          <w:rFonts w:cs="Times New Roman"/>
        </w:rPr>
      </w:pPr>
      <w:r w:rsidRPr="00485D47">
        <w:rPr>
          <w:rFonts w:cs="Times New Roman"/>
        </w:rPr>
        <w:t>其後</w:t>
      </w:r>
      <w:r w:rsidR="00B87FA2" w:rsidRPr="00485D47">
        <w:rPr>
          <w:rFonts w:cs="Times New Roman"/>
        </w:rPr>
        <w:t>三人小組部分則</w:t>
      </w:r>
      <w:r w:rsidRPr="00485D47">
        <w:rPr>
          <w:rFonts w:cs="Times New Roman"/>
        </w:rPr>
        <w:t>參考德國聯邦憲法法院法，設審查庭</w:t>
      </w:r>
      <w:r w:rsidR="00B87FA2" w:rsidRPr="00485D47">
        <w:rPr>
          <w:rFonts w:cs="Times New Roman"/>
        </w:rPr>
        <w:t>，就有獨立的組織定位與權限。</w:t>
      </w:r>
    </w:p>
    <w:p w14:paraId="79286049" w14:textId="03623842" w:rsidR="001C0546" w:rsidRPr="00485D47" w:rsidRDefault="001C0546" w:rsidP="001C0546">
      <w:pPr>
        <w:pStyle w:val="5"/>
        <w:rPr>
          <w:rFonts w:cs="Times New Roman"/>
        </w:rPr>
      </w:pPr>
      <w:r w:rsidRPr="00485D47">
        <w:rPr>
          <w:rFonts w:cs="Times New Roman"/>
        </w:rPr>
        <w:t>(1)</w:t>
      </w:r>
      <w:r w:rsidRPr="00485D47">
        <w:rPr>
          <w:rFonts w:cs="Times New Roman"/>
        </w:rPr>
        <w:t>審查庭之組成</w:t>
      </w:r>
    </w:p>
    <w:p w14:paraId="0E2A2BCE" w14:textId="77777777" w:rsidR="00D72B56" w:rsidRPr="00485D47" w:rsidRDefault="009E4B74" w:rsidP="001C0546">
      <w:pPr>
        <w:spacing w:before="100" w:beforeAutospacing="1" w:after="100" w:afterAutospacing="1" w:line="288" w:lineRule="auto"/>
        <w:ind w:firstLine="480"/>
        <w:rPr>
          <w:rFonts w:cs="Times New Roman"/>
        </w:rPr>
      </w:pPr>
      <w:r w:rsidRPr="00485D47">
        <w:rPr>
          <w:rFonts w:cs="Times New Roman"/>
        </w:rPr>
        <w:t>本法第</w:t>
      </w:r>
      <w:r w:rsidRPr="00485D47">
        <w:rPr>
          <w:rFonts w:cs="Times New Roman"/>
        </w:rPr>
        <w:t>3</w:t>
      </w:r>
      <w:r w:rsidRPr="00485D47">
        <w:rPr>
          <w:rFonts w:cs="Times New Roman"/>
        </w:rPr>
        <w:t>條第</w:t>
      </w:r>
      <w:r w:rsidRPr="00485D47">
        <w:rPr>
          <w:rFonts w:cs="Times New Roman"/>
        </w:rPr>
        <w:t>1</w:t>
      </w:r>
      <w:r w:rsidRPr="00485D47">
        <w:rPr>
          <w:rFonts w:cs="Times New Roman"/>
        </w:rPr>
        <w:t>項：由大法官三人組成之。故理論上應有五個審查庭</w:t>
      </w:r>
      <w:r w:rsidRPr="00485D47">
        <w:rPr>
          <w:rFonts w:cs="Times New Roman"/>
        </w:rPr>
        <w:lastRenderedPageBreak/>
        <w:t>(</w:t>
      </w:r>
      <w:r w:rsidRPr="00485D47">
        <w:rPr>
          <w:rFonts w:cs="Times New Roman"/>
        </w:rPr>
        <w:t>現為三人小組</w:t>
      </w:r>
      <w:r w:rsidRPr="00485D47">
        <w:rPr>
          <w:rFonts w:cs="Times New Roman"/>
        </w:rPr>
        <w:t>)</w:t>
      </w:r>
      <w:r w:rsidRPr="00485D47">
        <w:rPr>
          <w:rFonts w:cs="Times New Roman"/>
        </w:rPr>
        <w:t>。</w:t>
      </w:r>
    </w:p>
    <w:p w14:paraId="0BF76DBA" w14:textId="51727B5E" w:rsidR="004D6C3D" w:rsidRPr="00485D47" w:rsidRDefault="00D72B56" w:rsidP="00D72B56">
      <w:pPr>
        <w:ind w:firstLine="480"/>
        <w:rPr>
          <w:rFonts w:eastAsia="標楷體" w:cs="Times New Roman"/>
        </w:rPr>
      </w:pPr>
      <w:r w:rsidRPr="00485D47">
        <w:rPr>
          <w:rFonts w:cs="Times New Roman"/>
        </w:rPr>
        <w:t>第</w:t>
      </w:r>
      <w:r w:rsidRPr="00485D47">
        <w:rPr>
          <w:rFonts w:cs="Times New Roman"/>
        </w:rPr>
        <w:t>2</w:t>
      </w:r>
      <w:r w:rsidRPr="00485D47">
        <w:rPr>
          <w:rFonts w:cs="Times New Roman"/>
        </w:rPr>
        <w:t>項：</w:t>
      </w:r>
      <w:r w:rsidRPr="00485D47">
        <w:rPr>
          <w:rFonts w:eastAsia="標楷體" w:cs="Times New Roman"/>
        </w:rPr>
        <w:t>審查庭審判長除由並任司法院院長、副院長之大法官擔任外，餘由資深大法官任之；資同由年長者任之。</w:t>
      </w:r>
    </w:p>
    <w:p w14:paraId="2FF3A5BB" w14:textId="4F59EEA2" w:rsidR="00D72B56" w:rsidRPr="00485D47" w:rsidRDefault="00D72B56" w:rsidP="00D72B56">
      <w:pPr>
        <w:spacing w:before="100" w:beforeAutospacing="1" w:after="100" w:afterAutospacing="1" w:line="288" w:lineRule="auto"/>
        <w:ind w:firstLine="480"/>
        <w:rPr>
          <w:rFonts w:eastAsia="標楷體" w:cs="Times New Roman"/>
          <w:kern w:val="0"/>
        </w:rPr>
      </w:pPr>
      <w:r w:rsidRPr="00485D47">
        <w:rPr>
          <w:rFonts w:cs="Times New Roman"/>
        </w:rPr>
        <w:t>第</w:t>
      </w:r>
      <w:r w:rsidRPr="00485D47">
        <w:rPr>
          <w:rFonts w:cs="Times New Roman"/>
        </w:rPr>
        <w:t>3</w:t>
      </w:r>
      <w:r w:rsidRPr="00485D47">
        <w:rPr>
          <w:rFonts w:cs="Times New Roman"/>
        </w:rPr>
        <w:t>項：</w:t>
      </w:r>
      <w:r w:rsidR="003846A2" w:rsidRPr="00485D47">
        <w:rPr>
          <w:rFonts w:eastAsia="標楷體" w:cs="Times New Roman"/>
          <w:kern w:val="0"/>
        </w:rPr>
        <w:t>各審查庭大法官之組成，每二年調整一次。</w:t>
      </w:r>
    </w:p>
    <w:p w14:paraId="48248CA6" w14:textId="54845E48" w:rsidR="0008410A" w:rsidRPr="00485D47" w:rsidRDefault="0008410A" w:rsidP="0008410A">
      <w:pPr>
        <w:pStyle w:val="5"/>
        <w:rPr>
          <w:rFonts w:cs="Times New Roman"/>
        </w:rPr>
      </w:pPr>
      <w:r w:rsidRPr="00485D47">
        <w:rPr>
          <w:rFonts w:cs="Times New Roman"/>
        </w:rPr>
        <w:t>(2)</w:t>
      </w:r>
      <w:r w:rsidRPr="00485D47">
        <w:rPr>
          <w:rFonts w:cs="Times New Roman"/>
        </w:rPr>
        <w:t>審查庭之權限</w:t>
      </w:r>
    </w:p>
    <w:p w14:paraId="7521CB31" w14:textId="22394771" w:rsidR="0008410A" w:rsidRPr="00485D47" w:rsidRDefault="0008559B" w:rsidP="0008410A">
      <w:pPr>
        <w:spacing w:before="100" w:beforeAutospacing="1" w:after="100" w:afterAutospacing="1" w:line="288" w:lineRule="auto"/>
        <w:ind w:firstLine="480"/>
        <w:rPr>
          <w:rFonts w:cs="Times New Roman"/>
        </w:rPr>
      </w:pPr>
      <w:r w:rsidRPr="00485D47">
        <w:rPr>
          <w:rFonts w:cs="Times New Roman"/>
        </w:rPr>
        <w:t xml:space="preserve">- </w:t>
      </w:r>
      <w:r w:rsidRPr="00485D47">
        <w:rPr>
          <w:rFonts w:cs="Times New Roman"/>
        </w:rPr>
        <w:t>不受理裁</w:t>
      </w:r>
      <w:r w:rsidR="00946BE5" w:rsidRPr="00485D47">
        <w:rPr>
          <w:rFonts w:cs="Times New Roman"/>
        </w:rPr>
        <w:t>定：本法第</w:t>
      </w:r>
      <w:r w:rsidR="00946BE5" w:rsidRPr="00485D47">
        <w:rPr>
          <w:rFonts w:cs="Times New Roman"/>
        </w:rPr>
        <w:t>15</w:t>
      </w:r>
      <w:r w:rsidR="00946BE5" w:rsidRPr="00485D47">
        <w:rPr>
          <w:rFonts w:cs="Times New Roman"/>
        </w:rPr>
        <w:t>條第</w:t>
      </w:r>
      <w:r w:rsidR="00946BE5" w:rsidRPr="00485D47">
        <w:rPr>
          <w:rFonts w:cs="Times New Roman"/>
        </w:rPr>
        <w:t>2</w:t>
      </w:r>
      <w:r w:rsidR="00946BE5" w:rsidRPr="00485D47">
        <w:rPr>
          <w:rFonts w:cs="Times New Roman"/>
        </w:rPr>
        <w:t>項</w:t>
      </w:r>
      <w:r w:rsidR="00946BE5" w:rsidRPr="00485D47">
        <w:rPr>
          <w:rStyle w:val="a9"/>
          <w:rFonts w:cs="Times New Roman"/>
        </w:rPr>
        <w:footnoteReference w:id="57"/>
      </w:r>
      <w:r w:rsidR="00946BE5" w:rsidRPr="00485D47">
        <w:rPr>
          <w:rFonts w:cs="Times New Roman"/>
        </w:rPr>
        <w:t>、第</w:t>
      </w:r>
      <w:r w:rsidR="00946BE5" w:rsidRPr="00485D47">
        <w:rPr>
          <w:rFonts w:cs="Times New Roman"/>
        </w:rPr>
        <w:t>61</w:t>
      </w:r>
      <w:r w:rsidR="00946BE5" w:rsidRPr="00485D47">
        <w:rPr>
          <w:rFonts w:cs="Times New Roman"/>
        </w:rPr>
        <w:t>條第</w:t>
      </w:r>
      <w:r w:rsidR="00946BE5" w:rsidRPr="00485D47">
        <w:rPr>
          <w:rFonts w:cs="Times New Roman"/>
        </w:rPr>
        <w:t>2</w:t>
      </w:r>
      <w:r w:rsidR="00946BE5" w:rsidRPr="00485D47">
        <w:rPr>
          <w:rFonts w:cs="Times New Roman"/>
        </w:rPr>
        <w:t>項</w:t>
      </w:r>
      <w:r w:rsidR="006F233D" w:rsidRPr="00485D47">
        <w:rPr>
          <w:rStyle w:val="a9"/>
          <w:rFonts w:cs="Times New Roman"/>
        </w:rPr>
        <w:footnoteReference w:id="58"/>
      </w:r>
      <w:r w:rsidR="00946BE5" w:rsidRPr="00485D47">
        <w:rPr>
          <w:rFonts w:cs="Times New Roman"/>
        </w:rPr>
        <w:t>。</w:t>
      </w:r>
      <w:r w:rsidR="00287640" w:rsidRPr="00485D47">
        <w:rPr>
          <w:rFonts w:cs="Times New Roman"/>
        </w:rPr>
        <w:t>由此等條文可知，大法官不受理之裁定，原則上均由審查庭所為。</w:t>
      </w:r>
      <w:r w:rsidR="00736289" w:rsidRPr="00485D47">
        <w:rPr>
          <w:rFonts w:cs="Times New Roman"/>
        </w:rPr>
        <w:t>其規範目的即在於</w:t>
      </w:r>
      <w:r w:rsidR="003764EB" w:rsidRPr="00485D47">
        <w:rPr>
          <w:rFonts w:cs="Times New Roman"/>
        </w:rPr>
        <w:t>加速案件結案效率、</w:t>
      </w:r>
      <w:r w:rsidR="00736289" w:rsidRPr="00485D47">
        <w:rPr>
          <w:rFonts w:cs="Times New Roman"/>
        </w:rPr>
        <w:t>減輕憲法法庭之負擔。</w:t>
      </w:r>
    </w:p>
    <w:p w14:paraId="0A768E59" w14:textId="36A5C540" w:rsidR="00D24938" w:rsidRPr="00485D47" w:rsidRDefault="004D054E" w:rsidP="0008410A">
      <w:pPr>
        <w:spacing w:before="100" w:beforeAutospacing="1" w:after="100" w:afterAutospacing="1" w:line="288" w:lineRule="auto"/>
        <w:ind w:firstLine="480"/>
        <w:rPr>
          <w:rFonts w:cs="Times New Roman"/>
        </w:rPr>
      </w:pPr>
      <w:r w:rsidRPr="00485D47">
        <w:rPr>
          <w:rFonts w:cs="Times New Roman"/>
        </w:rPr>
        <w:t>綜合觀察</w:t>
      </w:r>
      <w:r w:rsidR="00D24938" w:rsidRPr="00485D47">
        <w:rPr>
          <w:rFonts w:cs="Times New Roman"/>
        </w:rPr>
        <w:t>上述兩條以及</w:t>
      </w:r>
      <w:r w:rsidRPr="00485D47">
        <w:rPr>
          <w:rFonts w:cs="Times New Roman"/>
          <w:b/>
          <w:bCs/>
        </w:rPr>
        <w:t>第</w:t>
      </w:r>
      <w:r w:rsidRPr="00485D47">
        <w:rPr>
          <w:rFonts w:cs="Times New Roman"/>
          <w:b/>
          <w:bCs/>
        </w:rPr>
        <w:t>32</w:t>
      </w:r>
      <w:r w:rsidRPr="00485D47">
        <w:rPr>
          <w:rFonts w:cs="Times New Roman"/>
          <w:b/>
          <w:bCs/>
        </w:rPr>
        <w:t>條</w:t>
      </w:r>
      <w:r w:rsidR="00996430" w:rsidRPr="00485D47">
        <w:rPr>
          <w:rFonts w:cs="Times New Roman"/>
          <w:b/>
          <w:bCs/>
        </w:rPr>
        <w:t>(</w:t>
      </w:r>
      <w:r w:rsidR="00996430" w:rsidRPr="00485D47">
        <w:rPr>
          <w:rFonts w:cs="Times New Roman"/>
          <w:b/>
          <w:bCs/>
        </w:rPr>
        <w:t>簡易駁回</w:t>
      </w:r>
      <w:r w:rsidR="00996430" w:rsidRPr="00485D47">
        <w:rPr>
          <w:rFonts w:cs="Times New Roman"/>
          <w:b/>
          <w:bCs/>
        </w:rPr>
        <w:t>)</w:t>
      </w:r>
      <w:r w:rsidRPr="00485D47">
        <w:rPr>
          <w:rStyle w:val="a9"/>
          <w:rFonts w:cs="Times New Roman"/>
        </w:rPr>
        <w:footnoteReference w:id="59"/>
      </w:r>
      <w:r w:rsidRPr="00485D47">
        <w:rPr>
          <w:rFonts w:cs="Times New Roman"/>
        </w:rPr>
        <w:t>之規定</w:t>
      </w:r>
      <w:r w:rsidR="00261D35" w:rsidRPr="00485D47">
        <w:rPr>
          <w:rFonts w:cs="Times New Roman"/>
        </w:rPr>
        <w:t>，案件審理之流程應先經</w:t>
      </w:r>
      <w:r w:rsidR="00261D35" w:rsidRPr="00485D47">
        <w:rPr>
          <w:rFonts w:cs="Times New Roman"/>
          <w:b/>
          <w:bCs/>
        </w:rPr>
        <w:t>審查庭</w:t>
      </w:r>
      <w:r w:rsidR="00261D35" w:rsidRPr="00485D47">
        <w:rPr>
          <w:rFonts w:cs="Times New Roman"/>
        </w:rPr>
        <w:t>依</w:t>
      </w:r>
      <w:r w:rsidR="00261D35" w:rsidRPr="00485D47">
        <w:rPr>
          <w:rFonts w:cs="Times New Roman"/>
          <w:b/>
          <w:bCs/>
          <w:u w:val="single"/>
        </w:rPr>
        <w:t>第</w:t>
      </w:r>
      <w:r w:rsidR="00261D35" w:rsidRPr="00485D47">
        <w:rPr>
          <w:rFonts w:cs="Times New Roman"/>
          <w:b/>
          <w:bCs/>
          <w:u w:val="single"/>
        </w:rPr>
        <w:t>15</w:t>
      </w:r>
      <w:r w:rsidR="00261D35" w:rsidRPr="00485D47">
        <w:rPr>
          <w:rFonts w:cs="Times New Roman"/>
          <w:b/>
          <w:bCs/>
          <w:u w:val="single"/>
        </w:rPr>
        <w:t>條</w:t>
      </w:r>
      <w:r w:rsidR="00261D35" w:rsidRPr="00485D47">
        <w:rPr>
          <w:rFonts w:cs="Times New Roman"/>
        </w:rPr>
        <w:t>判斷聲請案件有無程</w:t>
      </w:r>
      <w:r w:rsidR="003038CA" w:rsidRPr="00485D47">
        <w:rPr>
          <w:rFonts w:cs="Times New Roman"/>
        </w:rPr>
        <w:t>式欠缺或要件不備之情形，各訴訟類型對此之細部規定，</w:t>
      </w:r>
      <w:r w:rsidR="00346F05" w:rsidRPr="00485D47">
        <w:rPr>
          <w:rFonts w:cs="Times New Roman"/>
        </w:rPr>
        <w:t>於分則中，如人民聲請法規範憲法審查及裁判憲法審查類型中即指本法第</w:t>
      </w:r>
      <w:r w:rsidR="00346F05" w:rsidRPr="00485D47">
        <w:rPr>
          <w:rFonts w:cs="Times New Roman"/>
        </w:rPr>
        <w:t>60</w:t>
      </w:r>
      <w:r w:rsidR="00346F05" w:rsidRPr="00485D47">
        <w:rPr>
          <w:rFonts w:cs="Times New Roman"/>
        </w:rPr>
        <w:t>條。</w:t>
      </w:r>
      <w:r w:rsidR="00CC01A0" w:rsidRPr="00485D47">
        <w:rPr>
          <w:rFonts w:cs="Times New Roman"/>
        </w:rPr>
        <w:t>若審查庭認此聲請案件有</w:t>
      </w:r>
      <w:r w:rsidR="00CC01A0" w:rsidRPr="00485D47">
        <w:rPr>
          <w:rFonts w:cs="Times New Roman"/>
          <w:b/>
          <w:bCs/>
        </w:rPr>
        <w:t>第</w:t>
      </w:r>
      <w:r w:rsidR="00CC01A0" w:rsidRPr="00485D47">
        <w:rPr>
          <w:rFonts w:cs="Times New Roman"/>
          <w:b/>
          <w:bCs/>
        </w:rPr>
        <w:t>15</w:t>
      </w:r>
      <w:r w:rsidR="00CC01A0" w:rsidRPr="00485D47">
        <w:rPr>
          <w:rFonts w:cs="Times New Roman"/>
          <w:b/>
          <w:bCs/>
        </w:rPr>
        <w:t>條</w:t>
      </w:r>
      <w:r w:rsidR="00CC01A0" w:rsidRPr="00485D47">
        <w:rPr>
          <w:rFonts w:cs="Times New Roman"/>
        </w:rPr>
        <w:t>程序或要件欠缺的情形，得以一致決</w:t>
      </w:r>
      <w:r w:rsidR="00CC01A0" w:rsidRPr="00485D47">
        <w:rPr>
          <w:rFonts w:cs="Times New Roman"/>
          <w:b/>
          <w:bCs/>
        </w:rPr>
        <w:t>裁定不受理，對此</w:t>
      </w:r>
      <w:r w:rsidR="005D0227" w:rsidRPr="00485D47">
        <w:rPr>
          <w:rFonts w:cs="Times New Roman"/>
          <w:b/>
          <w:bCs/>
        </w:rPr>
        <w:t>得不</w:t>
      </w:r>
      <w:r w:rsidR="00CC01A0" w:rsidRPr="00485D47">
        <w:rPr>
          <w:rFonts w:cs="Times New Roman"/>
          <w:b/>
          <w:bCs/>
        </w:rPr>
        <w:t>附</w:t>
      </w:r>
      <w:r w:rsidR="00E9294F" w:rsidRPr="00485D47">
        <w:rPr>
          <w:rFonts w:cs="Times New Roman"/>
          <w:b/>
          <w:bCs/>
        </w:rPr>
        <w:t>理由而為之</w:t>
      </w:r>
      <w:r w:rsidR="009257FA" w:rsidRPr="00485D47">
        <w:rPr>
          <w:rFonts w:cs="Times New Roman"/>
          <w:b/>
          <w:bCs/>
        </w:rPr>
        <w:t>(</w:t>
      </w:r>
      <w:r w:rsidR="009257FA" w:rsidRPr="00485D47">
        <w:rPr>
          <w:rFonts w:cs="Times New Roman"/>
          <w:b/>
          <w:bCs/>
        </w:rPr>
        <w:t>本法第</w:t>
      </w:r>
      <w:r w:rsidR="009257FA" w:rsidRPr="00485D47">
        <w:rPr>
          <w:rFonts w:cs="Times New Roman"/>
          <w:b/>
          <w:bCs/>
        </w:rPr>
        <w:t>34</w:t>
      </w:r>
      <w:r w:rsidR="009257FA" w:rsidRPr="00485D47">
        <w:rPr>
          <w:rFonts w:cs="Times New Roman"/>
          <w:b/>
          <w:bCs/>
        </w:rPr>
        <w:t>條規定參照</w:t>
      </w:r>
      <w:r w:rsidR="009257FA" w:rsidRPr="00485D47">
        <w:rPr>
          <w:rFonts w:cs="Times New Roman"/>
          <w:b/>
          <w:bCs/>
        </w:rPr>
        <w:t>)</w:t>
      </w:r>
      <w:r w:rsidR="009257FA" w:rsidRPr="00485D47">
        <w:rPr>
          <w:rStyle w:val="a9"/>
          <w:rFonts w:cs="Times New Roman"/>
        </w:rPr>
        <w:footnoteReference w:id="60"/>
      </w:r>
      <w:r w:rsidR="00E9294F" w:rsidRPr="00485D47">
        <w:rPr>
          <w:rFonts w:cs="Times New Roman"/>
        </w:rPr>
        <w:t>。</w:t>
      </w:r>
      <w:r w:rsidR="00734D33" w:rsidRPr="00485D47">
        <w:rPr>
          <w:rFonts w:cs="Times New Roman"/>
        </w:rPr>
        <w:t>惟若審查庭認為聲請案件無</w:t>
      </w:r>
      <w:r w:rsidR="00442B38" w:rsidRPr="00485D47">
        <w:rPr>
          <w:rFonts w:cs="Times New Roman"/>
        </w:rPr>
        <w:t>本法</w:t>
      </w:r>
      <w:r w:rsidR="00442B38" w:rsidRPr="00485D47">
        <w:rPr>
          <w:rFonts w:cs="Times New Roman"/>
          <w:b/>
          <w:bCs/>
        </w:rPr>
        <w:t>第</w:t>
      </w:r>
      <w:r w:rsidR="00442B38" w:rsidRPr="00485D47">
        <w:rPr>
          <w:rFonts w:cs="Times New Roman"/>
          <w:b/>
          <w:bCs/>
        </w:rPr>
        <w:t>15</w:t>
      </w:r>
      <w:r w:rsidR="00442B38" w:rsidRPr="00485D47">
        <w:rPr>
          <w:rFonts w:cs="Times New Roman"/>
          <w:b/>
          <w:bCs/>
        </w:rPr>
        <w:t>條</w:t>
      </w:r>
      <w:r w:rsidR="00442B38" w:rsidRPr="00485D47">
        <w:rPr>
          <w:rFonts w:cs="Times New Roman"/>
        </w:rPr>
        <w:t>之情形時，仍須再由</w:t>
      </w:r>
      <w:r w:rsidR="00442B38" w:rsidRPr="00485D47">
        <w:rPr>
          <w:rFonts w:cs="Times New Roman"/>
          <w:b/>
          <w:bCs/>
        </w:rPr>
        <w:t>憲法法庭</w:t>
      </w:r>
      <w:r w:rsidR="00442B38" w:rsidRPr="00485D47">
        <w:rPr>
          <w:rFonts w:cs="Times New Roman"/>
        </w:rPr>
        <w:t>依</w:t>
      </w:r>
      <w:r w:rsidR="00442B38" w:rsidRPr="00485D47">
        <w:rPr>
          <w:rFonts w:cs="Times New Roman"/>
          <w:b/>
          <w:bCs/>
        </w:rPr>
        <w:t>本法第</w:t>
      </w:r>
      <w:r w:rsidR="00442B38" w:rsidRPr="00485D47">
        <w:rPr>
          <w:rFonts w:cs="Times New Roman"/>
          <w:b/>
          <w:bCs/>
        </w:rPr>
        <w:t>32</w:t>
      </w:r>
      <w:r w:rsidR="00442B38" w:rsidRPr="00485D47">
        <w:rPr>
          <w:rFonts w:cs="Times New Roman"/>
          <w:b/>
          <w:bCs/>
        </w:rPr>
        <w:t>條</w:t>
      </w:r>
      <w:r w:rsidR="00442B38" w:rsidRPr="00485D47">
        <w:rPr>
          <w:rFonts w:cs="Times New Roman"/>
        </w:rPr>
        <w:t>判斷該案件是否具有聲請不合法或顯無</w:t>
      </w:r>
      <w:r w:rsidR="00442B38" w:rsidRPr="00485D47">
        <w:rPr>
          <w:rFonts w:cs="Times New Roman"/>
        </w:rPr>
        <w:lastRenderedPageBreak/>
        <w:t>理由之情形，而為是否受理之裁定</w:t>
      </w:r>
      <w:r w:rsidR="000A44A2" w:rsidRPr="00485D47">
        <w:rPr>
          <w:rFonts w:cs="Times New Roman"/>
        </w:rPr>
        <w:t>。且憲法法庭依本法第</w:t>
      </w:r>
      <w:r w:rsidR="000A44A2" w:rsidRPr="00485D47">
        <w:rPr>
          <w:rFonts w:cs="Times New Roman"/>
          <w:b/>
          <w:bCs/>
        </w:rPr>
        <w:t>32</w:t>
      </w:r>
      <w:r w:rsidR="000A44A2" w:rsidRPr="00485D47">
        <w:rPr>
          <w:rFonts w:cs="Times New Roman"/>
        </w:rPr>
        <w:t>條為不受理裁定，</w:t>
      </w:r>
      <w:r w:rsidR="000A44A2" w:rsidRPr="00485D47">
        <w:rPr>
          <w:rFonts w:cs="Times New Roman"/>
          <w:b/>
          <w:bCs/>
        </w:rPr>
        <w:t>須附理由</w:t>
      </w:r>
      <w:r w:rsidR="000A44A2" w:rsidRPr="00485D47">
        <w:rPr>
          <w:rFonts w:cs="Times New Roman"/>
        </w:rPr>
        <w:t>，並應記載參與裁定之大法官姓名及其同意與不同意之意見。</w:t>
      </w:r>
    </w:p>
    <w:p w14:paraId="108D00BE" w14:textId="3371BF6C" w:rsidR="00E25EC3" w:rsidRPr="00485D47" w:rsidRDefault="00E25EC3" w:rsidP="0008410A">
      <w:pPr>
        <w:spacing w:before="100" w:beforeAutospacing="1" w:after="100" w:afterAutospacing="1" w:line="288" w:lineRule="auto"/>
        <w:ind w:firstLine="480"/>
        <w:rPr>
          <w:rFonts w:cs="Times New Roman"/>
          <w:lang w:val="en-US"/>
        </w:rPr>
      </w:pPr>
      <w:r w:rsidRPr="00485D47">
        <w:rPr>
          <w:rFonts w:cs="Times New Roman"/>
        </w:rPr>
        <w:t>惟於人民聲請</w:t>
      </w:r>
      <w:r w:rsidR="00D7648A" w:rsidRPr="00485D47">
        <w:rPr>
          <w:rFonts w:cs="Times New Roman"/>
          <w:lang w:val="en-US"/>
        </w:rPr>
        <w:t>法規範憲法審查及裁判憲法審查類型中，依</w:t>
      </w:r>
      <w:r w:rsidR="00D7648A" w:rsidRPr="00485D47">
        <w:rPr>
          <w:rFonts w:cs="Times New Roman"/>
          <w:b/>
          <w:bCs/>
          <w:u w:val="single"/>
          <w:lang w:val="en-US"/>
        </w:rPr>
        <w:t>本法第</w:t>
      </w:r>
      <w:r w:rsidR="00D7648A" w:rsidRPr="00485D47">
        <w:rPr>
          <w:rFonts w:cs="Times New Roman"/>
          <w:b/>
          <w:bCs/>
          <w:u w:val="single"/>
          <w:lang w:val="en-US"/>
        </w:rPr>
        <w:t>61</w:t>
      </w:r>
      <w:r w:rsidR="00D7648A" w:rsidRPr="00485D47">
        <w:rPr>
          <w:rFonts w:cs="Times New Roman"/>
          <w:b/>
          <w:bCs/>
          <w:u w:val="single"/>
          <w:lang w:val="en-US"/>
        </w:rPr>
        <w:t>條</w:t>
      </w:r>
      <w:r w:rsidR="00D7648A" w:rsidRPr="00485D47">
        <w:rPr>
          <w:rFonts w:cs="Times New Roman"/>
          <w:lang w:val="en-US"/>
        </w:rPr>
        <w:t>規定意旨觀之，若無</w:t>
      </w:r>
      <w:r w:rsidR="00D7648A" w:rsidRPr="00485D47">
        <w:rPr>
          <w:rFonts w:cs="Times New Roman"/>
          <w:u w:val="single"/>
          <w:lang w:val="en-US"/>
        </w:rPr>
        <w:t>本法</w:t>
      </w:r>
      <w:r w:rsidR="00D7648A" w:rsidRPr="00485D47">
        <w:rPr>
          <w:rFonts w:cs="Times New Roman"/>
          <w:b/>
          <w:bCs/>
          <w:u w:val="single"/>
          <w:lang w:val="en-US"/>
        </w:rPr>
        <w:t>第</w:t>
      </w:r>
      <w:r w:rsidR="00D7648A" w:rsidRPr="00485D47">
        <w:rPr>
          <w:rFonts w:cs="Times New Roman"/>
          <w:b/>
          <w:bCs/>
          <w:u w:val="single"/>
          <w:lang w:val="en-US"/>
        </w:rPr>
        <w:t>15</w:t>
      </w:r>
      <w:r w:rsidR="00D7648A" w:rsidRPr="00485D47">
        <w:rPr>
          <w:rFonts w:cs="Times New Roman"/>
          <w:b/>
          <w:bCs/>
          <w:u w:val="single"/>
          <w:lang w:val="en-US"/>
        </w:rPr>
        <w:t>條</w:t>
      </w:r>
      <w:r w:rsidR="00D7648A" w:rsidRPr="00485D47">
        <w:rPr>
          <w:rFonts w:cs="Times New Roman"/>
          <w:lang w:val="en-US"/>
        </w:rPr>
        <w:t>之不受理事由，則係先由</w:t>
      </w:r>
      <w:r w:rsidR="00D7648A" w:rsidRPr="00485D47">
        <w:rPr>
          <w:rFonts w:cs="Times New Roman"/>
          <w:b/>
          <w:bCs/>
          <w:lang w:val="en-US"/>
        </w:rPr>
        <w:t>審查庭</w:t>
      </w:r>
      <w:r w:rsidR="00D7648A" w:rsidRPr="00485D47">
        <w:rPr>
          <w:rFonts w:cs="Times New Roman"/>
          <w:lang w:val="en-US"/>
        </w:rPr>
        <w:t>先予判斷聲請案件是否</w:t>
      </w:r>
      <w:r w:rsidR="00D7648A" w:rsidRPr="00485D47">
        <w:rPr>
          <w:rFonts w:cs="Times New Roman"/>
          <w:b/>
          <w:bCs/>
          <w:lang w:val="en-US"/>
        </w:rPr>
        <w:t>「具憲法重要性」或「為貫徹聲請人基本權利所必要者」</w:t>
      </w:r>
      <w:r w:rsidR="00D7648A" w:rsidRPr="00485D47">
        <w:rPr>
          <w:rFonts w:cs="Times New Roman"/>
          <w:lang w:val="en-US"/>
        </w:rPr>
        <w:t>，即</w:t>
      </w:r>
      <w:r w:rsidR="00422778" w:rsidRPr="00485D47">
        <w:rPr>
          <w:rFonts w:cs="Times New Roman"/>
          <w:lang w:val="en-US"/>
        </w:rPr>
        <w:t>意</w:t>
      </w:r>
      <w:r w:rsidR="00D7648A" w:rsidRPr="00485D47">
        <w:rPr>
          <w:rFonts w:cs="Times New Roman"/>
          <w:lang w:val="en-US"/>
        </w:rPr>
        <w:t>指審查庭之三位大法官如認為不具前開要件時，得以一致決之方式裁定不受理，並附理由即可。</w:t>
      </w:r>
      <w:r w:rsidR="00D7648A" w:rsidRPr="00485D47">
        <w:rPr>
          <w:rFonts w:cs="Times New Roman"/>
          <w:b/>
          <w:bCs/>
          <w:lang w:val="en-US"/>
        </w:rPr>
        <w:t>惟</w:t>
      </w:r>
      <w:r w:rsidR="00D7648A" w:rsidRPr="00485D47">
        <w:rPr>
          <w:rFonts w:cs="Times New Roman"/>
          <w:lang w:val="en-US"/>
        </w:rPr>
        <w:t>若審查庭未達成一致決不受理之決定，或雖作成一致決不受理之裁定，然另有三位大法官認為應受理該聲請案件時，則須再由憲法法庭依</w:t>
      </w:r>
      <w:r w:rsidR="00D7648A" w:rsidRPr="00485D47">
        <w:rPr>
          <w:rFonts w:cs="Times New Roman"/>
          <w:b/>
          <w:bCs/>
          <w:u w:val="single"/>
          <w:lang w:val="en-US"/>
        </w:rPr>
        <w:t>本法第</w:t>
      </w:r>
      <w:r w:rsidR="00D7648A" w:rsidRPr="00485D47">
        <w:rPr>
          <w:rFonts w:cs="Times New Roman"/>
          <w:b/>
          <w:bCs/>
          <w:u w:val="single"/>
          <w:lang w:val="en-US"/>
        </w:rPr>
        <w:t>32</w:t>
      </w:r>
      <w:r w:rsidR="00D7648A" w:rsidRPr="00485D47">
        <w:rPr>
          <w:rFonts w:cs="Times New Roman"/>
          <w:b/>
          <w:bCs/>
          <w:u w:val="single"/>
          <w:lang w:val="en-US"/>
        </w:rPr>
        <w:t>條</w:t>
      </w:r>
      <w:r w:rsidR="00D7648A" w:rsidRPr="00485D47">
        <w:rPr>
          <w:rFonts w:cs="Times New Roman"/>
          <w:lang w:val="en-US"/>
        </w:rPr>
        <w:t>予以裁決受理與否。就此可知新法施行後，</w:t>
      </w:r>
      <w:r w:rsidR="00D7648A" w:rsidRPr="00485D47">
        <w:rPr>
          <w:rFonts w:cs="Times New Roman"/>
          <w:b/>
          <w:bCs/>
          <w:lang w:val="en-US"/>
        </w:rPr>
        <w:t>審查庭之地位不若先前草案僅為內部處理機關，而係得對外作成不受理之裁定</w:t>
      </w:r>
      <w:r w:rsidR="00D7648A" w:rsidRPr="00485D47">
        <w:rPr>
          <w:rFonts w:cs="Times New Roman"/>
          <w:lang w:val="en-US"/>
        </w:rPr>
        <w:t>，且得預見日後應有大量之案件僅須由三位大法官組成之審查庭判斷是否具備程序要件、憲法重要性或為貫徹聲請人基本權利所必要者等要件。就此而言，何謂「憲法重要性」或「為貫徹聲請人基本權利所必要者」要件之釐清，</w:t>
      </w:r>
      <w:r w:rsidR="002E6238" w:rsidRPr="00485D47">
        <w:rPr>
          <w:rFonts w:cs="Times New Roman"/>
          <w:lang w:val="en-US"/>
        </w:rPr>
        <w:t>當屬</w:t>
      </w:r>
      <w:r w:rsidR="00D7648A" w:rsidRPr="00485D47">
        <w:rPr>
          <w:rFonts w:cs="Times New Roman"/>
          <w:b/>
          <w:bCs/>
          <w:lang w:val="en-US"/>
        </w:rPr>
        <w:t>審查庭</w:t>
      </w:r>
      <w:r w:rsidR="002E6238" w:rsidRPr="00485D47">
        <w:rPr>
          <w:rFonts w:cs="Times New Roman"/>
          <w:lang w:val="en-US"/>
        </w:rPr>
        <w:t>判斷是否受理之重要標準</w:t>
      </w:r>
      <w:r w:rsidR="006540AB">
        <w:rPr>
          <w:rStyle w:val="a9"/>
          <w:rFonts w:cs="Times New Roman"/>
          <w:lang w:val="en-US"/>
        </w:rPr>
        <w:footnoteReference w:id="61"/>
      </w:r>
      <w:r w:rsidR="002E6238" w:rsidRPr="00485D47">
        <w:rPr>
          <w:rFonts w:cs="Times New Roman"/>
          <w:lang w:val="en-US"/>
        </w:rPr>
        <w:t>。</w:t>
      </w:r>
    </w:p>
    <w:p w14:paraId="04682ADC" w14:textId="50B19838" w:rsidR="002E6238" w:rsidRPr="00485D47" w:rsidRDefault="00F65317" w:rsidP="0008410A">
      <w:pPr>
        <w:spacing w:before="100" w:beforeAutospacing="1" w:after="100" w:afterAutospacing="1" w:line="288" w:lineRule="auto"/>
        <w:ind w:firstLine="480"/>
        <w:rPr>
          <w:rFonts w:cs="Times New Roman"/>
          <w:lang w:val="en-US"/>
        </w:rPr>
      </w:pPr>
      <w:r w:rsidRPr="00485D47">
        <w:rPr>
          <w:rFonts w:cs="Times New Roman"/>
          <w:lang w:val="en-US"/>
        </w:rPr>
        <w:t>茲就上述程序整理如下：</w:t>
      </w:r>
    </w:p>
    <w:p w14:paraId="48297DFA" w14:textId="23ECCA8D" w:rsidR="00F65317" w:rsidRPr="00485D47" w:rsidRDefault="00F65317" w:rsidP="000D6486">
      <w:pPr>
        <w:spacing w:before="100" w:beforeAutospacing="1" w:after="100" w:afterAutospacing="1" w:line="288" w:lineRule="auto"/>
        <w:ind w:firstLine="480"/>
        <w:rPr>
          <w:rFonts w:cs="Times New Roman"/>
          <w:lang w:val="en-US"/>
        </w:rPr>
      </w:pPr>
      <w:r w:rsidRPr="002F7610">
        <w:rPr>
          <w:rFonts w:cs="Times New Roman"/>
          <w:b/>
          <w:bCs/>
          <w:u w:val="single"/>
          <w:lang w:val="en-US"/>
        </w:rPr>
        <w:t>審查庭</w:t>
      </w:r>
      <w:r w:rsidRPr="002F7610">
        <w:rPr>
          <w:rFonts w:cs="Times New Roman"/>
          <w:b/>
          <w:bCs/>
          <w:u w:val="single"/>
          <w:lang w:val="en-US"/>
        </w:rPr>
        <w:t>(</w:t>
      </w:r>
      <w:r w:rsidRPr="002F7610">
        <w:rPr>
          <w:rFonts w:cs="Times New Roman"/>
          <w:b/>
          <w:bCs/>
          <w:u w:val="single"/>
          <w:lang w:val="en-US"/>
        </w:rPr>
        <w:t>第</w:t>
      </w:r>
      <w:r w:rsidRPr="002F7610">
        <w:rPr>
          <w:rFonts w:cs="Times New Roman"/>
          <w:b/>
          <w:bCs/>
          <w:u w:val="single"/>
          <w:lang w:val="en-US"/>
        </w:rPr>
        <w:t>15</w:t>
      </w:r>
      <w:r w:rsidRPr="002F7610">
        <w:rPr>
          <w:rFonts w:cs="Times New Roman"/>
          <w:b/>
          <w:bCs/>
          <w:u w:val="single"/>
          <w:lang w:val="en-US"/>
        </w:rPr>
        <w:t>條第</w:t>
      </w:r>
      <w:r w:rsidRPr="002F7610">
        <w:rPr>
          <w:rFonts w:cs="Times New Roman"/>
          <w:b/>
          <w:bCs/>
          <w:u w:val="single"/>
          <w:lang w:val="en-US"/>
        </w:rPr>
        <w:t>2</w:t>
      </w:r>
      <w:r w:rsidRPr="002F7610">
        <w:rPr>
          <w:rFonts w:cs="Times New Roman"/>
          <w:b/>
          <w:bCs/>
          <w:u w:val="single"/>
          <w:lang w:val="en-US"/>
        </w:rPr>
        <w:t>項</w:t>
      </w:r>
      <w:r w:rsidRPr="002F7610">
        <w:rPr>
          <w:rFonts w:cs="Times New Roman"/>
          <w:b/>
          <w:bCs/>
          <w:u w:val="single"/>
          <w:lang w:val="en-US"/>
        </w:rPr>
        <w:t>)→</w:t>
      </w:r>
      <w:r w:rsidRPr="002F7610">
        <w:rPr>
          <w:rFonts w:cs="Times New Roman"/>
          <w:b/>
          <w:bCs/>
          <w:u w:val="single"/>
          <w:lang w:val="en-US"/>
        </w:rPr>
        <w:t>審查庭</w:t>
      </w:r>
      <w:r w:rsidRPr="002F7610">
        <w:rPr>
          <w:rFonts w:cs="Times New Roman"/>
          <w:b/>
          <w:bCs/>
          <w:u w:val="single"/>
          <w:lang w:val="en-US"/>
        </w:rPr>
        <w:t>(</w:t>
      </w:r>
      <w:r w:rsidRPr="002F7610">
        <w:rPr>
          <w:rFonts w:cs="Times New Roman"/>
          <w:b/>
          <w:bCs/>
          <w:u w:val="single"/>
          <w:lang w:val="en-US"/>
        </w:rPr>
        <w:t>第</w:t>
      </w:r>
      <w:r w:rsidRPr="002F7610">
        <w:rPr>
          <w:rFonts w:cs="Times New Roman"/>
          <w:b/>
          <w:bCs/>
          <w:u w:val="single"/>
          <w:lang w:val="en-US"/>
        </w:rPr>
        <w:t>61</w:t>
      </w:r>
      <w:r w:rsidRPr="002F7610">
        <w:rPr>
          <w:rFonts w:cs="Times New Roman"/>
          <w:b/>
          <w:bCs/>
          <w:u w:val="single"/>
          <w:lang w:val="en-US"/>
        </w:rPr>
        <w:t>條第</w:t>
      </w:r>
      <w:r w:rsidRPr="002F7610">
        <w:rPr>
          <w:rFonts w:cs="Times New Roman"/>
          <w:b/>
          <w:bCs/>
          <w:u w:val="single"/>
          <w:lang w:val="en-US"/>
        </w:rPr>
        <w:t>2</w:t>
      </w:r>
      <w:r w:rsidRPr="002F7610">
        <w:rPr>
          <w:rFonts w:cs="Times New Roman"/>
          <w:b/>
          <w:bCs/>
          <w:u w:val="single"/>
          <w:lang w:val="en-US"/>
        </w:rPr>
        <w:t>項</w:t>
      </w:r>
      <w:r w:rsidRPr="002F7610">
        <w:rPr>
          <w:rFonts w:cs="Times New Roman"/>
          <w:b/>
          <w:bCs/>
          <w:u w:val="single"/>
          <w:lang w:val="en-US"/>
        </w:rPr>
        <w:t>)→</w:t>
      </w:r>
      <w:r w:rsidRPr="002F7610">
        <w:rPr>
          <w:rFonts w:cs="Times New Roman"/>
          <w:b/>
          <w:bCs/>
          <w:u w:val="single"/>
          <w:lang w:val="en-US"/>
        </w:rPr>
        <w:t>憲法法庭</w:t>
      </w:r>
      <w:r w:rsidRPr="002F7610">
        <w:rPr>
          <w:rFonts w:cs="Times New Roman"/>
          <w:b/>
          <w:bCs/>
          <w:u w:val="single"/>
          <w:lang w:val="en-US"/>
        </w:rPr>
        <w:t>(</w:t>
      </w:r>
      <w:r w:rsidRPr="002F7610">
        <w:rPr>
          <w:rFonts w:cs="Times New Roman"/>
          <w:b/>
          <w:bCs/>
          <w:u w:val="single"/>
          <w:lang w:val="en-US"/>
        </w:rPr>
        <w:t>第</w:t>
      </w:r>
      <w:r w:rsidRPr="002F7610">
        <w:rPr>
          <w:rFonts w:cs="Times New Roman"/>
          <w:b/>
          <w:bCs/>
          <w:u w:val="single"/>
          <w:lang w:val="en-US"/>
        </w:rPr>
        <w:t>32</w:t>
      </w:r>
      <w:r w:rsidRPr="002F7610">
        <w:rPr>
          <w:rFonts w:cs="Times New Roman"/>
          <w:b/>
          <w:bCs/>
          <w:u w:val="single"/>
          <w:lang w:val="en-US"/>
        </w:rPr>
        <w:t>條第</w:t>
      </w:r>
      <w:r w:rsidRPr="002F7610">
        <w:rPr>
          <w:rFonts w:cs="Times New Roman"/>
          <w:b/>
          <w:bCs/>
          <w:u w:val="single"/>
          <w:lang w:val="en-US"/>
        </w:rPr>
        <w:t>1</w:t>
      </w:r>
      <w:r w:rsidRPr="002F7610">
        <w:rPr>
          <w:rFonts w:cs="Times New Roman"/>
          <w:b/>
          <w:bCs/>
          <w:u w:val="single"/>
          <w:lang w:val="en-US"/>
        </w:rPr>
        <w:t>項</w:t>
      </w:r>
      <w:r w:rsidRPr="002F7610">
        <w:rPr>
          <w:rFonts w:cs="Times New Roman"/>
          <w:b/>
          <w:bCs/>
          <w:u w:val="single"/>
          <w:lang w:val="en-US"/>
        </w:rPr>
        <w:t>)</w:t>
      </w:r>
      <w:r w:rsidRPr="00485D47">
        <w:rPr>
          <w:rFonts w:cs="Times New Roman"/>
          <w:lang w:val="en-US"/>
        </w:rPr>
        <w:t>。</w:t>
      </w:r>
    </w:p>
    <w:tbl>
      <w:tblPr>
        <w:tblStyle w:val="ad"/>
        <w:tblW w:w="0" w:type="auto"/>
        <w:tblLook w:val="04A0" w:firstRow="1" w:lastRow="0" w:firstColumn="1" w:lastColumn="0" w:noHBand="0" w:noVBand="1"/>
      </w:tblPr>
      <w:tblGrid>
        <w:gridCol w:w="1555"/>
        <w:gridCol w:w="1984"/>
        <w:gridCol w:w="2683"/>
        <w:gridCol w:w="2074"/>
      </w:tblGrid>
      <w:tr w:rsidR="000D6486" w:rsidRPr="00485D47" w14:paraId="4DDCDA47" w14:textId="77777777" w:rsidTr="006F6CC8">
        <w:tc>
          <w:tcPr>
            <w:tcW w:w="1555" w:type="dxa"/>
          </w:tcPr>
          <w:p w14:paraId="7EA0AB48" w14:textId="77777777" w:rsidR="000D6486" w:rsidRPr="00485D47" w:rsidRDefault="000D6486" w:rsidP="000D6486">
            <w:pPr>
              <w:spacing w:before="100" w:beforeAutospacing="1" w:after="100" w:afterAutospacing="1" w:line="288" w:lineRule="auto"/>
              <w:rPr>
                <w:rFonts w:cs="Times New Roman"/>
                <w:lang w:val="en-US"/>
              </w:rPr>
            </w:pPr>
          </w:p>
        </w:tc>
        <w:tc>
          <w:tcPr>
            <w:tcW w:w="1984" w:type="dxa"/>
          </w:tcPr>
          <w:p w14:paraId="74D7F771" w14:textId="67EB333C" w:rsidR="000D6486" w:rsidRPr="00485D47" w:rsidRDefault="00336D25" w:rsidP="000D6486">
            <w:pPr>
              <w:spacing w:before="100" w:beforeAutospacing="1" w:after="100" w:afterAutospacing="1" w:line="288" w:lineRule="auto"/>
              <w:rPr>
                <w:rFonts w:cs="Times New Roman"/>
                <w:lang w:val="en-US"/>
              </w:rPr>
            </w:pPr>
            <w:r w:rsidRPr="00485D47">
              <w:rPr>
                <w:rFonts w:cs="Times New Roman"/>
                <w:lang w:val="en-US"/>
              </w:rPr>
              <w:t>第</w:t>
            </w:r>
            <w:r w:rsidRPr="00485D47">
              <w:rPr>
                <w:rFonts w:cs="Times New Roman"/>
                <w:lang w:val="en-US"/>
              </w:rPr>
              <w:t>15</w:t>
            </w:r>
            <w:r w:rsidRPr="00485D47">
              <w:rPr>
                <w:rFonts w:cs="Times New Roman"/>
                <w:lang w:val="en-US"/>
              </w:rPr>
              <w:t>條之裁定不受理</w:t>
            </w:r>
          </w:p>
        </w:tc>
        <w:tc>
          <w:tcPr>
            <w:tcW w:w="2683" w:type="dxa"/>
          </w:tcPr>
          <w:p w14:paraId="1C3CA7DC" w14:textId="0DB2BE09" w:rsidR="000D6486" w:rsidRPr="00485D47" w:rsidRDefault="00336D25" w:rsidP="000D6486">
            <w:pPr>
              <w:spacing w:before="100" w:beforeAutospacing="1" w:after="100" w:afterAutospacing="1" w:line="288" w:lineRule="auto"/>
              <w:rPr>
                <w:rFonts w:cs="Times New Roman"/>
                <w:lang w:val="en-US"/>
              </w:rPr>
            </w:pPr>
            <w:r w:rsidRPr="00485D47">
              <w:rPr>
                <w:rFonts w:cs="Times New Roman"/>
                <w:lang w:val="en-US"/>
              </w:rPr>
              <w:t>第</w:t>
            </w:r>
            <w:r w:rsidRPr="00485D47">
              <w:rPr>
                <w:rFonts w:cs="Times New Roman"/>
                <w:lang w:val="en-US"/>
              </w:rPr>
              <w:t>61</w:t>
            </w:r>
            <w:r w:rsidRPr="00485D47">
              <w:rPr>
                <w:rFonts w:cs="Times New Roman"/>
                <w:lang w:val="en-US"/>
              </w:rPr>
              <w:t>條第</w:t>
            </w:r>
            <w:r w:rsidRPr="00485D47">
              <w:rPr>
                <w:rFonts w:cs="Times New Roman"/>
                <w:lang w:val="en-US"/>
              </w:rPr>
              <w:t>2</w:t>
            </w:r>
            <w:r w:rsidRPr="00485D47">
              <w:rPr>
                <w:rFonts w:cs="Times New Roman"/>
                <w:lang w:val="en-US"/>
              </w:rPr>
              <w:t>項裁定不受理</w:t>
            </w:r>
            <w:r w:rsidR="00154293" w:rsidRPr="00485D47">
              <w:rPr>
                <w:rFonts w:cs="Times New Roman"/>
                <w:lang w:val="en-US"/>
              </w:rPr>
              <w:t>(</w:t>
            </w:r>
            <w:r w:rsidR="00154293" w:rsidRPr="00485D47">
              <w:rPr>
                <w:rFonts w:cs="Times New Roman"/>
                <w:lang w:val="en-US"/>
              </w:rPr>
              <w:t>限於人民聲請</w:t>
            </w:r>
            <w:r w:rsidR="00B356D3" w:rsidRPr="00485D47">
              <w:rPr>
                <w:rFonts w:cs="Times New Roman"/>
                <w:lang w:val="en-US"/>
              </w:rPr>
              <w:t>之類型</w:t>
            </w:r>
            <w:r w:rsidR="00B356D3" w:rsidRPr="00485D47">
              <w:rPr>
                <w:rFonts w:cs="Times New Roman"/>
                <w:lang w:val="en-US"/>
              </w:rPr>
              <w:t>)</w:t>
            </w:r>
          </w:p>
        </w:tc>
        <w:tc>
          <w:tcPr>
            <w:tcW w:w="2074" w:type="dxa"/>
          </w:tcPr>
          <w:p w14:paraId="5E00557F" w14:textId="70FFCB4E" w:rsidR="000D6486" w:rsidRPr="00485D47" w:rsidRDefault="00336D25" w:rsidP="000D6486">
            <w:pPr>
              <w:spacing w:before="100" w:beforeAutospacing="1" w:after="100" w:afterAutospacing="1" w:line="288" w:lineRule="auto"/>
              <w:rPr>
                <w:rFonts w:cs="Times New Roman"/>
                <w:lang w:val="en-US"/>
              </w:rPr>
            </w:pPr>
            <w:r w:rsidRPr="00485D47">
              <w:rPr>
                <w:rFonts w:cs="Times New Roman"/>
                <w:lang w:val="en-US"/>
              </w:rPr>
              <w:t>第</w:t>
            </w:r>
            <w:r w:rsidRPr="00485D47">
              <w:rPr>
                <w:rFonts w:cs="Times New Roman"/>
                <w:lang w:val="en-US"/>
              </w:rPr>
              <w:t>3</w:t>
            </w:r>
            <w:r w:rsidR="009E2F71" w:rsidRPr="00485D47">
              <w:rPr>
                <w:rFonts w:cs="Times New Roman"/>
                <w:lang w:val="en-US"/>
              </w:rPr>
              <w:t>2</w:t>
            </w:r>
            <w:r w:rsidR="009E2F71" w:rsidRPr="00485D47">
              <w:rPr>
                <w:rFonts w:cs="Times New Roman"/>
                <w:lang w:val="en-US"/>
              </w:rPr>
              <w:t>條第</w:t>
            </w:r>
            <w:r w:rsidR="009E2F71" w:rsidRPr="00485D47">
              <w:rPr>
                <w:rFonts w:cs="Times New Roman"/>
                <w:lang w:val="en-US"/>
              </w:rPr>
              <w:t>1</w:t>
            </w:r>
            <w:r w:rsidR="009E2F71" w:rsidRPr="00485D47">
              <w:rPr>
                <w:rFonts w:cs="Times New Roman"/>
                <w:lang w:val="en-US"/>
              </w:rPr>
              <w:t>項裁定不受理</w:t>
            </w:r>
          </w:p>
        </w:tc>
      </w:tr>
      <w:tr w:rsidR="000D6486" w:rsidRPr="00485D47" w14:paraId="0613565B" w14:textId="77777777" w:rsidTr="006F6CC8">
        <w:tc>
          <w:tcPr>
            <w:tcW w:w="1555" w:type="dxa"/>
          </w:tcPr>
          <w:p w14:paraId="2CAEBA46" w14:textId="0750C1F9" w:rsidR="000D6486" w:rsidRPr="00485D47" w:rsidRDefault="009E2F71" w:rsidP="000D6486">
            <w:pPr>
              <w:spacing w:before="100" w:beforeAutospacing="1" w:after="100" w:afterAutospacing="1" w:line="288" w:lineRule="auto"/>
              <w:rPr>
                <w:rFonts w:cs="Times New Roman"/>
                <w:lang w:val="en-US"/>
              </w:rPr>
            </w:pPr>
            <w:r w:rsidRPr="00485D47">
              <w:rPr>
                <w:rFonts w:cs="Times New Roman"/>
                <w:lang w:val="en-US"/>
              </w:rPr>
              <w:t>審理主體</w:t>
            </w:r>
          </w:p>
        </w:tc>
        <w:tc>
          <w:tcPr>
            <w:tcW w:w="1984" w:type="dxa"/>
          </w:tcPr>
          <w:p w14:paraId="462CD929" w14:textId="2AE8CEB4" w:rsidR="000D6486" w:rsidRPr="00485D47" w:rsidRDefault="009E2F71" w:rsidP="000D6486">
            <w:pPr>
              <w:spacing w:before="100" w:beforeAutospacing="1" w:after="100" w:afterAutospacing="1" w:line="288" w:lineRule="auto"/>
              <w:rPr>
                <w:rFonts w:cs="Times New Roman"/>
                <w:lang w:val="en-US"/>
              </w:rPr>
            </w:pPr>
            <w:r w:rsidRPr="00485D47">
              <w:rPr>
                <w:rFonts w:cs="Times New Roman"/>
                <w:lang w:val="en-US"/>
              </w:rPr>
              <w:t>審查庭</w:t>
            </w:r>
          </w:p>
        </w:tc>
        <w:tc>
          <w:tcPr>
            <w:tcW w:w="2683" w:type="dxa"/>
          </w:tcPr>
          <w:p w14:paraId="4193C98B" w14:textId="393DD601" w:rsidR="000D6486" w:rsidRPr="00485D47" w:rsidRDefault="009E2F71" w:rsidP="000D6486">
            <w:pPr>
              <w:spacing w:before="100" w:beforeAutospacing="1" w:after="100" w:afterAutospacing="1" w:line="288" w:lineRule="auto"/>
              <w:rPr>
                <w:rFonts w:cs="Times New Roman"/>
                <w:lang w:val="en-US"/>
              </w:rPr>
            </w:pPr>
            <w:r w:rsidRPr="00485D47">
              <w:rPr>
                <w:rFonts w:cs="Times New Roman"/>
                <w:lang w:val="en-US"/>
              </w:rPr>
              <w:t>審查庭</w:t>
            </w:r>
          </w:p>
        </w:tc>
        <w:tc>
          <w:tcPr>
            <w:tcW w:w="2074" w:type="dxa"/>
          </w:tcPr>
          <w:p w14:paraId="5DA7B68E" w14:textId="5A65954D" w:rsidR="000D6486" w:rsidRPr="00485D47" w:rsidRDefault="009E2F71" w:rsidP="000D6486">
            <w:pPr>
              <w:spacing w:before="100" w:beforeAutospacing="1" w:after="100" w:afterAutospacing="1" w:line="288" w:lineRule="auto"/>
              <w:rPr>
                <w:rFonts w:cs="Times New Roman"/>
                <w:lang w:val="en-US"/>
              </w:rPr>
            </w:pPr>
            <w:r w:rsidRPr="00485D47">
              <w:rPr>
                <w:rFonts w:cs="Times New Roman"/>
                <w:lang w:val="en-US"/>
              </w:rPr>
              <w:t>憲法法庭</w:t>
            </w:r>
          </w:p>
        </w:tc>
      </w:tr>
      <w:tr w:rsidR="000D6486" w:rsidRPr="00485D47" w14:paraId="7313B248" w14:textId="77777777" w:rsidTr="006F6CC8">
        <w:tc>
          <w:tcPr>
            <w:tcW w:w="1555" w:type="dxa"/>
          </w:tcPr>
          <w:p w14:paraId="2EE4A2B2" w14:textId="3911E7FB" w:rsidR="000D6486" w:rsidRPr="00485D47" w:rsidRDefault="009E2F71" w:rsidP="000D6486">
            <w:pPr>
              <w:spacing w:before="100" w:beforeAutospacing="1" w:after="100" w:afterAutospacing="1" w:line="288" w:lineRule="auto"/>
              <w:rPr>
                <w:rFonts w:cs="Times New Roman"/>
                <w:lang w:val="en-US"/>
              </w:rPr>
            </w:pPr>
            <w:r w:rsidRPr="00485D47">
              <w:rPr>
                <w:rFonts w:cs="Times New Roman"/>
                <w:lang w:val="en-US"/>
              </w:rPr>
              <w:t>要件</w:t>
            </w:r>
          </w:p>
        </w:tc>
        <w:tc>
          <w:tcPr>
            <w:tcW w:w="1984" w:type="dxa"/>
          </w:tcPr>
          <w:p w14:paraId="14426500" w14:textId="2B58F143" w:rsidR="000D6486" w:rsidRPr="00485D47" w:rsidRDefault="00B75B30" w:rsidP="000D6486">
            <w:pPr>
              <w:spacing w:before="100" w:beforeAutospacing="1" w:after="100" w:afterAutospacing="1" w:line="288" w:lineRule="auto"/>
              <w:rPr>
                <w:rFonts w:cs="Times New Roman"/>
                <w:lang w:val="en-US"/>
              </w:rPr>
            </w:pPr>
            <w:r w:rsidRPr="00485D47">
              <w:rPr>
                <w:rFonts w:cs="Times New Roman"/>
              </w:rPr>
              <w:t>程式欠缺或要件不備</w:t>
            </w:r>
          </w:p>
        </w:tc>
        <w:tc>
          <w:tcPr>
            <w:tcW w:w="2683" w:type="dxa"/>
          </w:tcPr>
          <w:p w14:paraId="52297EC6" w14:textId="4A91173E" w:rsidR="000D6486" w:rsidRPr="00485D47" w:rsidRDefault="00F66295" w:rsidP="000D6486">
            <w:pPr>
              <w:spacing w:before="100" w:beforeAutospacing="1" w:after="100" w:afterAutospacing="1" w:line="288" w:lineRule="auto"/>
              <w:rPr>
                <w:rFonts w:cs="Times New Roman"/>
                <w:lang w:val="en-US"/>
              </w:rPr>
            </w:pPr>
            <w:r w:rsidRPr="00485D47">
              <w:rPr>
                <w:rFonts w:cs="Times New Roman"/>
                <w:lang w:val="en-US"/>
              </w:rPr>
              <w:t>不具憲法重要性，或為貫徹聲請人基本權利所必要者</w:t>
            </w:r>
          </w:p>
        </w:tc>
        <w:tc>
          <w:tcPr>
            <w:tcW w:w="2074" w:type="dxa"/>
          </w:tcPr>
          <w:p w14:paraId="1CF1609A" w14:textId="7E3AB137" w:rsidR="000D6486" w:rsidRPr="00485D47" w:rsidRDefault="00F66295" w:rsidP="000D6486">
            <w:pPr>
              <w:spacing w:before="100" w:beforeAutospacing="1" w:after="100" w:afterAutospacing="1" w:line="288" w:lineRule="auto"/>
              <w:rPr>
                <w:rFonts w:cs="Times New Roman"/>
                <w:lang w:val="en-US"/>
              </w:rPr>
            </w:pPr>
            <w:r w:rsidRPr="00485D47">
              <w:rPr>
                <w:rFonts w:cs="Times New Roman"/>
                <w:lang w:val="en-US"/>
              </w:rPr>
              <w:t>聲請不合法或</w:t>
            </w:r>
            <w:r w:rsidRPr="00500CDC">
              <w:rPr>
                <w:rFonts w:cs="Times New Roman"/>
                <w:b/>
                <w:bCs/>
                <w:lang w:val="en-US"/>
              </w:rPr>
              <w:t>顯無理由者</w:t>
            </w:r>
          </w:p>
        </w:tc>
      </w:tr>
      <w:tr w:rsidR="000D6486" w:rsidRPr="00485D47" w14:paraId="122179A1" w14:textId="77777777" w:rsidTr="006F6CC8">
        <w:tc>
          <w:tcPr>
            <w:tcW w:w="1555" w:type="dxa"/>
          </w:tcPr>
          <w:p w14:paraId="55AB7927" w14:textId="49C65A0C" w:rsidR="000D6486" w:rsidRPr="00485D47" w:rsidRDefault="000B60BF" w:rsidP="000D6486">
            <w:pPr>
              <w:spacing w:before="100" w:beforeAutospacing="1" w:after="100" w:afterAutospacing="1" w:line="288" w:lineRule="auto"/>
              <w:rPr>
                <w:rFonts w:cs="Times New Roman"/>
                <w:lang w:val="en-US"/>
              </w:rPr>
            </w:pPr>
            <w:r w:rsidRPr="00485D47">
              <w:rPr>
                <w:rFonts w:cs="Times New Roman"/>
                <w:lang w:val="en-US"/>
              </w:rPr>
              <w:t>決議門檻</w:t>
            </w:r>
          </w:p>
        </w:tc>
        <w:tc>
          <w:tcPr>
            <w:tcW w:w="1984" w:type="dxa"/>
          </w:tcPr>
          <w:p w14:paraId="2C4E5D8E" w14:textId="77777777" w:rsidR="000D6486" w:rsidRPr="00485D47" w:rsidRDefault="000B60BF" w:rsidP="000D6486">
            <w:pPr>
              <w:spacing w:before="100" w:beforeAutospacing="1" w:after="100" w:afterAutospacing="1" w:line="288" w:lineRule="auto"/>
              <w:rPr>
                <w:rFonts w:cs="Times New Roman"/>
                <w:lang w:val="en-US"/>
              </w:rPr>
            </w:pPr>
            <w:r w:rsidRPr="00485D47">
              <w:rPr>
                <w:rFonts w:cs="Times New Roman"/>
                <w:lang w:val="en-US"/>
              </w:rPr>
              <w:t>一致決</w:t>
            </w:r>
          </w:p>
          <w:p w14:paraId="2E53B6E5" w14:textId="198C4B22" w:rsidR="005B7CF6" w:rsidRPr="00485D47" w:rsidRDefault="005B7CF6" w:rsidP="000D6486">
            <w:pPr>
              <w:spacing w:before="100" w:beforeAutospacing="1" w:after="100" w:afterAutospacing="1" w:line="288" w:lineRule="auto"/>
              <w:rPr>
                <w:rFonts w:cs="Times New Roman"/>
                <w:lang w:val="en-US"/>
              </w:rPr>
            </w:pPr>
          </w:p>
        </w:tc>
        <w:tc>
          <w:tcPr>
            <w:tcW w:w="2683" w:type="dxa"/>
          </w:tcPr>
          <w:p w14:paraId="5C9C2DFB" w14:textId="79FE706F" w:rsidR="000D6486" w:rsidRPr="00485D47" w:rsidRDefault="000B60BF" w:rsidP="000D6486">
            <w:pPr>
              <w:spacing w:before="100" w:beforeAutospacing="1" w:after="100" w:afterAutospacing="1" w:line="288" w:lineRule="auto"/>
              <w:rPr>
                <w:rFonts w:cs="Times New Roman"/>
                <w:lang w:val="en-US"/>
              </w:rPr>
            </w:pPr>
            <w:r w:rsidRPr="00485D47">
              <w:rPr>
                <w:rFonts w:cs="Times New Roman"/>
                <w:lang w:val="en-US"/>
              </w:rPr>
              <w:t>一致決</w:t>
            </w:r>
            <w:r w:rsidR="000C0678" w:rsidRPr="00485D47">
              <w:rPr>
                <w:rFonts w:cs="Times New Roman"/>
                <w:lang w:val="en-US"/>
              </w:rPr>
              <w:t>；不能達成一致決之不受理者，由憲法法庭評決受理與</w:t>
            </w:r>
            <w:r w:rsidR="000C0678" w:rsidRPr="00485D47">
              <w:rPr>
                <w:rFonts w:cs="Times New Roman"/>
                <w:lang w:val="en-US"/>
              </w:rPr>
              <w:lastRenderedPageBreak/>
              <w:t>否</w:t>
            </w:r>
            <w:r w:rsidR="00431ABD" w:rsidRPr="00485D47">
              <w:rPr>
                <w:rFonts w:cs="Times New Roman"/>
                <w:lang w:val="en-US"/>
              </w:rPr>
              <w:t>。</w:t>
            </w:r>
          </w:p>
        </w:tc>
        <w:tc>
          <w:tcPr>
            <w:tcW w:w="2074" w:type="dxa"/>
          </w:tcPr>
          <w:p w14:paraId="2CEE5A69" w14:textId="77777777" w:rsidR="000D6486" w:rsidRDefault="00E94390" w:rsidP="000D6486">
            <w:pPr>
              <w:spacing w:before="100" w:beforeAutospacing="1" w:after="100" w:afterAutospacing="1" w:line="288" w:lineRule="auto"/>
              <w:rPr>
                <w:rFonts w:cs="Times New Roman"/>
                <w:lang w:val="en-US"/>
              </w:rPr>
            </w:pPr>
            <w:r w:rsidRPr="00485D47">
              <w:rPr>
                <w:rFonts w:cs="Times New Roman"/>
                <w:lang w:val="en-US"/>
              </w:rPr>
              <w:lastRenderedPageBreak/>
              <w:t>大法官現有總額三分之二以上參與評議，參與大</w:t>
            </w:r>
            <w:r w:rsidRPr="00485D47">
              <w:rPr>
                <w:rFonts w:cs="Times New Roman"/>
                <w:lang w:val="en-US"/>
              </w:rPr>
              <w:lastRenderedPageBreak/>
              <w:t>法官過半數同意；未達同意人數者，應裁定不受理</w:t>
            </w:r>
            <w:r w:rsidR="00500CDC">
              <w:rPr>
                <w:rFonts w:cs="Times New Roman" w:hint="eastAsia"/>
                <w:lang w:val="en-US"/>
              </w:rPr>
              <w:t>。</w:t>
            </w:r>
          </w:p>
          <w:p w14:paraId="6E9CD843" w14:textId="47955AB2" w:rsidR="00500CDC" w:rsidRPr="00500CDC" w:rsidRDefault="00500CDC" w:rsidP="000D6486">
            <w:pPr>
              <w:spacing w:before="100" w:beforeAutospacing="1" w:after="100" w:afterAutospacing="1" w:line="288" w:lineRule="auto"/>
              <w:rPr>
                <w:rFonts w:cs="Times New Roman"/>
                <w:b/>
                <w:bCs/>
              </w:rPr>
            </w:pPr>
            <w:r>
              <w:rPr>
                <w:rFonts w:cs="Times New Roman" w:hint="eastAsia"/>
                <w:b/>
                <w:bCs/>
                <w:lang w:val="en-US"/>
              </w:rPr>
              <w:t>→修正草案第</w:t>
            </w:r>
            <w:r>
              <w:rPr>
                <w:rFonts w:cs="Times New Roman" w:hint="eastAsia"/>
                <w:b/>
                <w:bCs/>
                <w:lang w:val="en-US"/>
              </w:rPr>
              <w:t>1</w:t>
            </w:r>
            <w:r>
              <w:rPr>
                <w:rFonts w:cs="Times New Roman"/>
                <w:b/>
                <w:bCs/>
                <w:lang w:val="en-US"/>
              </w:rPr>
              <w:t>5</w:t>
            </w:r>
            <w:r>
              <w:rPr>
                <w:rFonts w:cs="Times New Roman" w:hint="eastAsia"/>
                <w:b/>
                <w:bCs/>
                <w:lang w:val="en-US"/>
              </w:rPr>
              <w:t>條第</w:t>
            </w:r>
            <w:r>
              <w:rPr>
                <w:rFonts w:cs="Times New Roman" w:hint="eastAsia"/>
                <w:b/>
                <w:bCs/>
                <w:lang w:val="en-US"/>
              </w:rPr>
              <w:t>2</w:t>
            </w:r>
            <w:r>
              <w:rPr>
                <w:rFonts w:cs="Times New Roman" w:hint="eastAsia"/>
                <w:b/>
                <w:bCs/>
                <w:lang w:val="en-US"/>
              </w:rPr>
              <w:t>項：「</w:t>
            </w:r>
            <w:r w:rsidRPr="00500CDC">
              <w:rPr>
                <w:rFonts w:cs="Times New Roman" w:hint="eastAsia"/>
                <w:b/>
                <w:bCs/>
                <w:lang w:val="en-US"/>
              </w:rPr>
              <w:t>聲請書未表明聲請裁判之理由或聲請顯無理由者，毋庸命其補正，審查庭得以一致決裁定不受理。</w:t>
            </w:r>
            <w:r>
              <w:rPr>
                <w:rFonts w:cs="Times New Roman" w:hint="eastAsia"/>
                <w:b/>
                <w:bCs/>
                <w:lang w:val="en-US"/>
              </w:rPr>
              <w:t>」</w:t>
            </w:r>
          </w:p>
        </w:tc>
      </w:tr>
      <w:tr w:rsidR="000D6486" w:rsidRPr="00485D47" w14:paraId="2030C9D3" w14:textId="77777777" w:rsidTr="006F6CC8">
        <w:tc>
          <w:tcPr>
            <w:tcW w:w="1555" w:type="dxa"/>
          </w:tcPr>
          <w:p w14:paraId="2943CF8F" w14:textId="6D86E3B4" w:rsidR="000D6486" w:rsidRPr="00485D47" w:rsidRDefault="000B60BF" w:rsidP="000D6486">
            <w:pPr>
              <w:spacing w:before="100" w:beforeAutospacing="1" w:after="100" w:afterAutospacing="1" w:line="288" w:lineRule="auto"/>
              <w:rPr>
                <w:rFonts w:cs="Times New Roman"/>
                <w:lang w:val="en-US"/>
              </w:rPr>
            </w:pPr>
            <w:r w:rsidRPr="00485D47">
              <w:rPr>
                <w:rFonts w:cs="Times New Roman"/>
                <w:lang w:val="en-US"/>
              </w:rPr>
              <w:lastRenderedPageBreak/>
              <w:t>是否附理由</w:t>
            </w:r>
          </w:p>
        </w:tc>
        <w:tc>
          <w:tcPr>
            <w:tcW w:w="1984" w:type="dxa"/>
          </w:tcPr>
          <w:p w14:paraId="297E7206" w14:textId="76C9EDBF" w:rsidR="000D6486" w:rsidRPr="00485D47" w:rsidRDefault="00E94390" w:rsidP="000D6486">
            <w:pPr>
              <w:spacing w:before="100" w:beforeAutospacing="1" w:after="100" w:afterAutospacing="1" w:line="288" w:lineRule="auto"/>
              <w:rPr>
                <w:rFonts w:cs="Times New Roman"/>
                <w:lang w:val="en-US"/>
              </w:rPr>
            </w:pPr>
            <w:r w:rsidRPr="00485D47">
              <w:rPr>
                <w:rFonts w:cs="Times New Roman"/>
                <w:lang w:val="en-US"/>
              </w:rPr>
              <w:t>得不附理由</w:t>
            </w:r>
            <w:r w:rsidRPr="00485D47">
              <w:rPr>
                <w:rFonts w:cs="Times New Roman"/>
                <w:lang w:val="en-US"/>
              </w:rPr>
              <w:t>(</w:t>
            </w:r>
            <w:r w:rsidRPr="00485D47">
              <w:rPr>
                <w:rFonts w:cs="Times New Roman"/>
                <w:lang w:val="en-US"/>
              </w:rPr>
              <w:t>第</w:t>
            </w:r>
            <w:r w:rsidRPr="00485D47">
              <w:rPr>
                <w:rFonts w:cs="Times New Roman"/>
                <w:lang w:val="en-US"/>
              </w:rPr>
              <w:t>34</w:t>
            </w:r>
            <w:r w:rsidRPr="00485D47">
              <w:rPr>
                <w:rFonts w:cs="Times New Roman"/>
                <w:lang w:val="en-US"/>
              </w:rPr>
              <w:t>條第</w:t>
            </w:r>
            <w:r w:rsidRPr="00485D47">
              <w:rPr>
                <w:rFonts w:cs="Times New Roman"/>
                <w:lang w:val="en-US"/>
              </w:rPr>
              <w:t>2</w:t>
            </w:r>
            <w:r w:rsidRPr="00485D47">
              <w:rPr>
                <w:rFonts w:cs="Times New Roman"/>
                <w:lang w:val="en-US"/>
              </w:rPr>
              <w:t>項</w:t>
            </w:r>
            <w:r w:rsidRPr="00485D47">
              <w:rPr>
                <w:rFonts w:cs="Times New Roman"/>
                <w:lang w:val="en-US"/>
              </w:rPr>
              <w:t>)</w:t>
            </w:r>
          </w:p>
        </w:tc>
        <w:tc>
          <w:tcPr>
            <w:tcW w:w="2683" w:type="dxa"/>
          </w:tcPr>
          <w:p w14:paraId="72E9182F" w14:textId="67822350" w:rsidR="000D6486" w:rsidRPr="00485D47" w:rsidRDefault="00E94390" w:rsidP="000D6486">
            <w:pPr>
              <w:spacing w:before="100" w:beforeAutospacing="1" w:after="100" w:afterAutospacing="1" w:line="288" w:lineRule="auto"/>
              <w:rPr>
                <w:rFonts w:cs="Times New Roman"/>
                <w:lang w:val="en-US"/>
              </w:rPr>
            </w:pPr>
            <w:r w:rsidRPr="00485D47">
              <w:rPr>
                <w:rFonts w:cs="Times New Roman"/>
                <w:lang w:val="en-US"/>
              </w:rPr>
              <w:t>應附理由</w:t>
            </w:r>
          </w:p>
        </w:tc>
        <w:tc>
          <w:tcPr>
            <w:tcW w:w="2074" w:type="dxa"/>
          </w:tcPr>
          <w:p w14:paraId="7351B244" w14:textId="09C08438" w:rsidR="000D6486" w:rsidRPr="00485D47" w:rsidRDefault="00AF79EC" w:rsidP="000D6486">
            <w:pPr>
              <w:spacing w:before="100" w:beforeAutospacing="1" w:after="100" w:afterAutospacing="1" w:line="288" w:lineRule="auto"/>
              <w:rPr>
                <w:rFonts w:cs="Times New Roman"/>
                <w:lang w:val="en-US"/>
              </w:rPr>
            </w:pPr>
            <w:r w:rsidRPr="00485D47">
              <w:rPr>
                <w:rFonts w:cs="Times New Roman"/>
                <w:lang w:val="en-US"/>
              </w:rPr>
              <w:t>應附理由，並應記載參與裁定之大法官姓名及其同意與不同意之意見</w:t>
            </w:r>
          </w:p>
        </w:tc>
      </w:tr>
      <w:tr w:rsidR="00F760C6" w:rsidRPr="00485D47" w14:paraId="172E94DA" w14:textId="77777777" w:rsidTr="006F6CC8">
        <w:tc>
          <w:tcPr>
            <w:tcW w:w="1555" w:type="dxa"/>
          </w:tcPr>
          <w:p w14:paraId="2FC9F6B4" w14:textId="64662A09" w:rsidR="00F760C6" w:rsidRPr="00485D47" w:rsidRDefault="00F760C6" w:rsidP="000D6486">
            <w:pPr>
              <w:spacing w:before="100" w:beforeAutospacing="1" w:after="100" w:afterAutospacing="1" w:line="288" w:lineRule="auto"/>
              <w:rPr>
                <w:rFonts w:cs="Times New Roman"/>
                <w:lang w:val="en-US"/>
              </w:rPr>
            </w:pPr>
            <w:r w:rsidRPr="00485D47">
              <w:rPr>
                <w:rFonts w:cs="Times New Roman"/>
                <w:lang w:val="en-US"/>
              </w:rPr>
              <w:t>憲法法庭介入可能性</w:t>
            </w:r>
          </w:p>
        </w:tc>
        <w:tc>
          <w:tcPr>
            <w:tcW w:w="1984" w:type="dxa"/>
          </w:tcPr>
          <w:p w14:paraId="720A356C" w14:textId="2E6168DE" w:rsidR="00F760C6" w:rsidRPr="00485D47" w:rsidRDefault="00F760C6" w:rsidP="000D6486">
            <w:pPr>
              <w:spacing w:before="100" w:beforeAutospacing="1" w:after="100" w:afterAutospacing="1" w:line="288" w:lineRule="auto"/>
              <w:rPr>
                <w:rFonts w:cs="Times New Roman"/>
                <w:lang w:val="en-US"/>
              </w:rPr>
            </w:pPr>
            <w:r w:rsidRPr="00485D47">
              <w:rPr>
                <w:rFonts w:cs="Times New Roman"/>
                <w:lang w:val="en-US"/>
              </w:rPr>
              <w:t>不受理後，憲法法庭並無介入空間。</w:t>
            </w:r>
            <w:r w:rsidR="007B5166">
              <w:rPr>
                <w:rFonts w:cs="Times New Roman" w:hint="eastAsia"/>
                <w:lang w:val="en-US"/>
              </w:rPr>
              <w:t>(</w:t>
            </w:r>
            <w:r w:rsidR="007B5166">
              <w:rPr>
                <w:rFonts w:cs="Times New Roman" w:hint="eastAsia"/>
                <w:lang w:val="en-US"/>
              </w:rPr>
              <w:t>惟審理規則修正之</w:t>
            </w:r>
            <w:r w:rsidR="007B5166">
              <w:rPr>
                <w:rFonts w:cs="Times New Roman" w:hint="eastAsia"/>
                <w:lang w:val="en-US"/>
              </w:rPr>
              <w:t>)</w:t>
            </w:r>
            <w:r w:rsidR="007B5166">
              <w:rPr>
                <w:rStyle w:val="a9"/>
                <w:rFonts w:cs="Times New Roman"/>
                <w:lang w:val="en-US"/>
              </w:rPr>
              <w:footnoteReference w:id="62"/>
            </w:r>
            <w:r w:rsidR="007B5166">
              <w:rPr>
                <w:rFonts w:cs="Times New Roman" w:hint="eastAsia"/>
                <w:lang w:val="en-US"/>
              </w:rPr>
              <w:t>。</w:t>
            </w:r>
          </w:p>
        </w:tc>
        <w:tc>
          <w:tcPr>
            <w:tcW w:w="2683" w:type="dxa"/>
          </w:tcPr>
          <w:p w14:paraId="0CB06EDE" w14:textId="3DB15BD1" w:rsidR="00F760C6" w:rsidRPr="00485D47" w:rsidRDefault="00431ABD" w:rsidP="000D6486">
            <w:pPr>
              <w:spacing w:before="100" w:beforeAutospacing="1" w:after="100" w:afterAutospacing="1" w:line="288" w:lineRule="auto"/>
              <w:rPr>
                <w:rFonts w:cs="Times New Roman"/>
                <w:b/>
                <w:bCs/>
                <w:lang w:val="en-US"/>
              </w:rPr>
            </w:pPr>
            <w:r w:rsidRPr="00485D47">
              <w:rPr>
                <w:rFonts w:cs="Times New Roman"/>
                <w:lang w:val="en-US"/>
              </w:rPr>
              <w:t>第</w:t>
            </w:r>
            <w:r w:rsidRPr="00485D47">
              <w:rPr>
                <w:rFonts w:cs="Times New Roman"/>
                <w:lang w:val="en-US"/>
              </w:rPr>
              <w:t>61</w:t>
            </w:r>
            <w:r w:rsidRPr="00485D47">
              <w:rPr>
                <w:rFonts w:cs="Times New Roman"/>
                <w:lang w:val="en-US"/>
              </w:rPr>
              <w:t>條第</w:t>
            </w:r>
            <w:r w:rsidRPr="00485D47">
              <w:rPr>
                <w:rFonts w:cs="Times New Roman"/>
                <w:lang w:val="en-US"/>
              </w:rPr>
              <w:t>3</w:t>
            </w:r>
            <w:r w:rsidRPr="00485D47">
              <w:rPr>
                <w:rFonts w:cs="Times New Roman"/>
                <w:lang w:val="en-US"/>
              </w:rPr>
              <w:t>項：「前項一致決裁定作成後十五日內，有大法官三人以上認應受理者，由憲法法庭評決受理與否」</w:t>
            </w:r>
            <w:r w:rsidR="00250992" w:rsidRPr="00485D47">
              <w:rPr>
                <w:rFonts w:cs="Times New Roman"/>
                <w:lang w:val="en-US"/>
              </w:rPr>
              <w:t>(</w:t>
            </w:r>
            <w:r w:rsidR="00250992" w:rsidRPr="00485D47">
              <w:rPr>
                <w:rFonts w:cs="Times New Roman"/>
                <w:b/>
                <w:bCs/>
                <w:lang w:val="en-US"/>
              </w:rPr>
              <w:t>翻案條款</w:t>
            </w:r>
            <w:r w:rsidR="00250992" w:rsidRPr="00485D47">
              <w:rPr>
                <w:rFonts w:cs="Times New Roman"/>
                <w:b/>
                <w:bCs/>
                <w:lang w:val="en-US"/>
              </w:rPr>
              <w:t>)</w:t>
            </w:r>
          </w:p>
        </w:tc>
        <w:tc>
          <w:tcPr>
            <w:tcW w:w="2074" w:type="dxa"/>
          </w:tcPr>
          <w:p w14:paraId="6799ED39" w14:textId="7EBC6876" w:rsidR="00F760C6" w:rsidRPr="00485D47" w:rsidRDefault="00F760C6" w:rsidP="000D6486">
            <w:pPr>
              <w:spacing w:before="100" w:beforeAutospacing="1" w:after="100" w:afterAutospacing="1" w:line="288" w:lineRule="auto"/>
              <w:rPr>
                <w:rFonts w:cs="Times New Roman"/>
                <w:lang w:val="en-US"/>
              </w:rPr>
            </w:pPr>
            <w:r w:rsidRPr="00485D47">
              <w:rPr>
                <w:rFonts w:cs="Times New Roman"/>
                <w:lang w:val="en-US"/>
              </w:rPr>
              <w:t>無此情況</w:t>
            </w:r>
          </w:p>
        </w:tc>
      </w:tr>
    </w:tbl>
    <w:p w14:paraId="4E2351E6" w14:textId="6906E0AF" w:rsidR="000D6486" w:rsidRPr="00485D47" w:rsidRDefault="00A73A51" w:rsidP="00A73A51">
      <w:pPr>
        <w:pStyle w:val="4"/>
        <w:rPr>
          <w:rFonts w:ascii="Times New Roman" w:hAnsi="Times New Roman" w:cs="Times New Roman"/>
          <w:lang w:val="en-US"/>
        </w:rPr>
      </w:pPr>
      <w:r w:rsidRPr="00485D47">
        <w:rPr>
          <w:rFonts w:ascii="Times New Roman" w:hAnsi="Times New Roman" w:cs="Times New Roman"/>
          <w:lang w:val="en-US"/>
        </w:rPr>
        <w:lastRenderedPageBreak/>
        <w:t>3</w:t>
      </w:r>
      <w:r w:rsidRPr="00485D47">
        <w:rPr>
          <w:rFonts w:ascii="Times New Roman" w:hAnsi="Times New Roman" w:cs="Times New Roman"/>
          <w:lang w:val="en-US"/>
        </w:rPr>
        <w:t>、個別大法官</w:t>
      </w:r>
    </w:p>
    <w:p w14:paraId="47E69B0D" w14:textId="7089B8AB" w:rsidR="00A73A51" w:rsidRPr="00485D47" w:rsidRDefault="00CB6AEB" w:rsidP="00CB6AEB">
      <w:pPr>
        <w:pStyle w:val="5"/>
        <w:rPr>
          <w:rFonts w:cs="Times New Roman"/>
          <w:lang w:val="en-US"/>
        </w:rPr>
      </w:pPr>
      <w:r w:rsidRPr="00485D47">
        <w:rPr>
          <w:rFonts w:cs="Times New Roman"/>
          <w:lang w:val="en-US"/>
        </w:rPr>
        <w:t>(1)</w:t>
      </w:r>
      <w:r w:rsidRPr="00485D47">
        <w:rPr>
          <w:rFonts w:cs="Times New Roman"/>
          <w:lang w:val="en-US"/>
        </w:rPr>
        <w:t>憲法規範與大法官解釋</w:t>
      </w:r>
    </w:p>
    <w:p w14:paraId="6E7E77A6" w14:textId="750C230C" w:rsidR="00CB6AEB" w:rsidRPr="00485D47" w:rsidRDefault="00CB6AEB" w:rsidP="00CB6AEB">
      <w:pPr>
        <w:spacing w:before="100" w:beforeAutospacing="1" w:after="100" w:afterAutospacing="1" w:line="288" w:lineRule="auto"/>
        <w:rPr>
          <w:rFonts w:cs="Times New Roman"/>
        </w:rPr>
      </w:pPr>
      <w:r w:rsidRPr="00485D47">
        <w:rPr>
          <w:rFonts w:cs="Times New Roman"/>
          <w:lang w:val="en-US"/>
        </w:rPr>
        <w:t xml:space="preserve">- </w:t>
      </w:r>
      <w:r w:rsidRPr="00485D47">
        <w:rPr>
          <w:rFonts w:cs="Times New Roman"/>
          <w:lang w:val="en-US"/>
        </w:rPr>
        <w:t>釋字第</w:t>
      </w:r>
      <w:r w:rsidRPr="00485D47">
        <w:rPr>
          <w:rFonts w:cs="Times New Roman"/>
          <w:lang w:val="en-US"/>
        </w:rPr>
        <w:t>585</w:t>
      </w:r>
      <w:r w:rsidRPr="00485D47">
        <w:rPr>
          <w:rFonts w:cs="Times New Roman"/>
          <w:lang w:val="en-US"/>
        </w:rPr>
        <w:t>號解釋：「</w:t>
      </w:r>
      <w:r w:rsidRPr="00485D47">
        <w:rPr>
          <w:rFonts w:cs="Times New Roman"/>
        </w:rPr>
        <w:t>司法院大法官依憲法規定獨立行使憲法解釋及憲法審判權，為確保其解釋或裁判結果實效性之保全制度，乃司法權核心機能之一，不因憲法解釋、審判或民事、刑事、行政訴訟之審判而有異。本件暫時處分之聲請，雖非憲法所不許，惟本案業經作成解釋，已無須予以審酌」</w:t>
      </w:r>
    </w:p>
    <w:p w14:paraId="6DA98283" w14:textId="4182CAAF" w:rsidR="001E6A8A" w:rsidRPr="00485D47" w:rsidRDefault="001E6A8A" w:rsidP="00CB6AEB">
      <w:pPr>
        <w:spacing w:before="100" w:beforeAutospacing="1" w:after="100" w:afterAutospacing="1" w:line="288" w:lineRule="auto"/>
        <w:rPr>
          <w:rFonts w:cs="Times New Roman"/>
        </w:rPr>
      </w:pPr>
      <w:r w:rsidRPr="00485D47">
        <w:rPr>
          <w:rFonts w:cs="Times New Roman"/>
        </w:rPr>
        <w:t xml:space="preserve">- </w:t>
      </w:r>
      <w:r w:rsidRPr="00485D47">
        <w:rPr>
          <w:rFonts w:cs="Times New Roman"/>
        </w:rPr>
        <w:t>釋字第</w:t>
      </w:r>
      <w:r w:rsidRPr="00485D47">
        <w:rPr>
          <w:rFonts w:cs="Times New Roman"/>
        </w:rPr>
        <w:t>601</w:t>
      </w:r>
      <w:r w:rsidRPr="00485D47">
        <w:rPr>
          <w:rFonts w:cs="Times New Roman"/>
        </w:rPr>
        <w:t>號解釋：「</w:t>
      </w:r>
      <w:r w:rsidR="0077112C" w:rsidRPr="00485D47">
        <w:rPr>
          <w:rFonts w:cs="Times New Roman"/>
        </w:rPr>
        <w:t>司法院大法官由總統提名，經立法院同意後任命，為憲法第八十條規定之法官，</w:t>
      </w:r>
      <w:r w:rsidR="0077112C" w:rsidRPr="00485D47">
        <w:rPr>
          <w:rFonts w:cs="Times New Roman"/>
        </w:rPr>
        <w:t>…</w:t>
      </w:r>
      <w:r w:rsidR="0077112C" w:rsidRPr="00485D47">
        <w:rPr>
          <w:rFonts w:cs="Times New Roman"/>
        </w:rPr>
        <w:t>。為貫徹憲法第八十條規定「法官須超出黨派以外，依據法律獨立審判，不受任何干涉」之意旨，大法官無論其就任前職務為何，在任期中均應受憲法第八十一條關於法官「非受刑事或懲戒處分，或禁治產之宣告，不得免職。非依法律，不得停職、轉任或減俸」規定之保障。」</w:t>
      </w:r>
    </w:p>
    <w:p w14:paraId="06BF68EE" w14:textId="51A675A3" w:rsidR="00994C5A" w:rsidRPr="00485D47" w:rsidRDefault="00994C5A" w:rsidP="00CB6AEB">
      <w:pPr>
        <w:spacing w:before="100" w:beforeAutospacing="1" w:after="100" w:afterAutospacing="1" w:line="288" w:lineRule="auto"/>
        <w:rPr>
          <w:rFonts w:cs="Times New Roman"/>
        </w:rPr>
      </w:pPr>
      <w:r w:rsidRPr="00485D47">
        <w:rPr>
          <w:rFonts w:cs="Times New Roman"/>
        </w:rPr>
        <w:t xml:space="preserve">- </w:t>
      </w:r>
      <w:r w:rsidRPr="00485D47">
        <w:rPr>
          <w:rFonts w:cs="Times New Roman"/>
        </w:rPr>
        <w:t>憲法第</w:t>
      </w:r>
      <w:r w:rsidRPr="00485D47">
        <w:rPr>
          <w:rFonts w:cs="Times New Roman"/>
        </w:rPr>
        <w:t>81</w:t>
      </w:r>
      <w:r w:rsidRPr="00485D47">
        <w:rPr>
          <w:rFonts w:cs="Times New Roman"/>
        </w:rPr>
        <w:t>條所規定之終身職，係針對</w:t>
      </w:r>
      <w:r w:rsidR="002A6FE4" w:rsidRPr="00485D47">
        <w:rPr>
          <w:rFonts w:cs="Times New Roman"/>
        </w:rPr>
        <w:t>法官身分之保障，其目的在於保障法官在審理案件時能獨立行使職權，其意涵並非終身工作而無法命其退休</w:t>
      </w:r>
      <w:r w:rsidR="005E4BA1" w:rsidRPr="00485D47">
        <w:rPr>
          <w:rFonts w:cs="Times New Roman"/>
        </w:rPr>
        <w:t>，而是應予其於卸任職務後，亦予以如同在職務時同等保障。不得因大法官具有任期而認為大法官非憲法之法官。</w:t>
      </w:r>
    </w:p>
    <w:p w14:paraId="79FBD4CA" w14:textId="405CCAFC" w:rsidR="00ED1D05" w:rsidRPr="00485D47" w:rsidRDefault="00ED1D05" w:rsidP="00CB6AEB">
      <w:pPr>
        <w:spacing w:before="100" w:beforeAutospacing="1" w:after="100" w:afterAutospacing="1" w:line="288" w:lineRule="auto"/>
        <w:rPr>
          <w:rFonts w:cs="Times New Roman"/>
        </w:rPr>
      </w:pPr>
      <w:r w:rsidRPr="00485D47">
        <w:rPr>
          <w:rFonts w:cs="Times New Roman"/>
        </w:rPr>
        <w:t xml:space="preserve">- </w:t>
      </w:r>
      <w:r w:rsidRPr="00485D47">
        <w:rPr>
          <w:rFonts w:cs="Times New Roman"/>
        </w:rPr>
        <w:t>憲法第</w:t>
      </w:r>
      <w:r w:rsidRPr="00485D47">
        <w:rPr>
          <w:rFonts w:cs="Times New Roman"/>
        </w:rPr>
        <w:t>80</w:t>
      </w:r>
      <w:r w:rsidRPr="00485D47">
        <w:rPr>
          <w:rFonts w:cs="Times New Roman"/>
        </w:rPr>
        <w:t>條「依據法律獨立審判」之概念，係指</w:t>
      </w:r>
      <w:r w:rsidR="00083592" w:rsidRPr="00485D47">
        <w:rPr>
          <w:rFonts w:cs="Times New Roman"/>
        </w:rPr>
        <w:t>法官應依「客觀之法」作為審判標準，此時之法律係指合憲之法規範，</w:t>
      </w:r>
      <w:r w:rsidR="009C6C75" w:rsidRPr="00485D47">
        <w:rPr>
          <w:rFonts w:cs="Times New Roman"/>
        </w:rPr>
        <w:t>故得作為大法官解釋之審查標準者即為「合憲之憲法及法律」。</w:t>
      </w:r>
    </w:p>
    <w:p w14:paraId="77884507" w14:textId="1E148126" w:rsidR="001B429A" w:rsidRPr="00485D47" w:rsidRDefault="001B429A" w:rsidP="009D0696">
      <w:pPr>
        <w:pStyle w:val="5"/>
        <w:rPr>
          <w:rFonts w:cs="Times New Roman"/>
        </w:rPr>
      </w:pPr>
      <w:r w:rsidRPr="00485D47">
        <w:rPr>
          <w:rFonts w:cs="Times New Roman"/>
        </w:rPr>
        <w:t>(2)</w:t>
      </w:r>
      <w:r w:rsidRPr="00485D47">
        <w:rPr>
          <w:rFonts w:cs="Times New Roman"/>
        </w:rPr>
        <w:t>大法官之選任模式及任期</w:t>
      </w:r>
    </w:p>
    <w:p w14:paraId="69625089" w14:textId="2E9E8407" w:rsidR="00A73A51" w:rsidRPr="00485D47" w:rsidRDefault="009D0696" w:rsidP="009256AF">
      <w:pPr>
        <w:spacing w:before="100" w:beforeAutospacing="1" w:after="100" w:afterAutospacing="1" w:line="288" w:lineRule="auto"/>
        <w:ind w:firstLine="480"/>
        <w:rPr>
          <w:rFonts w:cs="Times New Roman"/>
          <w:lang w:val="en-US"/>
        </w:rPr>
      </w:pPr>
      <w:r w:rsidRPr="00485D47">
        <w:rPr>
          <w:rFonts w:cs="Times New Roman"/>
        </w:rPr>
        <w:t>憲法增修條文第</w:t>
      </w:r>
      <w:r w:rsidRPr="00485D47">
        <w:rPr>
          <w:rFonts w:cs="Times New Roman"/>
        </w:rPr>
        <w:t>5</w:t>
      </w:r>
      <w:r w:rsidRPr="00485D47">
        <w:rPr>
          <w:rFonts w:cs="Times New Roman"/>
        </w:rPr>
        <w:t>條第</w:t>
      </w:r>
      <w:r w:rsidRPr="00485D47">
        <w:rPr>
          <w:rFonts w:cs="Times New Roman"/>
        </w:rPr>
        <w:t>1</w:t>
      </w:r>
      <w:r w:rsidRPr="00485D47">
        <w:rPr>
          <w:rFonts w:cs="Times New Roman"/>
        </w:rPr>
        <w:t>項：「</w:t>
      </w:r>
      <w:r w:rsidRPr="00485D47">
        <w:rPr>
          <w:rFonts w:cs="Times New Roman"/>
          <w:lang w:val="en-US"/>
        </w:rPr>
        <w:t>司法院設大法官十五人，並以其中一人為院長、一人為副院長，由總統提名，經立法院同意任命之，自中華民國九十二年起實施，不適用憲法第七十九條之規定。司法院大法官除法官轉任者外，不適用憲法第八十一條及有關法官終身職待遇之規定。」</w:t>
      </w:r>
      <w:r w:rsidR="00D42B60" w:rsidRPr="00485D47">
        <w:rPr>
          <w:rFonts w:cs="Times New Roman"/>
          <w:lang w:val="en-US"/>
        </w:rPr>
        <w:t>同條第</w:t>
      </w:r>
      <w:r w:rsidR="00D42B60" w:rsidRPr="00485D47">
        <w:rPr>
          <w:rFonts w:cs="Times New Roman"/>
          <w:lang w:val="en-US"/>
        </w:rPr>
        <w:t>2</w:t>
      </w:r>
      <w:r w:rsidR="00D42B60" w:rsidRPr="00485D47">
        <w:rPr>
          <w:rFonts w:cs="Times New Roman"/>
          <w:lang w:val="en-US"/>
        </w:rPr>
        <w:t>項：「司法院大法官任期八年，不分屆次，個別計算，並不得連任。但並為院長、副院長之大法官，不受任期之保障。」</w:t>
      </w:r>
    </w:p>
    <w:p w14:paraId="123BDEBB" w14:textId="49781F3D" w:rsidR="00B46BB4" w:rsidRPr="00485D47" w:rsidRDefault="00B46BB4" w:rsidP="00B46BB4">
      <w:pPr>
        <w:pStyle w:val="6"/>
        <w:rPr>
          <w:rFonts w:ascii="Times New Roman" w:hAnsi="Times New Roman" w:cs="Times New Roman"/>
        </w:rPr>
      </w:pPr>
      <w:r w:rsidRPr="00485D47">
        <w:rPr>
          <w:rFonts w:ascii="Times New Roman" w:hAnsi="Times New Roman" w:cs="Times New Roman"/>
        </w:rPr>
        <w:lastRenderedPageBreak/>
        <w:t xml:space="preserve">A. </w:t>
      </w:r>
      <w:r w:rsidRPr="00485D47">
        <w:rPr>
          <w:rFonts w:ascii="Times New Roman" w:hAnsi="Times New Roman" w:cs="Times New Roman"/>
        </w:rPr>
        <w:t>提名、同意主體</w:t>
      </w:r>
    </w:p>
    <w:p w14:paraId="6E6F7964" w14:textId="373EB73F" w:rsidR="00A73A51" w:rsidRPr="00485D47" w:rsidRDefault="00F10D84" w:rsidP="000D6486">
      <w:pPr>
        <w:spacing w:before="100" w:beforeAutospacing="1" w:after="100" w:afterAutospacing="1" w:line="288" w:lineRule="auto"/>
        <w:ind w:firstLine="480"/>
        <w:rPr>
          <w:rFonts w:cs="Times New Roman"/>
        </w:rPr>
      </w:pPr>
      <w:r w:rsidRPr="00485D47">
        <w:rPr>
          <w:rFonts w:cs="Times New Roman"/>
        </w:rPr>
        <w:t>我國選任司法院大法官制度，則係由總統提名與立法院同意而產生，其理由在於我國之憲政體制與德國採取內閣制之設計不盡相同，且總統與立法院均屬人民直接選舉之憲法機關，因此有必要藉由兩者共同協力以選任釋憲機關之成員，以賦予其組織與人事之民主正當性。然而由總統負責提名全體司法院大法官之名單，再由立法院行使同意權之程序，就其性質事實上，係屬於整個機關之重組，亦即一起（</w:t>
      </w:r>
      <w:r w:rsidRPr="00485D47">
        <w:rPr>
          <w:rFonts w:cs="Times New Roman"/>
        </w:rPr>
        <w:t>en bloc</w:t>
      </w:r>
      <w:r w:rsidRPr="00485D47">
        <w:rPr>
          <w:rFonts w:cs="Times New Roman"/>
        </w:rPr>
        <w:t>）被決定</w:t>
      </w:r>
      <w:r w:rsidRPr="00485D47">
        <w:rPr>
          <w:rFonts w:cs="Times New Roman"/>
          <w:vertAlign w:val="superscript"/>
        </w:rPr>
        <w:footnoteReference w:id="63"/>
      </w:r>
      <w:r w:rsidRPr="00485D47">
        <w:rPr>
          <w:rFonts w:cs="Times New Roman"/>
        </w:rPr>
        <w:t>。</w:t>
      </w:r>
      <w:r w:rsidR="00DA0A07" w:rsidRPr="00485D47">
        <w:rPr>
          <w:rFonts w:cs="Times New Roman"/>
        </w:rPr>
        <w:t>若深入瞭解此一選任模式所賦予總統之權力，便可發現其所掌握之提名權力甚為強大，引用至我國大法官選任模式而言，其所可能引發之弊端係造成權力過度集中，以及無法反映小黨與少數之代表性，當釋憲權落在少數菁英或特定政黨手裡時，「解釋憲法就比較難有效反應、匯納多元社會中的不同價值需求，也就可能導致憲法長期偏執於單一價值取向發展、成長，進而逐漸喪失對多元社會與政治勢力『整合』的功能」</w:t>
      </w:r>
      <w:r w:rsidR="00DA0A07" w:rsidRPr="00485D47">
        <w:rPr>
          <w:rFonts w:cs="Times New Roman"/>
          <w:vertAlign w:val="superscript"/>
        </w:rPr>
        <w:footnoteReference w:id="64"/>
      </w:r>
      <w:r w:rsidR="00DA0A07" w:rsidRPr="00485D47">
        <w:rPr>
          <w:rFonts w:cs="Times New Roman"/>
        </w:rPr>
        <w:t>。因此，憲法法院的選任上似乎應以「合於比例」地適切反應社會上不同政治價值的實力較為妥適。</w:t>
      </w:r>
    </w:p>
    <w:p w14:paraId="7C08CF03" w14:textId="7B49455E" w:rsidR="00B46BB4" w:rsidRPr="00485D47" w:rsidRDefault="000628E2" w:rsidP="00B46BB4">
      <w:pPr>
        <w:pStyle w:val="6"/>
        <w:rPr>
          <w:rFonts w:ascii="Times New Roman" w:hAnsi="Times New Roman" w:cs="Times New Roman"/>
        </w:rPr>
      </w:pPr>
      <w:r w:rsidRPr="00485D47">
        <w:rPr>
          <w:rFonts w:ascii="Times New Roman" w:hAnsi="Times New Roman" w:cs="Times New Roman"/>
        </w:rPr>
        <w:t xml:space="preserve">B. </w:t>
      </w:r>
      <w:r w:rsidRPr="00485D47">
        <w:rPr>
          <w:rFonts w:ascii="Times New Roman" w:hAnsi="Times New Roman" w:cs="Times New Roman"/>
        </w:rPr>
        <w:t>同意門檻</w:t>
      </w:r>
    </w:p>
    <w:p w14:paraId="30F61BB5" w14:textId="3858E3C9" w:rsidR="00EA4099" w:rsidRPr="00485D47" w:rsidRDefault="00EA4099" w:rsidP="00EA4099">
      <w:pPr>
        <w:spacing w:beforeLines="50" w:before="180" w:afterLines="50" w:after="180" w:line="288" w:lineRule="auto"/>
        <w:ind w:firstLineChars="200" w:firstLine="520"/>
        <w:rPr>
          <w:rFonts w:cs="Times New Roman"/>
        </w:rPr>
      </w:pPr>
      <w:r w:rsidRPr="00485D47">
        <w:rPr>
          <w:rFonts w:cs="Times New Roman"/>
        </w:rPr>
        <w:t>更有甚者，我國國會行使同意權之可決比例並未採取如同德國模式般，以三分之二加重多數之國會議員同意選出（立法院職權行使法第二十九條規定，立法院行使同意權時，不經討論，交全院委員會審查；審查後提出院會以無記名投票表決。經全體立法委員二分之一以上同意通過）。因此可能想像的是，只要總統提名之大法官人選能夠獲得立法委員普通過半多數行使同意權時之接納（無論是個人私交、威脅利誘或是政黨傾向等等因素），所選出之大法官其是否廣為</w:t>
      </w:r>
      <w:r w:rsidRPr="00485D47">
        <w:rPr>
          <w:rFonts w:eastAsia="標楷體" w:cs="Times New Roman"/>
          <w:b/>
          <w:bCs/>
        </w:rPr>
        <w:t>國會多數政黨</w:t>
      </w:r>
      <w:r w:rsidRPr="00485D47">
        <w:rPr>
          <w:rFonts w:cs="Times New Roman"/>
        </w:rPr>
        <w:t>所肯認，便不無疑問。事實上，學者早有指出，美國模式的這種提名同意程序，不是用在一個空缺的填補上，而是用在整個機關的重組上，是很難想像的</w:t>
      </w:r>
      <w:r w:rsidRPr="00485D47">
        <w:rPr>
          <w:rStyle w:val="a9"/>
          <w:rFonts w:cs="Times New Roman"/>
        </w:rPr>
        <w:footnoteReference w:id="65"/>
      </w:r>
      <w:r w:rsidRPr="00485D47">
        <w:rPr>
          <w:rFonts w:cs="Times New Roman"/>
        </w:rPr>
        <w:t>。同時，就總統享有積極之提名權與立法院所職司之消極同意權而言，只要總統提名權事前無法獲得立法院多數之支持，亦不經政黨協商而提出名單，可以預見的是，被動</w:t>
      </w:r>
      <w:r w:rsidRPr="00485D47">
        <w:rPr>
          <w:rFonts w:cs="Times New Roman"/>
        </w:rPr>
        <w:lastRenderedPageBreak/>
        <w:t>的國會同意權極有可能在策略上轉為程序上的杯葛；或是無法有效地透過行使同意權而讓大法官整體而言導向多元民意建構之結果。因此，在憲法政策上，似乎可以考慮透過可以為借鏡的應屬德國聯邦憲法法院法官之選任模式。</w:t>
      </w:r>
    </w:p>
    <w:p w14:paraId="7912CF89" w14:textId="77777777" w:rsidR="003E5847" w:rsidRPr="00485D47" w:rsidRDefault="00ED0DC5" w:rsidP="003E5847">
      <w:pPr>
        <w:spacing w:before="100" w:beforeAutospacing="1" w:after="100" w:afterAutospacing="1" w:line="288" w:lineRule="auto"/>
        <w:ind w:firstLine="480"/>
        <w:rPr>
          <w:rFonts w:cs="Times New Roman"/>
        </w:rPr>
      </w:pPr>
      <w:r w:rsidRPr="00485D47">
        <w:rPr>
          <w:rFonts w:cs="Times New Roman"/>
        </w:rPr>
        <w:t>如前所述，德國憲法法院法官係由聯邦眾議院與參議院以三分之二多數決選出，對此並非係基本法所規定之門檻，而是由德國立法者自己於聯邦憲法法院法第五條及第七條之中所規定之選舉方式。亦即此係由多數政府為了保全憲法法院之多元性，自動讓步所創設出之機制，以確保不致於國會多數獨佔憲法法院法官之人選</w:t>
      </w:r>
      <w:r w:rsidRPr="00485D47">
        <w:rPr>
          <w:rFonts w:cs="Times New Roman"/>
          <w:vertAlign w:val="superscript"/>
        </w:rPr>
        <w:footnoteReference w:id="66"/>
      </w:r>
      <w:r w:rsidRPr="00485D47">
        <w:rPr>
          <w:rFonts w:cs="Times New Roman"/>
        </w:rPr>
        <w:t>。由此，三分之二多數的要求強迫各政黨必須獲致合意，尋求國會中各政黨均可接受之選任標準出來，亦較能保障聯邦憲法法院法官在</w:t>
      </w:r>
      <w:r w:rsidRPr="00485D47">
        <w:rPr>
          <w:rFonts w:cs="Times New Roman"/>
          <w:b/>
          <w:bCs/>
        </w:rPr>
        <w:t>政治上之中立性</w:t>
      </w:r>
      <w:r w:rsidRPr="00485D47">
        <w:rPr>
          <w:rFonts w:cs="Times New Roman"/>
        </w:rPr>
        <w:t>。事實上，如此之要求正顯現出：聯邦憲法法院身兼「</w:t>
      </w:r>
      <w:r w:rsidRPr="00485D47">
        <w:rPr>
          <w:rFonts w:cs="Times New Roman"/>
          <w:b/>
          <w:bCs/>
        </w:rPr>
        <w:t>少數權利保護者</w:t>
      </w:r>
      <w:r w:rsidRPr="00485D47">
        <w:rPr>
          <w:rFonts w:cs="Times New Roman"/>
        </w:rPr>
        <w:t>」之職責，就其所裁判之政治性法律爭議而言，實有必要使得少數人或反對黨於任用法官時，亦有參與並影響的機會。以三分之二多數決取代普通多數決或絕對多數決，係表決或選舉時保障少數人之傳統方法，憲法或其他用以保障少數人之法律即係如此，僅能以三分之二多數決始能變更之。在議會占有席次不足三分之一之政黨，只有在較大的黨願意讓出一席時，才能於法官選舉時有機會當選。因此總的來說，三分之二多數決選出憲法法院法官，毋寧是一種透過不同立場之各政黨去協議而得</w:t>
      </w:r>
      <w:r w:rsidRPr="00485D47">
        <w:rPr>
          <w:rFonts w:cs="Times New Roman"/>
          <w:vertAlign w:val="superscript"/>
        </w:rPr>
        <w:footnoteReference w:id="67"/>
      </w:r>
      <w:r w:rsidRPr="00485D47">
        <w:rPr>
          <w:rFonts w:cs="Times New Roman"/>
        </w:rPr>
        <w:t>。若更進一步深論，學者更有指出，憲法法院具有下述功能，使得必須透過加重多數決之選任以確保之：</w:t>
      </w:r>
      <w:r w:rsidRPr="00485D47">
        <w:rPr>
          <w:rFonts w:cs="Times New Roman"/>
        </w:rPr>
        <w:t>1</w:t>
      </w:r>
      <w:r w:rsidRPr="00485D47">
        <w:rPr>
          <w:rFonts w:cs="Times New Roman"/>
        </w:rPr>
        <w:t>、確保基本法所定政治程序之基本規則的獨立不受干擾，藉此確保政治爭議各方對此規則的共識（共識功能：</w:t>
      </w:r>
      <w:r w:rsidRPr="00485D47">
        <w:rPr>
          <w:rFonts w:cs="Times New Roman"/>
        </w:rPr>
        <w:t>Konsensfunktion</w:t>
      </w:r>
      <w:r w:rsidRPr="00485D47">
        <w:rPr>
          <w:rFonts w:cs="Times New Roman"/>
        </w:rPr>
        <w:t>）；</w:t>
      </w:r>
      <w:r w:rsidRPr="00485D47">
        <w:rPr>
          <w:rFonts w:cs="Times New Roman"/>
        </w:rPr>
        <w:t>2</w:t>
      </w:r>
      <w:r w:rsidRPr="00485D47">
        <w:rPr>
          <w:rFonts w:cs="Times New Roman"/>
        </w:rPr>
        <w:t>、根據申請對於違反規則之情事加以確認並制裁（廢棄功能：</w:t>
      </w:r>
      <w:r w:rsidRPr="00485D47">
        <w:rPr>
          <w:rFonts w:cs="Times New Roman"/>
        </w:rPr>
        <w:t>Kassationsfunktion</w:t>
      </w:r>
      <w:r w:rsidRPr="00485D47">
        <w:rPr>
          <w:rFonts w:cs="Times New Roman"/>
        </w:rPr>
        <w:t>）；</w:t>
      </w:r>
      <w:r w:rsidRPr="00485D47">
        <w:rPr>
          <w:rFonts w:cs="Times New Roman"/>
        </w:rPr>
        <w:t>3</w:t>
      </w:r>
      <w:r w:rsidRPr="00485D47">
        <w:rPr>
          <w:rFonts w:cs="Times New Roman"/>
        </w:rPr>
        <w:t>、權威性的確立：關於特定國家措施在憲法上之許容性與實效性的法律爭議（正當化的功能：</w:t>
      </w:r>
      <w:r w:rsidRPr="00485D47">
        <w:rPr>
          <w:rFonts w:cs="Times New Roman"/>
        </w:rPr>
        <w:t>Legitimationsfunktion</w:t>
      </w:r>
      <w:r w:rsidRPr="00485D47">
        <w:rPr>
          <w:rFonts w:cs="Times New Roman"/>
        </w:rPr>
        <w:t>）；凡此涉及建立與維繫社會共識的功能，均不能以單純多數決定的方式獲致</w:t>
      </w:r>
      <w:r w:rsidRPr="00485D47">
        <w:rPr>
          <w:rFonts w:cs="Times New Roman"/>
          <w:vertAlign w:val="superscript"/>
        </w:rPr>
        <w:footnoteReference w:id="68"/>
      </w:r>
      <w:r w:rsidRPr="00485D47">
        <w:rPr>
          <w:rFonts w:cs="Times New Roman"/>
        </w:rPr>
        <w:t>。</w:t>
      </w:r>
    </w:p>
    <w:p w14:paraId="5C35590C" w14:textId="00EAF7E4" w:rsidR="00ED0DC5" w:rsidRPr="00485D47" w:rsidRDefault="00ED0DC5" w:rsidP="003E5847">
      <w:pPr>
        <w:spacing w:before="100" w:beforeAutospacing="1" w:after="100" w:afterAutospacing="1" w:line="288" w:lineRule="auto"/>
        <w:ind w:firstLine="480"/>
        <w:rPr>
          <w:rFonts w:cs="Times New Roman"/>
        </w:rPr>
      </w:pPr>
      <w:r w:rsidRPr="00485D47">
        <w:rPr>
          <w:rFonts w:cs="Times New Roman"/>
        </w:rPr>
        <w:lastRenderedPageBreak/>
        <w:t>綜上，本文認為，以現行之司法院大法官選任制度而言</w:t>
      </w:r>
      <w:r w:rsidRPr="00485D47">
        <w:rPr>
          <w:rFonts w:cs="Times New Roman"/>
        </w:rPr>
        <w:t>─</w:t>
      </w:r>
      <w:r w:rsidRPr="00485D47">
        <w:rPr>
          <w:rFonts w:cs="Times New Roman"/>
        </w:rPr>
        <w:t>由總統一人負責提名、再由立法院全體委員二分之一以上之同意選出，就大法官所應發揮的建立、維繫政治活動的基本共識、終局有效決定法律爭議違憲或合憲的憲法任務、以及確保少數權利之實踐而言，似乎難以期待其能發揮此等整合（</w:t>
      </w:r>
      <w:r w:rsidRPr="00485D47">
        <w:rPr>
          <w:rFonts w:cs="Times New Roman"/>
        </w:rPr>
        <w:t>Integration</w:t>
      </w:r>
      <w:r w:rsidRPr="00485D47">
        <w:rPr>
          <w:rFonts w:cs="Times New Roman"/>
        </w:rPr>
        <w:t>）的功能。考量到司法院大法官所為之憲法解釋所具有的政治影響力與規範效力，為使其解釋更有威信而能為大多數人所接受；且大法官所為之決定有時係取代國會所代表之多數民意而形成之法律，提高同意權行使之門檻亦有助於加強大法官人事與組織上之民主正當性。另外，基於憲法政策上與規制政治勢力之目的，在政黨對立之情形較為劇烈的國家，提高來自於各自於不同政治勢力來源之政黨所行使之同意權門檻，應更可促使達成不同政治立場之國會中之各政黨，得以聆聽、重視彼此之意見。因此加重多數決的要求，以提高司法院大法官普遍多元之民主正當性與代表性，應該是期待得以發揮並實踐上述憲政任務之憲法要求</w:t>
      </w:r>
      <w:r w:rsidRPr="00485D47">
        <w:rPr>
          <w:rFonts w:cs="Times New Roman"/>
          <w:vertAlign w:val="superscript"/>
        </w:rPr>
        <w:footnoteReference w:id="69"/>
      </w:r>
      <w:r w:rsidRPr="00485D47">
        <w:rPr>
          <w:rFonts w:cs="Times New Roman"/>
        </w:rPr>
        <w:t>。</w:t>
      </w:r>
    </w:p>
    <w:p w14:paraId="51349FE6" w14:textId="71DE9B8F" w:rsidR="004D4F6D" w:rsidRPr="00485D47" w:rsidRDefault="004D4F6D" w:rsidP="004D4F6D">
      <w:pPr>
        <w:pStyle w:val="6"/>
        <w:rPr>
          <w:rFonts w:ascii="Times New Roman" w:hAnsi="Times New Roman" w:cs="Times New Roman"/>
        </w:rPr>
      </w:pPr>
      <w:r w:rsidRPr="00485D47">
        <w:rPr>
          <w:rFonts w:ascii="Times New Roman" w:hAnsi="Times New Roman" w:cs="Times New Roman"/>
        </w:rPr>
        <w:t xml:space="preserve">C. </w:t>
      </w:r>
      <w:r w:rsidRPr="00485D47">
        <w:rPr>
          <w:rFonts w:ascii="Times New Roman" w:hAnsi="Times New Roman" w:cs="Times New Roman"/>
        </w:rPr>
        <w:t>選任與同意程序之檢視</w:t>
      </w:r>
    </w:p>
    <w:p w14:paraId="4DBBD4E4" w14:textId="77777777" w:rsidR="002F33B7" w:rsidRPr="00485D47" w:rsidRDefault="00FF7CFA" w:rsidP="002F33B7">
      <w:pPr>
        <w:spacing w:before="100" w:beforeAutospacing="1" w:after="100" w:afterAutospacing="1" w:line="288" w:lineRule="auto"/>
        <w:ind w:firstLine="480"/>
        <w:rPr>
          <w:rFonts w:cs="Times New Roman"/>
        </w:rPr>
      </w:pPr>
      <w:r w:rsidRPr="00485D47">
        <w:rPr>
          <w:rFonts w:cs="Times New Roman"/>
        </w:rPr>
        <w:t>就大法官選任程序來看，主要可分為「總統提名</w:t>
      </w:r>
      <w:r w:rsidRPr="00485D47">
        <w:rPr>
          <w:rFonts w:cs="Times New Roman"/>
        </w:rPr>
        <w:t>→</w:t>
      </w:r>
      <w:r w:rsidRPr="00485D47">
        <w:rPr>
          <w:rFonts w:cs="Times New Roman"/>
        </w:rPr>
        <w:t>立法院同意</w:t>
      </w:r>
      <w:r w:rsidRPr="00485D47">
        <w:rPr>
          <w:rFonts w:cs="Times New Roman"/>
        </w:rPr>
        <w:t>→</w:t>
      </w:r>
      <w:r w:rsidRPr="00485D47">
        <w:rPr>
          <w:rFonts w:cs="Times New Roman"/>
        </w:rPr>
        <w:t>總統任命」三階段。</w:t>
      </w:r>
      <w:r w:rsidR="002F33B7" w:rsidRPr="00485D47">
        <w:rPr>
          <w:rFonts w:cs="Times New Roman"/>
        </w:rPr>
        <w:t>就</w:t>
      </w:r>
      <w:r w:rsidR="002F33B7" w:rsidRPr="00485D47">
        <w:rPr>
          <w:rFonts w:cs="Times New Roman"/>
          <w:b/>
          <w:bCs/>
        </w:rPr>
        <w:t>總統之提名權</w:t>
      </w:r>
      <w:r w:rsidR="002F33B7" w:rsidRPr="00485D47">
        <w:rPr>
          <w:rFonts w:cs="Times New Roman"/>
        </w:rPr>
        <w:t>而言，首先在提名審薦小組成立前，通常在大法官之任期結束之前，社會各界各種角逐勢力即開始推薦其所屬意之人選。其後，則係由總統先構成一提名審查推薦小組，由其負責向總統提供人選，而小組之成員通常為副總統、總統府祕書、司法院長等人組成，惟此提名審薦小組之組成並未有法律明文規定，故其所提名審查推薦之人選亦無法律之效力，僅具參考效力。故即便總統在名單之外另行提名屬意人選亦不構成違法。但另方面，由於其提名審薦小組之成員過於單一，成</w:t>
      </w:r>
      <w:r w:rsidR="002F33B7" w:rsidRPr="00485D47">
        <w:rPr>
          <w:rFonts w:cs="Times New Roman"/>
        </w:rPr>
        <w:lastRenderedPageBreak/>
        <w:t>員之中立超然與專業考量似較為不足，因此似有必要就此加以檢討改進，似可考慮將此等審薦小組規定由法學界與實務界的專業人員組成並納入一定比例之政黨代表，方能彰顯其代表性與中立性，並能有效審查提名候選人的專業性（即司法院組織法第四條規定），同時並應將其品位操守之個人紀錄送交相關有權單位予以調查，如此方能提出一份兼具專業（公領域）與品德（私領域）的大法官建議名單，以確保總統提名權的行使更為完善。因此審薦小組主要任務在於，一方面積極地為總統之提名尋找合適之人選；消極層面則在於界定所欲提名之人選是否符合司法院組織法第四條之規定</w:t>
      </w:r>
      <w:r w:rsidR="002F33B7" w:rsidRPr="00485D47">
        <w:rPr>
          <w:rFonts w:cs="Times New Roman"/>
          <w:vertAlign w:val="superscript"/>
        </w:rPr>
        <w:footnoteReference w:id="70"/>
      </w:r>
      <w:r w:rsidR="002F33B7" w:rsidRPr="00485D47">
        <w:rPr>
          <w:rFonts w:cs="Times New Roman"/>
        </w:rPr>
        <w:t>。最後，則是交由總統一人核定提名名單。</w:t>
      </w:r>
    </w:p>
    <w:p w14:paraId="7FD353E9" w14:textId="77777777" w:rsidR="001601D2" w:rsidRPr="00485D47" w:rsidRDefault="001601D2" w:rsidP="001601D2">
      <w:pPr>
        <w:spacing w:beforeLines="50" w:before="180" w:afterLines="50" w:after="180" w:line="288" w:lineRule="auto"/>
        <w:ind w:firstLineChars="200" w:firstLine="520"/>
        <w:rPr>
          <w:rFonts w:cs="Times New Roman"/>
        </w:rPr>
      </w:pPr>
      <w:r w:rsidRPr="00485D47">
        <w:rPr>
          <w:rFonts w:cs="Times New Roman"/>
        </w:rPr>
        <w:t>另方面，關於</w:t>
      </w:r>
      <w:r w:rsidRPr="00485D47">
        <w:rPr>
          <w:rFonts w:cs="Times New Roman"/>
          <w:b/>
          <w:bCs/>
        </w:rPr>
        <w:t>立法院如何行使同意權</w:t>
      </w:r>
      <w:r w:rsidRPr="00485D47">
        <w:rPr>
          <w:rFonts w:cs="Times New Roman"/>
        </w:rPr>
        <w:t>之規定，於《立法院職權行使法》中設有專章規定，該法第二十九條「</w:t>
      </w:r>
      <w:r w:rsidRPr="00485D47">
        <w:rPr>
          <w:rFonts w:cs="Times New Roman"/>
        </w:rPr>
        <w:t>…</w:t>
      </w:r>
      <w:r w:rsidRPr="00485D47">
        <w:rPr>
          <w:rFonts w:cs="Times New Roman"/>
        </w:rPr>
        <w:t>行使同意權，不經討論，交付全院委員會審查，審查後提出院會以無記名投票表決，經二分之一以上之同意通過。」；第三十條第一項「全院委員會就被提名人之資格是否適任之相關事項進行審查與詢問，由立法院咨請總統通知被提名人列席說明與答詢」；同條第二項「全院委員會於必要時，得就司法院院長、副院長、考試院院長副院長及監察院院長副院長與其他被提名人分開審查。」；第三十一條「同意權行使之結果，由立法院咨復總統。如被提名人未獲同意，總統應另提他人咨請立法院同意」。由此，《立法院職權行使法》乃將審查司法院大法官之同意權限交由全院委員會行使，而有關該「全院委員會」之規定為《立法院組織法》第四條第一項「立院院會議，以院長為主席。全院委員會亦同」。本條規定即承認有「全院委員會」之建制；並於同法第五條第一項規定「立法院會議，公開舉行，必要時得開祕密會議。」本條則明定立法院會議以公開為原則，祕密為例外。因此，總的來看，立法院依憲法增修條文規定行使同意權時，係不經討論，交付全院委員會加以審查，審議過程係以公開為之，而非祕密進行。</w:t>
      </w:r>
    </w:p>
    <w:p w14:paraId="73831F17" w14:textId="77777777" w:rsidR="001764E8" w:rsidRPr="00485D47" w:rsidRDefault="001764E8" w:rsidP="001764E8">
      <w:pPr>
        <w:spacing w:beforeLines="50" w:before="180" w:afterLines="50" w:after="180" w:line="288" w:lineRule="auto"/>
        <w:ind w:firstLineChars="200" w:firstLine="520"/>
        <w:rPr>
          <w:rFonts w:cs="Times New Roman"/>
        </w:rPr>
      </w:pPr>
      <w:r w:rsidRPr="00485D47">
        <w:rPr>
          <w:rFonts w:cs="Times New Roman"/>
        </w:rPr>
        <w:t>而審查之內容，有認為「同意權之目的並非令各該官員對國會負責，而是預防總統濫權，所以總統提出人選之時，除了聲名狼藉而為輿論所不</w:t>
      </w:r>
      <w:r w:rsidRPr="00485D47">
        <w:rPr>
          <w:rFonts w:cs="Times New Roman"/>
        </w:rPr>
        <w:lastRenderedPageBreak/>
        <w:t>容者外，國會幾無拒絕同意之事」</w:t>
      </w:r>
      <w:r w:rsidRPr="00485D47">
        <w:rPr>
          <w:rStyle w:val="a9"/>
          <w:rFonts w:cs="Times New Roman"/>
        </w:rPr>
        <w:footnoteReference w:id="71"/>
      </w:r>
      <w:r w:rsidRPr="00485D47">
        <w:rPr>
          <w:rFonts w:cs="Times New Roman"/>
        </w:rPr>
        <w:t>。惟考量到立法院行使同意權所代表之憲法上之意義－質言之，賦予其人事上之民主正當性以及權力分立之維護，應肯認立法院於行使大法官同意權時，可為</w:t>
      </w:r>
      <w:r w:rsidRPr="00485D47">
        <w:rPr>
          <w:rFonts w:eastAsia="標楷體" w:cs="Times New Roman"/>
        </w:rPr>
        <w:t>實質之審查</w:t>
      </w:r>
      <w:r w:rsidRPr="00485D47">
        <w:rPr>
          <w:rFonts w:cs="Times New Roman"/>
        </w:rPr>
        <w:t>。亦即，涉及最重要之憲法機關的建構，立法院之同意與總統之提名相同，均具有憲法上重要之意涵，自得為全面且實質之審查。</w:t>
      </w:r>
    </w:p>
    <w:p w14:paraId="084C9DF6" w14:textId="398747D0" w:rsidR="001764E8" w:rsidRPr="00485D47" w:rsidRDefault="001764E8" w:rsidP="001764E8">
      <w:pPr>
        <w:spacing w:beforeLines="50" w:before="180" w:afterLines="50" w:after="180" w:line="288" w:lineRule="auto"/>
        <w:ind w:firstLineChars="200" w:firstLine="520"/>
        <w:rPr>
          <w:rFonts w:cs="Times New Roman"/>
        </w:rPr>
      </w:pPr>
      <w:r w:rsidRPr="00485D47">
        <w:rPr>
          <w:rFonts w:cs="Times New Roman"/>
        </w:rPr>
        <w:t>就審查之主體而言，我國係交由全院委員會行使之，已如前述。若相較於美國與德國選任制度之主體，應可發現我國交由全院委員會行使之制度，似乎欠缺了委員會之前置審查。因此也曾發生依民國九十二年立院於行使大法官同意權時，即因國內政治學者要求比照美國參議院之聽證制度，舉辦公聽會使立委了解被提名人之背景及被提名人優缺；惟因我國大法官之選任程序並未明文規定此一要求，較相近者僅有立法院職權行使法第五十四條以下之公聽會制度，故立法院司法委員會即函請大法官之被提名人參加立法院之「法官法草案」公聽會，因而此項邀請被外界戲謔為對大法官人選之「公審」，而受邀之大法官被提名人亦均以各式理由拒絕出席。蓋因該公聽會既未符合立法院職權行使法第五十四條係為審查院會交付之議案，復因同法第三十條第一項僅規定，「全院委員會就被提名人之資格是否適任之相關事項進行審查與詢問，由立法院咨請總統通知被提名人列席說明與答詢」，因而各別委員會之審查欠法源依據，被提名人亦未參與公聽會，僅由全院委員會審查各被提名人。然而可資檢討的是，全院委員會由全體立法委員組成，</w:t>
      </w:r>
      <w:r w:rsidR="00743347" w:rsidRPr="00485D47">
        <w:rPr>
          <w:rFonts w:cs="Times New Roman"/>
        </w:rPr>
        <w:t>一</w:t>
      </w:r>
      <w:r w:rsidRPr="00485D47">
        <w:rPr>
          <w:rFonts w:cs="Times New Roman"/>
        </w:rPr>
        <w:t>百多人之會議實際上是無法對大法官的人選作詳細與周延的審查，況且以我國立法院一次欲審查半數之大法官成員之情形，若欠缺前置之委員會把關，無法想像得以充分行使其實質上之同意權。若對照德國聯邦眾議院選舉委員會的委員僅有十二位，聯邦參議院院審查法官資格所設的委員會，亦只有十六位成員，似乎是較能就事論事與理性的審查設計</w:t>
      </w:r>
      <w:r w:rsidRPr="00485D47">
        <w:rPr>
          <w:rStyle w:val="a9"/>
          <w:rFonts w:cs="Times New Roman"/>
        </w:rPr>
        <w:footnoteReference w:id="72"/>
      </w:r>
      <w:r w:rsidRPr="00485D47">
        <w:rPr>
          <w:rFonts w:cs="Times New Roman"/>
        </w:rPr>
        <w:t>。因此，本文認為，亦應於立法院職權行使法增設專職於行使同意權審查之委員會程序，以承擔此一重要憲法上同意權行使之任務。</w:t>
      </w:r>
    </w:p>
    <w:p w14:paraId="7E54895B" w14:textId="0B608A1C" w:rsidR="001764E8" w:rsidRPr="00485D47" w:rsidRDefault="001764E8" w:rsidP="001764E8">
      <w:pPr>
        <w:spacing w:beforeLines="50" w:before="180" w:afterLines="50" w:after="180" w:line="288" w:lineRule="auto"/>
        <w:ind w:firstLineChars="200" w:firstLine="520"/>
        <w:rPr>
          <w:rFonts w:cs="Times New Roman"/>
        </w:rPr>
      </w:pPr>
      <w:r w:rsidRPr="00485D47">
        <w:rPr>
          <w:rFonts w:cs="Times New Roman"/>
        </w:rPr>
        <w:t>關於審議過程是否應公開之爭議，學者陳淑芳借鏡於德國法之見解認為，我國全院委員會對於被提名人資格及是否適任之相關事項之審查與詢問是以公開審查之方式進行，常變質將被提名人之私生活與私德公開，變</w:t>
      </w:r>
      <w:r w:rsidRPr="00485D47">
        <w:rPr>
          <w:rFonts w:cs="Times New Roman"/>
        </w:rPr>
        <w:lastRenderedPageBreak/>
        <w:t>成對於被提名人之公審；況且，加上立法委員不甚友善的詢問態度，使得最後任命為大法官之人，其威信實已盡失，因此認為審查委員會之進行應祕密為之，且委員會之成員對於其參與委員會所獲知之事項有保密之義務</w:t>
      </w:r>
      <w:r w:rsidRPr="00485D47">
        <w:rPr>
          <w:rStyle w:val="a9"/>
          <w:rFonts w:cs="Times New Roman"/>
        </w:rPr>
        <w:footnoteReference w:id="73"/>
      </w:r>
      <w:r w:rsidRPr="00485D47">
        <w:rPr>
          <w:rFonts w:cs="Times New Roman"/>
        </w:rPr>
        <w:t>。惟本文認為，立法院在行使此等人事同意權，既涉及憲政機關的建構，自應保障「自由的新聞、輿論」對此權限的行使過程加以觀察、評價的機會。亦即考量到，立法權行使之程序的基本要求在於「公開性」（</w:t>
      </w:r>
      <w:r w:rsidRPr="00485D47">
        <w:rPr>
          <w:rFonts w:cs="Times New Roman"/>
        </w:rPr>
        <w:t>Öffentlichkeit</w:t>
      </w:r>
      <w:r w:rsidRPr="00485D47">
        <w:rPr>
          <w:rFonts w:cs="Times New Roman"/>
        </w:rPr>
        <w:t>）之維持。程序公開之意義在於使人民瞭解其代表所為之作為，同時釐清政治上的責任，且將議事過程公開之要求，才得以透過媒體的傳播，使得國民得以檢視其代表之行為，且有助於各種利益衡量之透明化，以及增加人民預測及理解國家行為的機會；此外更重要的是，經由表決權或調查權以及藉由討論與交換資訊，使在野黨在多數決原則下，取得影響多數的可能性，避免淪為密室交易或政黨交換之過程，因此立法院除非有極端重大之保密利益，否則不應排除會議之公開性要求</w:t>
      </w:r>
      <w:r w:rsidRPr="00485D47">
        <w:rPr>
          <w:rStyle w:val="a9"/>
          <w:rFonts w:cs="Times New Roman"/>
        </w:rPr>
        <w:footnoteReference w:id="74"/>
      </w:r>
      <w:r w:rsidRPr="00485D47">
        <w:rPr>
          <w:rFonts w:cs="Times New Roman"/>
        </w:rPr>
        <w:t>。就德國法而言，由於聯邦憲法法院法第</w:t>
      </w:r>
      <w:r w:rsidRPr="00485D47">
        <w:rPr>
          <w:rFonts w:cs="Times New Roman"/>
        </w:rPr>
        <w:t>6</w:t>
      </w:r>
      <w:r w:rsidRPr="00485D47">
        <w:rPr>
          <w:rFonts w:cs="Times New Roman"/>
        </w:rPr>
        <w:t>條第</w:t>
      </w:r>
      <w:r w:rsidRPr="00485D47">
        <w:rPr>
          <w:rFonts w:cs="Times New Roman"/>
        </w:rPr>
        <w:t>4</w:t>
      </w:r>
      <w:r w:rsidRPr="00485D47">
        <w:rPr>
          <w:rFonts w:cs="Times New Roman"/>
        </w:rPr>
        <w:t>項規定要求參與選舉者有保守祕密之義務（</w:t>
      </w:r>
      <w:r w:rsidRPr="00485D47">
        <w:rPr>
          <w:rFonts w:cs="Times New Roman"/>
        </w:rPr>
        <w:t>Verschwiegenheitspflicht</w:t>
      </w:r>
      <w:r w:rsidRPr="00485D47">
        <w:rPr>
          <w:rFonts w:cs="Times New Roman"/>
        </w:rPr>
        <w:t>），故因此亦不可能對選舉為公開之討論，故一般公民與媒體皆難以對聯邦憲法法院法官之選任發表意見與討論，缺少來自社會之監督力量導致於憲法法院法官之選舉形成由在柏林的兩大政治立場之陣營的「家產」，並且阻礙了選舉的透明度與公開討論的可能性，就此德國學界亦非毫無爭議</w:t>
      </w:r>
      <w:r w:rsidR="00997496" w:rsidRPr="00485D47">
        <w:rPr>
          <w:rStyle w:val="a9"/>
          <w:rFonts w:cs="Times New Roman"/>
        </w:rPr>
        <w:footnoteReference w:id="75"/>
      </w:r>
      <w:r w:rsidRPr="00485D47">
        <w:rPr>
          <w:rFonts w:cs="Times New Roman"/>
        </w:rPr>
        <w:t>。因此就審議過程中是否必須如同德國法般祕密為之，本文認為有鑑於上述國會議事公開之憲法意義，以及大法官選任過程中所彰現之民主正當性價值，再者我國法上亦無禁止公開之規範（而僅在文件調閱之處理與涉及外交、國防或依其他依法令應祕密事項者，方得以祕密會議為之並應負保密義務，立法院職權行使法第</w:t>
      </w:r>
      <w:r w:rsidRPr="00485D47">
        <w:rPr>
          <w:rFonts w:cs="Times New Roman"/>
        </w:rPr>
        <w:t>52</w:t>
      </w:r>
      <w:r w:rsidRPr="00485D47">
        <w:rPr>
          <w:rFonts w:cs="Times New Roman"/>
        </w:rPr>
        <w:t>、</w:t>
      </w:r>
      <w:r w:rsidRPr="00485D47">
        <w:rPr>
          <w:rFonts w:cs="Times New Roman"/>
        </w:rPr>
        <w:t>54</w:t>
      </w:r>
      <w:r w:rsidRPr="00485D47">
        <w:rPr>
          <w:rFonts w:cs="Times New Roman"/>
        </w:rPr>
        <w:t>條參照），因此本文認為立法院於</w:t>
      </w:r>
      <w:r w:rsidRPr="00485D47">
        <w:rPr>
          <w:rFonts w:cs="Times New Roman"/>
        </w:rPr>
        <w:t>─</w:t>
      </w:r>
      <w:r w:rsidRPr="00485D47">
        <w:rPr>
          <w:rFonts w:cs="Times New Roman"/>
        </w:rPr>
        <w:t>無論係現行選任主體係全院委員，或未來增設選舉委員會</w:t>
      </w:r>
      <w:r w:rsidRPr="00485D47">
        <w:rPr>
          <w:rFonts w:cs="Times New Roman"/>
        </w:rPr>
        <w:t>─</w:t>
      </w:r>
      <w:r w:rsidRPr="00485D47">
        <w:rPr>
          <w:rFonts w:cs="Times New Roman"/>
        </w:rPr>
        <w:t>行使大法官之同意權時，均應以「公開」性之形式為之。</w:t>
      </w:r>
    </w:p>
    <w:p w14:paraId="0B913ECB" w14:textId="6AC2819C" w:rsidR="00533E12" w:rsidRPr="00485D47" w:rsidRDefault="00533E12" w:rsidP="002B4F38">
      <w:pPr>
        <w:pStyle w:val="6"/>
        <w:rPr>
          <w:rFonts w:ascii="Times New Roman" w:hAnsi="Times New Roman" w:cs="Times New Roman"/>
        </w:rPr>
      </w:pPr>
      <w:r w:rsidRPr="00485D47">
        <w:rPr>
          <w:rFonts w:ascii="Times New Roman" w:hAnsi="Times New Roman" w:cs="Times New Roman"/>
        </w:rPr>
        <w:t xml:space="preserve">D. </w:t>
      </w:r>
      <w:r w:rsidRPr="00485D47">
        <w:rPr>
          <w:rFonts w:ascii="Times New Roman" w:hAnsi="Times New Roman" w:cs="Times New Roman"/>
        </w:rPr>
        <w:t>任期</w:t>
      </w:r>
    </w:p>
    <w:p w14:paraId="49E167F0" w14:textId="77777777" w:rsidR="009D45FD" w:rsidRPr="00485D47" w:rsidRDefault="009D45FD" w:rsidP="009D45FD">
      <w:pPr>
        <w:spacing w:beforeLines="50" w:before="180" w:afterLines="50" w:after="180" w:line="288" w:lineRule="auto"/>
        <w:ind w:firstLineChars="200" w:firstLine="520"/>
        <w:rPr>
          <w:rFonts w:cs="Times New Roman"/>
        </w:rPr>
      </w:pPr>
      <w:r w:rsidRPr="00485D47">
        <w:rPr>
          <w:rFonts w:cs="Times New Roman"/>
        </w:rPr>
        <w:t>在政治領導無法透過國民親力親為之代議民主體制中，如何使國家統</w:t>
      </w:r>
      <w:r w:rsidRPr="00485D47">
        <w:rPr>
          <w:rFonts w:cs="Times New Roman"/>
        </w:rPr>
        <w:lastRenderedPageBreak/>
        <w:t>治權力得以仍維持著係對於國民負責之統治，而這樣的統治權力不只需要有基於某一個起始點之正當性授權，並且得以持續的使其正當性在定期的時代間隔下能夠重新被獲得</w:t>
      </w:r>
      <w:r w:rsidRPr="00485D47">
        <w:rPr>
          <w:rFonts w:cs="Times New Roman"/>
          <w:vertAlign w:val="superscript"/>
        </w:rPr>
        <w:footnoteReference w:id="76"/>
      </w:r>
      <w:r w:rsidRPr="00485D47">
        <w:rPr>
          <w:rFonts w:cs="Times New Roman"/>
        </w:rPr>
        <w:t>。作為政治部門的行政及立法兩權係透過定期改選，而職司釋憲權之司法院大法官亦復如此。任期保障之意義一方面在於定期改選，從而獲得來自政治部門之間接民主正當性之傳遞與賦予；另一方面也在於確保法官的獨立性，以避免政治力過度介入，而淪為政治之工具或偏執。</w:t>
      </w:r>
    </w:p>
    <w:p w14:paraId="675D2E9D" w14:textId="1A9399F3" w:rsidR="009D45FD" w:rsidRPr="00485D47" w:rsidRDefault="009D45FD" w:rsidP="009D45FD">
      <w:pPr>
        <w:spacing w:beforeLines="50" w:before="180" w:afterLines="50" w:after="180" w:line="288" w:lineRule="auto"/>
        <w:ind w:firstLineChars="200" w:firstLine="520"/>
        <w:rPr>
          <w:rFonts w:cs="Times New Roman"/>
        </w:rPr>
      </w:pPr>
      <w:r w:rsidRPr="00485D47">
        <w:rPr>
          <w:rFonts w:cs="Times New Roman"/>
        </w:rPr>
        <w:t>因此我國現行關於大法官任期規定之憲法增修條文第</w:t>
      </w:r>
      <w:r w:rsidRPr="00485D47">
        <w:rPr>
          <w:rFonts w:cs="Times New Roman"/>
        </w:rPr>
        <w:t>5</w:t>
      </w:r>
      <w:r w:rsidRPr="00485D47">
        <w:rPr>
          <w:rFonts w:cs="Times New Roman"/>
        </w:rPr>
        <w:t>條第</w:t>
      </w:r>
      <w:r w:rsidRPr="00485D47">
        <w:rPr>
          <w:rFonts w:cs="Times New Roman"/>
        </w:rPr>
        <w:t>2</w:t>
      </w:r>
      <w:r w:rsidRPr="00485D47">
        <w:rPr>
          <w:rFonts w:cs="Times New Roman"/>
        </w:rPr>
        <w:t>項：「司法院大法官任期八年，不分屆次，個別計算，並不得連任。但並為院長、副院長之大法官，不受任期之保障」之規定，便有必要從民主正當性之賦予與司法獨立性之確保之制度目的加以檢視。首先值得肯定的是，有別於憲法本文未對於司法院大法官之任期有所規定，卻又於憲法第</w:t>
      </w:r>
      <w:r w:rsidRPr="00485D47">
        <w:rPr>
          <w:rFonts w:cs="Times New Roman"/>
        </w:rPr>
        <w:t>81</w:t>
      </w:r>
      <w:r w:rsidRPr="00485D47">
        <w:rPr>
          <w:rFonts w:cs="Times New Roman"/>
        </w:rPr>
        <w:t>條中宣示法官為終身職，因此產生了關於「大法官是否為法官」之爭議問題，而糾纏多時，增修條文中已規定了大法官之任期，遂解決此一爭議（釋字第</w:t>
      </w:r>
      <w:r w:rsidRPr="00485D47">
        <w:rPr>
          <w:rFonts w:cs="Times New Roman"/>
        </w:rPr>
        <w:t>601</w:t>
      </w:r>
      <w:r w:rsidRPr="00485D47">
        <w:rPr>
          <w:rFonts w:cs="Times New Roman"/>
        </w:rPr>
        <w:t>號解釋一併參照）；其次，增修條文尚規定大法官不得連任，可使大法官不致為求連任，進而影響其超然獨立之立場，有助於大法官釋憲之獨立與公正之目的，以求得人民之信賴。增修條文中既已明定大法官之任期為八年，從而相較於美國最高法院大法官係終身職，而無法定期接受國民主權之傳遞與更新，自然對其民主正當性之質疑較劇</w:t>
      </w:r>
      <w:r w:rsidRPr="00485D47">
        <w:rPr>
          <w:rFonts w:cs="Times New Roman"/>
          <w:vertAlign w:val="superscript"/>
        </w:rPr>
        <w:footnoteReference w:id="77"/>
      </w:r>
      <w:r w:rsidRPr="00485D47">
        <w:rPr>
          <w:rFonts w:cs="Times New Roman"/>
        </w:rPr>
        <w:t>。相較於德國聯邦憲法法院法官任期為十二年、並以年滿六十八歲為強制退休年齡。法官不得連任，亦不得再被選任（憲法法院法第四條第一、二項參照）之規定，抑或義大利和法國之釋憲法官任期均為九年</w:t>
      </w:r>
      <w:r w:rsidRPr="00485D47">
        <w:rPr>
          <w:rFonts w:cs="Times New Roman"/>
          <w:vertAlign w:val="superscript"/>
        </w:rPr>
        <w:footnoteReference w:id="78"/>
      </w:r>
      <w:r w:rsidRPr="00485D47">
        <w:rPr>
          <w:rFonts w:cs="Times New Roman"/>
        </w:rPr>
        <w:t>。憲法增修條文修正為增加不得連任之限制的同時，若能適度增長大法官之任期，似乎是較為妥適之做法，惟第四次增修條文則不增反減地，規定為八年一任，任期似乎過於短</w:t>
      </w:r>
      <w:r w:rsidRPr="00485D47">
        <w:rPr>
          <w:rFonts w:cs="Times New Roman"/>
        </w:rPr>
        <w:lastRenderedPageBreak/>
        <w:t>暫，是否能使大法官累積足夠的釋憲學識與經驗，進而加以傳承，頗令人質疑</w:t>
      </w:r>
      <w:r w:rsidRPr="00485D47">
        <w:rPr>
          <w:rFonts w:cs="Times New Roman"/>
          <w:vertAlign w:val="superscript"/>
        </w:rPr>
        <w:footnoteReference w:id="79"/>
      </w:r>
      <w:r w:rsidRPr="00485D47">
        <w:rPr>
          <w:rFonts w:cs="Times New Roman"/>
        </w:rPr>
        <w:t>。</w:t>
      </w:r>
    </w:p>
    <w:p w14:paraId="2B85C689" w14:textId="55B8180F" w:rsidR="001D34A3" w:rsidRPr="00485D47" w:rsidRDefault="001D34A3" w:rsidP="00CA2457">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b/>
          <w:bCs/>
        </w:rPr>
      </w:pPr>
      <w:r w:rsidRPr="00485D47">
        <w:rPr>
          <w:rFonts w:cs="Times New Roman"/>
          <w:b/>
          <w:bCs/>
        </w:rPr>
        <w:t>問題提出：「並為院長、副院長之大法官，不受任期保障」之解釋</w:t>
      </w:r>
      <w:r w:rsidR="00CA2457" w:rsidRPr="00485D47">
        <w:rPr>
          <w:rFonts w:cs="Times New Roman"/>
          <w:b/>
          <w:bCs/>
        </w:rPr>
        <w:t>？</w:t>
      </w:r>
    </w:p>
    <w:p w14:paraId="42919447" w14:textId="25FCAB90" w:rsidR="00ED5CD8" w:rsidRPr="00485D47" w:rsidRDefault="009D45FD" w:rsidP="00CA2457">
      <w:pPr>
        <w:pBdr>
          <w:top w:val="single" w:sz="4" w:space="1" w:color="auto"/>
          <w:left w:val="single" w:sz="4" w:space="4" w:color="auto"/>
          <w:bottom w:val="single" w:sz="4" w:space="1" w:color="auto"/>
          <w:right w:val="single" w:sz="4" w:space="4" w:color="auto"/>
        </w:pBdr>
        <w:spacing w:beforeLines="50" w:before="180" w:afterLines="50" w:after="180" w:line="288" w:lineRule="auto"/>
        <w:ind w:firstLineChars="200" w:firstLine="520"/>
        <w:rPr>
          <w:rFonts w:cs="Times New Roman"/>
        </w:rPr>
      </w:pPr>
      <w:r w:rsidRPr="00485D47">
        <w:rPr>
          <w:rFonts w:cs="Times New Roman"/>
        </w:rPr>
        <w:t>此外，就增修條文規範意義上之爭議，尚有對於「並為正、副院長之大法官，不受任期保障」之但書規定，就其條文文義上之解釋，似乎是意指並為正、副院長之大法官資格，不受大法官任期八年保障；抑有可能係指涉該正、副院長之職務資格不受任期之保障。就修憲意旨而言，應係考量到司法院正、副院長係司法行政職，不宜具有任期之保障</w:t>
      </w:r>
      <w:r w:rsidRPr="00485D47">
        <w:rPr>
          <w:rFonts w:cs="Times New Roman"/>
          <w:vertAlign w:val="superscript"/>
        </w:rPr>
        <w:footnoteReference w:id="80"/>
      </w:r>
      <w:r w:rsidRPr="00485D47">
        <w:rPr>
          <w:rFonts w:cs="Times New Roman"/>
        </w:rPr>
        <w:t>。因此其條文之規範意旨應係並為大法官之正、副院長職務不受任期保障。</w:t>
      </w:r>
    </w:p>
    <w:p w14:paraId="458A4BA8" w14:textId="65F2460D" w:rsidR="006732C1" w:rsidRPr="00485D47" w:rsidRDefault="009D45FD" w:rsidP="00CA2457">
      <w:pPr>
        <w:pBdr>
          <w:top w:val="single" w:sz="4" w:space="1" w:color="auto"/>
          <w:left w:val="single" w:sz="4" w:space="4" w:color="auto"/>
          <w:bottom w:val="single" w:sz="4" w:space="1" w:color="auto"/>
          <w:right w:val="single" w:sz="4" w:space="4" w:color="auto"/>
        </w:pBdr>
        <w:spacing w:beforeLines="50" w:before="180" w:afterLines="50" w:after="180" w:line="288" w:lineRule="auto"/>
        <w:ind w:firstLineChars="200" w:firstLine="520"/>
        <w:rPr>
          <w:rFonts w:cs="Times New Roman"/>
        </w:rPr>
      </w:pPr>
      <w:r w:rsidRPr="00485D47">
        <w:rPr>
          <w:rFonts w:cs="Times New Roman"/>
        </w:rPr>
        <w:t>但本文認為增修條文既然規定正、副院長必須兼具大法官身分，應係具有矯正司法行政凌駕於司法之上的制度意涵，惟此一但書規定卻隱含著令司法獨立受到戕害的危險</w:t>
      </w:r>
      <w:r w:rsidRPr="00485D47">
        <w:rPr>
          <w:rFonts w:cs="Times New Roman"/>
          <w:vertAlign w:val="superscript"/>
        </w:rPr>
        <w:footnoteReference w:id="81"/>
      </w:r>
      <w:r w:rsidRPr="00485D47">
        <w:rPr>
          <w:rFonts w:cs="Times New Roman"/>
        </w:rPr>
        <w:t>。換言之，假若並為正、副院長之大法官身分不因正、副院長職位之去就而受影響，由總統從在任大法官選任司法院正、副院長，則可能使得其他大法官為爭取正、副院長職任，而投人所好，並可能使大法官「於任期中」因內部名位之爭而相互猜忌，對於大法官所職司之憲法解釋公正與獨立性傷害不可謂不大</w:t>
      </w:r>
      <w:r w:rsidRPr="00485D47">
        <w:rPr>
          <w:rFonts w:cs="Times New Roman"/>
          <w:vertAlign w:val="superscript"/>
        </w:rPr>
        <w:footnoteReference w:id="82"/>
      </w:r>
      <w:r w:rsidRPr="00485D47">
        <w:rPr>
          <w:rFonts w:cs="Times New Roman"/>
        </w:rPr>
        <w:t>。司法院正、副院長既為大法官所「並為」，其本職仍應係大法官之職務，參與釋憲之職權亦與其他大法官完全相同，而增修條文竟規定其司法院正、副院長不受任期保障，可預想的是：此將使得並為大法官之正、副院長的職務隨新任總統之改選或</w:t>
      </w:r>
      <w:r w:rsidRPr="00485D47">
        <w:rPr>
          <w:rFonts w:cs="Times New Roman"/>
        </w:rPr>
        <w:lastRenderedPageBreak/>
        <w:t>其他原因而發生變動，甚至文義上不排除總統基於任命與免職合一之原理，影響正、副院長之去留，反而產生主從顛倒之嫌。</w:t>
      </w:r>
    </w:p>
    <w:p w14:paraId="1A764DE5" w14:textId="505171B5" w:rsidR="00ED5CD8" w:rsidRPr="00485D47" w:rsidRDefault="00ED5CD8" w:rsidP="00ED5CD8">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b/>
          <w:bCs/>
        </w:rPr>
      </w:pPr>
      <w:r w:rsidRPr="00485D47">
        <w:rPr>
          <w:rFonts w:cs="Times New Roman"/>
          <w:b/>
          <w:bCs/>
        </w:rPr>
        <w:t>問題</w:t>
      </w:r>
      <w:r w:rsidRPr="00485D47">
        <w:rPr>
          <w:rFonts w:cs="Times New Roman"/>
          <w:b/>
          <w:bCs/>
        </w:rPr>
        <w:t>2</w:t>
      </w:r>
      <w:r w:rsidRPr="00485D47">
        <w:rPr>
          <w:rFonts w:cs="Times New Roman"/>
          <w:b/>
          <w:bCs/>
        </w:rPr>
        <w:t>：</w:t>
      </w:r>
      <w:r w:rsidR="00C9332A" w:rsidRPr="00485D47">
        <w:rPr>
          <w:rFonts w:cs="Times New Roman"/>
          <w:b/>
          <w:bCs/>
        </w:rPr>
        <w:t>院長辭職</w:t>
      </w:r>
      <w:r w:rsidR="0050394B" w:rsidRPr="00485D47">
        <w:rPr>
          <w:rFonts w:cs="Times New Roman"/>
          <w:b/>
          <w:bCs/>
        </w:rPr>
        <w:t>或僅免職院長</w:t>
      </w:r>
      <w:r w:rsidR="00C9332A" w:rsidRPr="00485D47">
        <w:rPr>
          <w:rFonts w:cs="Times New Roman"/>
          <w:b/>
          <w:bCs/>
        </w:rPr>
        <w:t>時，是否仍保有大法官身分？</w:t>
      </w:r>
    </w:p>
    <w:p w14:paraId="1EC8240E" w14:textId="77777777" w:rsidR="001517AF" w:rsidRDefault="00CA6A2E" w:rsidP="004C6250">
      <w:pPr>
        <w:pBdr>
          <w:top w:val="single" w:sz="4" w:space="1" w:color="auto"/>
          <w:left w:val="single" w:sz="4" w:space="4" w:color="auto"/>
          <w:bottom w:val="single" w:sz="4" w:space="1" w:color="auto"/>
          <w:right w:val="single" w:sz="4" w:space="4" w:color="auto"/>
        </w:pBdr>
        <w:spacing w:beforeLines="50" w:before="180" w:afterLines="50" w:after="180" w:line="288" w:lineRule="auto"/>
        <w:ind w:firstLine="480"/>
        <w:rPr>
          <w:rFonts w:cs="Times New Roman"/>
        </w:rPr>
      </w:pPr>
      <w:r w:rsidRPr="00485D47">
        <w:rPr>
          <w:rFonts w:cs="Times New Roman"/>
        </w:rPr>
        <w:t>有認為</w:t>
      </w:r>
      <w:r w:rsidR="00164328" w:rsidRPr="00485D47">
        <w:rPr>
          <w:rFonts w:cs="Times New Roman"/>
        </w:rPr>
        <w:t>考</w:t>
      </w:r>
      <w:r w:rsidRPr="00485D47">
        <w:rPr>
          <w:rFonts w:cs="Times New Roman"/>
        </w:rPr>
        <w:t>量到總統提名新的司法院長亦具有大法官的身分。</w:t>
      </w:r>
      <w:r w:rsidR="0050394B" w:rsidRPr="00485D47">
        <w:rPr>
          <w:rFonts w:cs="Times New Roman"/>
        </w:rPr>
        <w:t>若原先辭職的院長未喪失大法官之資格，可能造成大法官員額</w:t>
      </w:r>
      <w:r w:rsidR="00197C1C" w:rsidRPr="00485D47">
        <w:rPr>
          <w:rFonts w:cs="Times New Roman"/>
        </w:rPr>
        <w:t>因新院長任命而超過</w:t>
      </w:r>
      <w:r w:rsidR="00197C1C" w:rsidRPr="00485D47">
        <w:rPr>
          <w:rFonts w:cs="Times New Roman"/>
        </w:rPr>
        <w:t>15</w:t>
      </w:r>
      <w:r w:rsidR="00197C1C" w:rsidRPr="00485D47">
        <w:rPr>
          <w:rFonts w:cs="Times New Roman"/>
        </w:rPr>
        <w:t>人。</w:t>
      </w:r>
      <w:r w:rsidR="00CD12A7" w:rsidRPr="00485D47">
        <w:rPr>
          <w:rFonts w:cs="Times New Roman"/>
        </w:rPr>
        <w:t>若讓總統僅就現有之大法官中選任院長，可能過度限制總統行使憲法所賦予的人事任命權</w:t>
      </w:r>
      <w:r w:rsidR="00BD058C" w:rsidRPr="00485D47">
        <w:rPr>
          <w:rFonts w:cs="Times New Roman"/>
        </w:rPr>
        <w:t>，故</w:t>
      </w:r>
      <w:r w:rsidR="00BA3F5C" w:rsidRPr="00485D47">
        <w:rPr>
          <w:rFonts w:cs="Times New Roman"/>
        </w:rPr>
        <w:t>無法再保有大法官身分</w:t>
      </w:r>
      <w:r w:rsidR="00CD12A7" w:rsidRPr="00485D47">
        <w:rPr>
          <w:rStyle w:val="a9"/>
          <w:rFonts w:cs="Times New Roman"/>
        </w:rPr>
        <w:footnoteReference w:id="83"/>
      </w:r>
      <w:r w:rsidR="00CD12A7" w:rsidRPr="00485D47">
        <w:rPr>
          <w:rFonts w:cs="Times New Roman"/>
        </w:rPr>
        <w:t>。</w:t>
      </w:r>
    </w:p>
    <w:p w14:paraId="4B8E1AB2" w14:textId="232F04A8" w:rsidR="00491F35" w:rsidRPr="00485D47" w:rsidRDefault="005010B9" w:rsidP="00930CAD">
      <w:pPr>
        <w:pBdr>
          <w:top w:val="single" w:sz="4" w:space="1" w:color="auto"/>
          <w:left w:val="single" w:sz="4" w:space="4" w:color="auto"/>
          <w:bottom w:val="single" w:sz="4" w:space="1" w:color="auto"/>
          <w:right w:val="single" w:sz="4" w:space="4" w:color="auto"/>
        </w:pBdr>
        <w:spacing w:beforeLines="50" w:before="180" w:afterLines="50" w:after="180" w:line="288" w:lineRule="auto"/>
        <w:ind w:firstLine="480"/>
        <w:rPr>
          <w:rFonts w:cs="Times New Roman"/>
        </w:rPr>
      </w:pPr>
      <w:r w:rsidRPr="00485D47">
        <w:rPr>
          <w:rFonts w:cs="Times New Roman"/>
        </w:rPr>
        <w:t>惟如此一來，將使得並為院長、副院長之大法官將因總統提名</w:t>
      </w:r>
      <w:r w:rsidR="00930CAD">
        <w:rPr>
          <w:rFonts w:cs="Times New Roman" w:hint="eastAsia"/>
        </w:rPr>
        <w:t>新任的院長、副院長</w:t>
      </w:r>
      <w:r w:rsidRPr="00485D47">
        <w:rPr>
          <w:rFonts w:cs="Times New Roman"/>
        </w:rPr>
        <w:t>權</w:t>
      </w:r>
      <w:r w:rsidR="00C6634F">
        <w:rPr>
          <w:rFonts w:cs="Times New Roman" w:hint="eastAsia"/>
        </w:rPr>
        <w:t>限</w:t>
      </w:r>
      <w:r w:rsidRPr="00485D47">
        <w:rPr>
          <w:rFonts w:cs="Times New Roman"/>
        </w:rPr>
        <w:t>之行使，即失去其身分保障</w:t>
      </w:r>
      <w:r w:rsidR="00512410" w:rsidRPr="00485D47">
        <w:rPr>
          <w:rFonts w:cs="Times New Roman"/>
        </w:rPr>
        <w:t>而甚難期待大法官能中立、獨立地審理釋憲案件。</w:t>
      </w:r>
    </w:p>
    <w:p w14:paraId="314022B7" w14:textId="6D2064EB" w:rsidR="00554078" w:rsidRPr="00485D47" w:rsidRDefault="00554078" w:rsidP="00ED5CD8">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b/>
          <w:bCs/>
        </w:rPr>
      </w:pPr>
      <w:r w:rsidRPr="00485D47">
        <w:rPr>
          <w:rFonts w:cs="Times New Roman"/>
          <w:b/>
          <w:bCs/>
        </w:rPr>
        <w:t>問題</w:t>
      </w:r>
      <w:r w:rsidRPr="00485D47">
        <w:rPr>
          <w:rFonts w:cs="Times New Roman"/>
          <w:b/>
          <w:bCs/>
        </w:rPr>
        <w:t>3</w:t>
      </w:r>
      <w:r w:rsidRPr="00485D47">
        <w:rPr>
          <w:rFonts w:cs="Times New Roman"/>
          <w:b/>
          <w:bCs/>
        </w:rPr>
        <w:t>：「不得連任」之</w:t>
      </w:r>
      <w:r w:rsidR="00D65E33" w:rsidRPr="00485D47">
        <w:rPr>
          <w:rFonts w:cs="Times New Roman"/>
          <w:b/>
          <w:bCs/>
        </w:rPr>
        <w:t>禁止效力</w:t>
      </w:r>
      <w:r w:rsidRPr="00485D47">
        <w:rPr>
          <w:rFonts w:cs="Times New Roman"/>
          <w:b/>
          <w:bCs/>
        </w:rPr>
        <w:t>是否及於任期屆滿後，間隔一定期限後再</w:t>
      </w:r>
      <w:r w:rsidR="00773701" w:rsidRPr="00485D47">
        <w:rPr>
          <w:rFonts w:cs="Times New Roman"/>
          <w:b/>
          <w:bCs/>
        </w:rPr>
        <w:t>任</w:t>
      </w:r>
      <w:r w:rsidR="00D65E33" w:rsidRPr="00485D47">
        <w:rPr>
          <w:rFonts w:cs="Times New Roman"/>
          <w:b/>
          <w:bCs/>
        </w:rPr>
        <w:t>大法官</w:t>
      </w:r>
      <w:r w:rsidR="00773701" w:rsidRPr="00485D47">
        <w:rPr>
          <w:rFonts w:cs="Times New Roman"/>
          <w:b/>
          <w:bCs/>
        </w:rPr>
        <w:t>？</w:t>
      </w:r>
    </w:p>
    <w:p w14:paraId="271B6086" w14:textId="621A6963" w:rsidR="00EF178F" w:rsidRDefault="00EF178F" w:rsidP="00ED5CD8">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rPr>
      </w:pPr>
      <w:r>
        <w:rPr>
          <w:rFonts w:cs="Times New Roman" w:hint="eastAsia"/>
        </w:rPr>
        <w:t>1</w:t>
      </w:r>
      <w:r>
        <w:rPr>
          <w:rFonts w:cs="Times New Roman" w:hint="eastAsia"/>
        </w:rPr>
        <w:t>、</w:t>
      </w:r>
      <w:r w:rsidR="00D65E33" w:rsidRPr="00485D47">
        <w:rPr>
          <w:rFonts w:cs="Times New Roman"/>
        </w:rPr>
        <w:t>再任容許說</w:t>
      </w:r>
      <w:r w:rsidR="001D70A0" w:rsidRPr="00485D47">
        <w:rPr>
          <w:rStyle w:val="a9"/>
          <w:rFonts w:cs="Times New Roman"/>
        </w:rPr>
        <w:footnoteReference w:id="84"/>
      </w:r>
      <w:r w:rsidR="00D65E33" w:rsidRPr="00485D47">
        <w:rPr>
          <w:rFonts w:cs="Times New Roman"/>
        </w:rPr>
        <w:t>：</w:t>
      </w:r>
    </w:p>
    <w:p w14:paraId="5732AC79" w14:textId="0F436236" w:rsidR="00773701" w:rsidRPr="00485D47" w:rsidRDefault="00F042F4" w:rsidP="00ED5CD8">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rPr>
      </w:pPr>
      <w:r w:rsidRPr="00485D47">
        <w:rPr>
          <w:rFonts w:cs="Times New Roman"/>
        </w:rPr>
        <w:t>認為本條規定文義上並未及於再任。</w:t>
      </w:r>
    </w:p>
    <w:p w14:paraId="3864D4C5" w14:textId="6E0B2DC8" w:rsidR="00EF178F" w:rsidRDefault="00EF178F" w:rsidP="00ED5CD8">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rPr>
      </w:pPr>
      <w:r>
        <w:rPr>
          <w:rFonts w:cs="Times New Roman" w:hint="eastAsia"/>
        </w:rPr>
        <w:t>2</w:t>
      </w:r>
      <w:r>
        <w:rPr>
          <w:rFonts w:cs="Times New Roman" w:hint="eastAsia"/>
        </w:rPr>
        <w:t>、</w:t>
      </w:r>
      <w:r w:rsidR="00F042F4" w:rsidRPr="00485D47">
        <w:rPr>
          <w:rFonts w:cs="Times New Roman"/>
        </w:rPr>
        <w:t>再任不容許說</w:t>
      </w:r>
      <w:r w:rsidR="00734903" w:rsidRPr="00485D47">
        <w:rPr>
          <w:rStyle w:val="a9"/>
          <w:rFonts w:cs="Times New Roman"/>
        </w:rPr>
        <w:footnoteReference w:id="85"/>
      </w:r>
      <w:r w:rsidR="00F042F4" w:rsidRPr="00485D47">
        <w:rPr>
          <w:rFonts w:cs="Times New Roman"/>
        </w:rPr>
        <w:t>：</w:t>
      </w:r>
    </w:p>
    <w:p w14:paraId="5AB7A6FA" w14:textId="3DE83AEE" w:rsidR="007377E0" w:rsidRDefault="00F042F4" w:rsidP="00ED5CD8">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rPr>
      </w:pPr>
      <w:r w:rsidRPr="00485D47">
        <w:rPr>
          <w:rFonts w:cs="Times New Roman"/>
        </w:rPr>
        <w:t>為避免揣摩上意、受到政治力影響，此「連任」之</w:t>
      </w:r>
      <w:r w:rsidR="00734903" w:rsidRPr="00485D47">
        <w:rPr>
          <w:rFonts w:cs="Times New Roman"/>
        </w:rPr>
        <w:t>規範意旨不僅包含「連續再任」，亦應包含「有時間間隔後的再就任」。</w:t>
      </w:r>
    </w:p>
    <w:p w14:paraId="11299E3F" w14:textId="1E7B75B3" w:rsidR="00EF178F" w:rsidRPr="00485D47" w:rsidRDefault="00EF178F" w:rsidP="00ED5CD8">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rPr>
      </w:pPr>
      <w:r>
        <w:rPr>
          <w:rFonts w:ascii="Roboto" w:hAnsi="Roboto"/>
          <w:color w:val="3B3B3B"/>
          <w:spacing w:val="11"/>
          <w:sz w:val="27"/>
          <w:szCs w:val="27"/>
          <w:shd w:val="clear" w:color="auto" w:fill="FFFFFF"/>
        </w:rPr>
        <w:t>就時間上間隔的角度觀察：曾經擔任特定的職位，任期屆滿或其他原因卸任後，再度擔任同一職位，可分為二類：</w:t>
      </w:r>
      <w:r>
        <w:rPr>
          <w:rFonts w:ascii="Roboto" w:hAnsi="Roboto"/>
          <w:color w:val="3B3B3B"/>
          <w:spacing w:val="11"/>
          <w:sz w:val="27"/>
          <w:szCs w:val="27"/>
          <w:shd w:val="clear" w:color="auto" w:fill="FFFFFF"/>
        </w:rPr>
        <w:t>1.</w:t>
      </w:r>
      <w:r>
        <w:rPr>
          <w:rFonts w:ascii="Roboto" w:hAnsi="Roboto"/>
          <w:color w:val="3B3B3B"/>
          <w:spacing w:val="11"/>
          <w:sz w:val="27"/>
          <w:szCs w:val="27"/>
          <w:shd w:val="clear" w:color="auto" w:fill="FFFFFF"/>
        </w:rPr>
        <w:t>直接銜接繼續擔任、</w:t>
      </w:r>
      <w:r>
        <w:rPr>
          <w:rFonts w:ascii="Roboto" w:hAnsi="Roboto"/>
          <w:color w:val="3B3B3B"/>
          <w:spacing w:val="11"/>
          <w:sz w:val="27"/>
          <w:szCs w:val="27"/>
          <w:shd w:val="clear" w:color="auto" w:fill="FFFFFF"/>
        </w:rPr>
        <w:t>2.</w:t>
      </w:r>
      <w:r>
        <w:rPr>
          <w:rFonts w:ascii="Roboto" w:hAnsi="Roboto"/>
          <w:color w:val="3B3B3B"/>
          <w:spacing w:val="11"/>
          <w:sz w:val="27"/>
          <w:szCs w:val="27"/>
          <w:shd w:val="clear" w:color="auto" w:fill="FFFFFF"/>
        </w:rPr>
        <w:t>過一段期間（例如一任期後）再度擔任，無論那一種都是再任。只不過第一種情形有特定的名稱「連任」，因為政治上的選舉，為社會大眾所熟悉</w:t>
      </w:r>
      <w:r>
        <w:rPr>
          <w:rFonts w:ascii="新細明體" w:hAnsi="新細明體" w:hint="eastAsia"/>
          <w:color w:val="3B3B3B"/>
          <w:spacing w:val="11"/>
          <w:sz w:val="27"/>
          <w:szCs w:val="27"/>
          <w:shd w:val="clear" w:color="auto" w:fill="FFFFFF"/>
        </w:rPr>
        <w:t>。</w:t>
      </w:r>
      <w:r>
        <w:rPr>
          <w:rStyle w:val="a9"/>
          <w:rFonts w:ascii="新細明體" w:hAnsi="新細明體"/>
          <w:color w:val="3B3B3B"/>
          <w:spacing w:val="11"/>
          <w:sz w:val="27"/>
          <w:szCs w:val="27"/>
          <w:shd w:val="clear" w:color="auto" w:fill="FFFFFF"/>
        </w:rPr>
        <w:footnoteReference w:id="86"/>
      </w:r>
    </w:p>
    <w:p w14:paraId="2F385DA8" w14:textId="206DB054" w:rsidR="00CE1984" w:rsidRPr="00485D47" w:rsidRDefault="00CE1984" w:rsidP="009D45FD">
      <w:pPr>
        <w:spacing w:beforeLines="50" w:before="180" w:afterLines="50" w:after="180" w:line="288" w:lineRule="auto"/>
        <w:ind w:firstLineChars="200" w:firstLine="520"/>
        <w:rPr>
          <w:rFonts w:cs="Times New Roman"/>
        </w:rPr>
      </w:pPr>
    </w:p>
    <w:p w14:paraId="2B124622" w14:textId="52E229F2" w:rsidR="00CE1984" w:rsidRPr="00485D47" w:rsidRDefault="00CE1984" w:rsidP="00CE1984">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b/>
          <w:bCs/>
        </w:rPr>
      </w:pPr>
      <w:r w:rsidRPr="00485D47">
        <w:rPr>
          <w:rFonts w:cs="Times New Roman"/>
          <w:b/>
          <w:bCs/>
        </w:rPr>
        <w:t>問題提出：司法行政權的制度設計？</w:t>
      </w:r>
    </w:p>
    <w:p w14:paraId="7CD2215C" w14:textId="2103F0C4" w:rsidR="009D45FD" w:rsidRPr="00485D47" w:rsidRDefault="009D45FD" w:rsidP="00CE1984">
      <w:pPr>
        <w:pBdr>
          <w:top w:val="single" w:sz="4" w:space="1" w:color="auto"/>
          <w:left w:val="single" w:sz="4" w:space="4" w:color="auto"/>
          <w:bottom w:val="single" w:sz="4" w:space="1" w:color="auto"/>
          <w:right w:val="single" w:sz="4" w:space="4" w:color="auto"/>
        </w:pBdr>
        <w:spacing w:beforeLines="50" w:before="180" w:afterLines="50" w:after="180" w:line="288" w:lineRule="auto"/>
        <w:ind w:firstLineChars="200" w:firstLine="520"/>
        <w:rPr>
          <w:rFonts w:cs="Times New Roman"/>
        </w:rPr>
      </w:pPr>
      <w:r w:rsidRPr="00485D47">
        <w:rPr>
          <w:rFonts w:cs="Times New Roman"/>
        </w:rPr>
        <w:t>究其實，問題應係在於「司法行政權」的制度設計上。如同學者李建良所言，司法院正副院長所掌控的司法行政權越大，對於司法權運作的影響層面越廣，則總統欲藉由正副院長的人事權以干預司法的誘因越大，而正副院長的職位之爭也就越激烈；反之，司法院正副院長所掌有的司法行政權較窄，對於司法權運作的影響層面越小，則總統藉由正副院長的人事權以干預司法的可能性越小，司法院正副院長的任期問題，自然會消弭於無形</w:t>
      </w:r>
      <w:r w:rsidRPr="00485D47">
        <w:rPr>
          <w:rFonts w:cs="Times New Roman"/>
          <w:vertAlign w:val="superscript"/>
        </w:rPr>
        <w:footnoteReference w:id="87"/>
      </w:r>
      <w:r w:rsidRPr="00485D47">
        <w:rPr>
          <w:rFonts w:cs="Times New Roman"/>
        </w:rPr>
        <w:t>。然而我國現制下，卻是舉世罕見的創新方式：即由非主要審判體系的憲法解釋（審判）機關來行使司法行政權，但又非合議行使，而是由首席大法官的院長單獨行使</w:t>
      </w:r>
      <w:r w:rsidRPr="00485D47">
        <w:rPr>
          <w:rFonts w:cs="Times New Roman"/>
          <w:vertAlign w:val="superscript"/>
        </w:rPr>
        <w:footnoteReference w:id="88"/>
      </w:r>
      <w:r w:rsidRPr="00485D47">
        <w:rPr>
          <w:rFonts w:cs="Times New Roman"/>
        </w:rPr>
        <w:t>。</w:t>
      </w:r>
    </w:p>
    <w:p w14:paraId="42CD2120" w14:textId="77777777" w:rsidR="007300E4" w:rsidRPr="00485D47" w:rsidRDefault="007300E4" w:rsidP="00CE1984">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w:t>
      </w:r>
      <w:r w:rsidRPr="00485D47">
        <w:rPr>
          <w:rFonts w:cs="Times New Roman"/>
        </w:rPr>
        <w:t>問題：司法行政權係首長制或合議制？如司法院人事審議委員會委員遴選辦法即有部分司法行政權限。</w:t>
      </w:r>
    </w:p>
    <w:p w14:paraId="1D43BD5E" w14:textId="022BD8F3" w:rsidR="00832846" w:rsidRPr="00485D47" w:rsidRDefault="00D55E43" w:rsidP="00DC6A24">
      <w:pPr>
        <w:pStyle w:val="1"/>
        <w:rPr>
          <w:rFonts w:ascii="Times New Roman" w:hAnsi="Times New Roman" w:cs="Times New Roman"/>
        </w:rPr>
      </w:pPr>
      <w:bookmarkStart w:id="30" w:name="_Toc159532903"/>
      <w:r w:rsidRPr="00485D47">
        <w:rPr>
          <w:rFonts w:ascii="Times New Roman" w:hAnsi="Times New Roman" w:cs="Times New Roman"/>
        </w:rPr>
        <w:t>肆、憲法訴訟之法源</w:t>
      </w:r>
      <w:bookmarkEnd w:id="30"/>
    </w:p>
    <w:p w14:paraId="75F827C6" w14:textId="06BCD5A1" w:rsidR="004E1DFA" w:rsidRPr="00485D47" w:rsidRDefault="004E1DFA" w:rsidP="003C5C05">
      <w:pPr>
        <w:pStyle w:val="2"/>
      </w:pPr>
      <w:bookmarkStart w:id="31" w:name="_Toc159532904"/>
      <w:r w:rsidRPr="00485D47">
        <w:t>一、概說</w:t>
      </w:r>
      <w:bookmarkEnd w:id="31"/>
    </w:p>
    <w:p w14:paraId="44F71D16" w14:textId="4A067D0D" w:rsidR="000628E2" w:rsidRPr="00485D47" w:rsidRDefault="003E2B98" w:rsidP="00DC6A24">
      <w:pPr>
        <w:spacing w:beforeLines="50" w:before="180" w:afterLines="50" w:after="180" w:line="288" w:lineRule="auto"/>
        <w:ind w:firstLineChars="200" w:firstLine="520"/>
        <w:rPr>
          <w:rFonts w:cs="Times New Roman"/>
        </w:rPr>
      </w:pPr>
      <w:r w:rsidRPr="00485D47">
        <w:rPr>
          <w:rFonts w:cs="Times New Roman"/>
        </w:rPr>
        <w:t>憲法訴訟之法源包括憲法、法律位階的各種法律</w:t>
      </w:r>
      <w:r w:rsidRPr="00485D47">
        <w:rPr>
          <w:rFonts w:cs="Times New Roman"/>
        </w:rPr>
        <w:t>(</w:t>
      </w:r>
      <w:r w:rsidRPr="00485D47">
        <w:rPr>
          <w:rFonts w:cs="Times New Roman"/>
        </w:rPr>
        <w:t>如憲法訴訟法、法院</w:t>
      </w:r>
      <w:r w:rsidRPr="00485D47">
        <w:rPr>
          <w:rFonts w:cs="Times New Roman"/>
        </w:rPr>
        <w:lastRenderedPageBreak/>
        <w:t>組織法等</w:t>
      </w:r>
      <w:r w:rsidRPr="00485D47">
        <w:rPr>
          <w:rFonts w:cs="Times New Roman"/>
        </w:rPr>
        <w:t>)</w:t>
      </w:r>
      <w:r w:rsidRPr="00485D47">
        <w:rPr>
          <w:rFonts w:cs="Times New Roman"/>
        </w:rPr>
        <w:t>、命令位階</w:t>
      </w:r>
      <w:r w:rsidRPr="00485D47">
        <w:rPr>
          <w:rFonts w:cs="Times New Roman"/>
        </w:rPr>
        <w:t>(</w:t>
      </w:r>
      <w:r w:rsidR="00182C7F" w:rsidRPr="00485D47">
        <w:rPr>
          <w:rFonts w:cs="Times New Roman"/>
        </w:rPr>
        <w:t>憲法法庭審理規則等</w:t>
      </w:r>
      <w:r w:rsidR="00182C7F" w:rsidRPr="00485D47">
        <w:rPr>
          <w:rFonts w:cs="Times New Roman"/>
        </w:rPr>
        <w:t>)</w:t>
      </w:r>
      <w:r w:rsidR="00182C7F" w:rsidRPr="00485D47">
        <w:rPr>
          <w:rFonts w:cs="Times New Roman"/>
        </w:rPr>
        <w:t>、</w:t>
      </w:r>
      <w:r w:rsidR="00123974" w:rsidRPr="00485D47">
        <w:rPr>
          <w:rFonts w:cs="Times New Roman"/>
        </w:rPr>
        <w:t>最具爭議的是以大法官解釋或決議本身作為法源。</w:t>
      </w:r>
    </w:p>
    <w:p w14:paraId="6E34702C" w14:textId="1B9267BE" w:rsidR="00123974" w:rsidRPr="00485D47" w:rsidRDefault="004E1DFA" w:rsidP="00EC6953">
      <w:pPr>
        <w:pStyle w:val="3"/>
        <w:rPr>
          <w:lang w:val="en-US"/>
        </w:rPr>
      </w:pPr>
      <w:bookmarkStart w:id="32" w:name="_Toc159532905"/>
      <w:r w:rsidRPr="00485D47">
        <w:rPr>
          <w:lang w:val="en-US"/>
        </w:rPr>
        <w:t>(</w:t>
      </w:r>
      <w:r w:rsidR="0062483E" w:rsidRPr="00485D47">
        <w:rPr>
          <w:lang w:val="en-US"/>
        </w:rPr>
        <w:t>一</w:t>
      </w:r>
      <w:r w:rsidRPr="00485D47">
        <w:rPr>
          <w:lang w:val="en-US"/>
        </w:rPr>
        <w:t>)</w:t>
      </w:r>
      <w:r w:rsidR="00123974" w:rsidRPr="00485D47">
        <w:rPr>
          <w:lang w:val="en-US"/>
        </w:rPr>
        <w:t>大法官解釋</w:t>
      </w:r>
      <w:bookmarkEnd w:id="32"/>
    </w:p>
    <w:p w14:paraId="45A20A06" w14:textId="77777777" w:rsidR="0062483E" w:rsidRPr="00485D47" w:rsidRDefault="0062483E" w:rsidP="0062483E">
      <w:pPr>
        <w:spacing w:beforeLines="50" w:before="180" w:afterLines="50" w:after="180" w:line="288" w:lineRule="auto"/>
        <w:rPr>
          <w:rFonts w:cs="Times New Roman"/>
          <w:lang w:val="en-US"/>
        </w:rPr>
      </w:pPr>
      <w:r w:rsidRPr="00485D47">
        <w:rPr>
          <w:rFonts w:cs="Times New Roman"/>
          <w:lang w:val="en-US"/>
        </w:rPr>
        <w:t xml:space="preserve">- </w:t>
      </w:r>
      <w:r w:rsidR="00123974" w:rsidRPr="00485D47">
        <w:rPr>
          <w:rFonts w:cs="Times New Roman"/>
          <w:lang w:val="en-US"/>
        </w:rPr>
        <w:t>法官聲請釋憲（釋字第</w:t>
      </w:r>
      <w:r w:rsidR="00123974" w:rsidRPr="00485D47">
        <w:rPr>
          <w:rFonts w:cs="Times New Roman"/>
          <w:lang w:val="en-US"/>
        </w:rPr>
        <w:t>371</w:t>
      </w:r>
      <w:r w:rsidR="00123974" w:rsidRPr="00485D47">
        <w:rPr>
          <w:rFonts w:cs="Times New Roman"/>
          <w:lang w:val="en-US"/>
        </w:rPr>
        <w:t>、</w:t>
      </w:r>
      <w:r w:rsidR="00123974" w:rsidRPr="00485D47">
        <w:rPr>
          <w:rFonts w:cs="Times New Roman"/>
          <w:lang w:val="en-US"/>
        </w:rPr>
        <w:t>572</w:t>
      </w:r>
      <w:r w:rsidR="00123974" w:rsidRPr="00485D47">
        <w:rPr>
          <w:rFonts w:cs="Times New Roman"/>
          <w:lang w:val="en-US"/>
        </w:rPr>
        <w:t>、</w:t>
      </w:r>
      <w:r w:rsidR="00123974" w:rsidRPr="00485D47">
        <w:rPr>
          <w:rFonts w:cs="Times New Roman"/>
          <w:lang w:val="en-US"/>
        </w:rPr>
        <w:t>590</w:t>
      </w:r>
      <w:r w:rsidR="00123974" w:rsidRPr="00485D47">
        <w:rPr>
          <w:rFonts w:cs="Times New Roman"/>
          <w:lang w:val="en-US"/>
        </w:rPr>
        <w:t>號）。</w:t>
      </w:r>
    </w:p>
    <w:p w14:paraId="23BE77E1" w14:textId="3CA3F170" w:rsidR="00123974" w:rsidRPr="00485D47" w:rsidRDefault="0062483E" w:rsidP="0062483E">
      <w:pPr>
        <w:spacing w:beforeLines="50" w:before="180" w:afterLines="50" w:after="180" w:line="288" w:lineRule="auto"/>
        <w:rPr>
          <w:rFonts w:cs="Times New Roman"/>
          <w:lang w:val="en-US"/>
        </w:rPr>
      </w:pPr>
      <w:r w:rsidRPr="00485D47">
        <w:rPr>
          <w:rFonts w:cs="Times New Roman"/>
          <w:lang w:val="en-US"/>
        </w:rPr>
        <w:t xml:space="preserve">- </w:t>
      </w:r>
      <w:r w:rsidR="00123974" w:rsidRPr="00485D47">
        <w:rPr>
          <w:rFonts w:cs="Times New Roman"/>
          <w:lang w:val="en-US"/>
        </w:rPr>
        <w:t>大法官解釋效力（釋字</w:t>
      </w:r>
      <w:r w:rsidR="00123974" w:rsidRPr="00485D47">
        <w:rPr>
          <w:rFonts w:cs="Times New Roman"/>
          <w:lang w:val="en-US"/>
        </w:rPr>
        <w:t>177</w:t>
      </w:r>
      <w:r w:rsidR="00123974" w:rsidRPr="00485D47">
        <w:rPr>
          <w:rFonts w:cs="Times New Roman"/>
          <w:lang w:val="en-US"/>
        </w:rPr>
        <w:t>、</w:t>
      </w:r>
      <w:r w:rsidR="00123974" w:rsidRPr="00485D47">
        <w:rPr>
          <w:rFonts w:cs="Times New Roman"/>
          <w:lang w:val="en-US"/>
        </w:rPr>
        <w:t>185</w:t>
      </w:r>
      <w:r w:rsidR="00123974" w:rsidRPr="00485D47">
        <w:rPr>
          <w:rFonts w:cs="Times New Roman"/>
          <w:lang w:val="en-US"/>
        </w:rPr>
        <w:t>、</w:t>
      </w:r>
      <w:r w:rsidR="00123974" w:rsidRPr="00485D47">
        <w:rPr>
          <w:rFonts w:cs="Times New Roman"/>
          <w:lang w:val="en-US"/>
        </w:rPr>
        <w:t>188</w:t>
      </w:r>
      <w:r w:rsidR="00123974" w:rsidRPr="00485D47">
        <w:rPr>
          <w:rFonts w:cs="Times New Roman"/>
          <w:lang w:val="en-US"/>
        </w:rPr>
        <w:t>號）。</w:t>
      </w:r>
    </w:p>
    <w:p w14:paraId="5D09B619" w14:textId="30FAF769" w:rsidR="00123974" w:rsidRPr="00485D47" w:rsidRDefault="0062483E" w:rsidP="0062483E">
      <w:pPr>
        <w:spacing w:beforeLines="50" w:before="180" w:afterLines="50" w:after="180" w:line="288" w:lineRule="auto"/>
        <w:rPr>
          <w:rFonts w:cs="Times New Roman"/>
          <w:lang w:val="en-US"/>
        </w:rPr>
      </w:pPr>
      <w:r w:rsidRPr="00485D47">
        <w:rPr>
          <w:rFonts w:cs="Times New Roman"/>
          <w:lang w:val="en-US"/>
        </w:rPr>
        <w:t xml:space="preserve">- </w:t>
      </w:r>
      <w:r w:rsidR="00123974" w:rsidRPr="00485D47">
        <w:rPr>
          <w:rFonts w:cs="Times New Roman"/>
          <w:lang w:val="en-US"/>
        </w:rPr>
        <w:t>判例、決議成為審理客體（釋字</w:t>
      </w:r>
      <w:r w:rsidR="00123974" w:rsidRPr="00485D47">
        <w:rPr>
          <w:rFonts w:cs="Times New Roman"/>
          <w:lang w:val="en-US"/>
        </w:rPr>
        <w:t>154</w:t>
      </w:r>
      <w:r w:rsidR="00123974" w:rsidRPr="00485D47">
        <w:rPr>
          <w:rFonts w:cs="Times New Roman"/>
          <w:lang w:val="en-US"/>
        </w:rPr>
        <w:t>、</w:t>
      </w:r>
      <w:r w:rsidR="00123974" w:rsidRPr="00485D47">
        <w:rPr>
          <w:rFonts w:cs="Times New Roman"/>
          <w:lang w:val="en-US"/>
        </w:rPr>
        <w:t>374</w:t>
      </w:r>
      <w:r w:rsidR="00123974" w:rsidRPr="00485D47">
        <w:rPr>
          <w:rFonts w:cs="Times New Roman"/>
          <w:lang w:val="en-US"/>
        </w:rPr>
        <w:t>號）。</w:t>
      </w:r>
    </w:p>
    <w:p w14:paraId="589BC23C" w14:textId="4B575AF4" w:rsidR="00123974" w:rsidRPr="00485D47" w:rsidRDefault="0062483E" w:rsidP="0062483E">
      <w:pPr>
        <w:spacing w:beforeLines="50" w:before="180" w:afterLines="50" w:after="180" w:line="288" w:lineRule="auto"/>
        <w:rPr>
          <w:rFonts w:cs="Times New Roman"/>
          <w:lang w:val="en-US"/>
        </w:rPr>
      </w:pPr>
      <w:r w:rsidRPr="00485D47">
        <w:rPr>
          <w:rFonts w:cs="Times New Roman"/>
          <w:lang w:val="en-US"/>
        </w:rPr>
        <w:t xml:space="preserve">- </w:t>
      </w:r>
      <w:r w:rsidR="00123974" w:rsidRPr="00485D47">
        <w:rPr>
          <w:rFonts w:cs="Times New Roman"/>
          <w:lang w:val="en-US"/>
        </w:rPr>
        <w:t>地方自治團體聲請釋憲（釋字</w:t>
      </w:r>
      <w:r w:rsidR="00123974" w:rsidRPr="00485D47">
        <w:rPr>
          <w:rFonts w:cs="Times New Roman"/>
          <w:lang w:val="en-US"/>
        </w:rPr>
        <w:t>527</w:t>
      </w:r>
      <w:r w:rsidR="00123974" w:rsidRPr="00485D47">
        <w:rPr>
          <w:rFonts w:cs="Times New Roman"/>
          <w:lang w:val="en-US"/>
        </w:rPr>
        <w:t>號）。</w:t>
      </w:r>
    </w:p>
    <w:p w14:paraId="6A7759E0" w14:textId="5EF2D784" w:rsidR="00123974" w:rsidRPr="00485D47" w:rsidRDefault="0062483E" w:rsidP="0062483E">
      <w:pPr>
        <w:spacing w:beforeLines="50" w:before="180" w:afterLines="50" w:after="180" w:line="288" w:lineRule="auto"/>
        <w:rPr>
          <w:rFonts w:cs="Times New Roman"/>
          <w:lang w:val="en-US"/>
        </w:rPr>
      </w:pPr>
      <w:r w:rsidRPr="00485D47">
        <w:rPr>
          <w:rFonts w:cs="Times New Roman"/>
          <w:lang w:val="en-US"/>
        </w:rPr>
        <w:t xml:space="preserve">- </w:t>
      </w:r>
      <w:r w:rsidR="00123974" w:rsidRPr="00485D47">
        <w:rPr>
          <w:rFonts w:cs="Times New Roman"/>
          <w:lang w:val="en-US"/>
        </w:rPr>
        <w:t>暫時性權利保護（釋字</w:t>
      </w:r>
      <w:r w:rsidR="00123974" w:rsidRPr="00485D47">
        <w:rPr>
          <w:rFonts w:cs="Times New Roman"/>
          <w:lang w:val="en-US"/>
        </w:rPr>
        <w:t>585</w:t>
      </w:r>
      <w:r w:rsidR="00123974" w:rsidRPr="00485D47">
        <w:rPr>
          <w:rFonts w:cs="Times New Roman"/>
          <w:lang w:val="en-US"/>
        </w:rPr>
        <w:t>號）。</w:t>
      </w:r>
    </w:p>
    <w:p w14:paraId="7FBFDDA8" w14:textId="7B311747" w:rsidR="00123974" w:rsidRPr="00485D47" w:rsidRDefault="00C95ED4" w:rsidP="00EC6953">
      <w:pPr>
        <w:pStyle w:val="3"/>
        <w:rPr>
          <w:lang w:val="en-US"/>
        </w:rPr>
      </w:pPr>
      <w:bookmarkStart w:id="33" w:name="_Toc159532906"/>
      <w:r w:rsidRPr="00485D47">
        <w:rPr>
          <w:lang w:val="en-US"/>
        </w:rPr>
        <w:t>(</w:t>
      </w:r>
      <w:r w:rsidRPr="00485D47">
        <w:rPr>
          <w:lang w:val="en-US"/>
        </w:rPr>
        <w:t>二</w:t>
      </w:r>
      <w:r w:rsidRPr="00485D47">
        <w:rPr>
          <w:lang w:val="en-US"/>
        </w:rPr>
        <w:t>)</w:t>
      </w:r>
      <w:r w:rsidR="00123974" w:rsidRPr="00485D47">
        <w:rPr>
          <w:lang w:val="en-US"/>
        </w:rPr>
        <w:t>大法官會議之決議即「大法官會議不受理案件」決議</w:t>
      </w:r>
      <w:bookmarkEnd w:id="33"/>
    </w:p>
    <w:p w14:paraId="7EA77CD3" w14:textId="44ECCF96" w:rsidR="00123974" w:rsidRPr="00485D47" w:rsidRDefault="00C95ED4" w:rsidP="00C95ED4">
      <w:pPr>
        <w:spacing w:beforeLines="50" w:before="180" w:afterLines="50" w:after="180" w:line="288" w:lineRule="auto"/>
        <w:rPr>
          <w:rFonts w:cs="Times New Roman"/>
          <w:lang w:val="en-US"/>
        </w:rPr>
      </w:pPr>
      <w:r w:rsidRPr="00485D47">
        <w:rPr>
          <w:rFonts w:cs="Times New Roman"/>
          <w:lang w:val="en-US"/>
        </w:rPr>
        <w:t xml:space="preserve">- </w:t>
      </w:r>
      <w:r w:rsidR="00123974" w:rsidRPr="00485D47">
        <w:rPr>
          <w:rFonts w:cs="Times New Roman"/>
          <w:lang w:val="en-US"/>
        </w:rPr>
        <w:t>大法官得受理補充解釋（共三號決議：第</w:t>
      </w:r>
      <w:r w:rsidR="00123974" w:rsidRPr="00485D47">
        <w:rPr>
          <w:rFonts w:cs="Times New Roman"/>
          <w:lang w:val="en-US"/>
        </w:rPr>
        <w:t>118</w:t>
      </w:r>
      <w:r w:rsidR="00123974" w:rsidRPr="00485D47">
        <w:rPr>
          <w:rFonts w:cs="Times New Roman"/>
          <w:lang w:val="en-US"/>
        </w:rPr>
        <w:t>、</w:t>
      </w:r>
      <w:r w:rsidR="00123974" w:rsidRPr="00485D47">
        <w:rPr>
          <w:rFonts w:cs="Times New Roman"/>
          <w:lang w:val="en-US"/>
        </w:rPr>
        <w:t>607</w:t>
      </w:r>
      <w:r w:rsidR="00123974" w:rsidRPr="00485D47">
        <w:rPr>
          <w:rFonts w:cs="Times New Roman"/>
          <w:lang w:val="en-US"/>
        </w:rPr>
        <w:t>、</w:t>
      </w:r>
      <w:r w:rsidR="00123974" w:rsidRPr="00485D47">
        <w:rPr>
          <w:rFonts w:cs="Times New Roman"/>
          <w:lang w:val="en-US"/>
        </w:rPr>
        <w:t>948</w:t>
      </w:r>
      <w:r w:rsidR="00123974" w:rsidRPr="00485D47">
        <w:rPr>
          <w:rFonts w:cs="Times New Roman"/>
          <w:lang w:val="en-US"/>
        </w:rPr>
        <w:t>號不受理決議）。</w:t>
      </w:r>
    </w:p>
    <w:p w14:paraId="7A6CA229" w14:textId="64B14416" w:rsidR="00123974" w:rsidRPr="00485D47" w:rsidRDefault="00C95ED4" w:rsidP="00C95ED4">
      <w:pPr>
        <w:spacing w:beforeLines="50" w:before="180" w:afterLines="50" w:after="180" w:line="288" w:lineRule="auto"/>
        <w:rPr>
          <w:rFonts w:cs="Times New Roman"/>
          <w:lang w:val="en-US"/>
        </w:rPr>
      </w:pPr>
      <w:r w:rsidRPr="00485D47">
        <w:rPr>
          <w:rFonts w:cs="Times New Roman"/>
          <w:lang w:val="en-US"/>
        </w:rPr>
        <w:t xml:space="preserve">- </w:t>
      </w:r>
      <w:r w:rsidR="00123974" w:rsidRPr="00485D47">
        <w:rPr>
          <w:rFonts w:cs="Times New Roman"/>
          <w:lang w:val="en-US"/>
        </w:rPr>
        <w:t>「確定終局裁判」之界定及其例外（第</w:t>
      </w:r>
      <w:r w:rsidR="00123974" w:rsidRPr="00485D47">
        <w:rPr>
          <w:rFonts w:cs="Times New Roman"/>
          <w:lang w:val="en-US"/>
        </w:rPr>
        <w:t>1125</w:t>
      </w:r>
      <w:r w:rsidR="00123974" w:rsidRPr="00485D47">
        <w:rPr>
          <w:rFonts w:cs="Times New Roman"/>
          <w:lang w:val="en-US"/>
        </w:rPr>
        <w:t>號</w:t>
      </w:r>
      <w:r w:rsidR="002F7C7C" w:rsidRPr="00485D47">
        <w:rPr>
          <w:rFonts w:cs="Times New Roman"/>
          <w:lang w:val="en-US"/>
        </w:rPr>
        <w:t>、第</w:t>
      </w:r>
      <w:r w:rsidR="002F7C7C" w:rsidRPr="00485D47">
        <w:rPr>
          <w:rFonts w:cs="Times New Roman"/>
          <w:lang w:val="en-US"/>
        </w:rPr>
        <w:t>1211</w:t>
      </w:r>
      <w:r w:rsidR="002F7C7C" w:rsidRPr="00485D47">
        <w:rPr>
          <w:rFonts w:cs="Times New Roman"/>
          <w:lang w:val="en-US"/>
        </w:rPr>
        <w:t>號</w:t>
      </w:r>
      <w:r w:rsidR="00123974" w:rsidRPr="00485D47">
        <w:rPr>
          <w:rFonts w:cs="Times New Roman"/>
          <w:lang w:val="en-US"/>
        </w:rPr>
        <w:t>不受理決議</w:t>
      </w:r>
      <w:r w:rsidR="002F7C7C" w:rsidRPr="00485D47">
        <w:rPr>
          <w:rFonts w:cs="Times New Roman"/>
          <w:lang w:val="en-US"/>
        </w:rPr>
        <w:t>：若案件有憲法上原則重要性可以例外不用窮盡救濟途徑</w:t>
      </w:r>
      <w:r w:rsidR="00123974" w:rsidRPr="00485D47">
        <w:rPr>
          <w:rFonts w:cs="Times New Roman"/>
          <w:lang w:val="en-US"/>
        </w:rPr>
        <w:t>）。</w:t>
      </w:r>
    </w:p>
    <w:p w14:paraId="5C74B46B" w14:textId="2649D13B" w:rsidR="001B5A43" w:rsidRPr="00485D47" w:rsidRDefault="001B5A43" w:rsidP="003C5C05">
      <w:pPr>
        <w:pStyle w:val="2"/>
        <w:rPr>
          <w:lang w:val="en-US"/>
        </w:rPr>
      </w:pPr>
      <w:bookmarkStart w:id="34" w:name="_Toc159532907"/>
      <w:r w:rsidRPr="00485D47">
        <w:rPr>
          <w:lang w:val="en-US"/>
        </w:rPr>
        <w:t>二、</w:t>
      </w:r>
      <w:r w:rsidR="00854A27" w:rsidRPr="00485D47">
        <w:rPr>
          <w:lang w:val="en-US"/>
        </w:rPr>
        <w:t>法規範的不完備性及其解決</w:t>
      </w:r>
      <w:bookmarkEnd w:id="34"/>
    </w:p>
    <w:p w14:paraId="78EC937B" w14:textId="6F0F7F32" w:rsidR="00854A27" w:rsidRPr="00485D47" w:rsidRDefault="00B87635" w:rsidP="006A4A3C">
      <w:pPr>
        <w:spacing w:beforeLines="50" w:before="180" w:afterLines="50" w:after="180" w:line="288" w:lineRule="auto"/>
        <w:ind w:firstLineChars="200" w:firstLine="520"/>
        <w:rPr>
          <w:rFonts w:cs="Times New Roman"/>
          <w:lang w:val="en-US"/>
        </w:rPr>
      </w:pPr>
      <w:r w:rsidRPr="00485D47">
        <w:rPr>
          <w:rFonts w:cs="Times New Roman"/>
          <w:lang w:val="en-US"/>
        </w:rPr>
        <w:t>依</w:t>
      </w:r>
      <w:r w:rsidRPr="00485D47">
        <w:rPr>
          <w:rFonts w:cs="Times New Roman"/>
        </w:rPr>
        <w:t>一般</w:t>
      </w:r>
      <w:r w:rsidRPr="00485D47">
        <w:rPr>
          <w:rFonts w:cs="Times New Roman"/>
          <w:lang w:val="en-US"/>
        </w:rPr>
        <w:t>法學方法適用法規範，</w:t>
      </w:r>
      <w:r w:rsidR="00E11EBD" w:rsidRPr="00485D47">
        <w:rPr>
          <w:rFonts w:cs="Times New Roman"/>
          <w:lang w:val="en-US"/>
        </w:rPr>
        <w:t>蓋憲法訴訟法並未包含一個詳盡的程序規定，而僅侷限於少數絕對必要，就憲法法院程序之特殊性而有</w:t>
      </w:r>
      <w:r w:rsidR="00C54331" w:rsidRPr="00485D47">
        <w:rPr>
          <w:rFonts w:cs="Times New Roman"/>
          <w:lang w:val="en-US"/>
        </w:rPr>
        <w:t>必要的規定。其餘則由憲法法院就其程序為合目的性之形塑，而以類推適用其他德國程序法律之方式，確立其法基礎</w:t>
      </w:r>
      <w:r w:rsidR="00C15B51" w:rsidRPr="00485D47">
        <w:rPr>
          <w:rStyle w:val="a9"/>
          <w:rFonts w:cs="Times New Roman"/>
          <w:lang w:val="en-US"/>
        </w:rPr>
        <w:footnoteReference w:id="89"/>
      </w:r>
      <w:r w:rsidR="003A7E43" w:rsidRPr="00485D47">
        <w:rPr>
          <w:rFonts w:cs="Times New Roman"/>
          <w:lang w:val="en-US"/>
        </w:rPr>
        <w:t>，</w:t>
      </w:r>
      <w:r w:rsidR="00B7126A" w:rsidRPr="00485D47">
        <w:rPr>
          <w:rFonts w:cs="Times New Roman"/>
          <w:lang w:val="en-US"/>
        </w:rPr>
        <w:t>因此即可謂憲法訴訟法本身之不完備性</w:t>
      </w:r>
      <w:r w:rsidR="00A212A3" w:rsidRPr="00485D47">
        <w:rPr>
          <w:rFonts w:cs="Times New Roman"/>
          <w:lang w:val="en-US"/>
        </w:rPr>
        <w:t>。</w:t>
      </w:r>
      <w:r w:rsidR="003501C0" w:rsidRPr="00485D47">
        <w:rPr>
          <w:rFonts w:cs="Times New Roman"/>
          <w:lang w:val="en-US"/>
        </w:rPr>
        <w:t>上述藉由大法官解釋及大法官會議之決議即為適例。</w:t>
      </w:r>
    </w:p>
    <w:p w14:paraId="408F8BCA" w14:textId="6B0B6DC0" w:rsidR="002F7C7C" w:rsidRPr="00485D47" w:rsidRDefault="002F7C7C" w:rsidP="006A4A3C">
      <w:pPr>
        <w:spacing w:beforeLines="50" w:before="180" w:afterLines="50" w:after="180" w:line="288" w:lineRule="auto"/>
        <w:ind w:firstLineChars="200" w:firstLine="520"/>
        <w:rPr>
          <w:rFonts w:cs="Times New Roman"/>
          <w:lang w:val="en-US"/>
        </w:rPr>
      </w:pPr>
      <w:r w:rsidRPr="00485D47">
        <w:rPr>
          <w:rFonts w:cs="Times New Roman"/>
          <w:lang w:val="en-US"/>
        </w:rPr>
        <w:t>最近適例亦有</w:t>
      </w:r>
      <w:r w:rsidR="00712702" w:rsidRPr="00485D47">
        <w:rPr>
          <w:rFonts w:cs="Times New Roman"/>
          <w:lang w:val="en-US"/>
        </w:rPr>
        <w:t>不受理決議的不同意見書，若依現行法僅得對解釋提不同意見書。但因案件特殊，於黨產案</w:t>
      </w:r>
      <w:r w:rsidR="00712702" w:rsidRPr="00485D47">
        <w:rPr>
          <w:rFonts w:cs="Times New Roman"/>
          <w:lang w:val="en-US"/>
        </w:rPr>
        <w:t>(</w:t>
      </w:r>
      <w:r w:rsidR="00712702" w:rsidRPr="00485D47">
        <w:rPr>
          <w:rFonts w:cs="Times New Roman"/>
          <w:lang w:val="en-US"/>
        </w:rPr>
        <w:t>大法官第</w:t>
      </w:r>
      <w:r w:rsidR="00712702" w:rsidRPr="00485D47">
        <w:rPr>
          <w:rFonts w:cs="Times New Roman"/>
          <w:lang w:val="en-US"/>
        </w:rPr>
        <w:t>1482</w:t>
      </w:r>
      <w:r w:rsidR="00712702" w:rsidRPr="00485D47">
        <w:rPr>
          <w:rFonts w:cs="Times New Roman"/>
          <w:lang w:val="en-US"/>
        </w:rPr>
        <w:t>號次會議</w:t>
      </w:r>
      <w:r w:rsidR="00712702" w:rsidRPr="00485D47">
        <w:rPr>
          <w:rFonts w:cs="Times New Roman"/>
          <w:lang w:val="en-US"/>
        </w:rPr>
        <w:t>)</w:t>
      </w:r>
      <w:r w:rsidR="00712702" w:rsidRPr="00485D47">
        <w:rPr>
          <w:rFonts w:cs="Times New Roman"/>
          <w:lang w:val="en-US"/>
        </w:rPr>
        <w:t>、年金改革案等，在不受理通過後，此種程序駁回案件亦可提不同意見書。</w:t>
      </w:r>
    </w:p>
    <w:p w14:paraId="307E3D3C" w14:textId="0EAA133F" w:rsidR="00615C1F" w:rsidRPr="00485D47" w:rsidRDefault="00615C1F" w:rsidP="006A4A3C">
      <w:pPr>
        <w:spacing w:beforeLines="50" w:before="180" w:afterLines="50" w:after="180" w:line="288" w:lineRule="auto"/>
        <w:ind w:firstLineChars="200" w:firstLine="520"/>
        <w:rPr>
          <w:rFonts w:cs="Times New Roman"/>
          <w:lang w:val="en-US"/>
        </w:rPr>
      </w:pPr>
      <w:r w:rsidRPr="00485D47">
        <w:rPr>
          <w:rFonts w:cs="Times New Roman"/>
          <w:lang w:val="en-US"/>
        </w:rPr>
        <w:lastRenderedPageBreak/>
        <w:t>在憲法訴訟法施行後，是否仍可適用大法官第</w:t>
      </w:r>
      <w:r w:rsidRPr="00485D47">
        <w:rPr>
          <w:rFonts w:cs="Times New Roman"/>
          <w:lang w:val="en-US"/>
        </w:rPr>
        <w:t>1125</w:t>
      </w:r>
      <w:r w:rsidRPr="00485D47">
        <w:rPr>
          <w:rFonts w:cs="Times New Roman"/>
          <w:lang w:val="en-US"/>
        </w:rPr>
        <w:t>號、第</w:t>
      </w:r>
      <w:r w:rsidRPr="00485D47">
        <w:rPr>
          <w:rFonts w:cs="Times New Roman"/>
          <w:lang w:val="en-US"/>
        </w:rPr>
        <w:t>1211</w:t>
      </w:r>
      <w:r w:rsidRPr="00485D47">
        <w:rPr>
          <w:rFonts w:cs="Times New Roman"/>
          <w:lang w:val="en-US"/>
        </w:rPr>
        <w:t>號決議，於具有憲法上重要性，而可例外於未經窮盡救濟途徑時，亦得受理。</w:t>
      </w:r>
    </w:p>
    <w:p w14:paraId="2DB11900" w14:textId="022FCA7E" w:rsidR="00704DC1" w:rsidRDefault="00643139" w:rsidP="006A4A3C">
      <w:pPr>
        <w:spacing w:beforeLines="50" w:before="180" w:afterLines="50" w:after="180" w:line="288" w:lineRule="auto"/>
        <w:ind w:firstLineChars="200" w:firstLine="520"/>
        <w:rPr>
          <w:rFonts w:cs="Times New Roman"/>
          <w:b/>
          <w:bCs/>
          <w:lang w:val="en-US"/>
        </w:rPr>
      </w:pPr>
      <w:r w:rsidRPr="00485D47">
        <w:rPr>
          <w:rFonts w:cs="Times New Roman"/>
          <w:lang w:val="en-US"/>
        </w:rPr>
        <w:t>因此，大法官就相關程序事項於現行法規範不完備的前提下，既為釋憲程序之操作者，應可享有一定程序且合於訴訟法理要求之程序自主權</w:t>
      </w:r>
      <w:r w:rsidR="00D72311" w:rsidRPr="00485D47">
        <w:rPr>
          <w:rFonts w:cs="Times New Roman"/>
          <w:lang w:val="en-US"/>
        </w:rPr>
        <w:t>(</w:t>
      </w:r>
      <w:r w:rsidR="00351736" w:rsidRPr="00485D47">
        <w:rPr>
          <w:rFonts w:cs="Times New Roman"/>
          <w:lang w:val="en-US"/>
        </w:rPr>
        <w:t>「</w:t>
      </w:r>
      <w:r w:rsidR="00D72311" w:rsidRPr="00485D47">
        <w:rPr>
          <w:rFonts w:cs="Times New Roman"/>
          <w:b/>
          <w:bCs/>
          <w:lang w:val="en-US"/>
        </w:rPr>
        <w:t>規則自訂權</w:t>
      </w:r>
      <w:r w:rsidR="00351736" w:rsidRPr="00485D47">
        <w:rPr>
          <w:rFonts w:cs="Times New Roman"/>
          <w:b/>
          <w:bCs/>
          <w:lang w:val="en-US"/>
        </w:rPr>
        <w:t>」</w:t>
      </w:r>
      <w:r w:rsidR="00D72311" w:rsidRPr="00485D47">
        <w:rPr>
          <w:rFonts w:cs="Times New Roman"/>
          <w:b/>
          <w:bCs/>
          <w:lang w:val="en-US"/>
        </w:rPr>
        <w:t>意義下的理解</w:t>
      </w:r>
      <w:r w:rsidR="00D72311" w:rsidRPr="00485D47">
        <w:rPr>
          <w:rFonts w:cs="Times New Roman"/>
          <w:b/>
          <w:bCs/>
          <w:lang w:val="en-US"/>
        </w:rPr>
        <w:t>)</w:t>
      </w:r>
      <w:r w:rsidR="00D72311" w:rsidRPr="00485D47">
        <w:rPr>
          <w:rFonts w:cs="Times New Roman"/>
          <w:b/>
          <w:bCs/>
          <w:lang w:val="en-US"/>
        </w:rPr>
        <w:t>。</w:t>
      </w:r>
    </w:p>
    <w:p w14:paraId="7E77E6B0" w14:textId="176AD558" w:rsidR="00493EE2" w:rsidRDefault="00493EE2" w:rsidP="003C5C05">
      <w:pPr>
        <w:pStyle w:val="2"/>
        <w:rPr>
          <w:lang w:val="en-US"/>
        </w:rPr>
      </w:pPr>
      <w:bookmarkStart w:id="35" w:name="_Toc159532908"/>
      <w:r>
        <w:rPr>
          <w:rFonts w:hint="eastAsia"/>
          <w:lang w:val="en-US"/>
        </w:rPr>
        <w:t>三、憲法訴訟法修正草案</w:t>
      </w:r>
      <w:bookmarkEnd w:id="35"/>
    </w:p>
    <w:p w14:paraId="2882E306" w14:textId="77777777" w:rsidR="00493EE2" w:rsidRPr="00493EE2" w:rsidRDefault="00493EE2" w:rsidP="00092772">
      <w:pPr>
        <w:spacing w:beforeLines="50" w:before="180" w:afterLines="50" w:after="180" w:line="288" w:lineRule="auto"/>
        <w:ind w:firstLineChars="200" w:firstLine="520"/>
        <w:rPr>
          <w:lang w:val="en-US"/>
        </w:rPr>
      </w:pPr>
      <w:r w:rsidRPr="00493EE2">
        <w:rPr>
          <w:rFonts w:hint="eastAsia"/>
          <w:lang w:val="en-US"/>
        </w:rPr>
        <w:t>新聞稿連結：</w:t>
      </w:r>
      <w:r w:rsidRPr="00493EE2">
        <w:rPr>
          <w:rFonts w:hint="eastAsia"/>
          <w:lang w:val="en-US"/>
        </w:rPr>
        <w:t>https://www.judicial.gov.tw/....../cp-1887-695529......</w:t>
      </w:r>
    </w:p>
    <w:p w14:paraId="48E74C8D" w14:textId="77777777" w:rsidR="00493EE2" w:rsidRPr="00493EE2" w:rsidRDefault="00493EE2" w:rsidP="00493EE2">
      <w:pPr>
        <w:widowControl/>
        <w:jc w:val="left"/>
      </w:pPr>
      <w:r w:rsidRPr="00493EE2">
        <w:t>本次修正計修正</w:t>
      </w:r>
      <w:r w:rsidRPr="00493EE2">
        <w:t>15</w:t>
      </w:r>
      <w:r w:rsidRPr="00493EE2">
        <w:t>條，增訂</w:t>
      </w:r>
      <w:r w:rsidRPr="00493EE2">
        <w:t>1</w:t>
      </w:r>
      <w:r w:rsidRPr="00493EE2">
        <w:t>條，修正重點如下：</w:t>
      </w:r>
    </w:p>
    <w:p w14:paraId="6C70A239" w14:textId="77777777" w:rsidR="00493EE2" w:rsidRPr="00493EE2" w:rsidRDefault="00493EE2" w:rsidP="00092772">
      <w:pPr>
        <w:spacing w:beforeLines="50" w:before="180" w:afterLines="50" w:after="180" w:line="288" w:lineRule="auto"/>
        <w:ind w:firstLineChars="200" w:firstLine="520"/>
      </w:pPr>
      <w:r w:rsidRPr="00493EE2">
        <w:t>一、其他法律規定得聲請司法院解釋者，其聲請仍應依其性質，分別適用本法所定相關案件類型及聲請要件之規定。（修正條文第</w:t>
      </w:r>
      <w:r w:rsidRPr="00493EE2">
        <w:t>1</w:t>
      </w:r>
      <w:r w:rsidRPr="00493EE2">
        <w:t>條）</w:t>
      </w:r>
    </w:p>
    <w:p w14:paraId="380C5F37" w14:textId="77777777" w:rsidR="00493EE2" w:rsidRPr="00493EE2" w:rsidRDefault="00493EE2" w:rsidP="00DF28EA">
      <w:pPr>
        <w:spacing w:beforeLines="50" w:before="180" w:afterLines="50" w:after="180" w:line="288" w:lineRule="auto"/>
        <w:ind w:firstLineChars="200" w:firstLine="520"/>
      </w:pPr>
      <w:r w:rsidRPr="00493EE2">
        <w:t>二、刪除有關擬制相對人之規定。（修正條文第</w:t>
      </w:r>
      <w:r w:rsidRPr="00493EE2">
        <w:t>6</w:t>
      </w:r>
      <w:r w:rsidRPr="00493EE2">
        <w:t>條）</w:t>
      </w:r>
    </w:p>
    <w:p w14:paraId="4DAD9A38" w14:textId="77777777" w:rsidR="00493EE2" w:rsidRPr="00493EE2" w:rsidRDefault="00493EE2" w:rsidP="00DF28EA">
      <w:pPr>
        <w:spacing w:beforeLines="50" w:before="180" w:afterLines="50" w:after="180" w:line="288" w:lineRule="auto"/>
        <w:ind w:firstLineChars="200" w:firstLine="520"/>
      </w:pPr>
      <w:r w:rsidRPr="00493EE2">
        <w:t>三、當事人依憲法法庭通知到庭，應委任律師為訴訟代理人為原則，不以言詞辯論期日到庭為限。（修正條文第</w:t>
      </w:r>
      <w:r w:rsidRPr="00493EE2">
        <w:t>8</w:t>
      </w:r>
      <w:r w:rsidRPr="00493EE2">
        <w:t>條）</w:t>
      </w:r>
    </w:p>
    <w:p w14:paraId="18023D00" w14:textId="77777777" w:rsidR="00493EE2" w:rsidRPr="00493EE2" w:rsidRDefault="00493EE2" w:rsidP="00DF28EA">
      <w:pPr>
        <w:spacing w:beforeLines="50" w:before="180" w:afterLines="50" w:after="180" w:line="288" w:lineRule="auto"/>
        <w:ind w:firstLineChars="200" w:firstLine="520"/>
      </w:pPr>
      <w:r w:rsidRPr="00493EE2">
        <w:t>四、聲請人書狀除應為之聲明外，並應記載所聲請之本法所定案件類型。（修正條文第</w:t>
      </w:r>
      <w:r w:rsidRPr="00493EE2">
        <w:t>14</w:t>
      </w:r>
      <w:r w:rsidRPr="00493EE2">
        <w:t>條）</w:t>
      </w:r>
    </w:p>
    <w:p w14:paraId="28EAD6A2" w14:textId="77777777" w:rsidR="00493EE2" w:rsidRPr="00493EE2" w:rsidRDefault="00493EE2" w:rsidP="00C32A61">
      <w:pPr>
        <w:spacing w:beforeLines="50" w:before="180" w:afterLines="50" w:after="180" w:line="288" w:lineRule="auto"/>
        <w:ind w:firstLineChars="200" w:firstLine="520"/>
      </w:pPr>
      <w:r w:rsidRPr="00493EE2">
        <w:t>五、增訂審查庭就聲請顯無理由者，毋庸命補正，得以一致決裁定不受理。（修正條文第</w:t>
      </w:r>
      <w:r w:rsidRPr="00493EE2">
        <w:t>15</w:t>
      </w:r>
      <w:r w:rsidRPr="00493EE2">
        <w:t>條）</w:t>
      </w:r>
    </w:p>
    <w:p w14:paraId="7CB37930" w14:textId="77777777" w:rsidR="00C32A61" w:rsidRDefault="00493EE2" w:rsidP="00C32A61">
      <w:pPr>
        <w:spacing w:beforeLines="50" w:before="180" w:afterLines="50" w:after="180" w:line="288" w:lineRule="auto"/>
        <w:ind w:firstLineChars="200" w:firstLine="520"/>
      </w:pPr>
      <w:r w:rsidRPr="00493EE2">
        <w:t>六、賦予關係人得委任訴訟代理人之權，其依憲法法庭通知到庭時，應委任訴訟代理人。（修正條文第</w:t>
      </w:r>
      <w:r w:rsidRPr="00493EE2">
        <w:t>19</w:t>
      </w:r>
      <w:r w:rsidRPr="00493EE2">
        <w:t>條）</w:t>
      </w:r>
    </w:p>
    <w:p w14:paraId="1E316AE6" w14:textId="77777777" w:rsidR="00C32A61" w:rsidRDefault="00493EE2" w:rsidP="00C32A61">
      <w:pPr>
        <w:spacing w:beforeLines="50" w:before="180" w:afterLines="50" w:after="180" w:line="288" w:lineRule="auto"/>
        <w:ind w:firstLineChars="200" w:firstLine="520"/>
      </w:pPr>
      <w:r w:rsidRPr="00493EE2">
        <w:t>七、增訂本法所稱關係人之定義。</w:t>
      </w:r>
      <w:r w:rsidRPr="00493EE2">
        <w:t>(</w:t>
      </w:r>
      <w:r w:rsidRPr="00493EE2">
        <w:t>修正條文第</w:t>
      </w:r>
      <w:r w:rsidRPr="00493EE2">
        <w:t>19</w:t>
      </w:r>
      <w:r w:rsidRPr="00493EE2">
        <w:t>條之</w:t>
      </w:r>
      <w:r w:rsidRPr="00493EE2">
        <w:t>1)</w:t>
      </w:r>
    </w:p>
    <w:p w14:paraId="2D8ACB72" w14:textId="77777777" w:rsidR="00C32A61" w:rsidRDefault="00493EE2" w:rsidP="00C32A61">
      <w:pPr>
        <w:spacing w:beforeLines="50" w:before="180" w:afterLines="50" w:after="180" w:line="288" w:lineRule="auto"/>
        <w:ind w:firstLineChars="200" w:firstLine="520"/>
      </w:pPr>
      <w:r w:rsidRPr="00493EE2">
        <w:t>八、排除關係人再聲請憲法法庭裁定許可擔任法庭之友，並明定聲請裁定許可擔任法庭之友之期間；如係聲請裁定許可提出專業意見者，於聲請裁定許可階段，除以書面敘明與審理案件之關聯性外，並應敘明其立場及論點要旨；聲請裁定許可擔任法庭之友，以及經憲法法庭裁定許可擔任法庭之友後，提出法庭之友意見書，均應為相關之資訊揭露。（修正條文第</w:t>
      </w:r>
      <w:r w:rsidRPr="00493EE2">
        <w:t>20</w:t>
      </w:r>
      <w:r w:rsidRPr="00493EE2">
        <w:t>條）</w:t>
      </w:r>
    </w:p>
    <w:p w14:paraId="084B1645" w14:textId="77777777" w:rsidR="00C32A61" w:rsidRDefault="00493EE2" w:rsidP="00C32A61">
      <w:pPr>
        <w:spacing w:beforeLines="50" w:before="180" w:afterLines="50" w:after="180" w:line="288" w:lineRule="auto"/>
        <w:ind w:firstLineChars="200" w:firstLine="520"/>
      </w:pPr>
      <w:r w:rsidRPr="00493EE2">
        <w:lastRenderedPageBreak/>
        <w:t>九、憲法法庭就分別提起之數宗聲請得合併審理、合併裁判；其合併審理者，得指定其中一宗或數宗聲請案件行言詞辯論。（修正條文第</w:t>
      </w:r>
      <w:r w:rsidRPr="00493EE2">
        <w:t>24</w:t>
      </w:r>
      <w:r w:rsidRPr="00493EE2">
        <w:t>條）</w:t>
      </w:r>
    </w:p>
    <w:p w14:paraId="65DF34C3" w14:textId="77777777" w:rsidR="00C32A61" w:rsidRDefault="00493EE2" w:rsidP="00C32A61">
      <w:pPr>
        <w:spacing w:beforeLines="50" w:before="180" w:afterLines="50" w:after="180" w:line="288" w:lineRule="auto"/>
        <w:ind w:firstLineChars="200" w:firstLine="520"/>
      </w:pPr>
      <w:r w:rsidRPr="00493EE2">
        <w:t>十、增訂言詞辯論期日應通知關係人及其訴訟代理人到庭，並賦予憲法法庭裁量當事人或關係人本人是否到庭之權。（修正條文第</w:t>
      </w:r>
      <w:r w:rsidRPr="00493EE2">
        <w:t>28</w:t>
      </w:r>
      <w:r w:rsidRPr="00493EE2">
        <w:t>條）</w:t>
      </w:r>
    </w:p>
    <w:p w14:paraId="3EDB3736" w14:textId="77777777" w:rsidR="00C32A61" w:rsidRDefault="00493EE2" w:rsidP="00C32A61">
      <w:pPr>
        <w:spacing w:beforeLines="50" w:before="180" w:afterLines="50" w:after="180" w:line="288" w:lineRule="auto"/>
        <w:ind w:firstLineChars="200" w:firstLine="520"/>
      </w:pPr>
      <w:r w:rsidRPr="00493EE2">
        <w:t>十一、修正憲法法庭判決書應記載事項。（修正條文第</w:t>
      </w:r>
      <w:r w:rsidRPr="00493EE2">
        <w:t>33</w:t>
      </w:r>
      <w:r w:rsidRPr="00493EE2">
        <w:t>條）</w:t>
      </w:r>
    </w:p>
    <w:p w14:paraId="241EF533" w14:textId="77777777" w:rsidR="00C32A61" w:rsidRDefault="00493EE2" w:rsidP="00C32A61">
      <w:pPr>
        <w:spacing w:beforeLines="50" w:before="180" w:afterLines="50" w:after="180" w:line="288" w:lineRule="auto"/>
        <w:ind w:firstLineChars="200" w:firstLine="520"/>
      </w:pPr>
      <w:r w:rsidRPr="00493EE2">
        <w:t>十二、公開大法官就實體裁定主文之立場，並採主筆大法官顯名制。（修正條文第</w:t>
      </w:r>
      <w:r w:rsidRPr="00493EE2">
        <w:t>34</w:t>
      </w:r>
      <w:r w:rsidRPr="00493EE2">
        <w:t>條）</w:t>
      </w:r>
    </w:p>
    <w:p w14:paraId="1F9543FA" w14:textId="77777777" w:rsidR="00C32A61" w:rsidRDefault="00493EE2" w:rsidP="00C32A61">
      <w:pPr>
        <w:spacing w:beforeLines="50" w:before="180" w:afterLines="50" w:after="180" w:line="288" w:lineRule="auto"/>
        <w:ind w:firstLineChars="200" w:firstLine="520"/>
      </w:pPr>
      <w:r w:rsidRPr="00493EE2">
        <w:t>十三、增訂憲法法庭宣告法規範違憲溯及失效者之效力規定；修正憲法法庭判決諭知法規範違憲立即失效與溯及失效宣告效力之規範體系，並刪除刑事以外確定裁判於違憲範圍內一律不得再予執行之規定。（修正條文第</w:t>
      </w:r>
      <w:r w:rsidRPr="00493EE2">
        <w:t>53</w:t>
      </w:r>
      <w:r w:rsidRPr="00493EE2">
        <w:t>條）</w:t>
      </w:r>
    </w:p>
    <w:p w14:paraId="44B869FE" w14:textId="77777777" w:rsidR="00C32A61" w:rsidRDefault="00493EE2" w:rsidP="00C32A61">
      <w:pPr>
        <w:spacing w:beforeLines="50" w:before="180" w:afterLines="50" w:after="180" w:line="288" w:lineRule="auto"/>
        <w:ind w:firstLineChars="200" w:firstLine="520"/>
      </w:pPr>
      <w:r w:rsidRPr="00493EE2">
        <w:t>十四、人民聲請法規範憲法審查及裁判憲法審查案件之聲請要件更加明確化。（修正條文第</w:t>
      </w:r>
      <w:r w:rsidRPr="00493EE2">
        <w:t>59</w:t>
      </w:r>
      <w:r w:rsidRPr="00493EE2">
        <w:t>條）</w:t>
      </w:r>
    </w:p>
    <w:p w14:paraId="4B78BEAD" w14:textId="77777777" w:rsidR="00C32A61" w:rsidRDefault="00493EE2" w:rsidP="00C32A61">
      <w:pPr>
        <w:spacing w:beforeLines="50" w:before="180" w:afterLines="50" w:after="180" w:line="288" w:lineRule="auto"/>
        <w:ind w:firstLineChars="200" w:firstLine="520"/>
      </w:pPr>
      <w:r w:rsidRPr="00493EE2">
        <w:t>十五、增訂人民聲請法規範憲法審查及裁判憲法審查案件經憲法法庭判決宣告法規範溯及失效者，亦得準用第</w:t>
      </w:r>
      <w:r w:rsidRPr="00493EE2">
        <w:t>53</w:t>
      </w:r>
      <w:r w:rsidRPr="00493EE2">
        <w:t>條之規定。（修正條文第</w:t>
      </w:r>
      <w:r w:rsidRPr="00493EE2">
        <w:t>63</w:t>
      </w:r>
      <w:r w:rsidRPr="00493EE2">
        <w:t>條）</w:t>
      </w:r>
    </w:p>
    <w:p w14:paraId="4DF4AF9B" w14:textId="7D875299" w:rsidR="00493EE2" w:rsidRPr="00493EE2" w:rsidRDefault="00493EE2" w:rsidP="00C32A61">
      <w:pPr>
        <w:spacing w:beforeLines="50" w:before="180" w:afterLines="50" w:after="180" w:line="288" w:lineRule="auto"/>
        <w:ind w:firstLineChars="200" w:firstLine="520"/>
      </w:pPr>
      <w:r w:rsidRPr="00493EE2">
        <w:t>十六、增訂修正條文之施行日期，由司法院以命令定之。（修正條文第</w:t>
      </w:r>
      <w:r w:rsidRPr="00493EE2">
        <w:t>95</w:t>
      </w:r>
      <w:r w:rsidRPr="00493EE2">
        <w:t>條）</w:t>
      </w:r>
    </w:p>
    <w:p w14:paraId="4F4822AF" w14:textId="3EE02A4E" w:rsidR="00643139" w:rsidRPr="00485D47" w:rsidRDefault="00704DC1" w:rsidP="00704DC1">
      <w:pPr>
        <w:widowControl/>
        <w:jc w:val="left"/>
        <w:rPr>
          <w:rFonts w:cs="Times New Roman"/>
          <w:b/>
          <w:bCs/>
          <w:lang w:val="en-US"/>
        </w:rPr>
      </w:pPr>
      <w:r w:rsidRPr="00485D47">
        <w:rPr>
          <w:rFonts w:cs="Times New Roman"/>
          <w:b/>
          <w:bCs/>
          <w:lang w:val="en-US"/>
        </w:rPr>
        <w:br w:type="page"/>
      </w:r>
    </w:p>
    <w:p w14:paraId="77290632" w14:textId="1ADC64D4" w:rsidR="00804C25" w:rsidRPr="00485D47" w:rsidRDefault="00804C25" w:rsidP="00804C25">
      <w:pPr>
        <w:pStyle w:val="1"/>
        <w:rPr>
          <w:rFonts w:ascii="Times New Roman" w:hAnsi="Times New Roman" w:cs="Times New Roman"/>
          <w:lang w:val="en-US"/>
        </w:rPr>
      </w:pPr>
      <w:bookmarkStart w:id="36" w:name="_Toc159532909"/>
      <w:r w:rsidRPr="00485D47">
        <w:rPr>
          <w:rFonts w:ascii="Times New Roman" w:hAnsi="Times New Roman" w:cs="Times New Roman"/>
          <w:lang w:val="en-US"/>
        </w:rPr>
        <w:lastRenderedPageBreak/>
        <w:t>第二編</w:t>
      </w:r>
      <w:r w:rsidRPr="00485D47">
        <w:rPr>
          <w:rFonts w:ascii="Times New Roman" w:hAnsi="Times New Roman" w:cs="Times New Roman"/>
          <w:lang w:val="en-US"/>
        </w:rPr>
        <w:t xml:space="preserve"> </w:t>
      </w:r>
      <w:r w:rsidR="00466355" w:rsidRPr="00485D47">
        <w:rPr>
          <w:rFonts w:ascii="Times New Roman" w:hAnsi="Times New Roman" w:cs="Times New Roman"/>
          <w:lang w:val="en-US"/>
        </w:rPr>
        <w:t>一般程序規定與大法官審理</w:t>
      </w:r>
      <w:bookmarkEnd w:id="36"/>
    </w:p>
    <w:p w14:paraId="1414DD5A" w14:textId="0E6FC286" w:rsidR="00466355" w:rsidRPr="00485D47" w:rsidRDefault="005156E8" w:rsidP="005156E8">
      <w:pPr>
        <w:pStyle w:val="1"/>
        <w:rPr>
          <w:rFonts w:ascii="Times New Roman" w:hAnsi="Times New Roman" w:cs="Times New Roman"/>
          <w:lang w:val="en-US"/>
        </w:rPr>
      </w:pPr>
      <w:bookmarkStart w:id="37" w:name="_Toc159532910"/>
      <w:r w:rsidRPr="00485D47">
        <w:rPr>
          <w:rFonts w:ascii="Times New Roman" w:hAnsi="Times New Roman" w:cs="Times New Roman"/>
          <w:lang w:val="en-US"/>
        </w:rPr>
        <w:t>壹</w:t>
      </w:r>
      <w:r w:rsidR="00466355" w:rsidRPr="00485D47">
        <w:rPr>
          <w:rFonts w:ascii="Times New Roman" w:hAnsi="Times New Roman" w:cs="Times New Roman"/>
          <w:lang w:val="en-US"/>
        </w:rPr>
        <w:t>、</w:t>
      </w:r>
      <w:r w:rsidR="005045FE" w:rsidRPr="00485D47">
        <w:rPr>
          <w:rFonts w:ascii="Times New Roman" w:hAnsi="Times New Roman" w:cs="Times New Roman"/>
          <w:lang w:val="en-US"/>
        </w:rPr>
        <w:t>一般程序規定</w:t>
      </w:r>
      <w:bookmarkEnd w:id="37"/>
    </w:p>
    <w:p w14:paraId="5549B85C" w14:textId="61860F9E" w:rsidR="005045FE" w:rsidRPr="00485D47" w:rsidRDefault="005156E8" w:rsidP="003C5C05">
      <w:pPr>
        <w:pStyle w:val="2"/>
        <w:rPr>
          <w:lang w:val="en-US"/>
        </w:rPr>
      </w:pPr>
      <w:bookmarkStart w:id="38" w:name="_Toc159532911"/>
      <w:r w:rsidRPr="00485D47">
        <w:rPr>
          <w:lang w:val="en-US"/>
        </w:rPr>
        <w:t>一、</w:t>
      </w:r>
      <w:r w:rsidR="005045FE" w:rsidRPr="00485D47">
        <w:rPr>
          <w:lang w:val="en-US"/>
        </w:rPr>
        <w:t>當事人及訴訟代理人</w:t>
      </w:r>
      <w:bookmarkEnd w:id="38"/>
    </w:p>
    <w:p w14:paraId="3471EDDB" w14:textId="19AAE138" w:rsidR="002B365F" w:rsidRPr="00485D47" w:rsidRDefault="005156E8" w:rsidP="00EC6953">
      <w:pPr>
        <w:pStyle w:val="3"/>
        <w:rPr>
          <w:lang w:val="en-US"/>
        </w:rPr>
      </w:pPr>
      <w:bookmarkStart w:id="39" w:name="_Toc159532912"/>
      <w:r w:rsidRPr="00485D47">
        <w:rPr>
          <w:lang w:val="en-US"/>
        </w:rPr>
        <w:t>(</w:t>
      </w:r>
      <w:r w:rsidRPr="00485D47">
        <w:rPr>
          <w:lang w:val="en-US"/>
        </w:rPr>
        <w:t>一</w:t>
      </w:r>
      <w:r w:rsidRPr="00485D47">
        <w:rPr>
          <w:lang w:val="en-US"/>
        </w:rPr>
        <w:t>)</w:t>
      </w:r>
      <w:r w:rsidR="002B365F" w:rsidRPr="00485D47">
        <w:rPr>
          <w:lang w:val="en-US"/>
        </w:rPr>
        <w:t>當事人</w:t>
      </w:r>
      <w:bookmarkEnd w:id="39"/>
    </w:p>
    <w:p w14:paraId="37E7CBFE" w14:textId="2E6E6E45" w:rsidR="007118B1" w:rsidRPr="00485D47" w:rsidRDefault="008D4DFF" w:rsidP="007118B1">
      <w:pPr>
        <w:rPr>
          <w:rFonts w:cs="Times New Roman"/>
          <w:lang w:val="en-US"/>
        </w:rPr>
      </w:pPr>
      <w:r w:rsidRPr="00485D47">
        <w:rPr>
          <w:rFonts w:cs="Times New Roman"/>
          <w:lang w:val="en-US"/>
        </w:rPr>
        <w:t>本法第</w:t>
      </w:r>
      <w:r w:rsidRPr="00485D47">
        <w:rPr>
          <w:rFonts w:cs="Times New Roman"/>
          <w:lang w:val="en-US"/>
        </w:rPr>
        <w:t>6</w:t>
      </w:r>
      <w:r w:rsidRPr="00485D47">
        <w:rPr>
          <w:rFonts w:cs="Times New Roman"/>
          <w:lang w:val="en-US"/>
        </w:rPr>
        <w:t>條規定：</w:t>
      </w:r>
      <w:r w:rsidR="007118B1" w:rsidRPr="00485D47">
        <w:rPr>
          <w:rFonts w:cs="Times New Roman"/>
          <w:lang w:val="en-US"/>
        </w:rPr>
        <w:t>「本法所稱當事人，係指下列案件之聲請人及相對人：</w:t>
      </w:r>
    </w:p>
    <w:p w14:paraId="5289A524" w14:textId="77777777" w:rsidR="007118B1" w:rsidRPr="00485D47" w:rsidRDefault="007118B1" w:rsidP="007118B1">
      <w:pPr>
        <w:rPr>
          <w:rFonts w:cs="Times New Roman"/>
          <w:lang w:val="en-US"/>
        </w:rPr>
      </w:pPr>
      <w:r w:rsidRPr="00485D47">
        <w:rPr>
          <w:rFonts w:cs="Times New Roman"/>
          <w:lang w:val="en-US"/>
        </w:rPr>
        <w:t>一、第三章案件：指聲請之國家最高機關、立法委員、法院及人民。</w:t>
      </w:r>
    </w:p>
    <w:p w14:paraId="05913611" w14:textId="77777777" w:rsidR="007118B1" w:rsidRPr="00485D47" w:rsidRDefault="007118B1" w:rsidP="007118B1">
      <w:pPr>
        <w:rPr>
          <w:rFonts w:cs="Times New Roman"/>
          <w:lang w:val="en-US"/>
        </w:rPr>
      </w:pPr>
      <w:r w:rsidRPr="00485D47">
        <w:rPr>
          <w:rFonts w:cs="Times New Roman"/>
          <w:lang w:val="en-US"/>
        </w:rPr>
        <w:t>二、第四章案件：指聲請之國家最高機關，及與其發生爭議之機關。</w:t>
      </w:r>
    </w:p>
    <w:p w14:paraId="2ED3D171" w14:textId="77777777" w:rsidR="007118B1" w:rsidRPr="00485D47" w:rsidRDefault="007118B1" w:rsidP="007118B1">
      <w:pPr>
        <w:rPr>
          <w:rFonts w:cs="Times New Roman"/>
          <w:lang w:val="en-US"/>
        </w:rPr>
      </w:pPr>
      <w:r w:rsidRPr="00485D47">
        <w:rPr>
          <w:rFonts w:cs="Times New Roman"/>
          <w:lang w:val="en-US"/>
        </w:rPr>
        <w:t>三、第五章案件：指聲請機關及被彈劾人。</w:t>
      </w:r>
    </w:p>
    <w:p w14:paraId="0F16966C" w14:textId="77777777" w:rsidR="007118B1" w:rsidRPr="00485D47" w:rsidRDefault="007118B1" w:rsidP="007118B1">
      <w:pPr>
        <w:rPr>
          <w:rFonts w:cs="Times New Roman"/>
          <w:lang w:val="en-US"/>
        </w:rPr>
      </w:pPr>
      <w:r w:rsidRPr="00485D47">
        <w:rPr>
          <w:rFonts w:cs="Times New Roman"/>
          <w:lang w:val="en-US"/>
        </w:rPr>
        <w:t>四、第六章案件：指聲請機關及被聲請解散之政黨。</w:t>
      </w:r>
    </w:p>
    <w:p w14:paraId="709573D0" w14:textId="77777777" w:rsidR="007118B1" w:rsidRPr="00485D47" w:rsidRDefault="007118B1" w:rsidP="007118B1">
      <w:pPr>
        <w:rPr>
          <w:rFonts w:cs="Times New Roman"/>
          <w:lang w:val="en-US"/>
        </w:rPr>
      </w:pPr>
      <w:r w:rsidRPr="00485D47">
        <w:rPr>
          <w:rFonts w:cs="Times New Roman"/>
          <w:lang w:val="en-US"/>
        </w:rPr>
        <w:t>五、第七章案件：指聲請之地方自治團體或其立法、行政機關。</w:t>
      </w:r>
    </w:p>
    <w:p w14:paraId="3088F6D0" w14:textId="77777777" w:rsidR="007118B1" w:rsidRPr="00485D47" w:rsidRDefault="007118B1" w:rsidP="007118B1">
      <w:pPr>
        <w:rPr>
          <w:rFonts w:cs="Times New Roman"/>
          <w:lang w:val="en-US"/>
        </w:rPr>
      </w:pPr>
      <w:r w:rsidRPr="00485D47">
        <w:rPr>
          <w:rFonts w:cs="Times New Roman"/>
          <w:lang w:val="en-US"/>
        </w:rPr>
        <w:t>六、第八章案件：指聲請之人民。</w:t>
      </w:r>
    </w:p>
    <w:p w14:paraId="5E9792BA" w14:textId="77E4DBC2" w:rsidR="002B365F" w:rsidRPr="00485D47" w:rsidRDefault="007118B1" w:rsidP="007118B1">
      <w:pPr>
        <w:rPr>
          <w:rFonts w:cs="Times New Roman"/>
          <w:lang w:val="en-US"/>
        </w:rPr>
      </w:pPr>
      <w:r w:rsidRPr="00485D47">
        <w:rPr>
          <w:rFonts w:cs="Times New Roman"/>
          <w:lang w:val="en-US"/>
        </w:rPr>
        <w:t>受審查法規範之主管機關或憲法法庭指定之相關機關，視為前項之相對人。」</w:t>
      </w:r>
    </w:p>
    <w:p w14:paraId="4CC85492" w14:textId="77777777" w:rsidR="009B427C" w:rsidRPr="00485D47" w:rsidRDefault="00BA2B95" w:rsidP="006A4A3C">
      <w:pPr>
        <w:spacing w:beforeLines="50" w:before="180" w:afterLines="50" w:after="180" w:line="288" w:lineRule="auto"/>
        <w:ind w:firstLineChars="200" w:firstLine="520"/>
        <w:rPr>
          <w:rFonts w:cs="Times New Roman"/>
          <w:lang w:val="en-US"/>
        </w:rPr>
      </w:pPr>
      <w:r w:rsidRPr="00485D47">
        <w:rPr>
          <w:rFonts w:cs="Times New Roman"/>
          <w:lang w:val="en-US"/>
        </w:rPr>
        <w:t>「當事人」之概念係</w:t>
      </w:r>
      <w:r w:rsidRPr="00485D47">
        <w:rPr>
          <w:rFonts w:cs="Times New Roman"/>
          <w:b/>
          <w:bCs/>
          <w:lang w:val="en-US"/>
        </w:rPr>
        <w:t>程序合法要件</w:t>
      </w:r>
      <w:r w:rsidRPr="00485D47">
        <w:rPr>
          <w:rFonts w:cs="Times New Roman"/>
          <w:lang w:val="en-US"/>
        </w:rPr>
        <w:t>，並享有訴訟上之若干權利，且</w:t>
      </w:r>
      <w:r w:rsidRPr="00485D47">
        <w:rPr>
          <w:rFonts w:cs="Times New Roman"/>
          <w:b/>
          <w:bCs/>
          <w:lang w:val="en-US"/>
        </w:rPr>
        <w:t>為</w:t>
      </w:r>
      <w:r w:rsidR="00B8381C" w:rsidRPr="00485D47">
        <w:rPr>
          <w:rFonts w:cs="Times New Roman"/>
          <w:b/>
          <w:bCs/>
          <w:lang w:val="en-US"/>
        </w:rPr>
        <w:t>判決效力所及</w:t>
      </w:r>
      <w:r w:rsidR="00B8381C" w:rsidRPr="00485D47">
        <w:rPr>
          <w:rFonts w:cs="Times New Roman"/>
          <w:lang w:val="en-US"/>
        </w:rPr>
        <w:t>，故界定訴訟上之當事人甚為重要。</w:t>
      </w:r>
      <w:r w:rsidR="000C6D27" w:rsidRPr="00485D47">
        <w:rPr>
          <w:rFonts w:cs="Times New Roman"/>
          <w:lang w:val="en-US"/>
        </w:rPr>
        <w:t>惟現行法之</w:t>
      </w:r>
      <w:r w:rsidR="00F04918" w:rsidRPr="00485D47">
        <w:rPr>
          <w:rFonts w:cs="Times New Roman"/>
          <w:lang w:val="en-US"/>
        </w:rPr>
        <w:t>立法係誤解憲法訴訟之本質</w:t>
      </w:r>
      <w:r w:rsidR="009B427C" w:rsidRPr="00485D47">
        <w:rPr>
          <w:rFonts w:cs="Times New Roman"/>
          <w:lang w:val="en-US"/>
        </w:rPr>
        <w:t>或制度之處如下：</w:t>
      </w:r>
    </w:p>
    <w:p w14:paraId="64325107" w14:textId="64EBA0C8" w:rsidR="00A33F60" w:rsidRPr="00485D47" w:rsidRDefault="009B427C" w:rsidP="006A4A3C">
      <w:pPr>
        <w:spacing w:beforeLines="50" w:before="180" w:afterLines="50" w:after="180" w:line="288" w:lineRule="auto"/>
        <w:ind w:firstLineChars="200" w:firstLine="520"/>
        <w:rPr>
          <w:rFonts w:cs="Times New Roman"/>
          <w:lang w:val="en-US"/>
        </w:rPr>
      </w:pPr>
      <w:r w:rsidRPr="00485D47">
        <w:rPr>
          <w:rFonts w:cs="Times New Roman"/>
          <w:lang w:val="en-US"/>
        </w:rPr>
        <w:t>1</w:t>
      </w:r>
      <w:r w:rsidRPr="00485D47">
        <w:rPr>
          <w:rFonts w:cs="Times New Roman"/>
          <w:lang w:val="en-US"/>
        </w:rPr>
        <w:t>、</w:t>
      </w:r>
      <w:r w:rsidR="00F04918" w:rsidRPr="00485D47">
        <w:rPr>
          <w:rFonts w:cs="Times New Roman"/>
          <w:lang w:val="en-US"/>
        </w:rPr>
        <w:t>蓋憲法訴訟與其他訴訟制度有別之處在於，其他訴訟制度</w:t>
      </w:r>
      <w:r w:rsidR="00F04918" w:rsidRPr="00485D47">
        <w:rPr>
          <w:rFonts w:cs="Times New Roman"/>
          <w:lang w:val="en-US"/>
        </w:rPr>
        <w:t>(</w:t>
      </w:r>
      <w:r w:rsidR="00F04918" w:rsidRPr="00485D47">
        <w:rPr>
          <w:rFonts w:cs="Times New Roman"/>
          <w:lang w:val="en-US"/>
        </w:rPr>
        <w:t>民、刑、行政</w:t>
      </w:r>
      <w:r w:rsidR="00F04918" w:rsidRPr="00485D47">
        <w:rPr>
          <w:rFonts w:cs="Times New Roman"/>
          <w:lang w:val="en-US"/>
        </w:rPr>
        <w:t>)</w:t>
      </w:r>
      <w:r w:rsidR="00F04918" w:rsidRPr="00485D47">
        <w:rPr>
          <w:rFonts w:cs="Times New Roman"/>
          <w:lang w:val="en-US"/>
        </w:rPr>
        <w:t>均以對立訴訟為前提，但</w:t>
      </w:r>
      <w:r w:rsidR="003548FA" w:rsidRPr="00485D47">
        <w:rPr>
          <w:rFonts w:cs="Times New Roman"/>
          <w:lang w:val="en-US"/>
        </w:rPr>
        <w:t>憲法訴訟之核心為</w:t>
      </w:r>
      <w:r w:rsidR="003548FA" w:rsidRPr="00485D47">
        <w:rPr>
          <w:rFonts w:cs="Times New Roman"/>
          <w:b/>
          <w:bCs/>
          <w:lang w:val="en-US"/>
        </w:rPr>
        <w:t>規範審查</w:t>
      </w:r>
      <w:r w:rsidR="003548FA" w:rsidRPr="00485D47">
        <w:rPr>
          <w:rFonts w:cs="Times New Roman"/>
          <w:lang w:val="en-US"/>
        </w:rPr>
        <w:t>，各種訴訟類型所規定可聲請釋憲之主體，嚴格來說僅為「聲請人」</w:t>
      </w:r>
      <w:r w:rsidR="002E4797" w:rsidRPr="00485D47">
        <w:rPr>
          <w:rFonts w:cs="Times New Roman"/>
          <w:lang w:val="en-US"/>
        </w:rPr>
        <w:t>，並無所謂相對人之概念；</w:t>
      </w:r>
      <w:r w:rsidR="002E4797" w:rsidRPr="00485D47">
        <w:rPr>
          <w:rFonts w:cs="Times New Roman"/>
          <w:b/>
          <w:bCs/>
          <w:lang w:val="en-US"/>
        </w:rPr>
        <w:t>唯一例外有雙方爭議之當事人，即機關權限爭議</w:t>
      </w:r>
      <w:r w:rsidR="002E4797" w:rsidRPr="00485D47">
        <w:rPr>
          <w:rFonts w:cs="Times New Roman"/>
          <w:b/>
          <w:bCs/>
          <w:lang w:val="en-US"/>
        </w:rPr>
        <w:t>(</w:t>
      </w:r>
      <w:r w:rsidR="002E4797" w:rsidRPr="00485D47">
        <w:rPr>
          <w:rFonts w:cs="Times New Roman"/>
          <w:b/>
          <w:bCs/>
          <w:lang w:val="en-US"/>
        </w:rPr>
        <w:t>本法第</w:t>
      </w:r>
      <w:r w:rsidR="002E4797" w:rsidRPr="00485D47">
        <w:rPr>
          <w:rFonts w:cs="Times New Roman"/>
          <w:b/>
          <w:bCs/>
          <w:lang w:val="en-US"/>
        </w:rPr>
        <w:t>65</w:t>
      </w:r>
      <w:r w:rsidR="002E4797" w:rsidRPr="00485D47">
        <w:rPr>
          <w:rFonts w:cs="Times New Roman"/>
          <w:b/>
          <w:bCs/>
          <w:lang w:val="en-US"/>
        </w:rPr>
        <w:t>條以下</w:t>
      </w:r>
      <w:r w:rsidR="002E4797" w:rsidRPr="00485D47">
        <w:rPr>
          <w:rFonts w:cs="Times New Roman"/>
          <w:b/>
          <w:bCs/>
          <w:lang w:val="en-US"/>
        </w:rPr>
        <w:t>)</w:t>
      </w:r>
      <w:r w:rsidR="002E4797" w:rsidRPr="00485D47">
        <w:rPr>
          <w:rFonts w:cs="Times New Roman"/>
          <w:lang w:val="en-US"/>
        </w:rPr>
        <w:t>，</w:t>
      </w:r>
      <w:r w:rsidR="00371B32" w:rsidRPr="00485D47">
        <w:rPr>
          <w:rFonts w:cs="Times New Roman"/>
          <w:lang w:val="en-US"/>
        </w:rPr>
        <w:t>其他在總統副總統彈劾案之被彈劾人</w:t>
      </w:r>
      <w:r w:rsidR="00371B32" w:rsidRPr="00485D47">
        <w:rPr>
          <w:rFonts w:cs="Times New Roman"/>
          <w:lang w:val="en-US"/>
        </w:rPr>
        <w:t>(</w:t>
      </w:r>
      <w:r w:rsidR="00371B32" w:rsidRPr="00485D47">
        <w:rPr>
          <w:rFonts w:cs="Times New Roman"/>
          <w:lang w:val="en-US"/>
        </w:rPr>
        <w:t>第五章</w:t>
      </w:r>
      <w:r w:rsidR="00371B32" w:rsidRPr="00485D47">
        <w:rPr>
          <w:rFonts w:cs="Times New Roman"/>
          <w:lang w:val="en-US"/>
        </w:rPr>
        <w:t>)</w:t>
      </w:r>
      <w:r w:rsidR="00371B32" w:rsidRPr="00485D47">
        <w:rPr>
          <w:rFonts w:cs="Times New Roman"/>
          <w:lang w:val="en-US"/>
        </w:rPr>
        <w:t>、政黨違憲解散案件中之被聲請解散政黨</w:t>
      </w:r>
      <w:r w:rsidR="00371B32" w:rsidRPr="00485D47">
        <w:rPr>
          <w:rFonts w:cs="Times New Roman"/>
          <w:lang w:val="en-US"/>
        </w:rPr>
        <w:t>(</w:t>
      </w:r>
      <w:r w:rsidR="00371B32" w:rsidRPr="00485D47">
        <w:rPr>
          <w:rFonts w:cs="Times New Roman"/>
          <w:lang w:val="en-US"/>
        </w:rPr>
        <w:t>第六章</w:t>
      </w:r>
      <w:r w:rsidR="00371B32" w:rsidRPr="00485D47">
        <w:rPr>
          <w:rFonts w:cs="Times New Roman"/>
          <w:lang w:val="en-US"/>
        </w:rPr>
        <w:t>)</w:t>
      </w:r>
      <w:r w:rsidR="00371B32" w:rsidRPr="00485D47">
        <w:rPr>
          <w:rFonts w:cs="Times New Roman"/>
          <w:lang w:val="en-US"/>
        </w:rPr>
        <w:t>，</w:t>
      </w:r>
      <w:r w:rsidR="00E06D6F" w:rsidRPr="00485D47">
        <w:rPr>
          <w:rFonts w:cs="Times New Roman"/>
          <w:lang w:val="en-US"/>
        </w:rPr>
        <w:t>雖屬該程序之</w:t>
      </w:r>
      <w:r w:rsidR="00E06D6F" w:rsidRPr="00485D47">
        <w:rPr>
          <w:rFonts w:cs="Times New Roman"/>
          <w:b/>
          <w:bCs/>
          <w:lang w:val="en-US"/>
        </w:rPr>
        <w:t>相對人</w:t>
      </w:r>
      <w:r w:rsidR="00E06D6F" w:rsidRPr="00485D47">
        <w:rPr>
          <w:rFonts w:cs="Times New Roman"/>
          <w:lang w:val="en-US"/>
        </w:rPr>
        <w:t>，但此二者</w:t>
      </w:r>
      <w:r w:rsidR="00E06D6F" w:rsidRPr="00485D47">
        <w:rPr>
          <w:rFonts w:cs="Times New Roman"/>
          <w:b/>
          <w:bCs/>
          <w:lang w:val="en-US"/>
        </w:rPr>
        <w:t>非兩造對立</w:t>
      </w:r>
      <w:r w:rsidR="00E06D6F" w:rsidRPr="00485D47">
        <w:rPr>
          <w:rFonts w:cs="Times New Roman"/>
          <w:lang w:val="en-US"/>
        </w:rPr>
        <w:t>之類型。</w:t>
      </w:r>
      <w:r w:rsidR="00A33F60" w:rsidRPr="00485D47">
        <w:rPr>
          <w:rFonts w:cs="Times New Roman"/>
          <w:lang w:val="en-US"/>
        </w:rPr>
        <w:t>若舉行言詞辯論之程序時，</w:t>
      </w:r>
      <w:r w:rsidR="004247CA" w:rsidRPr="00485D47">
        <w:rPr>
          <w:rFonts w:cs="Times New Roman"/>
          <w:lang w:val="en-US"/>
        </w:rPr>
        <w:t>除聲請釋憲案件之當事人外，亦多有</w:t>
      </w:r>
      <w:r w:rsidR="004247CA" w:rsidRPr="00485D47">
        <w:rPr>
          <w:rFonts w:cs="Times New Roman"/>
          <w:b/>
          <w:bCs/>
          <w:lang w:val="en-US"/>
        </w:rPr>
        <w:t>法定主管機關</w:t>
      </w:r>
      <w:r w:rsidR="00D84D12" w:rsidRPr="00485D47">
        <w:rPr>
          <w:rFonts w:cs="Times New Roman"/>
          <w:lang w:val="en-US"/>
        </w:rPr>
        <w:t>參與程序，惟此時應屬「關係人」之有關機關。</w:t>
      </w:r>
    </w:p>
    <w:p w14:paraId="3E83FF9C" w14:textId="283C04E9" w:rsidR="003A1299" w:rsidRPr="00D15CE2" w:rsidRDefault="003A1299" w:rsidP="006A4A3C">
      <w:pPr>
        <w:spacing w:beforeLines="50" w:before="180" w:afterLines="50" w:after="180" w:line="288" w:lineRule="auto"/>
        <w:ind w:firstLineChars="200" w:firstLine="520"/>
        <w:rPr>
          <w:rFonts w:cs="Times New Roman"/>
          <w:b/>
          <w:bCs/>
          <w:lang w:val="en-US"/>
        </w:rPr>
      </w:pPr>
      <w:r w:rsidRPr="00485D47">
        <w:rPr>
          <w:rFonts w:cs="Times New Roman"/>
          <w:lang w:val="en-US"/>
        </w:rPr>
        <w:t>同條第</w:t>
      </w:r>
      <w:r w:rsidRPr="00485D47">
        <w:rPr>
          <w:rFonts w:cs="Times New Roman"/>
          <w:lang w:val="en-US"/>
        </w:rPr>
        <w:t>2</w:t>
      </w:r>
      <w:r w:rsidRPr="00485D47">
        <w:rPr>
          <w:rFonts w:cs="Times New Roman"/>
          <w:lang w:val="en-US"/>
        </w:rPr>
        <w:t>項規定</w:t>
      </w:r>
      <w:r w:rsidR="00294A21" w:rsidRPr="00485D47">
        <w:rPr>
          <w:rFonts w:cs="Times New Roman"/>
          <w:lang w:val="en-US"/>
        </w:rPr>
        <w:t>，將受審查法規範之主管機關或憲法法庭指定之相關機關，</w:t>
      </w:r>
      <w:r w:rsidR="00294A21" w:rsidRPr="00485D47">
        <w:rPr>
          <w:rFonts w:cs="Times New Roman"/>
          <w:b/>
          <w:bCs/>
          <w:lang w:val="en-US"/>
        </w:rPr>
        <w:t>視為第</w:t>
      </w:r>
      <w:r w:rsidR="00294A21" w:rsidRPr="00485D47">
        <w:rPr>
          <w:rFonts w:cs="Times New Roman"/>
          <w:b/>
          <w:bCs/>
          <w:lang w:val="en-US"/>
        </w:rPr>
        <w:t>1</w:t>
      </w:r>
      <w:r w:rsidR="00294A21" w:rsidRPr="00485D47">
        <w:rPr>
          <w:rFonts w:cs="Times New Roman"/>
          <w:b/>
          <w:bCs/>
          <w:lang w:val="en-US"/>
        </w:rPr>
        <w:t>項之相對人</w:t>
      </w:r>
      <w:r w:rsidR="00723477">
        <w:rPr>
          <w:rFonts w:cs="Times New Roman" w:hint="eastAsia"/>
          <w:b/>
          <w:bCs/>
          <w:lang w:val="en-US"/>
        </w:rPr>
        <w:t>(</w:t>
      </w:r>
      <w:r w:rsidR="00723477">
        <w:rPr>
          <w:rFonts w:cs="Times New Roman" w:hint="eastAsia"/>
          <w:b/>
          <w:bCs/>
          <w:lang w:val="en-US"/>
        </w:rPr>
        <w:t>可稱為「擬制當事人」</w:t>
      </w:r>
      <w:r w:rsidR="00723477">
        <w:rPr>
          <w:rFonts w:cs="Times New Roman" w:hint="eastAsia"/>
          <w:b/>
          <w:bCs/>
          <w:lang w:val="en-US"/>
        </w:rPr>
        <w:t>)</w:t>
      </w:r>
      <w:r w:rsidR="00294A21" w:rsidRPr="00485D47">
        <w:rPr>
          <w:rFonts w:cs="Times New Roman"/>
          <w:lang w:val="en-US"/>
        </w:rPr>
        <w:t>，亦即立法者認為憲法訴訟一定要有兩造，此為錯誤思考</w:t>
      </w:r>
      <w:r w:rsidR="002F2A5B" w:rsidRPr="00485D47">
        <w:rPr>
          <w:rStyle w:val="a9"/>
          <w:rFonts w:cs="Times New Roman"/>
          <w:lang w:val="en-US"/>
        </w:rPr>
        <w:footnoteReference w:id="90"/>
      </w:r>
      <w:r w:rsidR="00294A21" w:rsidRPr="00485D47">
        <w:rPr>
          <w:rFonts w:cs="Times New Roman"/>
          <w:lang w:val="en-US"/>
        </w:rPr>
        <w:t>。</w:t>
      </w:r>
      <w:r w:rsidR="003F3A2A" w:rsidRPr="00485D47">
        <w:rPr>
          <w:rFonts w:cs="Times New Roman"/>
          <w:lang w:val="en-US"/>
        </w:rPr>
        <w:t>蓋於憲法訴訟中之當事人，</w:t>
      </w:r>
      <w:r w:rsidR="003E5D39" w:rsidRPr="00485D47">
        <w:rPr>
          <w:rFonts w:cs="Times New Roman"/>
          <w:lang w:val="en-US"/>
        </w:rPr>
        <w:t>「</w:t>
      </w:r>
      <w:r w:rsidR="003E5D39" w:rsidRPr="00485D47">
        <w:rPr>
          <w:rFonts w:eastAsia="標楷體" w:cs="Times New Roman"/>
          <w:lang w:val="en-US"/>
        </w:rPr>
        <w:t>抽象</w:t>
      </w:r>
      <w:r w:rsidR="003E5D39" w:rsidRPr="00485D47">
        <w:rPr>
          <w:rFonts w:eastAsia="標楷體" w:cs="Times New Roman"/>
          <w:lang w:val="en-US"/>
        </w:rPr>
        <w:lastRenderedPageBreak/>
        <w:t>法規審查中的聲請人及憲法訴願中之憲法訴願人，在此二種程序中並不存在聲請相對人或訴願相對人。而在機關爭議中之當事人則為聲請人與相對人。在具體法規審查中，聲請的法官或原因案件程序的兩造當事人均非屬當事人</w:t>
      </w:r>
      <w:r w:rsidR="003E5D39" w:rsidRPr="00485D47">
        <w:rPr>
          <w:rFonts w:cs="Times New Roman"/>
          <w:lang w:val="en-US"/>
        </w:rPr>
        <w:t>」</w:t>
      </w:r>
      <w:r w:rsidR="002E3981" w:rsidRPr="00485D47">
        <w:rPr>
          <w:rStyle w:val="a9"/>
          <w:rFonts w:cs="Times New Roman"/>
          <w:lang w:val="en-US"/>
        </w:rPr>
        <w:footnoteReference w:id="91"/>
      </w:r>
      <w:r w:rsidR="003E5D39" w:rsidRPr="00485D47">
        <w:rPr>
          <w:rFonts w:cs="Times New Roman"/>
          <w:lang w:val="en-US"/>
        </w:rPr>
        <w:t>。</w:t>
      </w:r>
      <w:r w:rsidR="001A735C" w:rsidRPr="00485D47">
        <w:rPr>
          <w:rFonts w:cs="Times New Roman"/>
          <w:lang w:val="en-US"/>
        </w:rPr>
        <w:t>舉例而言，若行政院聲請法規範違憲</w:t>
      </w:r>
      <w:r w:rsidR="001A735C" w:rsidRPr="00485D47">
        <w:rPr>
          <w:rFonts w:cs="Times New Roman"/>
          <w:lang w:val="en-US"/>
        </w:rPr>
        <w:t>(</w:t>
      </w:r>
      <w:r w:rsidR="001A735C" w:rsidRPr="00485D47">
        <w:rPr>
          <w:rFonts w:cs="Times New Roman"/>
          <w:lang w:val="en-US"/>
        </w:rPr>
        <w:t>本法第</w:t>
      </w:r>
      <w:r w:rsidR="001A735C" w:rsidRPr="00485D47">
        <w:rPr>
          <w:rFonts w:cs="Times New Roman"/>
          <w:lang w:val="en-US"/>
        </w:rPr>
        <w:t>47</w:t>
      </w:r>
      <w:r w:rsidR="001A735C" w:rsidRPr="00485D47">
        <w:rPr>
          <w:rFonts w:cs="Times New Roman"/>
          <w:lang w:val="en-US"/>
        </w:rPr>
        <w:t>條第</w:t>
      </w:r>
      <w:r w:rsidR="001A735C" w:rsidRPr="00485D47">
        <w:rPr>
          <w:rFonts w:cs="Times New Roman"/>
          <w:lang w:val="en-US"/>
        </w:rPr>
        <w:t>1</w:t>
      </w:r>
      <w:r w:rsidR="001A735C" w:rsidRPr="00485D47">
        <w:rPr>
          <w:rFonts w:cs="Times New Roman"/>
          <w:lang w:val="en-US"/>
        </w:rPr>
        <w:t>項</w:t>
      </w:r>
      <w:r w:rsidR="001A735C" w:rsidRPr="00485D47">
        <w:rPr>
          <w:rFonts w:cs="Times New Roman"/>
          <w:lang w:val="en-US"/>
        </w:rPr>
        <w:t>)</w:t>
      </w:r>
      <w:r w:rsidR="001A735C" w:rsidRPr="00485D47">
        <w:rPr>
          <w:rFonts w:cs="Times New Roman"/>
          <w:lang w:val="en-US"/>
        </w:rPr>
        <w:t>，依</w:t>
      </w:r>
      <w:r w:rsidR="00294DA5" w:rsidRPr="00485D47">
        <w:rPr>
          <w:rFonts w:cs="Times New Roman"/>
          <w:lang w:val="en-US"/>
        </w:rPr>
        <w:t>本法第</w:t>
      </w:r>
      <w:r w:rsidR="00294DA5" w:rsidRPr="00485D47">
        <w:rPr>
          <w:rFonts w:cs="Times New Roman"/>
          <w:lang w:val="en-US"/>
        </w:rPr>
        <w:t>6</w:t>
      </w:r>
      <w:r w:rsidR="00294DA5" w:rsidRPr="00485D47">
        <w:rPr>
          <w:rFonts w:cs="Times New Roman"/>
          <w:lang w:val="en-US"/>
        </w:rPr>
        <w:t>條第</w:t>
      </w:r>
      <w:r w:rsidR="00294DA5" w:rsidRPr="00485D47">
        <w:rPr>
          <w:rFonts w:cs="Times New Roman"/>
          <w:lang w:val="en-US"/>
        </w:rPr>
        <w:t>2</w:t>
      </w:r>
      <w:r w:rsidR="00294DA5" w:rsidRPr="00485D47">
        <w:rPr>
          <w:rFonts w:cs="Times New Roman"/>
          <w:lang w:val="en-US"/>
        </w:rPr>
        <w:t>項法令主管機關為相對人，在此案件中</w:t>
      </w:r>
      <w:r w:rsidR="005A1676" w:rsidRPr="00485D47">
        <w:rPr>
          <w:rFonts w:cs="Times New Roman"/>
          <w:lang w:val="en-US"/>
        </w:rPr>
        <w:t>形同</w:t>
      </w:r>
      <w:r w:rsidR="00294DA5" w:rsidRPr="00485D47">
        <w:rPr>
          <w:rFonts w:cs="Times New Roman"/>
          <w:lang w:val="en-US"/>
        </w:rPr>
        <w:t>行政院同時為聲請人與相對人</w:t>
      </w:r>
      <w:r w:rsidR="006B27B5" w:rsidRPr="00485D47">
        <w:rPr>
          <w:rFonts w:cs="Times New Roman"/>
          <w:lang w:val="en-US"/>
        </w:rPr>
        <w:t>，此即錯誤之立法所造成的情況。</w:t>
      </w:r>
      <w:r w:rsidR="00D15CE2">
        <w:rPr>
          <w:rFonts w:cs="Times New Roman" w:hint="eastAsia"/>
          <w:b/>
          <w:bCs/>
          <w:lang w:val="en-US"/>
        </w:rPr>
        <w:t>→修正草案已刪除第</w:t>
      </w:r>
      <w:r w:rsidR="00D15CE2">
        <w:rPr>
          <w:rFonts w:cs="Times New Roman" w:hint="eastAsia"/>
          <w:b/>
          <w:bCs/>
          <w:lang w:val="en-US"/>
        </w:rPr>
        <w:t>6</w:t>
      </w:r>
      <w:r w:rsidR="00D15CE2">
        <w:rPr>
          <w:rFonts w:cs="Times New Roman" w:hint="eastAsia"/>
          <w:b/>
          <w:bCs/>
          <w:lang w:val="en-US"/>
        </w:rPr>
        <w:t>條第</w:t>
      </w:r>
      <w:r w:rsidR="00D15CE2">
        <w:rPr>
          <w:rFonts w:cs="Times New Roman" w:hint="eastAsia"/>
          <w:b/>
          <w:bCs/>
          <w:lang w:val="en-US"/>
        </w:rPr>
        <w:t>2</w:t>
      </w:r>
      <w:r w:rsidR="00D15CE2">
        <w:rPr>
          <w:rFonts w:cs="Times New Roman" w:hint="eastAsia"/>
          <w:b/>
          <w:bCs/>
          <w:lang w:val="en-US"/>
        </w:rPr>
        <w:t>項。</w:t>
      </w:r>
    </w:p>
    <w:p w14:paraId="163C78E1" w14:textId="39CD07CD" w:rsidR="00723477" w:rsidRPr="00485D47" w:rsidRDefault="00135FA7" w:rsidP="006A4A3C">
      <w:pPr>
        <w:spacing w:beforeLines="50" w:before="180" w:afterLines="50" w:after="180" w:line="288" w:lineRule="auto"/>
        <w:ind w:firstLineChars="200" w:firstLine="520"/>
        <w:rPr>
          <w:rFonts w:cs="Times New Roman"/>
          <w:lang w:val="en-US"/>
        </w:rPr>
      </w:pPr>
      <w:r>
        <w:rPr>
          <w:rFonts w:cs="Times New Roman" w:hint="eastAsia"/>
          <w:lang w:val="en-US"/>
        </w:rPr>
        <w:t>本法</w:t>
      </w:r>
      <w:r w:rsidRPr="005972AD">
        <w:rPr>
          <w:rFonts w:cstheme="minorHAnsi" w:hint="eastAsia"/>
          <w:lang w:eastAsia="zh-HK"/>
        </w:rPr>
        <w:t>第</w:t>
      </w:r>
      <w:r w:rsidRPr="005972AD">
        <w:rPr>
          <w:rFonts w:cstheme="minorHAnsi" w:hint="eastAsia"/>
        </w:rPr>
        <w:t>四十</w:t>
      </w:r>
      <w:r w:rsidRPr="005972AD">
        <w:rPr>
          <w:rFonts w:cstheme="minorHAnsi" w:hint="eastAsia"/>
          <w:lang w:eastAsia="zh-HK"/>
        </w:rPr>
        <w:t>條</w:t>
      </w:r>
      <w:r>
        <w:rPr>
          <w:rFonts w:cstheme="minorHAnsi" w:hint="eastAsia"/>
          <w:lang w:eastAsia="zh-HK"/>
        </w:rPr>
        <w:t>規定，</w:t>
      </w:r>
      <w:r w:rsidRPr="005972AD">
        <w:rPr>
          <w:rFonts w:cstheme="minorHAnsi" w:hint="eastAsia"/>
          <w:lang w:eastAsia="zh-HK"/>
        </w:rPr>
        <w:t>「案件經憲法法庭為判決或實體裁定者，聲請人不得更行聲請。」</w:t>
      </w:r>
      <w:r w:rsidRPr="005972AD">
        <w:rPr>
          <w:rFonts w:cstheme="minorHAnsi" w:hint="eastAsia"/>
        </w:rPr>
        <w:t>之「實質確定力」的規定</w:t>
      </w:r>
      <w:r w:rsidR="003D213C">
        <w:rPr>
          <w:rFonts w:cstheme="minorHAnsi" w:hint="eastAsia"/>
        </w:rPr>
        <w:t>，</w:t>
      </w:r>
      <w:r w:rsidRPr="005972AD">
        <w:rPr>
          <w:rFonts w:cstheme="minorHAnsi" w:hint="eastAsia"/>
        </w:rPr>
        <w:t>反而文字上僅有「聲請人」。如此則法理上會演變為</w:t>
      </w:r>
      <w:r w:rsidR="003D213C">
        <w:rPr>
          <w:rFonts w:cstheme="minorHAnsi" w:hint="eastAsia"/>
        </w:rPr>
        <w:t>，</w:t>
      </w:r>
      <w:r w:rsidRPr="005972AD">
        <w:rPr>
          <w:rFonts w:cstheme="minorHAnsi" w:hint="eastAsia"/>
        </w:rPr>
        <w:t>在憲法訴訟上</w:t>
      </w:r>
      <w:r w:rsidR="003D213C">
        <w:rPr>
          <w:rFonts w:cstheme="minorHAnsi" w:hint="eastAsia"/>
        </w:rPr>
        <w:t>，</w:t>
      </w:r>
      <w:r w:rsidRPr="005972AD">
        <w:rPr>
          <w:rFonts w:cstheme="minorHAnsi" w:hint="eastAsia"/>
        </w:rPr>
        <w:t>「確定力」僅及於「聲請人」、而不及於「</w:t>
      </w:r>
      <w:r w:rsidRPr="005972AD">
        <w:rPr>
          <w:rFonts w:cstheme="minorHAnsi" w:hint="eastAsia"/>
        </w:rPr>
        <w:t>(</w:t>
      </w:r>
      <w:r w:rsidRPr="005972AD">
        <w:rPr>
          <w:rFonts w:cstheme="minorHAnsi" w:hint="eastAsia"/>
        </w:rPr>
        <w:t>擬制</w:t>
      </w:r>
      <w:r w:rsidRPr="005972AD">
        <w:rPr>
          <w:rFonts w:cstheme="minorHAnsi" w:hint="eastAsia"/>
        </w:rPr>
        <w:t>)</w:t>
      </w:r>
      <w:r w:rsidRPr="005972AD">
        <w:rPr>
          <w:rFonts w:cstheme="minorHAnsi" w:hint="eastAsia"/>
        </w:rPr>
        <w:t>相對人」的奇特情狀。</w:t>
      </w:r>
      <w:r w:rsidR="00290D7D">
        <w:rPr>
          <w:rFonts w:cstheme="minorHAnsi" w:hint="eastAsia"/>
        </w:rPr>
        <w:t>又</w:t>
      </w:r>
      <w:r w:rsidR="00290D7D" w:rsidRPr="00C528E0">
        <w:rPr>
          <w:rFonts w:hint="eastAsia"/>
        </w:rPr>
        <w:t>如案件本身係有「相對人」者</w:t>
      </w:r>
      <w:r w:rsidR="00290D7D" w:rsidRPr="00C528E0">
        <w:rPr>
          <w:rFonts w:hint="eastAsia"/>
        </w:rPr>
        <w:t>(</w:t>
      </w:r>
      <w:r w:rsidR="00290D7D" w:rsidRPr="00C528E0">
        <w:rPr>
          <w:rFonts w:hint="eastAsia"/>
        </w:rPr>
        <w:t>例如「機關爭議」程序</w:t>
      </w:r>
      <w:r w:rsidR="00290D7D" w:rsidRPr="00C528E0">
        <w:rPr>
          <w:rFonts w:hint="eastAsia"/>
        </w:rPr>
        <w:t>)</w:t>
      </w:r>
      <w:r w:rsidR="004E53F1">
        <w:rPr>
          <w:rFonts w:hint="eastAsia"/>
        </w:rPr>
        <w:t>，</w:t>
      </w:r>
      <w:r w:rsidR="00290D7D" w:rsidRPr="00C528E0">
        <w:rPr>
          <w:rFonts w:hint="eastAsia"/>
        </w:rPr>
        <w:t>法理上其亦應為實質確定力所及</w:t>
      </w:r>
      <w:r w:rsidR="004E53F1">
        <w:rPr>
          <w:rFonts w:hint="eastAsia"/>
        </w:rPr>
        <w:t>，</w:t>
      </w:r>
      <w:r w:rsidR="00290D7D" w:rsidRPr="00C528E0">
        <w:rPr>
          <w:rFonts w:hint="eastAsia"/>
        </w:rPr>
        <w:t>但本條立法卻僅言及「聲請人」</w:t>
      </w:r>
      <w:r w:rsidR="00290D7D">
        <w:rPr>
          <w:rFonts w:hint="eastAsia"/>
        </w:rPr>
        <w:t>。</w:t>
      </w:r>
    </w:p>
    <w:p w14:paraId="31B9ADFE" w14:textId="5F9C3B61" w:rsidR="00613634" w:rsidRPr="00485D47" w:rsidRDefault="005156E8" w:rsidP="00EC6953">
      <w:pPr>
        <w:pStyle w:val="3"/>
        <w:rPr>
          <w:lang w:val="en-US"/>
        </w:rPr>
      </w:pPr>
      <w:bookmarkStart w:id="40" w:name="_Toc159532913"/>
      <w:r w:rsidRPr="00485D47">
        <w:rPr>
          <w:lang w:val="en-US"/>
        </w:rPr>
        <w:t>(</w:t>
      </w:r>
      <w:r w:rsidRPr="00485D47">
        <w:rPr>
          <w:lang w:val="en-US"/>
        </w:rPr>
        <w:t>二</w:t>
      </w:r>
      <w:r w:rsidRPr="00485D47">
        <w:rPr>
          <w:lang w:val="en-US"/>
        </w:rPr>
        <w:t>)</w:t>
      </w:r>
      <w:r w:rsidR="00613634" w:rsidRPr="00485D47">
        <w:rPr>
          <w:lang w:val="en-US"/>
        </w:rPr>
        <w:t>附論：參加人</w:t>
      </w:r>
      <w:bookmarkEnd w:id="40"/>
    </w:p>
    <w:p w14:paraId="6042E149" w14:textId="3CA32AB7" w:rsidR="00613634" w:rsidRPr="00485D47" w:rsidRDefault="00250AE6" w:rsidP="00DF09D7">
      <w:pPr>
        <w:spacing w:beforeLines="50" w:before="180" w:afterLines="50" w:after="180" w:line="288" w:lineRule="auto"/>
        <w:ind w:firstLineChars="200" w:firstLine="520"/>
        <w:rPr>
          <w:rFonts w:cs="Times New Roman"/>
          <w:lang w:val="en-US"/>
        </w:rPr>
      </w:pPr>
      <w:r w:rsidRPr="00485D47">
        <w:rPr>
          <w:rFonts w:cs="Times New Roman"/>
          <w:lang w:val="en-US"/>
        </w:rPr>
        <w:t>在行政訴訟中之參加人係指原告或被告以外之第三人，參與他人間已繫屬之訴訟而言</w:t>
      </w:r>
      <w:r w:rsidR="00150F6F" w:rsidRPr="00485D47">
        <w:rPr>
          <w:rFonts w:cs="Times New Roman"/>
          <w:lang w:val="en-US"/>
        </w:rPr>
        <w:t>，此於憲法訴訟中亦有此可能</w:t>
      </w:r>
      <w:r w:rsidR="00CA784E" w:rsidRPr="00485D47">
        <w:rPr>
          <w:rFonts w:cs="Times New Roman"/>
          <w:lang w:val="en-US"/>
        </w:rPr>
        <w:t>，若取得參加人地位亦為判決效力所及</w:t>
      </w:r>
      <w:r w:rsidR="00150F6F" w:rsidRPr="00485D47">
        <w:rPr>
          <w:rFonts w:cs="Times New Roman"/>
          <w:lang w:val="en-US"/>
        </w:rPr>
        <w:t>。</w:t>
      </w:r>
      <w:r w:rsidR="007F5290" w:rsidRPr="00485D47">
        <w:rPr>
          <w:rFonts w:cs="Times New Roman"/>
          <w:lang w:val="en-US"/>
        </w:rPr>
        <w:t>但於本法中並未明定，但想像中應有此規定。</w:t>
      </w:r>
      <w:r w:rsidR="00412F54" w:rsidRPr="00485D47">
        <w:rPr>
          <w:rFonts w:cs="Times New Roman"/>
          <w:lang w:val="en-US"/>
        </w:rPr>
        <w:t>例如某地方自治團體制定關於萊豬自治條例後，為中央所不予核定或函告無效，該地方自治團體聲請釋憲後，其他地方</w:t>
      </w:r>
      <w:r w:rsidR="003E7765" w:rsidRPr="00485D47">
        <w:rPr>
          <w:rFonts w:cs="Times New Roman"/>
          <w:lang w:val="en-US"/>
        </w:rPr>
        <w:t>應可認有參加之必要。</w:t>
      </w:r>
    </w:p>
    <w:p w14:paraId="5AAA815A" w14:textId="37219980" w:rsidR="003E7765" w:rsidRPr="00485D47" w:rsidRDefault="003E7765" w:rsidP="00DF09D7">
      <w:pPr>
        <w:spacing w:beforeLines="50" w:before="180" w:afterLines="50" w:after="180" w:line="288" w:lineRule="auto"/>
        <w:ind w:firstLineChars="200" w:firstLine="520"/>
        <w:rPr>
          <w:rFonts w:cs="Times New Roman"/>
          <w:lang w:val="en-US"/>
        </w:rPr>
      </w:pPr>
      <w:r w:rsidRPr="00485D47">
        <w:rPr>
          <w:rFonts w:cs="Times New Roman"/>
          <w:lang w:val="en-US"/>
        </w:rPr>
        <w:t>於此，本法雖無明確規定，惟應可適用本法第</w:t>
      </w:r>
      <w:r w:rsidRPr="00485D47">
        <w:rPr>
          <w:rFonts w:cs="Times New Roman"/>
          <w:lang w:val="en-US"/>
        </w:rPr>
        <w:t>46</w:t>
      </w:r>
      <w:r w:rsidRPr="00485D47">
        <w:rPr>
          <w:rFonts w:cs="Times New Roman"/>
          <w:lang w:val="en-US"/>
        </w:rPr>
        <w:t>條，準用行政訴訟法之</w:t>
      </w:r>
      <w:r w:rsidR="009D48F3" w:rsidRPr="00485D47">
        <w:rPr>
          <w:rFonts w:cs="Times New Roman"/>
          <w:lang w:val="en-US"/>
        </w:rPr>
        <w:t>訴訟參加的規定。</w:t>
      </w:r>
    </w:p>
    <w:p w14:paraId="1F0AA19D" w14:textId="0AEA05CC" w:rsidR="00BE550A" w:rsidRPr="00485D47" w:rsidRDefault="00BE550A" w:rsidP="00CD6A29">
      <w:pPr>
        <w:spacing w:beforeLines="50" w:before="180" w:afterLines="50" w:after="180" w:line="288" w:lineRule="auto"/>
        <w:ind w:firstLineChars="200" w:firstLine="520"/>
        <w:rPr>
          <w:rFonts w:cs="Times New Roman"/>
        </w:rPr>
      </w:pPr>
      <w:r w:rsidRPr="00485D47">
        <w:rPr>
          <w:rFonts w:cs="Times New Roman"/>
          <w:lang w:val="en-US"/>
        </w:rPr>
        <w:t>本法第</w:t>
      </w:r>
      <w:r w:rsidRPr="00485D47">
        <w:rPr>
          <w:rFonts w:cs="Times New Roman"/>
          <w:lang w:val="en-US"/>
        </w:rPr>
        <w:t>7</w:t>
      </w:r>
      <w:r w:rsidRPr="00485D47">
        <w:rPr>
          <w:rFonts w:cs="Times New Roman"/>
          <w:lang w:val="en-US"/>
        </w:rPr>
        <w:t>條訂有選定當事人之制度，</w:t>
      </w:r>
      <w:r w:rsidR="00CD6A29" w:rsidRPr="00485D47">
        <w:rPr>
          <w:rFonts w:cs="Times New Roman"/>
          <w:lang w:val="en-US"/>
        </w:rPr>
        <w:t>第</w:t>
      </w:r>
      <w:r w:rsidR="00CD6A29" w:rsidRPr="00485D47">
        <w:rPr>
          <w:rFonts w:cs="Times New Roman"/>
          <w:lang w:val="en-US"/>
        </w:rPr>
        <w:t>1</w:t>
      </w:r>
      <w:r w:rsidR="00CD6A29" w:rsidRPr="00485D47">
        <w:rPr>
          <w:rFonts w:cs="Times New Roman"/>
          <w:lang w:val="en-US"/>
        </w:rPr>
        <w:t>項規定：「共同聲請人得由其中選定一人至三人為全體聲請。但撤回聲請案件，應經全體聲請人同意。</w:t>
      </w:r>
      <w:r w:rsidR="00460DC7" w:rsidRPr="00485D47">
        <w:rPr>
          <w:rFonts w:cs="Times New Roman"/>
          <w:lang w:val="en-US"/>
        </w:rPr>
        <w:t>」此目的應在於簡化訴訟程序以達訴訟經濟之目的。</w:t>
      </w:r>
      <w:r w:rsidR="00746838" w:rsidRPr="00485D47">
        <w:rPr>
          <w:rFonts w:cs="Times New Roman"/>
          <w:lang w:val="en-US"/>
        </w:rPr>
        <w:t>惟行政訴訟法第</w:t>
      </w:r>
      <w:r w:rsidR="00746838" w:rsidRPr="00485D47">
        <w:rPr>
          <w:rFonts w:cs="Times New Roman"/>
          <w:lang w:val="en-US"/>
        </w:rPr>
        <w:t>29</w:t>
      </w:r>
      <w:r w:rsidR="00746838" w:rsidRPr="00485D47">
        <w:rPr>
          <w:rFonts w:cs="Times New Roman"/>
          <w:lang w:val="en-US"/>
        </w:rPr>
        <w:t>條係指「</w:t>
      </w:r>
      <w:r w:rsidR="00746838" w:rsidRPr="00485D47">
        <w:rPr>
          <w:rFonts w:cs="Times New Roman"/>
        </w:rPr>
        <w:t>多數有共同利益之人」，</w:t>
      </w:r>
      <w:r w:rsidR="005049F5" w:rsidRPr="00485D47">
        <w:rPr>
          <w:rFonts w:cs="Times New Roman"/>
        </w:rPr>
        <w:t>此應指憲法訴願案件中之原因案件當事人有此</w:t>
      </w:r>
      <w:r w:rsidR="00061693" w:rsidRPr="00485D47">
        <w:rPr>
          <w:rFonts w:cs="Times New Roman"/>
        </w:rPr>
        <w:t>要件具備時，始有選定當事人之必要。但於多數人民因涉及共同法令均認其違憲而有部分人民聲請時</w:t>
      </w:r>
      <w:r w:rsidR="00BC199C" w:rsidRPr="00485D47">
        <w:rPr>
          <w:rFonts w:cs="Times New Roman"/>
        </w:rPr>
        <w:t>(</w:t>
      </w:r>
      <w:r w:rsidR="00BC199C" w:rsidRPr="00485D47">
        <w:rPr>
          <w:rFonts w:cs="Times New Roman"/>
        </w:rPr>
        <w:t>如因年金改革所涉及之人</w:t>
      </w:r>
      <w:r w:rsidR="00BC199C" w:rsidRPr="00485D47">
        <w:rPr>
          <w:rFonts w:cs="Times New Roman"/>
        </w:rPr>
        <w:t>)</w:t>
      </w:r>
      <w:r w:rsidR="00061693" w:rsidRPr="00485D47">
        <w:rPr>
          <w:rFonts w:cs="Times New Roman"/>
        </w:rPr>
        <w:t>，兩者並不相同</w:t>
      </w:r>
      <w:r w:rsidR="00755716" w:rsidRPr="00485D47">
        <w:rPr>
          <w:rFonts w:cs="Times New Roman"/>
        </w:rPr>
        <w:t>，</w:t>
      </w:r>
      <w:r w:rsidR="00755716" w:rsidRPr="00485D47">
        <w:rPr>
          <w:rFonts w:cs="Times New Roman"/>
        </w:rPr>
        <w:lastRenderedPageBreak/>
        <w:t>蓋此時</w:t>
      </w:r>
      <w:r w:rsidR="00BC199C" w:rsidRPr="00485D47">
        <w:rPr>
          <w:rFonts w:cs="Times New Roman"/>
        </w:rPr>
        <w:t>係因法令適用之結果而所共同涉及</w:t>
      </w:r>
      <w:r w:rsidR="006B204C" w:rsidRPr="00485D47">
        <w:rPr>
          <w:rFonts w:cs="Times New Roman"/>
        </w:rPr>
        <w:t>。</w:t>
      </w:r>
      <w:r w:rsidR="00763FAB" w:rsidRPr="00485D47">
        <w:rPr>
          <w:rFonts w:cs="Times New Roman"/>
        </w:rPr>
        <w:t>但本法此條之立法理由中舉立法委員聲請法規範違憲，此一程序屬客觀程序，立法委員彼此間應不存在此種「多數共同利益之人」</w:t>
      </w:r>
      <w:r w:rsidR="00AA1377" w:rsidRPr="00485D47">
        <w:rPr>
          <w:rFonts w:cs="Times New Roman"/>
        </w:rPr>
        <w:t>的情況</w:t>
      </w:r>
      <w:r w:rsidR="00BC199C" w:rsidRPr="00485D47">
        <w:rPr>
          <w:rStyle w:val="a9"/>
          <w:rFonts w:cs="Times New Roman"/>
        </w:rPr>
        <w:footnoteReference w:id="92"/>
      </w:r>
      <w:r w:rsidR="00BC199C" w:rsidRPr="00485D47">
        <w:rPr>
          <w:rFonts w:cs="Times New Roman"/>
        </w:rPr>
        <w:t>。</w:t>
      </w:r>
    </w:p>
    <w:p w14:paraId="4EED28DE" w14:textId="70ED10FC" w:rsidR="00A537E5" w:rsidRPr="00485D47" w:rsidRDefault="005156E8" w:rsidP="00EC6953">
      <w:pPr>
        <w:pStyle w:val="3"/>
        <w:rPr>
          <w:lang w:val="en-US"/>
        </w:rPr>
      </w:pPr>
      <w:bookmarkStart w:id="41" w:name="_Toc159532914"/>
      <w:r w:rsidRPr="00485D47">
        <w:rPr>
          <w:lang w:val="en-US"/>
        </w:rPr>
        <w:t>(</w:t>
      </w:r>
      <w:r w:rsidRPr="00485D47">
        <w:rPr>
          <w:lang w:val="en-US"/>
        </w:rPr>
        <w:t>三</w:t>
      </w:r>
      <w:r w:rsidRPr="00485D47">
        <w:rPr>
          <w:lang w:val="en-US"/>
        </w:rPr>
        <w:t>)</w:t>
      </w:r>
      <w:r w:rsidR="00A537E5" w:rsidRPr="00485D47">
        <w:rPr>
          <w:lang w:val="en-US"/>
        </w:rPr>
        <w:t>訴訟代理人</w:t>
      </w:r>
      <w:bookmarkEnd w:id="41"/>
    </w:p>
    <w:p w14:paraId="6663CA2A" w14:textId="44DD7EB7" w:rsidR="00A537E5" w:rsidRDefault="00572B4B" w:rsidP="00A537E5">
      <w:pPr>
        <w:rPr>
          <w:rFonts w:cs="Times New Roman"/>
          <w:lang w:val="en-US"/>
        </w:rPr>
      </w:pPr>
      <w:r w:rsidRPr="00485D47">
        <w:rPr>
          <w:rFonts w:cs="Times New Roman"/>
          <w:lang w:val="en-US"/>
        </w:rPr>
        <w:tab/>
      </w:r>
      <w:r w:rsidR="00C63989" w:rsidRPr="00485D47">
        <w:rPr>
          <w:rFonts w:cs="Times New Roman"/>
          <w:lang w:val="en-US"/>
        </w:rPr>
        <w:t>本法第</w:t>
      </w:r>
      <w:r w:rsidR="00C63989" w:rsidRPr="00485D47">
        <w:rPr>
          <w:rFonts w:cs="Times New Roman"/>
          <w:lang w:val="en-US"/>
        </w:rPr>
        <w:t>8</w:t>
      </w:r>
      <w:r w:rsidR="00C63989" w:rsidRPr="00485D47">
        <w:rPr>
          <w:rFonts w:cs="Times New Roman"/>
          <w:lang w:val="en-US"/>
        </w:rPr>
        <w:t>條參照，不採律師強制代理，僅於言詞辯論時方應為之。</w:t>
      </w:r>
    </w:p>
    <w:p w14:paraId="458E326C" w14:textId="77777777" w:rsidR="003527C3" w:rsidRDefault="00F818A5" w:rsidP="00F818A5">
      <w:pPr>
        <w:spacing w:beforeLines="50" w:before="180" w:afterLines="50" w:after="180" w:line="288" w:lineRule="auto"/>
        <w:ind w:firstLineChars="200" w:firstLine="521"/>
      </w:pPr>
      <w:r w:rsidRPr="00DD3740">
        <w:rPr>
          <w:b/>
          <w:bCs/>
        </w:rPr>
        <w:t xml:space="preserve">110 </w:t>
      </w:r>
      <w:r w:rsidRPr="00DD3740">
        <w:rPr>
          <w:rFonts w:cs="Times New Roman"/>
          <w:b/>
          <w:bCs/>
        </w:rPr>
        <w:t>年度</w:t>
      </w:r>
      <w:r w:rsidRPr="00DD3740">
        <w:rPr>
          <w:b/>
          <w:bCs/>
        </w:rPr>
        <w:t>憲二字第</w:t>
      </w:r>
      <w:r w:rsidRPr="00DD3740">
        <w:rPr>
          <w:b/>
          <w:bCs/>
        </w:rPr>
        <w:t xml:space="preserve"> 419 </w:t>
      </w:r>
      <w:r w:rsidRPr="00DD3740">
        <w:rPr>
          <w:b/>
          <w:bCs/>
        </w:rPr>
        <w:t>號劉金洋聲請案不受理決議</w:t>
      </w:r>
      <w:r w:rsidRPr="00DD3740">
        <w:rPr>
          <w:rFonts w:hint="eastAsia"/>
          <w:b/>
          <w:bCs/>
        </w:rPr>
        <w:t>(</w:t>
      </w:r>
      <w:r w:rsidRPr="00DD3740">
        <w:rPr>
          <w:rFonts w:hint="eastAsia"/>
          <w:b/>
          <w:bCs/>
        </w:rPr>
        <w:t>詹森林等大法官不同意見書</w:t>
      </w:r>
      <w:r w:rsidRPr="00DD3740">
        <w:rPr>
          <w:rFonts w:hint="eastAsia"/>
          <w:b/>
          <w:bCs/>
        </w:rPr>
        <w:t>)</w:t>
      </w:r>
      <w:r>
        <w:rPr>
          <w:rFonts w:hint="eastAsia"/>
        </w:rPr>
        <w:t>：</w:t>
      </w:r>
    </w:p>
    <w:p w14:paraId="6B373E7F" w14:textId="5AA5A7AE" w:rsidR="003527C3" w:rsidRDefault="003527C3" w:rsidP="003527C3">
      <w:pPr>
        <w:spacing w:beforeLines="50" w:before="180" w:afterLines="50" w:after="180" w:line="288" w:lineRule="auto"/>
        <w:ind w:firstLineChars="200" w:firstLine="520"/>
        <w:rPr>
          <w:rFonts w:ascii="新細明體" w:hAnsi="新細明體"/>
        </w:rPr>
      </w:pPr>
      <w:r>
        <w:rPr>
          <w:rFonts w:hint="eastAsia"/>
        </w:rPr>
        <w:t>「</w:t>
      </w:r>
      <w:r>
        <w:t>臺灣臺中地方檢察署檢察官因聲請人數罪併罰有二裁判以上，應依刑法第</w:t>
      </w:r>
      <w:r>
        <w:t xml:space="preserve"> 53 </w:t>
      </w:r>
      <w:r>
        <w:t>條、第</w:t>
      </w:r>
      <w:r>
        <w:t xml:space="preserve"> 51 </w:t>
      </w:r>
      <w:r>
        <w:t>條第</w:t>
      </w:r>
      <w:r>
        <w:t xml:space="preserve"> 5 </w:t>
      </w:r>
      <w:r>
        <w:t>款，定其應執行之刑，故依刑事訴訟法第</w:t>
      </w:r>
      <w:r>
        <w:t xml:space="preserve"> 477 </w:t>
      </w:r>
      <w:r>
        <w:t>條第</w:t>
      </w:r>
      <w:r>
        <w:t xml:space="preserve"> 1 </w:t>
      </w:r>
      <w:r>
        <w:t>項，向臺灣臺中地方法院聲請裁定。該院以</w:t>
      </w:r>
      <w:r>
        <w:t xml:space="preserve"> 108 </w:t>
      </w:r>
      <w:r>
        <w:t>年度聲字第</w:t>
      </w:r>
      <w:r>
        <w:t xml:space="preserve"> 1939 </w:t>
      </w:r>
      <w:r>
        <w:t>號刑事裁定，認聲請人應執行有期徒刑</w:t>
      </w:r>
      <w:r>
        <w:t xml:space="preserve"> 7 </w:t>
      </w:r>
      <w:r>
        <w:t>年</w:t>
      </w:r>
      <w:r>
        <w:t xml:space="preserve"> 10 </w:t>
      </w:r>
      <w:r>
        <w:t>月。聲請人不</w:t>
      </w:r>
      <w:r>
        <w:rPr>
          <w:rFonts w:ascii="新細明體" w:hAnsi="新細明體" w:hint="eastAsia"/>
        </w:rPr>
        <w:t>服…向本院聲請解釋憲法」</w:t>
      </w:r>
    </w:p>
    <w:p w14:paraId="0052F8FE" w14:textId="3C514770" w:rsidR="00F818A5" w:rsidRDefault="003527C3" w:rsidP="00881E66">
      <w:pPr>
        <w:spacing w:beforeLines="50" w:before="180" w:afterLines="50" w:after="180" w:line="288" w:lineRule="auto"/>
        <w:ind w:firstLineChars="200" w:firstLine="520"/>
        <w:rPr>
          <w:rFonts w:ascii="新細明體" w:hAnsi="新細明體"/>
        </w:rPr>
      </w:pPr>
      <w:r w:rsidRPr="003527C3">
        <w:rPr>
          <w:rFonts w:ascii="新細明體" w:hAnsi="新細明體" w:hint="eastAsia"/>
        </w:rPr>
        <w:t>本件釋憲聲請，經本院大法官 110 年 12 月 17 日第 1527次會議，以聲請人「……僅指摘確定終局裁定認事用法之當否，並未具體敘明確定終局裁定所適用之何一法令，於客觀上究有何牴觸憲法之處。且法院裁判本身及其所持見解，依</w:t>
      </w:r>
      <w:r w:rsidR="00881E66" w:rsidRPr="00881E66">
        <w:rPr>
          <w:rFonts w:ascii="新細明體" w:hAnsi="新細明體" w:hint="eastAsia"/>
        </w:rPr>
        <w:t>現行法制，尚非得為本院解釋憲法之客體」，不符司法院大法官審理案件法（下稱大審法）第 5 條第 1 項第 2 款規定為由，依同條第 3 項規定，決議不予受理。</w:t>
      </w:r>
    </w:p>
    <w:p w14:paraId="152E7253" w14:textId="035645DD" w:rsidR="00881E66" w:rsidRPr="00485D47" w:rsidRDefault="00881E66" w:rsidP="00881E66">
      <w:pPr>
        <w:spacing w:beforeLines="50" w:before="180" w:afterLines="50" w:after="180" w:line="288" w:lineRule="auto"/>
        <w:ind w:firstLineChars="200" w:firstLine="520"/>
        <w:rPr>
          <w:rFonts w:cs="Times New Roman"/>
          <w:lang w:val="en-US"/>
        </w:rPr>
      </w:pPr>
      <w:r w:rsidRPr="00881E66">
        <w:rPr>
          <w:rFonts w:cs="Times New Roman" w:hint="eastAsia"/>
          <w:lang w:val="en-US"/>
        </w:rPr>
        <w:t>本席不贊成多數意見對聲請意旨之解讀，更不贊成基於該解讀而作成不受理之決議，爰提出不同意見。查聲請人於</w:t>
      </w:r>
      <w:r w:rsidRPr="00881E66">
        <w:rPr>
          <w:rFonts w:cs="Times New Roman" w:hint="eastAsia"/>
          <w:lang w:val="en-US"/>
        </w:rPr>
        <w:t xml:space="preserve"> 110 </w:t>
      </w:r>
      <w:r w:rsidRPr="00881E66">
        <w:rPr>
          <w:rFonts w:cs="Times New Roman" w:hint="eastAsia"/>
          <w:lang w:val="en-US"/>
        </w:rPr>
        <w:t>年</w:t>
      </w:r>
      <w:r w:rsidRPr="00881E66">
        <w:rPr>
          <w:rFonts w:cs="Times New Roman" w:hint="eastAsia"/>
          <w:lang w:val="en-US"/>
        </w:rPr>
        <w:t xml:space="preserve"> 9 </w:t>
      </w:r>
      <w:r w:rsidRPr="00881E66">
        <w:rPr>
          <w:rFonts w:cs="Times New Roman" w:hint="eastAsia"/>
          <w:lang w:val="en-US"/>
        </w:rPr>
        <w:t>月</w:t>
      </w:r>
      <w:r w:rsidRPr="00881E66">
        <w:rPr>
          <w:rFonts w:cs="Times New Roman" w:hint="eastAsia"/>
          <w:lang w:val="en-US"/>
        </w:rPr>
        <w:t xml:space="preserve"> 15 </w:t>
      </w:r>
      <w:r w:rsidRPr="00881E66">
        <w:rPr>
          <w:rFonts w:cs="Times New Roman" w:hint="eastAsia"/>
          <w:lang w:val="en-US"/>
        </w:rPr>
        <w:t>日提出之「解釋憲法狀」，並非以法律人所習慣之方式書寫，致其所欲聲請解釋之法律規定（即釋憲標的）究竟為何，尚難一目了然。</w:t>
      </w:r>
      <w:r w:rsidRPr="00881E66">
        <w:rPr>
          <w:rFonts w:cs="Times New Roman" w:hint="eastAsia"/>
          <w:lang w:val="en-US"/>
        </w:rPr>
        <w:t xml:space="preserve"> </w:t>
      </w:r>
      <w:r w:rsidRPr="00881E66">
        <w:rPr>
          <w:rFonts w:cs="Times New Roman" w:hint="eastAsia"/>
          <w:lang w:val="en-US"/>
        </w:rPr>
        <w:t>然而，大審法並未規定人民聲請解釋憲法，應委任律師或其他法律專業人士為代理人（參見該法第</w:t>
      </w:r>
      <w:r w:rsidRPr="00881E66">
        <w:rPr>
          <w:rFonts w:cs="Times New Roman" w:hint="eastAsia"/>
          <w:lang w:val="en-US"/>
        </w:rPr>
        <w:t xml:space="preserve"> 8 </w:t>
      </w:r>
      <w:r w:rsidRPr="00881E66">
        <w:rPr>
          <w:rFonts w:cs="Times New Roman" w:hint="eastAsia"/>
          <w:lang w:val="en-US"/>
        </w:rPr>
        <w:t>條）</w:t>
      </w:r>
      <w:r w:rsidRPr="00881E66">
        <w:rPr>
          <w:rFonts w:cs="Times New Roman" w:hint="eastAsia"/>
          <w:lang w:val="en-US"/>
        </w:rPr>
        <w:t>1</w:t>
      </w:r>
      <w:r w:rsidRPr="00881E66">
        <w:rPr>
          <w:rFonts w:cs="Times New Roman" w:hint="eastAsia"/>
          <w:lang w:val="en-US"/>
        </w:rPr>
        <w:t>，且同法第</w:t>
      </w:r>
      <w:r w:rsidRPr="00881E66">
        <w:rPr>
          <w:rFonts w:cs="Times New Roman" w:hint="eastAsia"/>
          <w:lang w:val="en-US"/>
        </w:rPr>
        <w:t xml:space="preserve"> 13 </w:t>
      </w:r>
      <w:r w:rsidRPr="00881E66">
        <w:rPr>
          <w:rFonts w:cs="Times New Roman" w:hint="eastAsia"/>
          <w:lang w:val="en-US"/>
        </w:rPr>
        <w:t>條第</w:t>
      </w:r>
      <w:r w:rsidRPr="00881E66">
        <w:rPr>
          <w:rFonts w:cs="Times New Roman" w:hint="eastAsia"/>
          <w:lang w:val="en-US"/>
        </w:rPr>
        <w:t xml:space="preserve"> 1 </w:t>
      </w:r>
      <w:r w:rsidRPr="00881E66">
        <w:rPr>
          <w:rFonts w:cs="Times New Roman" w:hint="eastAsia"/>
          <w:lang w:val="en-US"/>
        </w:rPr>
        <w:t>項前段亦明定：「大法官解釋案件，……並得依請求或逕行通知聲請人……說明，或為調查」</w:t>
      </w:r>
      <w:r w:rsidRPr="00881E66">
        <w:rPr>
          <w:rFonts w:cs="Times New Roman" w:hint="eastAsia"/>
          <w:lang w:val="en-US"/>
        </w:rPr>
        <w:t>2</w:t>
      </w:r>
      <w:r w:rsidRPr="00881E66">
        <w:rPr>
          <w:rFonts w:cs="Times New Roman" w:hint="eastAsia"/>
          <w:lang w:val="en-US"/>
        </w:rPr>
        <w:t>。因此，對於人民所撰寫之聲請書狀，如遇有不明之處，大法官並非不得行使闡明權，或為必要之調查，以釐清聲請人之真意。即使聲請書狀記載不明確，亦應在符合</w:t>
      </w:r>
      <w:r w:rsidRPr="00881E66">
        <w:rPr>
          <w:rFonts w:cs="Times New Roman" w:hint="eastAsia"/>
          <w:lang w:val="en-US"/>
        </w:rPr>
        <w:lastRenderedPageBreak/>
        <w:t>聲請意旨之範圍內，對聲請人為較有利之解讀。無論如何，大法官不應無視聲請書之整體意旨，而任意遽為不利聲請人之解讀，並據以不受理人民之釋憲聲請。</w:t>
      </w:r>
      <w:r w:rsidR="00B370CC">
        <w:rPr>
          <w:rFonts w:cs="Times New Roman" w:hint="eastAsia"/>
          <w:lang w:val="en-US"/>
        </w:rPr>
        <w:t>…」</w:t>
      </w:r>
    </w:p>
    <w:p w14:paraId="27D10BED" w14:textId="41EE5548" w:rsidR="00801E58" w:rsidRPr="00485D47" w:rsidRDefault="005156E8" w:rsidP="003C5C05">
      <w:pPr>
        <w:pStyle w:val="2"/>
        <w:rPr>
          <w:lang w:val="en-US"/>
        </w:rPr>
      </w:pPr>
      <w:bookmarkStart w:id="42" w:name="_Toc159532915"/>
      <w:r w:rsidRPr="00485D47">
        <w:rPr>
          <w:lang w:val="en-US"/>
        </w:rPr>
        <w:t>二、</w:t>
      </w:r>
      <w:r w:rsidR="00801E58" w:rsidRPr="00485D47">
        <w:rPr>
          <w:lang w:val="en-US"/>
        </w:rPr>
        <w:t>迴避</w:t>
      </w:r>
      <w:bookmarkEnd w:id="42"/>
    </w:p>
    <w:p w14:paraId="0EF6C051" w14:textId="153928B6" w:rsidR="001652F4" w:rsidRPr="00485D47" w:rsidRDefault="00A925D1" w:rsidP="00AE5E9D">
      <w:pPr>
        <w:spacing w:beforeLines="50" w:before="180" w:afterLines="50" w:after="180" w:line="288" w:lineRule="auto"/>
        <w:ind w:firstLineChars="200" w:firstLine="520"/>
        <w:rPr>
          <w:rFonts w:cs="Times New Roman"/>
          <w:lang w:val="en-US"/>
        </w:rPr>
      </w:pPr>
      <w:r w:rsidRPr="00485D47">
        <w:rPr>
          <w:rFonts w:cs="Times New Roman"/>
          <w:lang w:val="en-US"/>
        </w:rPr>
        <w:t>其目的在於釋憲程序之公平審理，本法</w:t>
      </w:r>
      <w:r w:rsidR="00684A2F" w:rsidRPr="00485D47">
        <w:rPr>
          <w:rFonts w:cs="Times New Roman"/>
          <w:lang w:val="en-US"/>
        </w:rPr>
        <w:t>第二章第二節「迴避」專節</w:t>
      </w:r>
      <w:r w:rsidR="00515FE7" w:rsidRPr="00485D47">
        <w:rPr>
          <w:rFonts w:cs="Times New Roman"/>
          <w:lang w:val="en-US"/>
        </w:rPr>
        <w:t>，其中第</w:t>
      </w:r>
      <w:r w:rsidR="00515FE7" w:rsidRPr="00485D47">
        <w:rPr>
          <w:rFonts w:cs="Times New Roman"/>
          <w:lang w:val="en-US"/>
        </w:rPr>
        <w:t>11</w:t>
      </w:r>
      <w:r w:rsidR="00515FE7" w:rsidRPr="00485D47">
        <w:rPr>
          <w:rFonts w:cs="Times New Roman"/>
          <w:lang w:val="en-US"/>
        </w:rPr>
        <w:t>條「其他事由之自行迴避」即</w:t>
      </w:r>
      <w:r w:rsidR="00AE5E9D" w:rsidRPr="00485D47">
        <w:rPr>
          <w:rFonts w:cs="Times New Roman"/>
          <w:lang w:val="en-US"/>
        </w:rPr>
        <w:t>應兼顧大法官執行職務之被信賴性與公平審判。</w:t>
      </w:r>
    </w:p>
    <w:p w14:paraId="265525DD" w14:textId="5AF1F01B" w:rsidR="00057FF4" w:rsidRPr="00485D47" w:rsidRDefault="00057FF4" w:rsidP="00AE5E9D">
      <w:pPr>
        <w:spacing w:beforeLines="50" w:before="180" w:afterLines="50" w:after="180" w:line="288" w:lineRule="auto"/>
        <w:ind w:firstLineChars="200" w:firstLine="520"/>
        <w:rPr>
          <w:rFonts w:cs="Times New Roman"/>
          <w:lang w:val="en-US"/>
        </w:rPr>
      </w:pPr>
      <w:r w:rsidRPr="00485D47">
        <w:rPr>
          <w:rFonts w:cs="Times New Roman"/>
          <w:lang w:val="en-US"/>
        </w:rPr>
        <w:t>當事人</w:t>
      </w:r>
      <w:r w:rsidR="00493CEB" w:rsidRPr="00485D47">
        <w:rPr>
          <w:rFonts w:cs="Times New Roman"/>
          <w:lang w:val="en-US"/>
        </w:rPr>
        <w:t>可聲請大法官迴避，尤其是「執行職務有偏頗之虞」的要件必須附具理由加以論述</w:t>
      </w:r>
      <w:r w:rsidR="009E563D" w:rsidRPr="00485D47">
        <w:rPr>
          <w:rFonts w:cs="Times New Roman"/>
          <w:lang w:val="en-US"/>
        </w:rPr>
        <w:t>，憲法法庭就此即應作成裁定</w:t>
      </w:r>
      <w:r w:rsidR="009E563D" w:rsidRPr="00485D47">
        <w:rPr>
          <w:rFonts w:cs="Times New Roman"/>
          <w:lang w:val="en-US"/>
        </w:rPr>
        <w:t>(</w:t>
      </w:r>
      <w:r w:rsidR="009E563D" w:rsidRPr="00485D47">
        <w:rPr>
          <w:rFonts w:cs="Times New Roman"/>
          <w:lang w:val="en-US"/>
        </w:rPr>
        <w:t>第</w:t>
      </w:r>
      <w:r w:rsidR="009E563D" w:rsidRPr="00485D47">
        <w:rPr>
          <w:rFonts w:cs="Times New Roman"/>
          <w:lang w:val="en-US"/>
        </w:rPr>
        <w:t>10</w:t>
      </w:r>
      <w:r w:rsidR="009E563D" w:rsidRPr="00485D47">
        <w:rPr>
          <w:rFonts w:cs="Times New Roman"/>
          <w:lang w:val="en-US"/>
        </w:rPr>
        <w:t>條第</w:t>
      </w:r>
      <w:r w:rsidR="009E563D" w:rsidRPr="00485D47">
        <w:rPr>
          <w:rFonts w:cs="Times New Roman"/>
          <w:lang w:val="en-US"/>
        </w:rPr>
        <w:t>4</w:t>
      </w:r>
      <w:r w:rsidR="009E563D" w:rsidRPr="00485D47">
        <w:rPr>
          <w:rFonts w:cs="Times New Roman"/>
          <w:lang w:val="en-US"/>
        </w:rPr>
        <w:t>項</w:t>
      </w:r>
      <w:r w:rsidR="009E563D" w:rsidRPr="00485D47">
        <w:rPr>
          <w:rFonts w:cs="Times New Roman"/>
          <w:lang w:val="en-US"/>
        </w:rPr>
        <w:t>)</w:t>
      </w:r>
      <w:r w:rsidR="009E563D" w:rsidRPr="00485D47">
        <w:rPr>
          <w:rFonts w:cs="Times New Roman"/>
          <w:lang w:val="en-US"/>
        </w:rPr>
        <w:t>。</w:t>
      </w:r>
      <w:r w:rsidR="00851032" w:rsidRPr="00485D47">
        <w:rPr>
          <w:rFonts w:cs="Times New Roman"/>
          <w:lang w:val="en-US"/>
        </w:rPr>
        <w:t>審查庭為案件審理時解釋上亦有此適用，</w:t>
      </w:r>
      <w:r w:rsidR="000E4BB0" w:rsidRPr="00485D47">
        <w:rPr>
          <w:rFonts w:cs="Times New Roman"/>
          <w:lang w:val="en-US"/>
        </w:rPr>
        <w:t>惟當事人如何知悉審查庭構成員為何，則係前提問題。</w:t>
      </w:r>
    </w:p>
    <w:p w14:paraId="78CB6263" w14:textId="77777777" w:rsidR="00861159" w:rsidRPr="00485D47" w:rsidRDefault="00DB41CF" w:rsidP="00AE5E9D">
      <w:pPr>
        <w:spacing w:beforeLines="50" w:before="180" w:afterLines="50" w:after="180" w:line="288" w:lineRule="auto"/>
        <w:ind w:firstLineChars="200" w:firstLine="520"/>
        <w:rPr>
          <w:rFonts w:cs="Times New Roman"/>
          <w:lang w:val="en-US"/>
        </w:rPr>
      </w:pPr>
      <w:r w:rsidRPr="00485D47">
        <w:rPr>
          <w:rFonts w:cs="Times New Roman"/>
          <w:lang w:val="en-US"/>
        </w:rPr>
        <w:t>實例：黨產案、釋字第</w:t>
      </w:r>
      <w:r w:rsidRPr="00485D47">
        <w:rPr>
          <w:rFonts w:cs="Times New Roman"/>
          <w:lang w:val="en-US"/>
        </w:rPr>
        <w:t>601</w:t>
      </w:r>
      <w:r w:rsidRPr="00485D47">
        <w:rPr>
          <w:rFonts w:cs="Times New Roman"/>
          <w:lang w:val="en-US"/>
        </w:rPr>
        <w:t>號</w:t>
      </w:r>
      <w:r w:rsidRPr="00485D47">
        <w:rPr>
          <w:rFonts w:cs="Times New Roman"/>
          <w:lang w:val="en-US"/>
        </w:rPr>
        <w:t>(</w:t>
      </w:r>
      <w:r w:rsidRPr="00485D47">
        <w:rPr>
          <w:rFonts w:cs="Times New Roman"/>
          <w:lang w:val="en-US"/>
        </w:rPr>
        <w:t>立法院刪大法官專業加給預算案</w:t>
      </w:r>
      <w:r w:rsidRPr="00485D47">
        <w:rPr>
          <w:rFonts w:cs="Times New Roman"/>
          <w:lang w:val="en-US"/>
        </w:rPr>
        <w:t>)</w:t>
      </w:r>
      <w:r w:rsidRPr="00485D47">
        <w:rPr>
          <w:rFonts w:cs="Times New Roman"/>
          <w:lang w:val="en-US"/>
        </w:rPr>
        <w:t>、年改案</w:t>
      </w:r>
      <w:r w:rsidRPr="00485D47">
        <w:rPr>
          <w:rFonts w:cs="Times New Roman"/>
          <w:lang w:val="en-US"/>
        </w:rPr>
        <w:t>(</w:t>
      </w:r>
      <w:r w:rsidRPr="00485D47">
        <w:rPr>
          <w:rFonts w:cs="Times New Roman"/>
          <w:lang w:val="en-US"/>
        </w:rPr>
        <w:t>釋</w:t>
      </w:r>
      <w:r w:rsidRPr="00485D47">
        <w:rPr>
          <w:rFonts w:cs="Times New Roman"/>
          <w:lang w:val="en-US"/>
        </w:rPr>
        <w:t>782</w:t>
      </w:r>
      <w:r w:rsidRPr="00485D47">
        <w:rPr>
          <w:rFonts w:cs="Times New Roman"/>
          <w:lang w:val="en-US"/>
        </w:rPr>
        <w:t>、</w:t>
      </w:r>
      <w:r w:rsidRPr="00485D47">
        <w:rPr>
          <w:rFonts w:cs="Times New Roman"/>
          <w:lang w:val="en-US"/>
        </w:rPr>
        <w:t>783)</w:t>
      </w:r>
      <w:r w:rsidR="00DC143F" w:rsidRPr="00485D47">
        <w:rPr>
          <w:rFonts w:cs="Times New Roman"/>
          <w:lang w:val="en-US"/>
        </w:rPr>
        <w:t>等，均未認有迴避必要。</w:t>
      </w:r>
    </w:p>
    <w:p w14:paraId="0E951427" w14:textId="3E8A1AE5" w:rsidR="00DB41CF" w:rsidRPr="00485D47" w:rsidRDefault="00DC143F" w:rsidP="00AE5E9D">
      <w:pPr>
        <w:spacing w:beforeLines="50" w:before="180" w:afterLines="50" w:after="180" w:line="288" w:lineRule="auto"/>
        <w:ind w:firstLineChars="200" w:firstLine="520"/>
        <w:rPr>
          <w:rFonts w:cs="Times New Roman"/>
          <w:lang w:val="en-US"/>
        </w:rPr>
      </w:pPr>
      <w:r w:rsidRPr="00485D47">
        <w:rPr>
          <w:rFonts w:cs="Times New Roman"/>
          <w:lang w:val="en-US"/>
        </w:rPr>
        <w:t>又如某大法官</w:t>
      </w:r>
      <w:r w:rsidR="00772D04" w:rsidRPr="00485D47">
        <w:rPr>
          <w:rFonts w:cs="Times New Roman"/>
          <w:lang w:val="en-US"/>
        </w:rPr>
        <w:t>曾</w:t>
      </w:r>
      <w:r w:rsidRPr="00485D47">
        <w:rPr>
          <w:rFonts w:cs="Times New Roman"/>
          <w:lang w:val="en-US"/>
        </w:rPr>
        <w:t>為訴願審議委員會之委員，</w:t>
      </w:r>
      <w:r w:rsidR="00772D04" w:rsidRPr="00485D47">
        <w:rPr>
          <w:rFonts w:cs="Times New Roman"/>
          <w:lang w:val="en-US"/>
        </w:rPr>
        <w:t>而後當事人聲請此案件釋憲，此一大法官是否有迴避事由之適用？</w:t>
      </w:r>
      <w:r w:rsidR="00314CCF" w:rsidRPr="00485D47">
        <w:rPr>
          <w:rFonts w:cs="Times New Roman"/>
          <w:lang w:val="en-US"/>
        </w:rPr>
        <w:t>→</w:t>
      </w:r>
      <w:r w:rsidR="00314CCF" w:rsidRPr="00485D47">
        <w:rPr>
          <w:rFonts w:cs="Times New Roman"/>
          <w:lang w:val="en-US"/>
        </w:rPr>
        <w:t>理論上依程序法的規制性而言，</w:t>
      </w:r>
      <w:r w:rsidR="00E01B65" w:rsidRPr="00485D47">
        <w:rPr>
          <w:rFonts w:cs="Times New Roman"/>
          <w:lang w:val="en-US"/>
        </w:rPr>
        <w:t>是否有適用本法第</w:t>
      </w:r>
      <w:r w:rsidR="00E01B65" w:rsidRPr="00485D47">
        <w:rPr>
          <w:rFonts w:cs="Times New Roman"/>
          <w:lang w:val="en-US"/>
        </w:rPr>
        <w:t>46</w:t>
      </w:r>
      <w:r w:rsidR="00E01B65" w:rsidRPr="00485D47">
        <w:rPr>
          <w:rFonts w:cs="Times New Roman"/>
          <w:lang w:val="en-US"/>
        </w:rPr>
        <w:t>條準用行政訴訟法第</w:t>
      </w:r>
      <w:r w:rsidR="00E01B65" w:rsidRPr="00485D47">
        <w:rPr>
          <w:rFonts w:cs="Times New Roman"/>
          <w:lang w:val="en-US"/>
        </w:rPr>
        <w:t>19</w:t>
      </w:r>
      <w:r w:rsidR="00E01B65" w:rsidRPr="00485D47">
        <w:rPr>
          <w:rFonts w:cs="Times New Roman"/>
          <w:lang w:val="en-US"/>
        </w:rPr>
        <w:t>條第</w:t>
      </w:r>
      <w:r w:rsidR="00E01B65" w:rsidRPr="00485D47">
        <w:rPr>
          <w:rFonts w:cs="Times New Roman"/>
          <w:lang w:val="en-US"/>
        </w:rPr>
        <w:t>1</w:t>
      </w:r>
      <w:r w:rsidR="00E01B65" w:rsidRPr="00485D47">
        <w:rPr>
          <w:rFonts w:cs="Times New Roman"/>
          <w:lang w:val="en-US"/>
        </w:rPr>
        <w:t>項第</w:t>
      </w:r>
      <w:r w:rsidR="00E01B65" w:rsidRPr="00485D47">
        <w:rPr>
          <w:rFonts w:cs="Times New Roman"/>
          <w:lang w:val="en-US"/>
        </w:rPr>
        <w:t>2</w:t>
      </w:r>
      <w:r w:rsidR="00E01B65" w:rsidRPr="00485D47">
        <w:rPr>
          <w:rFonts w:cs="Times New Roman"/>
          <w:lang w:val="en-US"/>
        </w:rPr>
        <w:t>款「曾在中央或地方機關參與該訴訟事件之行政處分或訴願決定」之事由，而</w:t>
      </w:r>
      <w:r w:rsidR="00314CCF" w:rsidRPr="00485D47">
        <w:rPr>
          <w:rFonts w:cs="Times New Roman"/>
          <w:lang w:val="en-US"/>
        </w:rPr>
        <w:t>應迴避</w:t>
      </w:r>
      <w:r w:rsidR="00E01B65" w:rsidRPr="00485D47">
        <w:rPr>
          <w:rFonts w:cs="Times New Roman"/>
          <w:lang w:val="en-US"/>
        </w:rPr>
        <w:t>？</w:t>
      </w:r>
    </w:p>
    <w:p w14:paraId="53369384" w14:textId="1C42FF9A" w:rsidR="00215662" w:rsidRPr="00485D47" w:rsidRDefault="005156E8" w:rsidP="003C5C05">
      <w:pPr>
        <w:pStyle w:val="2"/>
        <w:rPr>
          <w:lang w:val="en-US"/>
        </w:rPr>
      </w:pPr>
      <w:bookmarkStart w:id="43" w:name="_Toc159532916"/>
      <w:r w:rsidRPr="00485D47">
        <w:rPr>
          <w:lang w:val="en-US"/>
        </w:rPr>
        <w:t>三、</w:t>
      </w:r>
      <w:r w:rsidR="00215662" w:rsidRPr="00485D47">
        <w:rPr>
          <w:lang w:val="en-US"/>
        </w:rPr>
        <w:t>書狀及聲請</w:t>
      </w:r>
      <w:bookmarkEnd w:id="43"/>
    </w:p>
    <w:p w14:paraId="656A02C6" w14:textId="22299C81" w:rsidR="001F6982" w:rsidRPr="00485D47" w:rsidRDefault="005156E8" w:rsidP="00EC6953">
      <w:pPr>
        <w:pStyle w:val="3"/>
        <w:rPr>
          <w:lang w:val="en-US"/>
        </w:rPr>
      </w:pPr>
      <w:bookmarkStart w:id="44" w:name="_Toc159532917"/>
      <w:r w:rsidRPr="00485D47">
        <w:rPr>
          <w:lang w:val="en-US"/>
        </w:rPr>
        <w:t>(</w:t>
      </w:r>
      <w:r w:rsidRPr="00485D47">
        <w:rPr>
          <w:lang w:val="en-US"/>
        </w:rPr>
        <w:t>一</w:t>
      </w:r>
      <w:r w:rsidRPr="00485D47">
        <w:rPr>
          <w:lang w:val="en-US"/>
        </w:rPr>
        <w:t>)</w:t>
      </w:r>
      <w:r w:rsidR="001F6982" w:rsidRPr="00485D47">
        <w:rPr>
          <w:lang w:val="en-US"/>
        </w:rPr>
        <w:t>書狀</w:t>
      </w:r>
      <w:r w:rsidR="00E809C0" w:rsidRPr="00485D47">
        <w:rPr>
          <w:lang w:val="en-US"/>
        </w:rPr>
        <w:t>、</w:t>
      </w:r>
      <w:r w:rsidR="001F6982" w:rsidRPr="00485D47">
        <w:rPr>
          <w:lang w:val="en-US"/>
        </w:rPr>
        <w:t>聲請</w:t>
      </w:r>
      <w:r w:rsidR="00E809C0" w:rsidRPr="00485D47">
        <w:rPr>
          <w:lang w:val="en-US"/>
        </w:rPr>
        <w:t>及送達相對人</w:t>
      </w:r>
      <w:bookmarkEnd w:id="44"/>
    </w:p>
    <w:p w14:paraId="6A7EA7C1" w14:textId="4E3524BA" w:rsidR="00215662" w:rsidRDefault="00B330F1" w:rsidP="009718E8">
      <w:pPr>
        <w:spacing w:beforeLines="50" w:before="180" w:afterLines="50" w:after="180" w:line="288" w:lineRule="auto"/>
        <w:ind w:firstLineChars="200" w:firstLine="520"/>
        <w:rPr>
          <w:rFonts w:cs="Times New Roman"/>
          <w:lang w:val="en-US"/>
        </w:rPr>
      </w:pPr>
      <w:r w:rsidRPr="00485D47">
        <w:rPr>
          <w:rFonts w:cs="Times New Roman"/>
          <w:lang w:val="en-US"/>
        </w:rPr>
        <w:t>本法第</w:t>
      </w:r>
      <w:r w:rsidRPr="00485D47">
        <w:rPr>
          <w:rFonts w:cs="Times New Roman"/>
          <w:lang w:val="en-US"/>
        </w:rPr>
        <w:t>14</w:t>
      </w:r>
      <w:r w:rsidRPr="00485D47">
        <w:rPr>
          <w:rFonts w:cs="Times New Roman"/>
          <w:lang w:val="en-US"/>
        </w:rPr>
        <w:t>條係關於聲請書狀之基礎性規定，泛指本法中任何之聲請書，包含開啟程序之聲請書，以及如聲請法官迴避或閱覽卷宗等。</w:t>
      </w:r>
      <w:r w:rsidR="00FC7338" w:rsidRPr="00485D47">
        <w:rPr>
          <w:rFonts w:cs="Times New Roman"/>
          <w:lang w:val="en-US"/>
        </w:rPr>
        <w:t>而本法第</w:t>
      </w:r>
      <w:r w:rsidR="00FC7338" w:rsidRPr="00485D47">
        <w:rPr>
          <w:rFonts w:cs="Times New Roman"/>
          <w:lang w:val="en-US"/>
        </w:rPr>
        <w:t>15</w:t>
      </w:r>
      <w:r w:rsidR="00FC7338" w:rsidRPr="00485D47">
        <w:rPr>
          <w:rFonts w:cs="Times New Roman"/>
          <w:lang w:val="en-US"/>
        </w:rPr>
        <w:t>條第</w:t>
      </w:r>
      <w:r w:rsidR="00FC7338" w:rsidRPr="00485D47">
        <w:rPr>
          <w:rFonts w:cs="Times New Roman"/>
          <w:lang w:val="en-US"/>
        </w:rPr>
        <w:t>1</w:t>
      </w:r>
      <w:r w:rsidR="00FC7338" w:rsidRPr="00485D47">
        <w:rPr>
          <w:rFonts w:cs="Times New Roman"/>
          <w:lang w:val="en-US"/>
        </w:rPr>
        <w:t>項之規定，於開啟程序之聲請時，即須再結合各該訴訟類型之聲請規定</w:t>
      </w:r>
      <w:r w:rsidR="00FC7338" w:rsidRPr="00485D47">
        <w:rPr>
          <w:rFonts w:cs="Times New Roman"/>
          <w:lang w:val="en-US"/>
        </w:rPr>
        <w:t>(</w:t>
      </w:r>
      <w:r w:rsidR="00FC7338" w:rsidRPr="00485D47">
        <w:rPr>
          <w:rFonts w:cs="Times New Roman"/>
          <w:lang w:val="en-US"/>
        </w:rPr>
        <w:t>如本法第</w:t>
      </w:r>
      <w:r w:rsidR="00FC7338" w:rsidRPr="00485D47">
        <w:rPr>
          <w:rFonts w:cs="Times New Roman"/>
          <w:lang w:val="en-US"/>
        </w:rPr>
        <w:t>50</w:t>
      </w:r>
      <w:r w:rsidR="00FC7338" w:rsidRPr="00485D47">
        <w:rPr>
          <w:rFonts w:cs="Times New Roman"/>
          <w:lang w:val="en-US"/>
        </w:rPr>
        <w:t>條等</w:t>
      </w:r>
      <w:r w:rsidR="00FC7338" w:rsidRPr="00485D47">
        <w:rPr>
          <w:rFonts w:cs="Times New Roman"/>
          <w:lang w:val="en-US"/>
        </w:rPr>
        <w:t>)</w:t>
      </w:r>
      <w:r w:rsidR="00FC7338" w:rsidRPr="00485D47">
        <w:rPr>
          <w:rFonts w:cs="Times New Roman"/>
          <w:lang w:val="en-US"/>
        </w:rPr>
        <w:t>，此即為「聲請原則」之具體化。</w:t>
      </w:r>
      <w:r w:rsidR="00BE15A2" w:rsidRPr="00485D47">
        <w:rPr>
          <w:rFonts w:cs="Times New Roman"/>
          <w:lang w:val="en-US"/>
        </w:rPr>
        <w:t>同條第</w:t>
      </w:r>
      <w:r w:rsidR="00BE15A2" w:rsidRPr="00485D47">
        <w:rPr>
          <w:rFonts w:cs="Times New Roman"/>
          <w:lang w:val="en-US"/>
        </w:rPr>
        <w:t>2</w:t>
      </w:r>
      <w:r w:rsidR="00BE15A2" w:rsidRPr="00485D47">
        <w:rPr>
          <w:rFonts w:cs="Times New Roman"/>
          <w:lang w:val="en-US"/>
        </w:rPr>
        <w:t>項規定，審查庭得以一致決裁定不受理。</w:t>
      </w:r>
      <w:r w:rsidR="008751AF" w:rsidRPr="00485D47">
        <w:rPr>
          <w:rFonts w:cs="Times New Roman"/>
          <w:lang w:val="en-US"/>
        </w:rPr>
        <w:t>同項但書之「審判長應定期間命其補正」，於體系解釋下應指「審查庭審判長」。</w:t>
      </w:r>
    </w:p>
    <w:p w14:paraId="67CEC458" w14:textId="3D665DCE" w:rsidR="00D602C1" w:rsidRPr="00485D47" w:rsidRDefault="00D602C1" w:rsidP="009718E8">
      <w:pPr>
        <w:spacing w:beforeLines="50" w:before="180" w:afterLines="50" w:after="180" w:line="288" w:lineRule="auto"/>
        <w:ind w:firstLineChars="200" w:firstLine="520"/>
        <w:rPr>
          <w:rFonts w:cs="Times New Roman"/>
          <w:lang w:val="en-US"/>
        </w:rPr>
      </w:pPr>
      <w:r>
        <w:rPr>
          <w:rFonts w:cs="Times New Roman"/>
          <w:lang w:val="en-US"/>
        </w:rPr>
        <w:lastRenderedPageBreak/>
        <w:t>→</w:t>
      </w:r>
      <w:r>
        <w:rPr>
          <w:rFonts w:cs="Times New Roman" w:hint="eastAsia"/>
          <w:lang w:val="en-US"/>
        </w:rPr>
        <w:t>修正草案第</w:t>
      </w:r>
      <w:r>
        <w:rPr>
          <w:rFonts w:cs="Times New Roman" w:hint="eastAsia"/>
          <w:lang w:val="en-US"/>
        </w:rPr>
        <w:t>1</w:t>
      </w:r>
      <w:r>
        <w:rPr>
          <w:rFonts w:cs="Times New Roman"/>
          <w:lang w:val="en-US"/>
        </w:rPr>
        <w:t>4</w:t>
      </w:r>
      <w:r>
        <w:rPr>
          <w:rFonts w:cs="Times New Roman" w:hint="eastAsia"/>
          <w:lang w:val="en-US"/>
        </w:rPr>
        <w:t>條第</w:t>
      </w:r>
      <w:r>
        <w:rPr>
          <w:rFonts w:cs="Times New Roman" w:hint="eastAsia"/>
          <w:lang w:val="en-US"/>
        </w:rPr>
        <w:t>4</w:t>
      </w:r>
      <w:r>
        <w:rPr>
          <w:rFonts w:cs="Times New Roman" w:hint="eastAsia"/>
          <w:lang w:val="en-US"/>
        </w:rPr>
        <w:t>款：</w:t>
      </w:r>
      <w:r w:rsidRPr="00D602C1">
        <w:rPr>
          <w:rFonts w:cs="Times New Roman" w:hint="eastAsia"/>
          <w:u w:val="single"/>
          <w:lang w:val="en-US"/>
        </w:rPr>
        <w:t>聲請之案件類型及</w:t>
      </w:r>
      <w:r>
        <w:rPr>
          <w:rFonts w:cs="Times New Roman" w:hint="eastAsia"/>
          <w:lang w:val="en-US"/>
        </w:rPr>
        <w:t>應為之聲明。</w:t>
      </w:r>
    </w:p>
    <w:p w14:paraId="772F19B5" w14:textId="367C8E25" w:rsidR="00200EEC" w:rsidRPr="00485D47" w:rsidRDefault="00200EEC" w:rsidP="00200EEC">
      <w:pPr>
        <w:spacing w:beforeLines="50" w:before="180" w:afterLines="50" w:after="180" w:line="288" w:lineRule="auto"/>
        <w:ind w:firstLineChars="200" w:firstLine="520"/>
        <w:rPr>
          <w:rFonts w:cs="Times New Roman"/>
          <w:lang w:val="en-US"/>
        </w:rPr>
      </w:pPr>
      <w:r w:rsidRPr="00485D47">
        <w:rPr>
          <w:rFonts w:cs="Times New Roman"/>
          <w:lang w:val="en-US"/>
        </w:rPr>
        <w:t>本法第</w:t>
      </w:r>
      <w:r w:rsidRPr="00485D47">
        <w:rPr>
          <w:rFonts w:cs="Times New Roman"/>
          <w:lang w:val="en-US"/>
        </w:rPr>
        <w:t>17</w:t>
      </w:r>
      <w:r w:rsidRPr="00485D47">
        <w:rPr>
          <w:rFonts w:cs="Times New Roman"/>
          <w:lang w:val="en-US"/>
        </w:rPr>
        <w:t>條進一步規定，除裁定不受理者外，憲法法庭應將聲請書送達於相對人，並得限期命相對人以答辯書陳述意見。此係貫徹公平審判及武器平等之想法，但並非所有訴訟類型均有相對人，故此處應指本法第</w:t>
      </w:r>
      <w:r w:rsidRPr="00485D47">
        <w:rPr>
          <w:rFonts w:cs="Times New Roman"/>
          <w:lang w:val="en-US"/>
        </w:rPr>
        <w:t>6</w:t>
      </w:r>
      <w:r w:rsidRPr="00485D47">
        <w:rPr>
          <w:rFonts w:cs="Times New Roman"/>
          <w:lang w:val="en-US"/>
        </w:rPr>
        <w:t>條第</w:t>
      </w:r>
      <w:r w:rsidRPr="00485D47">
        <w:rPr>
          <w:rFonts w:cs="Times New Roman"/>
          <w:lang w:val="en-US"/>
        </w:rPr>
        <w:t>2</w:t>
      </w:r>
      <w:r w:rsidRPr="00485D47">
        <w:rPr>
          <w:rFonts w:cs="Times New Roman"/>
          <w:lang w:val="en-US"/>
        </w:rPr>
        <w:t>項擬制之當事人</w:t>
      </w:r>
      <w:r w:rsidR="00C16CEE" w:rsidRPr="00485D47">
        <w:rPr>
          <w:rFonts w:cs="Times New Roman"/>
          <w:lang w:val="en-US"/>
        </w:rPr>
        <w:t>(</w:t>
      </w:r>
      <w:r w:rsidR="00C16CEE" w:rsidRPr="00485D47">
        <w:rPr>
          <w:rFonts w:cs="Times New Roman"/>
          <w:lang w:val="en-US"/>
        </w:rPr>
        <w:t>不當立法之處，見上述</w:t>
      </w:r>
      <w:r w:rsidR="00C16CEE" w:rsidRPr="00485D47">
        <w:rPr>
          <w:rFonts w:cs="Times New Roman"/>
          <w:lang w:val="en-US"/>
        </w:rPr>
        <w:t>)</w:t>
      </w:r>
      <w:r w:rsidR="002C6E50" w:rsidRPr="00485D47">
        <w:rPr>
          <w:rFonts w:cs="Times New Roman"/>
          <w:lang w:val="en-US"/>
        </w:rPr>
        <w:t>。</w:t>
      </w:r>
    </w:p>
    <w:p w14:paraId="6365E89F" w14:textId="5B3AC439" w:rsidR="00E809C0" w:rsidRPr="00485D47" w:rsidRDefault="0087752C" w:rsidP="00EC6953">
      <w:pPr>
        <w:pStyle w:val="3"/>
        <w:rPr>
          <w:lang w:val="en-US"/>
        </w:rPr>
      </w:pPr>
      <w:bookmarkStart w:id="45" w:name="_Toc159532918"/>
      <w:r w:rsidRPr="00485D47">
        <w:rPr>
          <w:lang w:val="en-US"/>
        </w:rPr>
        <w:t>(</w:t>
      </w:r>
      <w:r w:rsidRPr="00485D47">
        <w:rPr>
          <w:lang w:val="en-US"/>
        </w:rPr>
        <w:t>二</w:t>
      </w:r>
      <w:r w:rsidRPr="00485D47">
        <w:rPr>
          <w:lang w:val="en-US"/>
        </w:rPr>
        <w:t>)</w:t>
      </w:r>
      <w:r w:rsidR="00E809C0" w:rsidRPr="00485D47">
        <w:rPr>
          <w:lang w:val="en-US"/>
        </w:rPr>
        <w:t>資訊公開</w:t>
      </w:r>
      <w:r w:rsidR="0083057B" w:rsidRPr="00485D47">
        <w:rPr>
          <w:lang w:val="en-US"/>
        </w:rPr>
        <w:t>與閱覽卷宗</w:t>
      </w:r>
      <w:bookmarkEnd w:id="45"/>
    </w:p>
    <w:p w14:paraId="5EDF091F" w14:textId="50CDBC61" w:rsidR="00E809C0" w:rsidRPr="00485D47" w:rsidRDefault="00E20347" w:rsidP="00E20347">
      <w:pPr>
        <w:spacing w:beforeLines="50" w:before="180" w:afterLines="50" w:after="180" w:line="288" w:lineRule="auto"/>
        <w:ind w:firstLineChars="200" w:firstLine="520"/>
        <w:rPr>
          <w:rFonts w:cs="Times New Roman"/>
          <w:lang w:val="en-US"/>
        </w:rPr>
      </w:pPr>
      <w:r w:rsidRPr="00485D47">
        <w:rPr>
          <w:rFonts w:cs="Times New Roman"/>
          <w:lang w:val="en-US"/>
        </w:rPr>
        <w:t>本法第</w:t>
      </w:r>
      <w:r w:rsidRPr="00485D47">
        <w:rPr>
          <w:rFonts w:cs="Times New Roman"/>
          <w:lang w:val="en-US"/>
        </w:rPr>
        <w:t>18</w:t>
      </w:r>
      <w:r w:rsidRPr="00485D47">
        <w:rPr>
          <w:rFonts w:cs="Times New Roman"/>
          <w:lang w:val="en-US"/>
        </w:rPr>
        <w:t>條第</w:t>
      </w:r>
      <w:r w:rsidRPr="00485D47">
        <w:rPr>
          <w:rFonts w:cs="Times New Roman"/>
          <w:lang w:val="en-US"/>
        </w:rPr>
        <w:t>1</w:t>
      </w:r>
      <w:r w:rsidRPr="00485D47">
        <w:rPr>
          <w:rFonts w:cs="Times New Roman"/>
          <w:lang w:val="en-US"/>
        </w:rPr>
        <w:t>項規定，「憲法法庭應於受理聲請案件後，於憲法法庭網站公開聲請書及答辯書。聲請書或答辯書含有應予限制公開之事項者，得僅就其他部分公開之。」</w:t>
      </w:r>
      <w:r w:rsidR="00A30E7B" w:rsidRPr="00485D47">
        <w:rPr>
          <w:rFonts w:cs="Times New Roman"/>
          <w:lang w:val="en-US"/>
        </w:rPr>
        <w:t>此為主動公開之情狀；</w:t>
      </w:r>
    </w:p>
    <w:p w14:paraId="7FC0B957" w14:textId="54D73B64" w:rsidR="00A30E7B" w:rsidRPr="00485D47" w:rsidRDefault="00A30E7B" w:rsidP="003551BA">
      <w:pPr>
        <w:spacing w:beforeLines="50" w:before="180" w:afterLines="50" w:after="180" w:line="288" w:lineRule="auto"/>
        <w:ind w:firstLineChars="200" w:firstLine="520"/>
        <w:rPr>
          <w:rFonts w:cs="Times New Roman"/>
          <w:lang w:val="en-US"/>
        </w:rPr>
      </w:pPr>
      <w:r w:rsidRPr="00485D47">
        <w:rPr>
          <w:rFonts w:cs="Times New Roman"/>
          <w:lang w:val="en-US"/>
        </w:rPr>
        <w:t>本法第</w:t>
      </w:r>
      <w:r w:rsidRPr="00485D47">
        <w:rPr>
          <w:rFonts w:cs="Times New Roman"/>
          <w:lang w:val="en-US"/>
        </w:rPr>
        <w:t>23</w:t>
      </w:r>
      <w:r w:rsidRPr="00485D47">
        <w:rPr>
          <w:rFonts w:cs="Times New Roman"/>
          <w:lang w:val="en-US"/>
        </w:rPr>
        <w:t>條另訂有對程序當事人或關係人之「閱覽卷宗」，</w:t>
      </w:r>
      <w:r w:rsidR="003551BA" w:rsidRPr="00485D47">
        <w:rPr>
          <w:rFonts w:cs="Times New Roman"/>
          <w:lang w:val="en-US"/>
        </w:rPr>
        <w:t>「當事人、訴訟代理人及辯護人得聲請閱覽、抄錄、影印或攝影卷內文書，或預納費用請求付與複本。第三人經當事人同意或釋明有法律上之利害關係者，亦得為前項之聲請。」此係被動閱覽之情況，且得以閱覽卷宗資料之方式，但不包含「評議」</w:t>
      </w:r>
      <w:r w:rsidR="00A72363" w:rsidRPr="00485D47">
        <w:rPr>
          <w:rFonts w:cs="Times New Roman"/>
          <w:lang w:val="en-US"/>
        </w:rPr>
        <w:t>及表決或裁判初稿等文件。</w:t>
      </w:r>
    </w:p>
    <w:p w14:paraId="25B06AC7" w14:textId="4F7B4478" w:rsidR="008D5756" w:rsidRPr="00485D47" w:rsidRDefault="0087752C" w:rsidP="00EC6953">
      <w:pPr>
        <w:pStyle w:val="3"/>
        <w:rPr>
          <w:lang w:val="en-US"/>
        </w:rPr>
      </w:pPr>
      <w:bookmarkStart w:id="46" w:name="_Toc159532919"/>
      <w:r w:rsidRPr="00485D47">
        <w:rPr>
          <w:lang w:val="en-US"/>
        </w:rPr>
        <w:t>(</w:t>
      </w:r>
      <w:r w:rsidRPr="00485D47">
        <w:rPr>
          <w:lang w:val="en-US"/>
        </w:rPr>
        <w:t>三</w:t>
      </w:r>
      <w:r w:rsidRPr="00485D47">
        <w:rPr>
          <w:lang w:val="en-US"/>
        </w:rPr>
        <w:t>)</w:t>
      </w:r>
      <w:r w:rsidR="00D46A41" w:rsidRPr="00485D47">
        <w:rPr>
          <w:lang w:val="en-US"/>
        </w:rPr>
        <w:t>職權調查證據</w:t>
      </w:r>
      <w:bookmarkEnd w:id="46"/>
    </w:p>
    <w:p w14:paraId="1F3ECAD9" w14:textId="77777777" w:rsidR="00471431" w:rsidRPr="00485D47" w:rsidRDefault="002E2BBC" w:rsidP="00A344F0">
      <w:pPr>
        <w:spacing w:beforeLines="50" w:before="180" w:afterLines="50" w:after="180" w:line="288" w:lineRule="auto"/>
        <w:ind w:firstLineChars="200" w:firstLine="520"/>
        <w:rPr>
          <w:rFonts w:cs="Times New Roman"/>
          <w:lang w:val="en-US"/>
        </w:rPr>
      </w:pPr>
      <w:r w:rsidRPr="00485D47">
        <w:rPr>
          <w:rFonts w:cs="Times New Roman"/>
          <w:lang w:val="en-US"/>
        </w:rPr>
        <w:t>本法第</w:t>
      </w:r>
      <w:r w:rsidRPr="00485D47">
        <w:rPr>
          <w:rFonts w:cs="Times New Roman"/>
          <w:lang w:val="en-US"/>
        </w:rPr>
        <w:t>19</w:t>
      </w:r>
      <w:r w:rsidRPr="00485D47">
        <w:rPr>
          <w:rFonts w:cs="Times New Roman"/>
          <w:lang w:val="en-US"/>
        </w:rPr>
        <w:t>條</w:t>
      </w:r>
      <w:r w:rsidR="004E2A57" w:rsidRPr="00485D47">
        <w:rPr>
          <w:rFonts w:cs="Times New Roman"/>
          <w:lang w:val="en-US"/>
        </w:rPr>
        <w:t>第</w:t>
      </w:r>
      <w:r w:rsidR="004E2A57" w:rsidRPr="00485D47">
        <w:rPr>
          <w:rFonts w:cs="Times New Roman"/>
          <w:lang w:val="en-US"/>
        </w:rPr>
        <w:t>1</w:t>
      </w:r>
      <w:r w:rsidR="004E2A57" w:rsidRPr="00485D47">
        <w:rPr>
          <w:rFonts w:cs="Times New Roman"/>
          <w:lang w:val="en-US"/>
        </w:rPr>
        <w:t>項</w:t>
      </w:r>
      <w:r w:rsidRPr="00485D47">
        <w:rPr>
          <w:rFonts w:cs="Times New Roman"/>
          <w:lang w:val="en-US"/>
        </w:rPr>
        <w:t>對之即有規定</w:t>
      </w:r>
      <w:r w:rsidR="004E2A57" w:rsidRPr="00485D47">
        <w:rPr>
          <w:rStyle w:val="a9"/>
          <w:rFonts w:cs="Times New Roman"/>
          <w:lang w:val="en-US"/>
        </w:rPr>
        <w:footnoteReference w:id="93"/>
      </w:r>
      <w:r w:rsidRPr="00485D47">
        <w:rPr>
          <w:rFonts w:cs="Times New Roman"/>
          <w:lang w:val="en-US"/>
        </w:rPr>
        <w:t>，此即「職權調查原則」之內涵</w:t>
      </w:r>
      <w:r w:rsidR="00A35D60" w:rsidRPr="00485D47">
        <w:rPr>
          <w:rFonts w:cs="Times New Roman"/>
          <w:lang w:val="en-US"/>
        </w:rPr>
        <w:t>。惟須留意的是，此處多係</w:t>
      </w:r>
      <w:r w:rsidR="00A35D60" w:rsidRPr="00485D47">
        <w:rPr>
          <w:rFonts w:cs="Times New Roman"/>
          <w:b/>
          <w:bCs/>
          <w:lang w:val="en-US"/>
        </w:rPr>
        <w:t>「立法事實」之證據調查</w:t>
      </w:r>
      <w:r w:rsidRPr="00485D47">
        <w:rPr>
          <w:rFonts w:cs="Times New Roman"/>
          <w:lang w:val="en-US"/>
        </w:rPr>
        <w:t>。</w:t>
      </w:r>
    </w:p>
    <w:p w14:paraId="58E22A3C" w14:textId="2E2FEE99" w:rsidR="00B77B1E" w:rsidRPr="00485D47" w:rsidRDefault="00B3655C" w:rsidP="00A344F0">
      <w:pPr>
        <w:spacing w:beforeLines="50" w:before="180" w:afterLines="50" w:after="180" w:line="288" w:lineRule="auto"/>
        <w:ind w:firstLineChars="200" w:firstLine="520"/>
        <w:rPr>
          <w:rFonts w:cs="Times New Roman"/>
          <w:lang w:val="en-US"/>
        </w:rPr>
      </w:pPr>
      <w:r w:rsidRPr="00485D47">
        <w:rPr>
          <w:rFonts w:cs="Times New Roman"/>
          <w:lang w:val="en-US"/>
        </w:rPr>
        <w:t>另本法尚參酌美國制度，於第</w:t>
      </w:r>
      <w:r w:rsidRPr="00485D47">
        <w:rPr>
          <w:rFonts w:cs="Times New Roman"/>
          <w:lang w:val="en-US"/>
        </w:rPr>
        <w:t>20</w:t>
      </w:r>
      <w:r w:rsidRPr="00485D47">
        <w:rPr>
          <w:rFonts w:cs="Times New Roman"/>
          <w:lang w:val="en-US"/>
        </w:rPr>
        <w:t>條規定「法庭之友」制度，此非屬當事人或關係，而係職權調查下，</w:t>
      </w:r>
      <w:r w:rsidR="001F3756" w:rsidRPr="00485D47">
        <w:rPr>
          <w:rFonts w:cs="Times New Roman"/>
          <w:lang w:val="en-US"/>
        </w:rPr>
        <w:t>大法官蒐集資料之途徑</w:t>
      </w:r>
      <w:r w:rsidR="00154097" w:rsidRPr="00485D47">
        <w:rPr>
          <w:rStyle w:val="a9"/>
          <w:rFonts w:cs="Times New Roman"/>
          <w:lang w:val="en-US"/>
        </w:rPr>
        <w:footnoteReference w:id="94"/>
      </w:r>
      <w:r w:rsidR="001F3756" w:rsidRPr="00485D47">
        <w:rPr>
          <w:rFonts w:cs="Times New Roman"/>
          <w:lang w:val="en-US"/>
        </w:rPr>
        <w:t>。</w:t>
      </w:r>
    </w:p>
    <w:p w14:paraId="007E631D" w14:textId="699BF8FF" w:rsidR="00A55FFC" w:rsidRPr="00485D47" w:rsidRDefault="00CA7ECF" w:rsidP="00AC5274">
      <w:pPr>
        <w:spacing w:beforeLines="50" w:before="180" w:afterLines="50" w:after="180" w:line="288" w:lineRule="auto"/>
        <w:ind w:firstLineChars="200" w:firstLine="520"/>
        <w:rPr>
          <w:rFonts w:cs="Times New Roman"/>
          <w:lang w:val="en-US"/>
        </w:rPr>
      </w:pPr>
      <w:r w:rsidRPr="00485D47">
        <w:rPr>
          <w:rFonts w:cs="Times New Roman"/>
          <w:lang w:val="en-US"/>
        </w:rPr>
        <w:t>惟第</w:t>
      </w:r>
      <w:r w:rsidRPr="00485D47">
        <w:rPr>
          <w:rFonts w:cs="Times New Roman"/>
          <w:lang w:val="en-US"/>
        </w:rPr>
        <w:t>19</w:t>
      </w:r>
      <w:r w:rsidRPr="00485D47">
        <w:rPr>
          <w:rFonts w:cs="Times New Roman"/>
          <w:lang w:val="en-US"/>
        </w:rPr>
        <w:t>條及第</w:t>
      </w:r>
      <w:r w:rsidRPr="00485D47">
        <w:rPr>
          <w:rFonts w:cs="Times New Roman"/>
          <w:lang w:val="en-US"/>
        </w:rPr>
        <w:t>20</w:t>
      </w:r>
      <w:r w:rsidRPr="00485D47">
        <w:rPr>
          <w:rFonts w:cs="Times New Roman"/>
          <w:lang w:val="en-US"/>
        </w:rPr>
        <w:t>條規定之主體均為「憲法法庭」，審查庭對之是否有其類推適用之餘地？有待觀察。</w:t>
      </w:r>
    </w:p>
    <w:p w14:paraId="478530A7" w14:textId="14050D06" w:rsidR="001F6982" w:rsidRDefault="00654509" w:rsidP="00EC6953">
      <w:pPr>
        <w:pStyle w:val="3"/>
        <w:rPr>
          <w:lang w:val="en-US"/>
        </w:rPr>
      </w:pPr>
      <w:bookmarkStart w:id="47" w:name="_Toc159532920"/>
      <w:r w:rsidRPr="00485D47">
        <w:rPr>
          <w:lang w:val="en-US"/>
        </w:rPr>
        <w:lastRenderedPageBreak/>
        <w:t>(</w:t>
      </w:r>
      <w:r w:rsidRPr="00485D47">
        <w:rPr>
          <w:lang w:val="en-US"/>
        </w:rPr>
        <w:t>四</w:t>
      </w:r>
      <w:r w:rsidRPr="00485D47">
        <w:rPr>
          <w:lang w:val="en-US"/>
        </w:rPr>
        <w:t>)</w:t>
      </w:r>
      <w:r w:rsidR="00216714" w:rsidRPr="00485D47">
        <w:rPr>
          <w:lang w:val="en-US"/>
        </w:rPr>
        <w:t>案件合併及分別審理</w:t>
      </w:r>
      <w:bookmarkEnd w:id="47"/>
    </w:p>
    <w:p w14:paraId="55354A23" w14:textId="66D73AA8" w:rsidR="00EC6953" w:rsidRDefault="00EC6953" w:rsidP="00EC6953">
      <w:pPr>
        <w:spacing w:beforeLines="50" w:before="180" w:afterLines="50" w:after="180" w:line="288" w:lineRule="auto"/>
        <w:ind w:firstLineChars="200" w:firstLine="520"/>
        <w:rPr>
          <w:lang w:val="en-US"/>
        </w:rPr>
      </w:pPr>
      <w:r w:rsidRPr="00EC6953">
        <w:rPr>
          <w:rFonts w:hint="eastAsia"/>
          <w:lang w:val="en-US"/>
        </w:rPr>
        <w:t>本法第</w:t>
      </w:r>
      <w:r w:rsidRPr="00EC6953">
        <w:rPr>
          <w:rFonts w:hint="eastAsia"/>
          <w:lang w:val="en-US"/>
        </w:rPr>
        <w:t>24</w:t>
      </w:r>
      <w:r w:rsidRPr="00EC6953">
        <w:rPr>
          <w:rFonts w:hint="eastAsia"/>
          <w:lang w:val="en-US"/>
        </w:rPr>
        <w:t>條規定</w:t>
      </w:r>
      <w:r w:rsidRPr="00EC6953">
        <w:rPr>
          <w:rFonts w:hint="eastAsia"/>
          <w:lang w:val="en-US"/>
        </w:rPr>
        <w:t xml:space="preserve">: </w:t>
      </w:r>
      <w:r w:rsidRPr="00EC6953">
        <w:rPr>
          <w:rFonts w:hint="eastAsia"/>
          <w:lang w:val="en-US"/>
        </w:rPr>
        <w:t>「分別提起之數宗聲請，憲法法庭得合併審理，並得合併裁判。但其聲請審查之法規範或爭議同一者，憲法法庭應就已受理之聲請案件合併審理。聲請人以同一聲請書聲請數事項，憲法法庭得分別審理，並得分別裁判。」於立法理由上有論及係考德國之第</w:t>
      </w:r>
      <w:r w:rsidRPr="00EC6953">
        <w:rPr>
          <w:rFonts w:hint="eastAsia"/>
          <w:lang w:val="en-US"/>
        </w:rPr>
        <w:t>66</w:t>
      </w:r>
      <w:r w:rsidRPr="00EC6953">
        <w:rPr>
          <w:rFonts w:hint="eastAsia"/>
          <w:lang w:val="en-US"/>
        </w:rPr>
        <w:t>條</w:t>
      </w:r>
      <w:r w:rsidRPr="00EC6953">
        <w:rPr>
          <w:rFonts w:hint="eastAsia"/>
          <w:lang w:val="en-US"/>
        </w:rPr>
        <w:t xml:space="preserve">, </w:t>
      </w:r>
      <w:r w:rsidRPr="00EC6953">
        <w:rPr>
          <w:rFonts w:hint="eastAsia"/>
          <w:lang w:val="en-US"/>
        </w:rPr>
        <w:t>此條文為</w:t>
      </w:r>
      <w:r w:rsidRPr="00EC6953">
        <w:rPr>
          <w:rFonts w:hint="eastAsia"/>
          <w:lang w:val="en-US"/>
        </w:rPr>
        <w:t xml:space="preserve">: </w:t>
      </w:r>
      <w:r w:rsidRPr="00EC6953">
        <w:rPr>
          <w:rFonts w:hint="eastAsia"/>
          <w:lang w:val="en-US"/>
        </w:rPr>
        <w:t>「聯邦憲法法院得將繫屬之數程序合併</w:t>
      </w:r>
      <w:r w:rsidRPr="00EC6953">
        <w:rPr>
          <w:lang w:val="en-US"/>
        </w:rPr>
        <w:t>，</w:t>
      </w:r>
      <w:r w:rsidRPr="00EC6953">
        <w:rPr>
          <w:rFonts w:hint="eastAsia"/>
          <w:lang w:val="en-US"/>
        </w:rPr>
        <w:t>或將合併之案件分離。」</w:t>
      </w:r>
    </w:p>
    <w:p w14:paraId="69F22E73" w14:textId="3F17EF06" w:rsidR="001801ED" w:rsidRPr="00EC6953" w:rsidRDefault="001801ED" w:rsidP="00EC6953">
      <w:pPr>
        <w:spacing w:beforeLines="50" w:before="180" w:afterLines="50" w:after="180" w:line="288" w:lineRule="auto"/>
        <w:ind w:firstLineChars="200" w:firstLine="520"/>
        <w:rPr>
          <w:lang w:val="en-US"/>
        </w:rPr>
      </w:pPr>
      <w:r>
        <w:rPr>
          <w:rFonts w:hint="eastAsia"/>
        </w:rPr>
        <w:t>但本條第</w:t>
      </w:r>
      <w:r>
        <w:rPr>
          <w:rFonts w:hint="eastAsia"/>
        </w:rPr>
        <w:t>1</w:t>
      </w:r>
      <w:r>
        <w:rPr>
          <w:rFonts w:hint="eastAsia"/>
        </w:rPr>
        <w:t>項尚有「但書」規定</w:t>
      </w:r>
      <w:r>
        <w:rPr>
          <w:rFonts w:hint="eastAsia"/>
        </w:rPr>
        <w:t xml:space="preserve">, </w:t>
      </w:r>
      <w:r>
        <w:rPr>
          <w:rFonts w:hint="eastAsia"/>
        </w:rPr>
        <w:t>而此為德國規定所無</w:t>
      </w:r>
      <w:r>
        <w:rPr>
          <w:rFonts w:hint="eastAsia"/>
        </w:rPr>
        <w:t xml:space="preserve">, </w:t>
      </w:r>
      <w:r>
        <w:rPr>
          <w:rFonts w:hint="eastAsia"/>
        </w:rPr>
        <w:t>於立法理由上亦無特別說明</w:t>
      </w:r>
      <w:r w:rsidR="004E40C2">
        <w:rPr>
          <w:rFonts w:hint="eastAsia"/>
        </w:rPr>
        <w:t>；</w:t>
      </w:r>
      <w:r w:rsidR="004E40C2" w:rsidRPr="004E40C2">
        <w:rPr>
          <w:rFonts w:hint="eastAsia"/>
          <w:lang w:val="en-US"/>
        </w:rPr>
        <w:t>「法規範或爭議同一」之要件實則甚難界定</w:t>
      </w:r>
      <w:r w:rsidR="004E40C2" w:rsidRPr="004E40C2">
        <w:rPr>
          <w:rFonts w:hint="eastAsia"/>
          <w:lang w:val="en-US"/>
        </w:rPr>
        <w:t xml:space="preserve">, </w:t>
      </w:r>
      <w:r w:rsidR="004E40C2" w:rsidRPr="004E40C2">
        <w:rPr>
          <w:rFonts w:hint="eastAsia"/>
          <w:lang w:val="en-US"/>
        </w:rPr>
        <w:t>且賦予極為強烈之效果</w:t>
      </w:r>
      <w:r w:rsidR="004E40C2" w:rsidRPr="004E40C2">
        <w:rPr>
          <w:rFonts w:hint="eastAsia"/>
          <w:lang w:val="en-US"/>
        </w:rPr>
        <w:t>(</w:t>
      </w:r>
      <w:r w:rsidR="004E40C2" w:rsidRPr="004E40C2">
        <w:rPr>
          <w:rFonts w:hint="eastAsia"/>
          <w:lang w:val="en-US"/>
        </w:rPr>
        <w:t>「應」</w:t>
      </w:r>
      <w:r w:rsidR="004E40C2" w:rsidRPr="004E40C2">
        <w:rPr>
          <w:rFonts w:hint="eastAsia"/>
          <w:lang w:val="en-US"/>
        </w:rPr>
        <w:t>)</w:t>
      </w:r>
      <w:r w:rsidR="004E40C2" w:rsidRPr="004E40C2">
        <w:rPr>
          <w:vertAlign w:val="superscript"/>
          <w:lang w:val="en-US"/>
        </w:rPr>
        <w:footnoteReference w:id="95"/>
      </w:r>
      <w:r w:rsidR="009311E0">
        <w:rPr>
          <w:rFonts w:hint="eastAsia"/>
          <w:lang w:val="en-US"/>
        </w:rPr>
        <w:t>，若違反此一規定法律效果如何？</w:t>
      </w:r>
      <w:r w:rsidR="004E40C2" w:rsidRPr="004E40C2">
        <w:rPr>
          <w:rFonts w:hint="eastAsia"/>
          <w:lang w:val="en-US"/>
        </w:rPr>
        <w:t>況現實上聲請案件眾多</w:t>
      </w:r>
      <w:r w:rsidR="00E001C7">
        <w:rPr>
          <w:rFonts w:hint="eastAsia"/>
          <w:lang w:val="en-US"/>
        </w:rPr>
        <w:t>，</w:t>
      </w:r>
      <w:r w:rsidR="004E40C2" w:rsidRPr="004E40C2">
        <w:rPr>
          <w:rFonts w:hint="eastAsia"/>
          <w:lang w:val="en-US"/>
        </w:rPr>
        <w:t>大法官有無足夠的機制掌控或判斷</w:t>
      </w:r>
      <w:r w:rsidR="004E40C2" w:rsidRPr="004E40C2">
        <w:rPr>
          <w:rFonts w:hint="eastAsia"/>
          <w:lang w:val="en-US"/>
        </w:rPr>
        <w:t>(</w:t>
      </w:r>
      <w:r w:rsidR="004E40C2" w:rsidRPr="004E40C2">
        <w:rPr>
          <w:rFonts w:hint="eastAsia"/>
          <w:lang w:val="en-US"/>
        </w:rPr>
        <w:t>由不同之承辦大法官或審查庭所處理</w:t>
      </w:r>
      <w:r w:rsidR="004E40C2" w:rsidRPr="004E40C2">
        <w:rPr>
          <w:rFonts w:hint="eastAsia"/>
          <w:lang w:val="en-US"/>
        </w:rPr>
        <w:t>)</w:t>
      </w:r>
      <w:r w:rsidR="004E40C2" w:rsidRPr="004E40C2">
        <w:rPr>
          <w:rFonts w:hint="eastAsia"/>
          <w:lang w:val="en-US"/>
        </w:rPr>
        <w:t>相關案件之「法規範或爭議」是否同一</w:t>
      </w:r>
      <w:r w:rsidR="00E001C7">
        <w:rPr>
          <w:rFonts w:hint="eastAsia"/>
          <w:lang w:val="en-US"/>
        </w:rPr>
        <w:t>，</w:t>
      </w:r>
      <w:r w:rsidR="004E40C2" w:rsidRPr="004E40C2">
        <w:rPr>
          <w:rFonts w:hint="eastAsia"/>
          <w:lang w:val="en-US"/>
        </w:rPr>
        <w:t>亦不無疑問</w:t>
      </w:r>
      <w:r w:rsidR="00E001C7">
        <w:rPr>
          <w:rFonts w:hint="eastAsia"/>
          <w:lang w:val="en-US"/>
        </w:rPr>
        <w:t>。</w:t>
      </w:r>
    </w:p>
    <w:p w14:paraId="18BD4F53" w14:textId="73726228" w:rsidR="00216714" w:rsidRPr="00485D47" w:rsidRDefault="00654509" w:rsidP="00EC6953">
      <w:pPr>
        <w:pStyle w:val="3"/>
        <w:rPr>
          <w:lang w:val="en-US"/>
        </w:rPr>
      </w:pPr>
      <w:bookmarkStart w:id="48" w:name="_Toc159532921"/>
      <w:r w:rsidRPr="00485D47">
        <w:rPr>
          <w:lang w:val="en-US"/>
        </w:rPr>
        <w:t>(</w:t>
      </w:r>
      <w:r w:rsidRPr="00485D47">
        <w:rPr>
          <w:lang w:val="en-US"/>
        </w:rPr>
        <w:t>五</w:t>
      </w:r>
      <w:r w:rsidRPr="00485D47">
        <w:rPr>
          <w:lang w:val="en-US"/>
        </w:rPr>
        <w:t>)</w:t>
      </w:r>
      <w:r w:rsidR="00DF4B1C" w:rsidRPr="00485D47">
        <w:rPr>
          <w:lang w:val="en-US"/>
        </w:rPr>
        <w:t>言詞辯論</w:t>
      </w:r>
      <w:bookmarkEnd w:id="48"/>
    </w:p>
    <w:p w14:paraId="3F68D2AC" w14:textId="7D4F4C2C" w:rsidR="00DF4B1C" w:rsidRPr="00485D47" w:rsidRDefault="00471431" w:rsidP="00471431">
      <w:pPr>
        <w:spacing w:beforeLines="50" w:before="180" w:afterLines="50" w:after="180" w:line="288" w:lineRule="auto"/>
        <w:ind w:firstLineChars="200" w:firstLine="520"/>
        <w:rPr>
          <w:rFonts w:cs="Times New Roman"/>
          <w:lang w:val="en-US"/>
        </w:rPr>
      </w:pPr>
      <w:r w:rsidRPr="00485D47">
        <w:rPr>
          <w:rFonts w:cs="Times New Roman"/>
          <w:lang w:val="en-US"/>
        </w:rPr>
        <w:t>本法第</w:t>
      </w:r>
      <w:r w:rsidRPr="00485D47">
        <w:rPr>
          <w:rFonts w:cs="Times New Roman"/>
          <w:lang w:val="en-US"/>
        </w:rPr>
        <w:t>25</w:t>
      </w:r>
      <w:r w:rsidRPr="00485D47">
        <w:rPr>
          <w:rFonts w:cs="Times New Roman"/>
          <w:lang w:val="en-US"/>
        </w:rPr>
        <w:t>條規定，</w:t>
      </w:r>
      <w:r w:rsidR="002014F2" w:rsidRPr="00485D47">
        <w:rPr>
          <w:rFonts w:cs="Times New Roman"/>
          <w:lang w:val="en-US"/>
        </w:rPr>
        <w:t>「</w:t>
      </w:r>
      <w:r w:rsidRPr="00485D47">
        <w:rPr>
          <w:rFonts w:cs="Times New Roman"/>
          <w:lang w:val="en-US"/>
        </w:rPr>
        <w:t>第五章及第六章案件，其判決應本於言詞辯論為之。除前項所列案件外，判決得不經言詞辯論為之。</w:t>
      </w:r>
      <w:r w:rsidR="002014F2" w:rsidRPr="00485D47">
        <w:rPr>
          <w:rFonts w:cs="Times New Roman"/>
          <w:lang w:val="en-US"/>
        </w:rPr>
        <w:t>」此即意指其他案件是否行言辯，由大法官自行判斷。</w:t>
      </w:r>
    </w:p>
    <w:p w14:paraId="670896C2" w14:textId="583A6F91" w:rsidR="003D648A" w:rsidRPr="00485D47" w:rsidRDefault="004173BC" w:rsidP="003C5C05">
      <w:pPr>
        <w:pStyle w:val="2"/>
        <w:rPr>
          <w:lang w:val="en-US"/>
        </w:rPr>
      </w:pPr>
      <w:bookmarkStart w:id="49" w:name="_Toc159532922"/>
      <w:r w:rsidRPr="00485D47">
        <w:rPr>
          <w:lang w:val="en-US"/>
        </w:rPr>
        <w:t>四、</w:t>
      </w:r>
      <w:r w:rsidR="00AC5274" w:rsidRPr="00485D47">
        <w:rPr>
          <w:lang w:val="en-US"/>
        </w:rPr>
        <w:t>評議、裁判</w:t>
      </w:r>
      <w:bookmarkEnd w:id="49"/>
    </w:p>
    <w:p w14:paraId="36CB1969" w14:textId="343A4741" w:rsidR="00EC21B8" w:rsidRPr="00485D47" w:rsidRDefault="004173BC" w:rsidP="00EC6953">
      <w:pPr>
        <w:pStyle w:val="3"/>
        <w:rPr>
          <w:lang w:val="en-US"/>
        </w:rPr>
      </w:pPr>
      <w:bookmarkStart w:id="50" w:name="_Toc159532923"/>
      <w:r w:rsidRPr="00485D47">
        <w:rPr>
          <w:lang w:val="en-US"/>
        </w:rPr>
        <w:t>(</w:t>
      </w:r>
      <w:r w:rsidRPr="00485D47">
        <w:rPr>
          <w:lang w:val="en-US"/>
        </w:rPr>
        <w:t>一</w:t>
      </w:r>
      <w:r w:rsidRPr="00485D47">
        <w:rPr>
          <w:lang w:val="en-US"/>
        </w:rPr>
        <w:t>)</w:t>
      </w:r>
      <w:r w:rsidR="00BA6B17" w:rsidRPr="00485D47">
        <w:rPr>
          <w:lang w:val="en-US"/>
        </w:rPr>
        <w:t>評議</w:t>
      </w:r>
      <w:bookmarkEnd w:id="50"/>
    </w:p>
    <w:p w14:paraId="12259FB1" w14:textId="0FBC0DC0" w:rsidR="00BA6B17" w:rsidRPr="00485D47" w:rsidRDefault="00BA6B17" w:rsidP="00452D7A">
      <w:pPr>
        <w:spacing w:beforeLines="50" w:before="180" w:afterLines="50" w:after="180" w:line="288" w:lineRule="auto"/>
        <w:ind w:firstLineChars="200" w:firstLine="520"/>
        <w:rPr>
          <w:rFonts w:cs="Times New Roman"/>
          <w:lang w:val="en-US"/>
        </w:rPr>
      </w:pPr>
      <w:r w:rsidRPr="00485D47">
        <w:rPr>
          <w:rFonts w:cs="Times New Roman"/>
          <w:lang w:val="en-US"/>
        </w:rPr>
        <w:t>評議係指在裁判作成前，審判主體的構成員</w:t>
      </w:r>
      <w:r w:rsidR="00255C57" w:rsidRPr="00485D47">
        <w:rPr>
          <w:rFonts w:cs="Times New Roman"/>
          <w:lang w:val="en-US"/>
        </w:rPr>
        <w:t>以作成裁判為目的而對案件所為的討論及評決。</w:t>
      </w:r>
    </w:p>
    <w:p w14:paraId="3C682BA2" w14:textId="7335731D" w:rsidR="00ED24D4" w:rsidRPr="00485D47" w:rsidRDefault="00ED24D4" w:rsidP="00452D7A">
      <w:pPr>
        <w:spacing w:beforeLines="50" w:before="180" w:afterLines="50" w:after="180" w:line="288" w:lineRule="auto"/>
        <w:ind w:firstLineChars="200" w:firstLine="520"/>
        <w:rPr>
          <w:rFonts w:cs="Times New Roman"/>
          <w:lang w:val="en-US"/>
        </w:rPr>
      </w:pPr>
      <w:r w:rsidRPr="00485D47">
        <w:rPr>
          <w:rFonts w:cs="Times New Roman"/>
          <w:lang w:val="en-US"/>
        </w:rPr>
        <w:t>在本法</w:t>
      </w:r>
      <w:r w:rsidRPr="00485D47">
        <w:rPr>
          <w:rFonts w:cs="Times New Roman"/>
          <w:b/>
          <w:bCs/>
          <w:lang w:val="en-US"/>
        </w:rPr>
        <w:t>第</w:t>
      </w:r>
      <w:r w:rsidRPr="00485D47">
        <w:rPr>
          <w:rFonts w:cs="Times New Roman"/>
          <w:b/>
          <w:bCs/>
          <w:lang w:val="en-US"/>
        </w:rPr>
        <w:t>30</w:t>
      </w:r>
      <w:r w:rsidRPr="00485D47">
        <w:rPr>
          <w:rFonts w:cs="Times New Roman"/>
          <w:b/>
          <w:bCs/>
          <w:lang w:val="en-US"/>
        </w:rPr>
        <w:t>、</w:t>
      </w:r>
      <w:r w:rsidRPr="00485D47">
        <w:rPr>
          <w:rFonts w:cs="Times New Roman"/>
          <w:b/>
          <w:bCs/>
          <w:lang w:val="en-US"/>
        </w:rPr>
        <w:t>31</w:t>
      </w:r>
      <w:r w:rsidRPr="00485D47">
        <w:rPr>
          <w:rFonts w:cs="Times New Roman"/>
          <w:b/>
          <w:bCs/>
          <w:lang w:val="en-US"/>
        </w:rPr>
        <w:t>條第</w:t>
      </w:r>
      <w:r w:rsidRPr="00485D47">
        <w:rPr>
          <w:rFonts w:cs="Times New Roman"/>
          <w:b/>
          <w:bCs/>
          <w:lang w:val="en-US"/>
        </w:rPr>
        <w:t>1</w:t>
      </w:r>
      <w:r w:rsidRPr="00485D47">
        <w:rPr>
          <w:rFonts w:cs="Times New Roman"/>
          <w:b/>
          <w:bCs/>
          <w:lang w:val="en-US"/>
        </w:rPr>
        <w:t>項、</w:t>
      </w:r>
      <w:r w:rsidRPr="00485D47">
        <w:rPr>
          <w:rFonts w:cs="Times New Roman"/>
          <w:b/>
          <w:bCs/>
          <w:lang w:val="en-US"/>
        </w:rPr>
        <w:t>32</w:t>
      </w:r>
      <w:r w:rsidRPr="00485D47">
        <w:rPr>
          <w:rFonts w:cs="Times New Roman"/>
          <w:b/>
          <w:bCs/>
          <w:lang w:val="en-US"/>
        </w:rPr>
        <w:t>條第</w:t>
      </w:r>
      <w:r w:rsidRPr="00485D47">
        <w:rPr>
          <w:rFonts w:cs="Times New Roman"/>
          <w:b/>
          <w:bCs/>
          <w:lang w:val="en-US"/>
        </w:rPr>
        <w:t>2</w:t>
      </w:r>
      <w:r w:rsidRPr="00485D47">
        <w:rPr>
          <w:rFonts w:cs="Times New Roman"/>
          <w:b/>
          <w:bCs/>
          <w:lang w:val="en-US"/>
        </w:rPr>
        <w:t>項</w:t>
      </w:r>
      <w:r w:rsidR="00BE3B63" w:rsidRPr="00485D47">
        <w:rPr>
          <w:rFonts w:cs="Times New Roman"/>
          <w:b/>
          <w:bCs/>
          <w:lang w:val="en-US"/>
        </w:rPr>
        <w:t>、</w:t>
      </w:r>
      <w:r w:rsidR="00BE3B63" w:rsidRPr="00485D47">
        <w:rPr>
          <w:rFonts w:cs="Times New Roman"/>
          <w:b/>
          <w:bCs/>
          <w:lang w:val="en-US"/>
        </w:rPr>
        <w:t>43</w:t>
      </w:r>
      <w:r w:rsidR="00BE3B63" w:rsidRPr="00485D47">
        <w:rPr>
          <w:rFonts w:cs="Times New Roman"/>
          <w:b/>
          <w:bCs/>
          <w:lang w:val="en-US"/>
        </w:rPr>
        <w:t>條第</w:t>
      </w:r>
      <w:r w:rsidR="00BE3B63" w:rsidRPr="00485D47">
        <w:rPr>
          <w:rFonts w:cs="Times New Roman"/>
          <w:b/>
          <w:bCs/>
          <w:lang w:val="en-US"/>
        </w:rPr>
        <w:t>3</w:t>
      </w:r>
      <w:r w:rsidR="00BE3B63" w:rsidRPr="00485D47">
        <w:rPr>
          <w:rFonts w:cs="Times New Roman"/>
          <w:b/>
          <w:bCs/>
          <w:lang w:val="en-US"/>
        </w:rPr>
        <w:t>項、</w:t>
      </w:r>
      <w:r w:rsidR="00BE3B63" w:rsidRPr="00485D47">
        <w:rPr>
          <w:rFonts w:cs="Times New Roman"/>
          <w:b/>
          <w:bCs/>
          <w:lang w:val="en-US"/>
        </w:rPr>
        <w:t>87</w:t>
      </w:r>
      <w:r w:rsidR="00BE3B63" w:rsidRPr="00485D47">
        <w:rPr>
          <w:rFonts w:cs="Times New Roman"/>
          <w:b/>
          <w:bCs/>
          <w:lang w:val="en-US"/>
        </w:rPr>
        <w:t>條</w:t>
      </w:r>
      <w:r w:rsidR="00BE3B63" w:rsidRPr="00485D47">
        <w:rPr>
          <w:rFonts w:cs="Times New Roman"/>
          <w:lang w:val="en-US"/>
        </w:rPr>
        <w:t>有規定判決、裁定、案件受理、暫時處分以及</w:t>
      </w:r>
      <w:r w:rsidR="00D03A21" w:rsidRPr="00485D47">
        <w:rPr>
          <w:rFonts w:cs="Times New Roman"/>
          <w:lang w:val="en-US"/>
        </w:rPr>
        <w:t>統一解釋法令案件受理及評決之法</w:t>
      </w:r>
      <w:r w:rsidR="00D03A21" w:rsidRPr="00485D47">
        <w:rPr>
          <w:rFonts w:cs="Times New Roman"/>
          <w:lang w:val="en-US"/>
        </w:rPr>
        <w:lastRenderedPageBreak/>
        <w:t>定參與評議人數比例。</w:t>
      </w:r>
    </w:p>
    <w:p w14:paraId="4D8B14D2" w14:textId="77777777" w:rsidR="00127CBB" w:rsidRPr="00485D47" w:rsidRDefault="00127CBB" w:rsidP="00127CBB">
      <w:pPr>
        <w:pStyle w:val="aa"/>
        <w:numPr>
          <w:ilvl w:val="0"/>
          <w:numId w:val="17"/>
        </w:numPr>
        <w:spacing w:line="400" w:lineRule="exact"/>
        <w:contextualSpacing w:val="0"/>
        <w:jc w:val="left"/>
        <w:rPr>
          <w:rFonts w:eastAsia="標楷體" w:cs="Times New Roman"/>
          <w:szCs w:val="26"/>
        </w:rPr>
      </w:pPr>
      <w:r w:rsidRPr="00485D47">
        <w:rPr>
          <w:rFonts w:eastAsia="標楷體" w:cs="Times New Roman"/>
          <w:szCs w:val="26"/>
        </w:rPr>
        <w:t>憲法法庭及審查庭之裁判</w:t>
      </w:r>
    </w:p>
    <w:tbl>
      <w:tblPr>
        <w:tblStyle w:val="ad"/>
        <w:tblW w:w="0" w:type="auto"/>
        <w:tblInd w:w="-289" w:type="dxa"/>
        <w:tblLook w:val="04A0" w:firstRow="1" w:lastRow="0" w:firstColumn="1" w:lastColumn="0" w:noHBand="0" w:noVBand="1"/>
      </w:tblPr>
      <w:tblGrid>
        <w:gridCol w:w="1277"/>
        <w:gridCol w:w="2440"/>
        <w:gridCol w:w="1954"/>
        <w:gridCol w:w="1417"/>
        <w:gridCol w:w="709"/>
        <w:gridCol w:w="788"/>
      </w:tblGrid>
      <w:tr w:rsidR="00127CBB" w:rsidRPr="00485D47" w14:paraId="3D0E6DEE" w14:textId="77777777" w:rsidTr="007921AF">
        <w:tc>
          <w:tcPr>
            <w:tcW w:w="1277" w:type="dxa"/>
            <w:vMerge w:val="restart"/>
            <w:vAlign w:val="center"/>
          </w:tcPr>
          <w:p w14:paraId="6BAA94A1" w14:textId="77777777" w:rsidR="00127CBB" w:rsidRPr="00485D47" w:rsidRDefault="00127CBB" w:rsidP="007921AF">
            <w:pPr>
              <w:spacing w:line="400" w:lineRule="exact"/>
              <w:jc w:val="center"/>
              <w:rPr>
                <w:rFonts w:eastAsia="標楷體" w:cs="Times New Roman"/>
                <w:szCs w:val="26"/>
              </w:rPr>
            </w:pPr>
            <w:r w:rsidRPr="00485D47">
              <w:rPr>
                <w:rFonts w:eastAsia="標楷體" w:cs="Times New Roman"/>
                <w:szCs w:val="26"/>
              </w:rPr>
              <w:t>判決</w:t>
            </w:r>
          </w:p>
        </w:tc>
        <w:tc>
          <w:tcPr>
            <w:tcW w:w="5811" w:type="dxa"/>
            <w:gridSpan w:val="3"/>
            <w:vAlign w:val="center"/>
          </w:tcPr>
          <w:p w14:paraId="0A14C440"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憲法法庭</w:t>
            </w:r>
          </w:p>
        </w:tc>
        <w:tc>
          <w:tcPr>
            <w:tcW w:w="1497" w:type="dxa"/>
            <w:gridSpan w:val="2"/>
            <w:vAlign w:val="center"/>
          </w:tcPr>
          <w:p w14:paraId="59B9841F"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審查庭</w:t>
            </w:r>
          </w:p>
        </w:tc>
      </w:tr>
      <w:tr w:rsidR="00127CBB" w:rsidRPr="00485D47" w14:paraId="37AB9B21" w14:textId="77777777" w:rsidTr="007921AF">
        <w:trPr>
          <w:trHeight w:val="402"/>
        </w:trPr>
        <w:tc>
          <w:tcPr>
            <w:tcW w:w="1277" w:type="dxa"/>
            <w:vMerge/>
            <w:vAlign w:val="center"/>
          </w:tcPr>
          <w:p w14:paraId="6D9C270A" w14:textId="77777777" w:rsidR="00127CBB" w:rsidRPr="00485D47" w:rsidRDefault="00127CBB" w:rsidP="007921AF">
            <w:pPr>
              <w:pStyle w:val="aa"/>
              <w:spacing w:line="400" w:lineRule="exact"/>
              <w:ind w:left="0"/>
              <w:jc w:val="center"/>
              <w:rPr>
                <w:rFonts w:eastAsia="標楷體" w:cs="Times New Roman"/>
                <w:szCs w:val="26"/>
              </w:rPr>
            </w:pPr>
          </w:p>
        </w:tc>
        <w:tc>
          <w:tcPr>
            <w:tcW w:w="2440" w:type="dxa"/>
            <w:vAlign w:val="center"/>
          </w:tcPr>
          <w:p w14:paraId="1A9293D6"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一般規定</w:t>
            </w:r>
          </w:p>
        </w:tc>
        <w:tc>
          <w:tcPr>
            <w:tcW w:w="3371" w:type="dxa"/>
            <w:gridSpan w:val="2"/>
            <w:vAlign w:val="center"/>
          </w:tcPr>
          <w:p w14:paraId="043E2D1F"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特別規定</w:t>
            </w:r>
          </w:p>
        </w:tc>
        <w:tc>
          <w:tcPr>
            <w:tcW w:w="709" w:type="dxa"/>
            <w:vMerge w:val="restart"/>
            <w:vAlign w:val="center"/>
          </w:tcPr>
          <w:p w14:paraId="6055B076"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X</w:t>
            </w:r>
          </w:p>
        </w:tc>
        <w:tc>
          <w:tcPr>
            <w:tcW w:w="788" w:type="dxa"/>
            <w:vMerge w:val="restart"/>
            <w:vAlign w:val="center"/>
          </w:tcPr>
          <w:p w14:paraId="525F9388"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X</w:t>
            </w:r>
          </w:p>
        </w:tc>
      </w:tr>
      <w:tr w:rsidR="00127CBB" w:rsidRPr="00485D47" w14:paraId="76057375" w14:textId="77777777" w:rsidTr="007921AF">
        <w:trPr>
          <w:trHeight w:val="402"/>
        </w:trPr>
        <w:tc>
          <w:tcPr>
            <w:tcW w:w="1277" w:type="dxa"/>
            <w:vMerge/>
            <w:vAlign w:val="center"/>
          </w:tcPr>
          <w:p w14:paraId="4D6B08D8" w14:textId="77777777" w:rsidR="00127CBB" w:rsidRPr="00485D47" w:rsidRDefault="00127CBB" w:rsidP="007921AF">
            <w:pPr>
              <w:pStyle w:val="aa"/>
              <w:spacing w:line="400" w:lineRule="exact"/>
              <w:ind w:left="0"/>
              <w:jc w:val="center"/>
              <w:rPr>
                <w:rFonts w:eastAsia="標楷體" w:cs="Times New Roman"/>
                <w:szCs w:val="26"/>
              </w:rPr>
            </w:pPr>
          </w:p>
        </w:tc>
        <w:tc>
          <w:tcPr>
            <w:tcW w:w="2440" w:type="dxa"/>
            <w:vAlign w:val="center"/>
          </w:tcPr>
          <w:p w14:paraId="1E3F27BA"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法規範審查及裁判憲法審查案件</w:t>
            </w:r>
          </w:p>
          <w:p w14:paraId="77E3DB91"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機關爭議案件</w:t>
            </w:r>
          </w:p>
          <w:p w14:paraId="7B6B3113"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地方自治保障案件</w:t>
            </w:r>
          </w:p>
        </w:tc>
        <w:tc>
          <w:tcPr>
            <w:tcW w:w="1954" w:type="dxa"/>
            <w:vAlign w:val="center"/>
          </w:tcPr>
          <w:p w14:paraId="5A469937"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總統、副總統彈劾案件</w:t>
            </w:r>
          </w:p>
          <w:p w14:paraId="6170C1CC"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政黨違憲解散案件</w:t>
            </w:r>
          </w:p>
        </w:tc>
        <w:tc>
          <w:tcPr>
            <w:tcW w:w="1417" w:type="dxa"/>
            <w:vAlign w:val="center"/>
          </w:tcPr>
          <w:p w14:paraId="3DC7A1C0"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統一解釋法令案件</w:t>
            </w:r>
          </w:p>
        </w:tc>
        <w:tc>
          <w:tcPr>
            <w:tcW w:w="709" w:type="dxa"/>
            <w:vMerge/>
            <w:vAlign w:val="center"/>
          </w:tcPr>
          <w:p w14:paraId="2E951925" w14:textId="77777777" w:rsidR="00127CBB" w:rsidRPr="00485D47" w:rsidRDefault="00127CBB" w:rsidP="007921AF">
            <w:pPr>
              <w:pStyle w:val="aa"/>
              <w:spacing w:line="400" w:lineRule="exact"/>
              <w:ind w:left="0"/>
              <w:jc w:val="center"/>
              <w:rPr>
                <w:rFonts w:eastAsia="標楷體" w:cs="Times New Roman"/>
                <w:szCs w:val="26"/>
              </w:rPr>
            </w:pPr>
          </w:p>
        </w:tc>
        <w:tc>
          <w:tcPr>
            <w:tcW w:w="788" w:type="dxa"/>
            <w:vMerge/>
            <w:vAlign w:val="center"/>
          </w:tcPr>
          <w:p w14:paraId="28F2647A" w14:textId="77777777" w:rsidR="00127CBB" w:rsidRPr="00485D47" w:rsidRDefault="00127CBB" w:rsidP="007921AF">
            <w:pPr>
              <w:pStyle w:val="aa"/>
              <w:spacing w:line="400" w:lineRule="exact"/>
              <w:ind w:left="0"/>
              <w:jc w:val="center"/>
              <w:rPr>
                <w:rFonts w:eastAsia="標楷體" w:cs="Times New Roman"/>
                <w:szCs w:val="26"/>
              </w:rPr>
            </w:pPr>
          </w:p>
        </w:tc>
      </w:tr>
      <w:tr w:rsidR="00127CBB" w:rsidRPr="00485D47" w14:paraId="66077594" w14:textId="77777777" w:rsidTr="007921AF">
        <w:tc>
          <w:tcPr>
            <w:tcW w:w="1277" w:type="dxa"/>
            <w:vAlign w:val="center"/>
          </w:tcPr>
          <w:p w14:paraId="4A2B5939"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參與</w:t>
            </w:r>
          </w:p>
          <w:p w14:paraId="7C0AB426"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評議人數</w:t>
            </w:r>
          </w:p>
        </w:tc>
        <w:tc>
          <w:tcPr>
            <w:tcW w:w="2440" w:type="dxa"/>
            <w:vAlign w:val="center"/>
          </w:tcPr>
          <w:p w14:paraId="41AE0AD8"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現有總額</w:t>
            </w:r>
            <w:r w:rsidRPr="00485D47">
              <w:rPr>
                <w:rFonts w:eastAsia="標楷體" w:cs="Times New Roman"/>
                <w:szCs w:val="26"/>
              </w:rPr>
              <w:t>2/3</w:t>
            </w:r>
          </w:p>
          <w:p w14:paraId="4CE2CFD1"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10</w:t>
            </w:r>
            <w:r w:rsidRPr="00485D47">
              <w:rPr>
                <w:rFonts w:eastAsia="標楷體" w:cs="Times New Roman"/>
                <w:szCs w:val="26"/>
              </w:rPr>
              <w:t>人以上）</w:t>
            </w:r>
          </w:p>
          <w:p w14:paraId="344B6C7A"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§30</w:t>
            </w:r>
            <w:r w:rsidRPr="00485D47">
              <w:rPr>
                <w:rFonts w:eastAsia="標楷體" w:cs="Times New Roman"/>
                <w:szCs w:val="26"/>
              </w:rPr>
              <w:t>）</w:t>
            </w:r>
          </w:p>
        </w:tc>
        <w:tc>
          <w:tcPr>
            <w:tcW w:w="1954" w:type="dxa"/>
            <w:vAlign w:val="center"/>
          </w:tcPr>
          <w:p w14:paraId="4C8D5F35"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現有總額</w:t>
            </w:r>
            <w:r w:rsidRPr="00485D47">
              <w:rPr>
                <w:rFonts w:eastAsia="標楷體" w:cs="Times New Roman"/>
                <w:szCs w:val="26"/>
              </w:rPr>
              <w:t>2/3</w:t>
            </w:r>
          </w:p>
          <w:p w14:paraId="668A5AC1"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10</w:t>
            </w:r>
            <w:r w:rsidRPr="00485D47">
              <w:rPr>
                <w:rFonts w:eastAsia="標楷體" w:cs="Times New Roman"/>
                <w:szCs w:val="26"/>
              </w:rPr>
              <w:t>人以上）</w:t>
            </w:r>
          </w:p>
          <w:p w14:paraId="64C88A88"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§30</w:t>
            </w:r>
            <w:r w:rsidRPr="00485D47">
              <w:rPr>
                <w:rFonts w:eastAsia="標楷體" w:cs="Times New Roman"/>
                <w:szCs w:val="26"/>
              </w:rPr>
              <w:t>）</w:t>
            </w:r>
          </w:p>
        </w:tc>
        <w:tc>
          <w:tcPr>
            <w:tcW w:w="1417" w:type="dxa"/>
            <w:vAlign w:val="center"/>
          </w:tcPr>
          <w:p w14:paraId="7C777D3C"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現有總額過半數</w:t>
            </w:r>
          </w:p>
          <w:p w14:paraId="0F0C7457"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8</w:t>
            </w:r>
            <w:r w:rsidRPr="00485D47">
              <w:rPr>
                <w:rFonts w:eastAsia="標楷體" w:cs="Times New Roman"/>
                <w:szCs w:val="26"/>
              </w:rPr>
              <w:t>人以上）</w:t>
            </w:r>
          </w:p>
          <w:p w14:paraId="6BD7E5B9"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§87</w:t>
            </w:r>
            <w:r w:rsidRPr="00485D47">
              <w:rPr>
                <w:rFonts w:eastAsia="標楷體" w:cs="Times New Roman"/>
                <w:szCs w:val="26"/>
              </w:rPr>
              <w:t>）</w:t>
            </w:r>
          </w:p>
        </w:tc>
        <w:tc>
          <w:tcPr>
            <w:tcW w:w="709" w:type="dxa"/>
            <w:vAlign w:val="center"/>
          </w:tcPr>
          <w:p w14:paraId="5494EC48" w14:textId="77777777" w:rsidR="00127CBB" w:rsidRPr="00485D47" w:rsidRDefault="00127CBB" w:rsidP="007921AF">
            <w:pPr>
              <w:pStyle w:val="aa"/>
              <w:spacing w:line="400" w:lineRule="exact"/>
              <w:ind w:left="0"/>
              <w:jc w:val="center"/>
              <w:rPr>
                <w:rFonts w:eastAsia="標楷體" w:cs="Times New Roman"/>
                <w:szCs w:val="26"/>
              </w:rPr>
            </w:pPr>
          </w:p>
        </w:tc>
        <w:tc>
          <w:tcPr>
            <w:tcW w:w="788" w:type="dxa"/>
            <w:vAlign w:val="center"/>
          </w:tcPr>
          <w:p w14:paraId="70396C95" w14:textId="77777777" w:rsidR="00127CBB" w:rsidRPr="00485D47" w:rsidRDefault="00127CBB" w:rsidP="007921AF">
            <w:pPr>
              <w:pStyle w:val="aa"/>
              <w:spacing w:line="400" w:lineRule="exact"/>
              <w:ind w:left="0"/>
              <w:jc w:val="center"/>
              <w:rPr>
                <w:rFonts w:eastAsia="標楷體" w:cs="Times New Roman"/>
                <w:szCs w:val="26"/>
              </w:rPr>
            </w:pPr>
          </w:p>
        </w:tc>
      </w:tr>
      <w:tr w:rsidR="00127CBB" w:rsidRPr="00485D47" w14:paraId="238662FD" w14:textId="77777777" w:rsidTr="007921AF">
        <w:tc>
          <w:tcPr>
            <w:tcW w:w="1277" w:type="dxa"/>
            <w:vAlign w:val="center"/>
          </w:tcPr>
          <w:p w14:paraId="4736ACDF"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同意人數</w:t>
            </w:r>
          </w:p>
        </w:tc>
        <w:tc>
          <w:tcPr>
            <w:tcW w:w="2440" w:type="dxa"/>
            <w:vAlign w:val="center"/>
          </w:tcPr>
          <w:p w14:paraId="1792B564"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現有總額過半數</w:t>
            </w:r>
          </w:p>
          <w:p w14:paraId="724570A7"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8</w:t>
            </w:r>
            <w:r w:rsidRPr="00485D47">
              <w:rPr>
                <w:rFonts w:eastAsia="標楷體" w:cs="Times New Roman"/>
                <w:szCs w:val="26"/>
              </w:rPr>
              <w:t>人以上）</w:t>
            </w:r>
          </w:p>
          <w:p w14:paraId="6CFFA0C4"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§30</w:t>
            </w:r>
            <w:r w:rsidRPr="00485D47">
              <w:rPr>
                <w:rFonts w:eastAsia="標楷體" w:cs="Times New Roman"/>
                <w:szCs w:val="26"/>
              </w:rPr>
              <w:t>）</w:t>
            </w:r>
          </w:p>
        </w:tc>
        <w:tc>
          <w:tcPr>
            <w:tcW w:w="1954" w:type="dxa"/>
            <w:vAlign w:val="center"/>
          </w:tcPr>
          <w:p w14:paraId="25C760D6"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現有總額</w:t>
            </w:r>
            <w:r w:rsidRPr="00485D47">
              <w:rPr>
                <w:rFonts w:eastAsia="標楷體" w:cs="Times New Roman"/>
                <w:szCs w:val="26"/>
              </w:rPr>
              <w:t>2/3</w:t>
            </w:r>
          </w:p>
          <w:p w14:paraId="6CDABF4A"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10</w:t>
            </w:r>
            <w:r w:rsidRPr="00485D47">
              <w:rPr>
                <w:rFonts w:eastAsia="標楷體" w:cs="Times New Roman"/>
                <w:szCs w:val="26"/>
              </w:rPr>
              <w:t>人以上）</w:t>
            </w:r>
          </w:p>
          <w:p w14:paraId="1EE97A03"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§75</w:t>
            </w:r>
            <w:r w:rsidRPr="00485D47">
              <w:rPr>
                <w:rFonts w:eastAsia="標楷體" w:cs="Times New Roman"/>
                <w:szCs w:val="26"/>
              </w:rPr>
              <w:t>、</w:t>
            </w:r>
            <w:r w:rsidRPr="00485D47">
              <w:rPr>
                <w:rFonts w:eastAsia="標楷體" w:cs="Times New Roman"/>
                <w:szCs w:val="26"/>
              </w:rPr>
              <w:t>80</w:t>
            </w:r>
            <w:r w:rsidRPr="00485D47">
              <w:rPr>
                <w:rFonts w:eastAsia="標楷體" w:cs="Times New Roman"/>
                <w:szCs w:val="26"/>
              </w:rPr>
              <w:t>）</w:t>
            </w:r>
          </w:p>
        </w:tc>
        <w:tc>
          <w:tcPr>
            <w:tcW w:w="1417" w:type="dxa"/>
            <w:vAlign w:val="center"/>
          </w:tcPr>
          <w:p w14:paraId="7DFA8FF1"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參與評議過半數（</w:t>
            </w:r>
            <w:r w:rsidRPr="00485D47">
              <w:rPr>
                <w:rFonts w:eastAsia="標楷體" w:cs="Times New Roman"/>
                <w:szCs w:val="26"/>
              </w:rPr>
              <w:t>5-8</w:t>
            </w:r>
            <w:r w:rsidRPr="00485D47">
              <w:rPr>
                <w:rFonts w:eastAsia="標楷體" w:cs="Times New Roman"/>
                <w:szCs w:val="26"/>
              </w:rPr>
              <w:t>人以上）</w:t>
            </w:r>
          </w:p>
          <w:p w14:paraId="1070FC00"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§87</w:t>
            </w:r>
            <w:r w:rsidRPr="00485D47">
              <w:rPr>
                <w:rFonts w:eastAsia="標楷體" w:cs="Times New Roman"/>
                <w:szCs w:val="26"/>
              </w:rPr>
              <w:t>）</w:t>
            </w:r>
          </w:p>
        </w:tc>
        <w:tc>
          <w:tcPr>
            <w:tcW w:w="709" w:type="dxa"/>
            <w:vAlign w:val="center"/>
          </w:tcPr>
          <w:p w14:paraId="598051C2" w14:textId="77777777" w:rsidR="00127CBB" w:rsidRPr="00485D47" w:rsidRDefault="00127CBB" w:rsidP="007921AF">
            <w:pPr>
              <w:pStyle w:val="aa"/>
              <w:spacing w:line="400" w:lineRule="exact"/>
              <w:ind w:left="0"/>
              <w:jc w:val="center"/>
              <w:rPr>
                <w:rFonts w:eastAsia="標楷體" w:cs="Times New Roman"/>
                <w:szCs w:val="26"/>
              </w:rPr>
            </w:pPr>
          </w:p>
        </w:tc>
        <w:tc>
          <w:tcPr>
            <w:tcW w:w="788" w:type="dxa"/>
            <w:vAlign w:val="center"/>
          </w:tcPr>
          <w:p w14:paraId="2ACD5D70" w14:textId="77777777" w:rsidR="00127CBB" w:rsidRPr="00485D47" w:rsidRDefault="00127CBB" w:rsidP="007921AF">
            <w:pPr>
              <w:pStyle w:val="aa"/>
              <w:spacing w:line="400" w:lineRule="exact"/>
              <w:ind w:left="0"/>
              <w:jc w:val="center"/>
              <w:rPr>
                <w:rFonts w:eastAsia="標楷體" w:cs="Times New Roman"/>
                <w:szCs w:val="26"/>
              </w:rPr>
            </w:pPr>
          </w:p>
        </w:tc>
      </w:tr>
    </w:tbl>
    <w:p w14:paraId="75903A74" w14:textId="77777777" w:rsidR="00127CBB" w:rsidRPr="00485D47" w:rsidRDefault="00127CBB" w:rsidP="00127CBB">
      <w:pPr>
        <w:pStyle w:val="aa"/>
        <w:spacing w:line="400" w:lineRule="exact"/>
        <w:ind w:left="960"/>
        <w:rPr>
          <w:rFonts w:eastAsia="標楷體" w:cs="Times New Roman"/>
          <w:szCs w:val="26"/>
        </w:rPr>
      </w:pPr>
    </w:p>
    <w:p w14:paraId="391F7D56" w14:textId="77777777" w:rsidR="00127CBB" w:rsidRPr="00485D47" w:rsidRDefault="00127CBB" w:rsidP="00127CBB">
      <w:pPr>
        <w:spacing w:line="400" w:lineRule="exact"/>
        <w:rPr>
          <w:rFonts w:eastAsia="標楷體" w:cs="Times New Roman"/>
          <w:szCs w:val="26"/>
        </w:rPr>
      </w:pPr>
    </w:p>
    <w:tbl>
      <w:tblPr>
        <w:tblStyle w:val="ad"/>
        <w:tblW w:w="8789" w:type="dxa"/>
        <w:tblInd w:w="-289" w:type="dxa"/>
        <w:tblLook w:val="04A0" w:firstRow="1" w:lastRow="0" w:firstColumn="1" w:lastColumn="0" w:noHBand="0" w:noVBand="1"/>
      </w:tblPr>
      <w:tblGrid>
        <w:gridCol w:w="878"/>
        <w:gridCol w:w="1373"/>
        <w:gridCol w:w="1353"/>
        <w:gridCol w:w="1353"/>
        <w:gridCol w:w="1242"/>
        <w:gridCol w:w="1295"/>
        <w:gridCol w:w="1295"/>
      </w:tblGrid>
      <w:tr w:rsidR="00127CBB" w:rsidRPr="00485D47" w14:paraId="0082F707" w14:textId="77777777" w:rsidTr="007921AF">
        <w:tc>
          <w:tcPr>
            <w:tcW w:w="993" w:type="dxa"/>
            <w:vMerge w:val="restart"/>
            <w:vAlign w:val="center"/>
          </w:tcPr>
          <w:p w14:paraId="08181633" w14:textId="77777777" w:rsidR="00127CBB" w:rsidRPr="00485D47" w:rsidRDefault="00127CBB" w:rsidP="007921AF">
            <w:pPr>
              <w:spacing w:line="400" w:lineRule="exact"/>
              <w:jc w:val="center"/>
              <w:rPr>
                <w:rFonts w:eastAsia="標楷體" w:cs="Times New Roman"/>
                <w:szCs w:val="26"/>
              </w:rPr>
            </w:pPr>
            <w:r w:rsidRPr="00485D47">
              <w:rPr>
                <w:rFonts w:eastAsia="標楷體" w:cs="Times New Roman"/>
                <w:szCs w:val="26"/>
              </w:rPr>
              <w:t>裁定</w:t>
            </w:r>
          </w:p>
        </w:tc>
        <w:tc>
          <w:tcPr>
            <w:tcW w:w="5528" w:type="dxa"/>
            <w:gridSpan w:val="4"/>
            <w:vAlign w:val="center"/>
          </w:tcPr>
          <w:p w14:paraId="1F1860B8"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憲法法庭</w:t>
            </w:r>
          </w:p>
        </w:tc>
        <w:tc>
          <w:tcPr>
            <w:tcW w:w="2268" w:type="dxa"/>
            <w:gridSpan w:val="2"/>
            <w:vAlign w:val="center"/>
          </w:tcPr>
          <w:p w14:paraId="0543438C"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審查庭</w:t>
            </w:r>
          </w:p>
        </w:tc>
      </w:tr>
      <w:tr w:rsidR="00127CBB" w:rsidRPr="00485D47" w14:paraId="39C3DA9B" w14:textId="77777777" w:rsidTr="007921AF">
        <w:trPr>
          <w:trHeight w:val="402"/>
        </w:trPr>
        <w:tc>
          <w:tcPr>
            <w:tcW w:w="993" w:type="dxa"/>
            <w:vMerge/>
            <w:vAlign w:val="center"/>
          </w:tcPr>
          <w:p w14:paraId="3B4B7E9E" w14:textId="77777777" w:rsidR="00127CBB" w:rsidRPr="00485D47" w:rsidRDefault="00127CBB" w:rsidP="007921AF">
            <w:pPr>
              <w:pStyle w:val="aa"/>
              <w:spacing w:line="400" w:lineRule="exact"/>
              <w:ind w:left="0"/>
              <w:jc w:val="center"/>
              <w:rPr>
                <w:rFonts w:eastAsia="標楷體" w:cs="Times New Roman"/>
                <w:szCs w:val="26"/>
              </w:rPr>
            </w:pPr>
          </w:p>
        </w:tc>
        <w:tc>
          <w:tcPr>
            <w:tcW w:w="1418" w:type="dxa"/>
            <w:vMerge w:val="restart"/>
            <w:vAlign w:val="center"/>
          </w:tcPr>
          <w:p w14:paraId="5A453A48"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一般規定</w:t>
            </w:r>
          </w:p>
          <w:p w14:paraId="2CD9BB04"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§31Ⅰ</w:t>
            </w:r>
            <w:r w:rsidRPr="00485D47">
              <w:rPr>
                <w:rFonts w:eastAsia="標楷體" w:cs="Times New Roman"/>
                <w:szCs w:val="26"/>
              </w:rPr>
              <w:t>）</w:t>
            </w:r>
          </w:p>
        </w:tc>
        <w:tc>
          <w:tcPr>
            <w:tcW w:w="4110" w:type="dxa"/>
            <w:gridSpan w:val="3"/>
            <w:vAlign w:val="center"/>
          </w:tcPr>
          <w:p w14:paraId="37E860A5"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特別規定</w:t>
            </w:r>
          </w:p>
        </w:tc>
        <w:tc>
          <w:tcPr>
            <w:tcW w:w="1134" w:type="dxa"/>
            <w:vAlign w:val="center"/>
          </w:tcPr>
          <w:p w14:paraId="68D06BC3"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一般規定</w:t>
            </w:r>
          </w:p>
        </w:tc>
        <w:tc>
          <w:tcPr>
            <w:tcW w:w="1134" w:type="dxa"/>
            <w:vAlign w:val="center"/>
          </w:tcPr>
          <w:p w14:paraId="1EC2FF2B"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特別規定</w:t>
            </w:r>
          </w:p>
        </w:tc>
      </w:tr>
      <w:tr w:rsidR="00127CBB" w:rsidRPr="00485D47" w14:paraId="0C536C37" w14:textId="77777777" w:rsidTr="007921AF">
        <w:trPr>
          <w:trHeight w:val="600"/>
        </w:trPr>
        <w:tc>
          <w:tcPr>
            <w:tcW w:w="993" w:type="dxa"/>
            <w:vMerge/>
            <w:vAlign w:val="center"/>
          </w:tcPr>
          <w:p w14:paraId="29A638D0" w14:textId="77777777" w:rsidR="00127CBB" w:rsidRPr="00485D47" w:rsidRDefault="00127CBB" w:rsidP="007921AF">
            <w:pPr>
              <w:pStyle w:val="aa"/>
              <w:spacing w:line="400" w:lineRule="exact"/>
              <w:ind w:left="0"/>
              <w:jc w:val="center"/>
              <w:rPr>
                <w:rFonts w:eastAsia="標楷體" w:cs="Times New Roman"/>
                <w:szCs w:val="26"/>
              </w:rPr>
            </w:pPr>
          </w:p>
        </w:tc>
        <w:tc>
          <w:tcPr>
            <w:tcW w:w="1418" w:type="dxa"/>
            <w:vMerge/>
            <w:vAlign w:val="center"/>
          </w:tcPr>
          <w:p w14:paraId="68DE487F" w14:textId="77777777" w:rsidR="00127CBB" w:rsidRPr="00485D47" w:rsidRDefault="00127CBB" w:rsidP="007921AF">
            <w:pPr>
              <w:pStyle w:val="aa"/>
              <w:spacing w:line="400" w:lineRule="exact"/>
              <w:ind w:left="0"/>
              <w:jc w:val="center"/>
              <w:rPr>
                <w:rFonts w:eastAsia="標楷體" w:cs="Times New Roman"/>
                <w:szCs w:val="26"/>
              </w:rPr>
            </w:pPr>
          </w:p>
        </w:tc>
        <w:tc>
          <w:tcPr>
            <w:tcW w:w="1417" w:type="dxa"/>
            <w:vMerge w:val="restart"/>
            <w:vAlign w:val="center"/>
          </w:tcPr>
          <w:p w14:paraId="32900E2C"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暫時處分</w:t>
            </w:r>
          </w:p>
          <w:p w14:paraId="5B7C8640"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§43</w:t>
            </w:r>
            <w:r w:rsidRPr="00485D47">
              <w:rPr>
                <w:rFonts w:eastAsia="標楷體" w:cs="Times New Roman"/>
                <w:szCs w:val="26"/>
              </w:rPr>
              <w:t>）</w:t>
            </w:r>
          </w:p>
        </w:tc>
        <w:tc>
          <w:tcPr>
            <w:tcW w:w="2693" w:type="dxa"/>
            <w:gridSpan w:val="2"/>
            <w:vAlign w:val="center"/>
          </w:tcPr>
          <w:p w14:paraId="53371E0A"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是否受理裁定（未達同意人數者，應裁定不受理）</w:t>
            </w:r>
            <w:r w:rsidRPr="00485D47">
              <w:rPr>
                <w:rFonts w:eastAsia="標楷體" w:cs="Times New Roman"/>
                <w:szCs w:val="26"/>
              </w:rPr>
              <w:t>/</w:t>
            </w:r>
            <w:r w:rsidRPr="00485D47">
              <w:rPr>
                <w:rFonts w:eastAsia="標楷體" w:cs="Times New Roman"/>
                <w:szCs w:val="26"/>
              </w:rPr>
              <w:t>第</w:t>
            </w:r>
            <w:r w:rsidRPr="00485D47">
              <w:rPr>
                <w:rFonts w:eastAsia="標楷體" w:cs="Times New Roman"/>
                <w:szCs w:val="26"/>
              </w:rPr>
              <w:t>41</w:t>
            </w:r>
            <w:r w:rsidRPr="00485D47">
              <w:rPr>
                <w:rFonts w:eastAsia="標楷體" w:cs="Times New Roman"/>
                <w:szCs w:val="26"/>
              </w:rPr>
              <w:t>條裁定</w:t>
            </w:r>
          </w:p>
        </w:tc>
        <w:tc>
          <w:tcPr>
            <w:tcW w:w="1134" w:type="dxa"/>
            <w:vMerge w:val="restart"/>
            <w:vAlign w:val="center"/>
          </w:tcPr>
          <w:p w14:paraId="048848D8" w14:textId="77777777" w:rsidR="00127CBB" w:rsidRPr="00485D47" w:rsidRDefault="00127CBB" w:rsidP="007921AF">
            <w:pPr>
              <w:pStyle w:val="aa"/>
              <w:spacing w:line="400" w:lineRule="exact"/>
              <w:ind w:left="0"/>
              <w:rPr>
                <w:rFonts w:eastAsia="標楷體" w:cs="Times New Roman"/>
                <w:szCs w:val="26"/>
              </w:rPr>
            </w:pPr>
            <w:r w:rsidRPr="00485D47">
              <w:rPr>
                <w:rFonts w:eastAsia="標楷體" w:cs="Times New Roman"/>
                <w:szCs w:val="26"/>
              </w:rPr>
              <w:t>選定或指定當事人、閱卷（</w:t>
            </w:r>
            <w:r w:rsidRPr="00485D47">
              <w:rPr>
                <w:rFonts w:eastAsia="標楷體" w:cs="Times New Roman"/>
                <w:szCs w:val="26"/>
              </w:rPr>
              <w:t>§31Ⅱ</w:t>
            </w:r>
            <w:r w:rsidRPr="00485D47">
              <w:rPr>
                <w:rFonts w:eastAsia="標楷體" w:cs="Times New Roman"/>
                <w:szCs w:val="26"/>
              </w:rPr>
              <w:t>）</w:t>
            </w:r>
          </w:p>
        </w:tc>
        <w:tc>
          <w:tcPr>
            <w:tcW w:w="1134" w:type="dxa"/>
            <w:vMerge w:val="restart"/>
            <w:vAlign w:val="center"/>
          </w:tcPr>
          <w:p w14:paraId="7B5F2676" w14:textId="77777777" w:rsidR="00127CBB" w:rsidRPr="00485D47" w:rsidRDefault="00127CBB" w:rsidP="007921AF">
            <w:pPr>
              <w:pStyle w:val="aa"/>
              <w:spacing w:line="400" w:lineRule="exact"/>
              <w:ind w:left="0"/>
              <w:rPr>
                <w:rFonts w:eastAsia="標楷體" w:cs="Times New Roman"/>
                <w:szCs w:val="26"/>
              </w:rPr>
            </w:pPr>
            <w:r w:rsidRPr="00485D47">
              <w:rPr>
                <w:rFonts w:eastAsia="標楷體" w:cs="Times New Roman"/>
                <w:szCs w:val="26"/>
              </w:rPr>
              <w:t>不受理裁定（</w:t>
            </w:r>
            <w:r w:rsidRPr="00485D47">
              <w:rPr>
                <w:rFonts w:eastAsia="標楷體" w:cs="Times New Roman"/>
                <w:szCs w:val="26"/>
              </w:rPr>
              <w:t>§61Ⅱ</w:t>
            </w:r>
            <w:r w:rsidRPr="00485D47">
              <w:rPr>
                <w:rFonts w:eastAsia="標楷體" w:cs="Times New Roman"/>
                <w:szCs w:val="26"/>
              </w:rPr>
              <w:t>、</w:t>
            </w:r>
            <w:r w:rsidRPr="00485D47">
              <w:rPr>
                <w:rFonts w:eastAsia="標楷體" w:cs="Times New Roman"/>
                <w:szCs w:val="26"/>
              </w:rPr>
              <w:t>15Ⅱ</w:t>
            </w:r>
            <w:r w:rsidRPr="00485D47">
              <w:rPr>
                <w:rFonts w:eastAsia="標楷體" w:cs="Times New Roman"/>
                <w:szCs w:val="26"/>
              </w:rPr>
              <w:t>）</w:t>
            </w:r>
          </w:p>
        </w:tc>
      </w:tr>
      <w:tr w:rsidR="00127CBB" w:rsidRPr="00485D47" w14:paraId="069B83F9" w14:textId="77777777" w:rsidTr="007921AF">
        <w:trPr>
          <w:trHeight w:val="600"/>
        </w:trPr>
        <w:tc>
          <w:tcPr>
            <w:tcW w:w="993" w:type="dxa"/>
            <w:vMerge/>
            <w:vAlign w:val="center"/>
          </w:tcPr>
          <w:p w14:paraId="776B2A75" w14:textId="77777777" w:rsidR="00127CBB" w:rsidRPr="00485D47" w:rsidRDefault="00127CBB" w:rsidP="007921AF">
            <w:pPr>
              <w:pStyle w:val="aa"/>
              <w:spacing w:line="400" w:lineRule="exact"/>
              <w:ind w:left="0"/>
              <w:jc w:val="center"/>
              <w:rPr>
                <w:rFonts w:eastAsia="標楷體" w:cs="Times New Roman"/>
                <w:szCs w:val="26"/>
              </w:rPr>
            </w:pPr>
          </w:p>
        </w:tc>
        <w:tc>
          <w:tcPr>
            <w:tcW w:w="1418" w:type="dxa"/>
            <w:vMerge/>
            <w:vAlign w:val="center"/>
          </w:tcPr>
          <w:p w14:paraId="6548B859" w14:textId="77777777" w:rsidR="00127CBB" w:rsidRPr="00485D47" w:rsidRDefault="00127CBB" w:rsidP="007921AF">
            <w:pPr>
              <w:pStyle w:val="aa"/>
              <w:spacing w:line="400" w:lineRule="exact"/>
              <w:ind w:left="0"/>
              <w:jc w:val="center"/>
              <w:rPr>
                <w:rFonts w:eastAsia="標楷體" w:cs="Times New Roman"/>
                <w:szCs w:val="26"/>
              </w:rPr>
            </w:pPr>
          </w:p>
        </w:tc>
        <w:tc>
          <w:tcPr>
            <w:tcW w:w="1417" w:type="dxa"/>
            <w:vMerge/>
            <w:vAlign w:val="center"/>
          </w:tcPr>
          <w:p w14:paraId="31D51343" w14:textId="77777777" w:rsidR="00127CBB" w:rsidRPr="00485D47" w:rsidRDefault="00127CBB" w:rsidP="007921AF">
            <w:pPr>
              <w:pStyle w:val="aa"/>
              <w:spacing w:line="400" w:lineRule="exact"/>
              <w:ind w:left="0"/>
              <w:jc w:val="center"/>
              <w:rPr>
                <w:rFonts w:eastAsia="標楷體" w:cs="Times New Roman"/>
                <w:szCs w:val="26"/>
              </w:rPr>
            </w:pPr>
          </w:p>
        </w:tc>
        <w:tc>
          <w:tcPr>
            <w:tcW w:w="1418" w:type="dxa"/>
            <w:vAlign w:val="center"/>
          </w:tcPr>
          <w:p w14:paraId="5650BE84" w14:textId="77777777" w:rsidR="00127CBB" w:rsidRPr="00485D47" w:rsidRDefault="00127CBB" w:rsidP="007921AF">
            <w:pPr>
              <w:pStyle w:val="aa"/>
              <w:spacing w:line="400" w:lineRule="exact"/>
              <w:ind w:left="0"/>
              <w:rPr>
                <w:rFonts w:eastAsia="標楷體" w:cs="Times New Roman"/>
                <w:szCs w:val="26"/>
              </w:rPr>
            </w:pPr>
            <w:r w:rsidRPr="00485D47">
              <w:rPr>
                <w:rFonts w:eastAsia="標楷體" w:cs="Times New Roman"/>
                <w:szCs w:val="26"/>
              </w:rPr>
              <w:t>統一解釋法令案件以外之案件（</w:t>
            </w:r>
            <w:r w:rsidRPr="00485D47">
              <w:rPr>
                <w:rFonts w:eastAsia="標楷體" w:cs="Times New Roman"/>
                <w:szCs w:val="26"/>
              </w:rPr>
              <w:t>§32</w:t>
            </w:r>
            <w:r w:rsidRPr="00485D47">
              <w:rPr>
                <w:rFonts w:eastAsia="標楷體" w:cs="Times New Roman"/>
                <w:szCs w:val="26"/>
              </w:rPr>
              <w:t>）</w:t>
            </w:r>
          </w:p>
        </w:tc>
        <w:tc>
          <w:tcPr>
            <w:tcW w:w="1275" w:type="dxa"/>
            <w:vAlign w:val="center"/>
          </w:tcPr>
          <w:p w14:paraId="72A9AB3C"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統一解釋法令案件（</w:t>
            </w:r>
            <w:r w:rsidRPr="00485D47">
              <w:rPr>
                <w:rFonts w:eastAsia="標楷體" w:cs="Times New Roman"/>
                <w:szCs w:val="26"/>
              </w:rPr>
              <w:t>§87</w:t>
            </w:r>
            <w:r w:rsidRPr="00485D47">
              <w:rPr>
                <w:rFonts w:eastAsia="標楷體" w:cs="Times New Roman"/>
                <w:szCs w:val="26"/>
              </w:rPr>
              <w:t>）</w:t>
            </w:r>
          </w:p>
        </w:tc>
        <w:tc>
          <w:tcPr>
            <w:tcW w:w="1134" w:type="dxa"/>
            <w:vMerge/>
            <w:vAlign w:val="center"/>
          </w:tcPr>
          <w:p w14:paraId="721B2277" w14:textId="77777777" w:rsidR="00127CBB" w:rsidRPr="00485D47" w:rsidRDefault="00127CBB" w:rsidP="007921AF">
            <w:pPr>
              <w:pStyle w:val="aa"/>
              <w:spacing w:line="400" w:lineRule="exact"/>
              <w:ind w:left="0"/>
              <w:jc w:val="center"/>
              <w:rPr>
                <w:rFonts w:eastAsia="標楷體" w:cs="Times New Roman"/>
                <w:szCs w:val="26"/>
              </w:rPr>
            </w:pPr>
          </w:p>
        </w:tc>
        <w:tc>
          <w:tcPr>
            <w:tcW w:w="1134" w:type="dxa"/>
            <w:vMerge/>
            <w:vAlign w:val="center"/>
          </w:tcPr>
          <w:p w14:paraId="1606313C" w14:textId="77777777" w:rsidR="00127CBB" w:rsidRPr="00485D47" w:rsidRDefault="00127CBB" w:rsidP="007921AF">
            <w:pPr>
              <w:pStyle w:val="aa"/>
              <w:spacing w:line="400" w:lineRule="exact"/>
              <w:ind w:left="0"/>
              <w:jc w:val="center"/>
              <w:rPr>
                <w:rFonts w:eastAsia="標楷體" w:cs="Times New Roman"/>
                <w:szCs w:val="26"/>
              </w:rPr>
            </w:pPr>
          </w:p>
        </w:tc>
      </w:tr>
      <w:tr w:rsidR="00127CBB" w:rsidRPr="00485D47" w14:paraId="21075E05" w14:textId="77777777" w:rsidTr="007921AF">
        <w:tc>
          <w:tcPr>
            <w:tcW w:w="993" w:type="dxa"/>
            <w:vAlign w:val="center"/>
          </w:tcPr>
          <w:p w14:paraId="17228B47"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參與</w:t>
            </w:r>
          </w:p>
          <w:p w14:paraId="2345CF87"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評議人數</w:t>
            </w:r>
          </w:p>
        </w:tc>
        <w:tc>
          <w:tcPr>
            <w:tcW w:w="1418" w:type="dxa"/>
            <w:vAlign w:val="center"/>
          </w:tcPr>
          <w:p w14:paraId="48373261"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現有總額過半數</w:t>
            </w:r>
          </w:p>
          <w:p w14:paraId="08947FE5"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8</w:t>
            </w:r>
            <w:r w:rsidRPr="00485D47">
              <w:rPr>
                <w:rFonts w:eastAsia="標楷體" w:cs="Times New Roman"/>
                <w:szCs w:val="26"/>
              </w:rPr>
              <w:t>人以</w:t>
            </w:r>
            <w:r w:rsidRPr="00485D47">
              <w:rPr>
                <w:rFonts w:eastAsia="標楷體" w:cs="Times New Roman"/>
                <w:szCs w:val="26"/>
              </w:rPr>
              <w:lastRenderedPageBreak/>
              <w:t>上）</w:t>
            </w:r>
          </w:p>
        </w:tc>
        <w:tc>
          <w:tcPr>
            <w:tcW w:w="1417" w:type="dxa"/>
            <w:vAlign w:val="center"/>
          </w:tcPr>
          <w:p w14:paraId="43FB20B3"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lastRenderedPageBreak/>
              <w:t>現有總額</w:t>
            </w:r>
            <w:r w:rsidRPr="00485D47">
              <w:rPr>
                <w:rFonts w:eastAsia="標楷體" w:cs="Times New Roman"/>
                <w:szCs w:val="26"/>
              </w:rPr>
              <w:t>2/3</w:t>
            </w:r>
          </w:p>
          <w:p w14:paraId="142248D3"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10</w:t>
            </w:r>
            <w:r w:rsidRPr="00485D47">
              <w:rPr>
                <w:rFonts w:eastAsia="標楷體" w:cs="Times New Roman"/>
                <w:szCs w:val="26"/>
              </w:rPr>
              <w:t>人）</w:t>
            </w:r>
            <w:r w:rsidRPr="00485D47">
              <w:rPr>
                <w:rFonts w:eastAsia="標楷體" w:cs="Times New Roman"/>
                <w:szCs w:val="26"/>
              </w:rPr>
              <w:lastRenderedPageBreak/>
              <w:t>以上</w:t>
            </w:r>
          </w:p>
        </w:tc>
        <w:tc>
          <w:tcPr>
            <w:tcW w:w="1418" w:type="dxa"/>
            <w:vAlign w:val="center"/>
          </w:tcPr>
          <w:p w14:paraId="0250794F"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lastRenderedPageBreak/>
              <w:t>現有總額</w:t>
            </w:r>
            <w:r w:rsidRPr="00485D47">
              <w:rPr>
                <w:rFonts w:eastAsia="標楷體" w:cs="Times New Roman"/>
                <w:szCs w:val="26"/>
              </w:rPr>
              <w:t>2/3</w:t>
            </w:r>
            <w:r w:rsidRPr="00485D47">
              <w:rPr>
                <w:rFonts w:eastAsia="標楷體" w:cs="Times New Roman"/>
                <w:szCs w:val="26"/>
              </w:rPr>
              <w:t>（</w:t>
            </w:r>
            <w:r w:rsidRPr="00485D47">
              <w:rPr>
                <w:rFonts w:eastAsia="標楷體" w:cs="Times New Roman"/>
                <w:szCs w:val="26"/>
              </w:rPr>
              <w:t>10</w:t>
            </w:r>
            <w:r w:rsidRPr="00485D47">
              <w:rPr>
                <w:rFonts w:eastAsia="標楷體" w:cs="Times New Roman"/>
                <w:szCs w:val="26"/>
              </w:rPr>
              <w:t>人）以上</w:t>
            </w:r>
          </w:p>
        </w:tc>
        <w:tc>
          <w:tcPr>
            <w:tcW w:w="1275" w:type="dxa"/>
            <w:vAlign w:val="center"/>
          </w:tcPr>
          <w:p w14:paraId="644A7715"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現有總額過半數</w:t>
            </w:r>
          </w:p>
          <w:p w14:paraId="17C740FE"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lastRenderedPageBreak/>
              <w:t>（</w:t>
            </w:r>
            <w:r w:rsidRPr="00485D47">
              <w:rPr>
                <w:rFonts w:eastAsia="標楷體" w:cs="Times New Roman"/>
                <w:szCs w:val="26"/>
              </w:rPr>
              <w:t>8</w:t>
            </w:r>
            <w:r w:rsidRPr="00485D47">
              <w:rPr>
                <w:rFonts w:eastAsia="標楷體" w:cs="Times New Roman"/>
                <w:szCs w:val="26"/>
              </w:rPr>
              <w:t>人以上）</w:t>
            </w:r>
          </w:p>
        </w:tc>
        <w:tc>
          <w:tcPr>
            <w:tcW w:w="1134" w:type="dxa"/>
            <w:vAlign w:val="center"/>
          </w:tcPr>
          <w:p w14:paraId="52150B04"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lastRenderedPageBreak/>
              <w:t>全體</w:t>
            </w:r>
            <w:r w:rsidRPr="00485D47">
              <w:rPr>
                <w:rFonts w:eastAsia="標楷體" w:cs="Times New Roman"/>
                <w:szCs w:val="26"/>
              </w:rPr>
              <w:t>3</w:t>
            </w:r>
            <w:r w:rsidRPr="00485D47">
              <w:rPr>
                <w:rFonts w:eastAsia="標楷體" w:cs="Times New Roman"/>
                <w:szCs w:val="26"/>
              </w:rPr>
              <w:t>人</w:t>
            </w:r>
          </w:p>
        </w:tc>
        <w:tc>
          <w:tcPr>
            <w:tcW w:w="1134" w:type="dxa"/>
            <w:vAlign w:val="center"/>
          </w:tcPr>
          <w:p w14:paraId="0C5481E1"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全體</w:t>
            </w:r>
            <w:r w:rsidRPr="00485D47">
              <w:rPr>
                <w:rFonts w:eastAsia="標楷體" w:cs="Times New Roman"/>
                <w:szCs w:val="26"/>
              </w:rPr>
              <w:t>3</w:t>
            </w:r>
            <w:r w:rsidRPr="00485D47">
              <w:rPr>
                <w:rFonts w:eastAsia="標楷體" w:cs="Times New Roman"/>
                <w:szCs w:val="26"/>
              </w:rPr>
              <w:t>人</w:t>
            </w:r>
          </w:p>
        </w:tc>
      </w:tr>
      <w:tr w:rsidR="00127CBB" w:rsidRPr="00485D47" w14:paraId="24A314B0" w14:textId="77777777" w:rsidTr="007921AF">
        <w:tc>
          <w:tcPr>
            <w:tcW w:w="993" w:type="dxa"/>
            <w:vAlign w:val="center"/>
          </w:tcPr>
          <w:p w14:paraId="32AEB205"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同意人數</w:t>
            </w:r>
          </w:p>
        </w:tc>
        <w:tc>
          <w:tcPr>
            <w:tcW w:w="1418" w:type="dxa"/>
            <w:vAlign w:val="center"/>
          </w:tcPr>
          <w:p w14:paraId="72F0393D"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參與人數過半數</w:t>
            </w:r>
          </w:p>
          <w:p w14:paraId="04D0C7AF"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5-8</w:t>
            </w:r>
            <w:r w:rsidRPr="00485D47">
              <w:rPr>
                <w:rFonts w:eastAsia="標楷體" w:cs="Times New Roman"/>
                <w:szCs w:val="26"/>
              </w:rPr>
              <w:t>人以上）</w:t>
            </w:r>
          </w:p>
        </w:tc>
        <w:tc>
          <w:tcPr>
            <w:tcW w:w="1417" w:type="dxa"/>
            <w:vAlign w:val="center"/>
          </w:tcPr>
          <w:p w14:paraId="5889350D"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現有總額過半數</w:t>
            </w:r>
          </w:p>
          <w:p w14:paraId="22C52192"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8</w:t>
            </w:r>
            <w:r w:rsidRPr="00485D47">
              <w:rPr>
                <w:rFonts w:eastAsia="標楷體" w:cs="Times New Roman"/>
                <w:szCs w:val="26"/>
              </w:rPr>
              <w:t>人以上）</w:t>
            </w:r>
          </w:p>
        </w:tc>
        <w:tc>
          <w:tcPr>
            <w:tcW w:w="1418" w:type="dxa"/>
            <w:vAlign w:val="center"/>
          </w:tcPr>
          <w:p w14:paraId="7FA59C73"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參與人數過半數（</w:t>
            </w:r>
            <w:r w:rsidRPr="00485D47">
              <w:rPr>
                <w:rFonts w:eastAsia="標楷體" w:cs="Times New Roman"/>
                <w:szCs w:val="26"/>
              </w:rPr>
              <w:t>6-8</w:t>
            </w:r>
            <w:r w:rsidRPr="00485D47">
              <w:rPr>
                <w:rFonts w:eastAsia="標楷體" w:cs="Times New Roman"/>
                <w:szCs w:val="26"/>
              </w:rPr>
              <w:t>人以上）</w:t>
            </w:r>
          </w:p>
        </w:tc>
        <w:tc>
          <w:tcPr>
            <w:tcW w:w="1275" w:type="dxa"/>
            <w:vAlign w:val="center"/>
          </w:tcPr>
          <w:p w14:paraId="0F6FF3BF"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參與人數</w:t>
            </w:r>
          </w:p>
          <w:p w14:paraId="54E6A58D"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過半數</w:t>
            </w:r>
          </w:p>
          <w:p w14:paraId="2F69F0C9"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w:t>
            </w:r>
            <w:r w:rsidRPr="00485D47">
              <w:rPr>
                <w:rFonts w:eastAsia="標楷體" w:cs="Times New Roman"/>
                <w:szCs w:val="26"/>
              </w:rPr>
              <w:t>5-8</w:t>
            </w:r>
            <w:r w:rsidRPr="00485D47">
              <w:rPr>
                <w:rFonts w:eastAsia="標楷體" w:cs="Times New Roman"/>
                <w:szCs w:val="26"/>
              </w:rPr>
              <w:t>人以上）</w:t>
            </w:r>
          </w:p>
        </w:tc>
        <w:tc>
          <w:tcPr>
            <w:tcW w:w="1134" w:type="dxa"/>
            <w:vAlign w:val="center"/>
          </w:tcPr>
          <w:p w14:paraId="0E470B57"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過半數（</w:t>
            </w:r>
            <w:r w:rsidRPr="00485D47">
              <w:rPr>
                <w:rFonts w:eastAsia="標楷體" w:cs="Times New Roman"/>
                <w:szCs w:val="26"/>
              </w:rPr>
              <w:t>2</w:t>
            </w:r>
            <w:r w:rsidRPr="00485D47">
              <w:rPr>
                <w:rFonts w:eastAsia="標楷體" w:cs="Times New Roman"/>
                <w:szCs w:val="26"/>
              </w:rPr>
              <w:t>人以上）</w:t>
            </w:r>
          </w:p>
        </w:tc>
        <w:tc>
          <w:tcPr>
            <w:tcW w:w="1134" w:type="dxa"/>
            <w:vAlign w:val="center"/>
          </w:tcPr>
          <w:p w14:paraId="568AC48C" w14:textId="77777777" w:rsidR="00127CBB" w:rsidRPr="00485D47" w:rsidRDefault="00127CBB" w:rsidP="007921AF">
            <w:pPr>
              <w:pStyle w:val="aa"/>
              <w:spacing w:line="400" w:lineRule="exact"/>
              <w:ind w:left="0"/>
              <w:jc w:val="center"/>
              <w:rPr>
                <w:rFonts w:eastAsia="標楷體" w:cs="Times New Roman"/>
                <w:szCs w:val="26"/>
              </w:rPr>
            </w:pPr>
            <w:r w:rsidRPr="00485D47">
              <w:rPr>
                <w:rFonts w:eastAsia="標楷體" w:cs="Times New Roman"/>
                <w:szCs w:val="26"/>
              </w:rPr>
              <w:t>全體</w:t>
            </w:r>
            <w:r w:rsidRPr="00485D47">
              <w:rPr>
                <w:rFonts w:eastAsia="標楷體" w:cs="Times New Roman"/>
                <w:szCs w:val="26"/>
              </w:rPr>
              <w:t>3</w:t>
            </w:r>
            <w:r w:rsidRPr="00485D47">
              <w:rPr>
                <w:rFonts w:eastAsia="標楷體" w:cs="Times New Roman"/>
                <w:szCs w:val="26"/>
              </w:rPr>
              <w:t>人（一致決）</w:t>
            </w:r>
          </w:p>
        </w:tc>
      </w:tr>
    </w:tbl>
    <w:p w14:paraId="1F5D7802" w14:textId="77777777" w:rsidR="00127CBB" w:rsidRPr="00485D47" w:rsidRDefault="00127CBB" w:rsidP="00127CBB">
      <w:pPr>
        <w:pStyle w:val="aa"/>
        <w:spacing w:line="400" w:lineRule="exact"/>
        <w:ind w:left="960"/>
        <w:rPr>
          <w:rFonts w:eastAsia="標楷體" w:cs="Times New Roman"/>
          <w:szCs w:val="26"/>
        </w:rPr>
      </w:pPr>
    </w:p>
    <w:p w14:paraId="648E11A6" w14:textId="16E307FA" w:rsidR="00844DA2" w:rsidRPr="00485D47" w:rsidRDefault="004D249F" w:rsidP="00B93A99">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b/>
          <w:bCs/>
          <w:lang w:val="en-US"/>
        </w:rPr>
      </w:pPr>
      <w:r w:rsidRPr="00485D47">
        <w:rPr>
          <w:rFonts w:cs="Times New Roman"/>
          <w:b/>
          <w:bCs/>
          <w:lang w:val="en-US"/>
        </w:rPr>
        <w:t>重要變革：大法官法第</w:t>
      </w:r>
      <w:r w:rsidRPr="00485D47">
        <w:rPr>
          <w:rFonts w:cs="Times New Roman"/>
          <w:b/>
          <w:bCs/>
          <w:lang w:val="en-US"/>
        </w:rPr>
        <w:t>14</w:t>
      </w:r>
      <w:r w:rsidRPr="00485D47">
        <w:rPr>
          <w:rFonts w:cs="Times New Roman"/>
          <w:b/>
          <w:bCs/>
          <w:lang w:val="en-US"/>
        </w:rPr>
        <w:t>條</w:t>
      </w:r>
      <w:r w:rsidRPr="00485D47">
        <w:rPr>
          <w:rFonts w:cs="Times New Roman"/>
          <w:b/>
          <w:bCs/>
          <w:lang w:val="en-US"/>
        </w:rPr>
        <w:t>(</w:t>
      </w:r>
      <w:r w:rsidRPr="00485D47">
        <w:rPr>
          <w:rFonts w:cs="Times New Roman"/>
          <w:b/>
          <w:bCs/>
          <w:lang w:val="en-US"/>
        </w:rPr>
        <w:t>三分之二</w:t>
      </w:r>
      <w:r w:rsidRPr="00485D47">
        <w:rPr>
          <w:rFonts w:cs="Times New Roman"/>
          <w:b/>
          <w:bCs/>
          <w:lang w:val="en-US"/>
        </w:rPr>
        <w:t>)→</w:t>
      </w:r>
      <w:r w:rsidRPr="00485D47">
        <w:rPr>
          <w:rFonts w:cs="Times New Roman"/>
          <w:b/>
          <w:bCs/>
          <w:lang w:val="en-US"/>
        </w:rPr>
        <w:t>憲訴法第</w:t>
      </w:r>
      <w:r w:rsidRPr="00485D47">
        <w:rPr>
          <w:rFonts w:cs="Times New Roman"/>
          <w:b/>
          <w:bCs/>
          <w:lang w:val="en-US"/>
        </w:rPr>
        <w:t>30</w:t>
      </w:r>
      <w:r w:rsidRPr="00485D47">
        <w:rPr>
          <w:rFonts w:cs="Times New Roman"/>
          <w:b/>
          <w:bCs/>
          <w:lang w:val="en-US"/>
        </w:rPr>
        <w:t>條</w:t>
      </w:r>
      <w:r w:rsidRPr="00485D47">
        <w:rPr>
          <w:rFonts w:cs="Times New Roman"/>
          <w:b/>
          <w:bCs/>
          <w:lang w:val="en-US"/>
        </w:rPr>
        <w:t>(</w:t>
      </w:r>
      <w:r w:rsidRPr="00485D47">
        <w:rPr>
          <w:rFonts w:cs="Times New Roman"/>
          <w:b/>
          <w:bCs/>
          <w:lang w:val="en-US"/>
        </w:rPr>
        <w:t>二分之一</w:t>
      </w:r>
      <w:r w:rsidRPr="00485D47">
        <w:rPr>
          <w:rFonts w:cs="Times New Roman"/>
          <w:b/>
          <w:bCs/>
          <w:lang w:val="en-US"/>
        </w:rPr>
        <w:t>)</w:t>
      </w:r>
    </w:p>
    <w:p w14:paraId="60EFFA9E" w14:textId="77777777" w:rsidR="00C008FE" w:rsidRPr="00485D47" w:rsidRDefault="001648BC" w:rsidP="002100F0">
      <w:pPr>
        <w:pBdr>
          <w:top w:val="single" w:sz="4" w:space="1" w:color="auto"/>
          <w:left w:val="single" w:sz="4" w:space="4" w:color="auto"/>
          <w:bottom w:val="single" w:sz="4" w:space="1" w:color="auto"/>
          <w:right w:val="single" w:sz="4" w:space="4" w:color="auto"/>
        </w:pBdr>
        <w:spacing w:beforeLines="50" w:before="180" w:afterLines="50" w:after="180" w:line="288" w:lineRule="auto"/>
        <w:ind w:firstLine="480"/>
        <w:rPr>
          <w:rFonts w:cs="Times New Roman"/>
          <w:lang w:val="en-US"/>
        </w:rPr>
      </w:pPr>
      <w:r w:rsidRPr="00485D47">
        <w:rPr>
          <w:rFonts w:cs="Times New Roman"/>
          <w:lang w:val="en-US"/>
        </w:rPr>
        <w:t>本法第</w:t>
      </w:r>
      <w:r w:rsidRPr="00485D47">
        <w:rPr>
          <w:rFonts w:cs="Times New Roman"/>
          <w:lang w:val="en-US"/>
        </w:rPr>
        <w:t>30</w:t>
      </w:r>
      <w:r w:rsidRPr="00485D47">
        <w:rPr>
          <w:rFonts w:cs="Times New Roman"/>
          <w:lang w:val="en-US"/>
        </w:rPr>
        <w:t>條考量到舊法宣告違憲</w:t>
      </w:r>
      <w:r w:rsidR="0016432A" w:rsidRPr="00485D47">
        <w:rPr>
          <w:rFonts w:cs="Times New Roman"/>
          <w:lang w:val="en-US"/>
        </w:rPr>
        <w:t>須三分之二出席，及出席人三分之二同意，方得通過之規定過於嚴苛，</w:t>
      </w:r>
      <w:r w:rsidR="00EA1538" w:rsidRPr="00485D47">
        <w:rPr>
          <w:rFonts w:cs="Times New Roman"/>
          <w:lang w:val="en-US"/>
        </w:rPr>
        <w:t>不易達成共識</w:t>
      </w:r>
      <w:r w:rsidR="000153FB" w:rsidRPr="00485D47">
        <w:rPr>
          <w:rFonts w:cs="Times New Roman"/>
          <w:lang w:val="en-US"/>
        </w:rPr>
        <w:t>(</w:t>
      </w:r>
      <w:r w:rsidR="000153FB" w:rsidRPr="00485D47">
        <w:rPr>
          <w:rFonts w:cs="Times New Roman"/>
          <w:lang w:val="en-US"/>
        </w:rPr>
        <w:t>只要無法獲得十票同意</w:t>
      </w:r>
      <w:r w:rsidR="000153FB" w:rsidRPr="00485D47">
        <w:rPr>
          <w:rFonts w:cs="Times New Roman"/>
          <w:lang w:val="en-US"/>
        </w:rPr>
        <w:t>)</w:t>
      </w:r>
      <w:r w:rsidR="000153FB" w:rsidRPr="00485D47">
        <w:rPr>
          <w:rFonts w:cs="Times New Roman"/>
          <w:lang w:val="en-US"/>
        </w:rPr>
        <w:t>，形同少數大法官即可</w:t>
      </w:r>
      <w:r w:rsidR="00793E92" w:rsidRPr="00485D47">
        <w:rPr>
          <w:rFonts w:cs="Times New Roman"/>
          <w:lang w:val="en-US"/>
        </w:rPr>
        <w:t>遲滯程序</w:t>
      </w:r>
      <w:r w:rsidR="007F5A43" w:rsidRPr="00485D47">
        <w:rPr>
          <w:rFonts w:cs="Times New Roman"/>
          <w:lang w:val="en-US"/>
        </w:rPr>
        <w:t>，造成審理效率不彰的情況，故本法改為過半同意即可通過裁判。</w:t>
      </w:r>
    </w:p>
    <w:p w14:paraId="1EB5C69B" w14:textId="3F5E01A0" w:rsidR="004D249F" w:rsidRPr="00485D47" w:rsidRDefault="00C008FE" w:rsidP="002100F0">
      <w:pPr>
        <w:pBdr>
          <w:top w:val="single" w:sz="4" w:space="1" w:color="auto"/>
          <w:left w:val="single" w:sz="4" w:space="4" w:color="auto"/>
          <w:bottom w:val="single" w:sz="4" w:space="1" w:color="auto"/>
          <w:right w:val="single" w:sz="4" w:space="4" w:color="auto"/>
        </w:pBdr>
        <w:spacing w:beforeLines="50" w:before="180" w:afterLines="50" w:after="180" w:line="288" w:lineRule="auto"/>
        <w:ind w:firstLine="480"/>
        <w:rPr>
          <w:rFonts w:cs="Times New Roman"/>
          <w:lang w:val="en-US"/>
        </w:rPr>
      </w:pPr>
      <w:r w:rsidRPr="00485D47">
        <w:rPr>
          <w:rFonts w:cs="Times New Roman"/>
          <w:lang w:val="en-US"/>
        </w:rPr>
        <w:t>惟或有認為應需三分之二始得</w:t>
      </w:r>
      <w:r w:rsidR="005F5C34" w:rsidRPr="00485D47">
        <w:rPr>
          <w:rFonts w:cs="Times New Roman"/>
          <w:lang w:val="en-US"/>
        </w:rPr>
        <w:t>彰顯抗多數決之正當性；惟本文認為，</w:t>
      </w:r>
      <w:r w:rsidRPr="00485D47">
        <w:rPr>
          <w:rFonts w:cs="Times New Roman"/>
          <w:lang w:val="en-US"/>
        </w:rPr>
        <w:t>事實上司法對於</w:t>
      </w:r>
      <w:r w:rsidR="00E80D06" w:rsidRPr="00485D47">
        <w:rPr>
          <w:rFonts w:cs="Times New Roman"/>
          <w:lang w:val="en-US"/>
        </w:rPr>
        <w:t>立法</w:t>
      </w:r>
      <w:r w:rsidRPr="00485D47">
        <w:rPr>
          <w:rFonts w:cs="Times New Roman"/>
          <w:lang w:val="en-US"/>
        </w:rPr>
        <w:t>多數決的尊重，是以可供事後檢驗、論證融貫、完整的解釋才是重點。加重多數的效果之一只是讓少數意見的大法官要求折衷、修正原本也許一貫的解釋立場，否則就無法達成加重多數，反而無法加速解釋效率。我國立法院的立法品質不盡滿意已非一時，若與德國法律相較，德國法律的細緻與完善已屬舉世聞名，但</w:t>
      </w:r>
      <w:r w:rsidR="00EE7EB9" w:rsidRPr="00485D47">
        <w:rPr>
          <w:rFonts w:cs="Times New Roman"/>
          <w:lang w:val="en-US"/>
        </w:rPr>
        <w:t>德國</w:t>
      </w:r>
      <w:r w:rsidRPr="00485D47">
        <w:rPr>
          <w:rFonts w:cs="Times New Roman"/>
          <w:lang w:val="en-US"/>
        </w:rPr>
        <w:t>憲法法院在一庭八人的法官人數下，要推翻立法也只是過半的簡單多數即可。雖說約二十年前也曾有提議上修至三分之二，但一樣乏人共嗚</w:t>
      </w:r>
      <w:r w:rsidR="00D36947">
        <w:rPr>
          <w:rStyle w:val="a9"/>
          <w:rFonts w:cs="Times New Roman"/>
          <w:lang w:val="en-US"/>
        </w:rPr>
        <w:footnoteReference w:id="96"/>
      </w:r>
      <w:r w:rsidRPr="00485D47">
        <w:rPr>
          <w:rFonts w:cs="Times New Roman"/>
          <w:lang w:val="en-US"/>
        </w:rPr>
        <w:t>。</w:t>
      </w:r>
    </w:p>
    <w:p w14:paraId="49648158" w14:textId="30B6012D" w:rsidR="00123974" w:rsidRPr="00485D47" w:rsidRDefault="004173BC" w:rsidP="00EC6953">
      <w:pPr>
        <w:pStyle w:val="3"/>
        <w:rPr>
          <w:lang w:val="en-US"/>
        </w:rPr>
      </w:pPr>
      <w:bookmarkStart w:id="51" w:name="_Toc159532924"/>
      <w:r w:rsidRPr="00485D47">
        <w:rPr>
          <w:lang w:val="en-US"/>
        </w:rPr>
        <w:t>(</w:t>
      </w:r>
      <w:r w:rsidRPr="00485D47">
        <w:rPr>
          <w:lang w:val="en-US"/>
        </w:rPr>
        <w:t>二</w:t>
      </w:r>
      <w:r w:rsidRPr="00485D47">
        <w:rPr>
          <w:lang w:val="en-US"/>
        </w:rPr>
        <w:t>)</w:t>
      </w:r>
      <w:r w:rsidRPr="00485D47">
        <w:rPr>
          <w:lang w:val="en-US"/>
        </w:rPr>
        <w:t>裁</w:t>
      </w:r>
      <w:r w:rsidR="003E60A6" w:rsidRPr="00485D47">
        <w:rPr>
          <w:lang w:val="en-US"/>
        </w:rPr>
        <w:t>判的內容與形式</w:t>
      </w:r>
      <w:bookmarkEnd w:id="51"/>
    </w:p>
    <w:p w14:paraId="30CB8F5E" w14:textId="160F7896" w:rsidR="003E60A6" w:rsidRDefault="002F7B51" w:rsidP="006376F9">
      <w:pPr>
        <w:spacing w:beforeLines="50" w:before="180" w:afterLines="50" w:after="180" w:line="288" w:lineRule="auto"/>
        <w:ind w:firstLineChars="200" w:firstLine="520"/>
        <w:rPr>
          <w:rFonts w:cs="Times New Roman"/>
          <w:lang w:val="en-US"/>
        </w:rPr>
      </w:pPr>
      <w:r w:rsidRPr="00485D47">
        <w:rPr>
          <w:rFonts w:cs="Times New Roman"/>
          <w:lang w:val="en-US"/>
        </w:rPr>
        <w:t>本法第</w:t>
      </w:r>
      <w:r w:rsidRPr="00485D47">
        <w:rPr>
          <w:rFonts w:cs="Times New Roman"/>
          <w:lang w:val="en-US"/>
        </w:rPr>
        <w:t>33</w:t>
      </w:r>
      <w:r w:rsidRPr="00485D47">
        <w:rPr>
          <w:rFonts w:cs="Times New Roman"/>
          <w:lang w:val="en-US"/>
        </w:rPr>
        <w:t>條</w:t>
      </w:r>
      <w:r w:rsidR="00E83D88" w:rsidRPr="00485D47">
        <w:rPr>
          <w:rFonts w:cs="Times New Roman"/>
          <w:lang w:val="en-US"/>
        </w:rPr>
        <w:t>第</w:t>
      </w:r>
      <w:r w:rsidR="00E83D88" w:rsidRPr="00485D47">
        <w:rPr>
          <w:rFonts w:cs="Times New Roman"/>
          <w:lang w:val="en-US"/>
        </w:rPr>
        <w:t>1</w:t>
      </w:r>
      <w:r w:rsidR="00E83D88" w:rsidRPr="00485D47">
        <w:rPr>
          <w:rFonts w:cs="Times New Roman"/>
          <w:lang w:val="en-US"/>
        </w:rPr>
        <w:t>項</w:t>
      </w:r>
      <w:r w:rsidRPr="00485D47">
        <w:rPr>
          <w:rFonts w:cs="Times New Roman"/>
          <w:lang w:val="en-US"/>
        </w:rPr>
        <w:t>訂有判決書應記載事項，</w:t>
      </w:r>
      <w:r w:rsidR="00E83D88" w:rsidRPr="00485D47">
        <w:rPr>
          <w:rFonts w:cs="Times New Roman"/>
          <w:lang w:val="en-US"/>
        </w:rPr>
        <w:t>第</w:t>
      </w:r>
      <w:r w:rsidR="00E83D88" w:rsidRPr="00485D47">
        <w:rPr>
          <w:rFonts w:cs="Times New Roman"/>
          <w:lang w:val="en-US"/>
        </w:rPr>
        <w:t>2</w:t>
      </w:r>
      <w:r w:rsidR="00E83D88" w:rsidRPr="00485D47">
        <w:rPr>
          <w:rFonts w:cs="Times New Roman"/>
          <w:lang w:val="en-US"/>
        </w:rPr>
        <w:t>項則揭示：「判決書應記載參與判決之大法官姓名及其同意與不同意主文之意見，並標示主筆大法官。」亦即採取</w:t>
      </w:r>
      <w:r w:rsidR="00E83D88" w:rsidRPr="00485D47">
        <w:rPr>
          <w:rFonts w:cs="Times New Roman"/>
          <w:b/>
          <w:bCs/>
          <w:lang w:val="en-US"/>
        </w:rPr>
        <w:t>主筆大法官顯名制</w:t>
      </w:r>
      <w:r w:rsidR="00E83D88" w:rsidRPr="00485D47">
        <w:rPr>
          <w:rFonts w:cs="Times New Roman"/>
          <w:lang w:val="en-US"/>
        </w:rPr>
        <w:t>。</w:t>
      </w:r>
      <w:r w:rsidR="00D315A7" w:rsidRPr="00485D47">
        <w:rPr>
          <w:rFonts w:cs="Times New Roman"/>
          <w:lang w:val="en-US"/>
        </w:rPr>
        <w:t>第</w:t>
      </w:r>
      <w:r w:rsidR="00D315A7" w:rsidRPr="00485D47">
        <w:rPr>
          <w:rFonts w:cs="Times New Roman"/>
          <w:lang w:val="en-US"/>
        </w:rPr>
        <w:t>3</w:t>
      </w:r>
      <w:r w:rsidR="00D315A7" w:rsidRPr="00485D47">
        <w:rPr>
          <w:rFonts w:cs="Times New Roman"/>
          <w:lang w:val="en-US"/>
        </w:rPr>
        <w:t>項規範判決</w:t>
      </w:r>
      <w:r w:rsidR="00644B5B" w:rsidRPr="00485D47">
        <w:rPr>
          <w:rFonts w:cs="Times New Roman"/>
          <w:lang w:val="en-US"/>
        </w:rPr>
        <w:t>「</w:t>
      </w:r>
      <w:r w:rsidR="00D315A7" w:rsidRPr="00485D47">
        <w:rPr>
          <w:rFonts w:cs="Times New Roman"/>
          <w:lang w:val="en-US"/>
        </w:rPr>
        <w:t>執行</w:t>
      </w:r>
      <w:r w:rsidR="00644B5B" w:rsidRPr="00485D47">
        <w:rPr>
          <w:rFonts w:cs="Times New Roman"/>
          <w:lang w:val="en-US"/>
        </w:rPr>
        <w:t>之諭知」</w:t>
      </w:r>
      <w:r w:rsidR="00D315A7" w:rsidRPr="00485D47">
        <w:rPr>
          <w:rFonts w:cs="Times New Roman"/>
          <w:lang w:val="en-US"/>
        </w:rPr>
        <w:t>：「判決得於主文諭知執行機關、執行種類及方法。」第</w:t>
      </w:r>
      <w:r w:rsidR="00D315A7" w:rsidRPr="00485D47">
        <w:rPr>
          <w:rFonts w:cs="Times New Roman"/>
          <w:lang w:val="en-US"/>
        </w:rPr>
        <w:t>4</w:t>
      </w:r>
      <w:r w:rsidR="00D315A7" w:rsidRPr="00485D47">
        <w:rPr>
          <w:rFonts w:cs="Times New Roman"/>
          <w:lang w:val="en-US"/>
        </w:rPr>
        <w:t>項則規範，判決</w:t>
      </w:r>
      <w:r w:rsidR="00D315A7" w:rsidRPr="00485D47">
        <w:rPr>
          <w:rFonts w:cs="Times New Roman"/>
          <w:lang w:val="en-US"/>
        </w:rPr>
        <w:lastRenderedPageBreak/>
        <w:t>理由之內容：「理由項下，應記載</w:t>
      </w:r>
      <w:r w:rsidR="00492ED9" w:rsidRPr="00492ED9">
        <w:rPr>
          <w:rFonts w:cs="Times New Roman" w:hint="eastAsia"/>
          <w:lang w:val="en-US"/>
        </w:rPr>
        <w:t>當事人陳述之要旨、</w:t>
      </w:r>
      <w:r w:rsidR="00D315A7" w:rsidRPr="00485D47">
        <w:rPr>
          <w:rFonts w:cs="Times New Roman"/>
          <w:lang w:val="en-US"/>
        </w:rPr>
        <w:t>受理依據，及形成判決主文之法律上意見。」</w:t>
      </w:r>
      <w:r w:rsidR="00E82C65" w:rsidRPr="00485D47">
        <w:rPr>
          <w:rFonts w:cs="Times New Roman"/>
          <w:lang w:val="en-US"/>
        </w:rPr>
        <w:t>此一規範目的在於使其更合於法院「審判化」之要求，並於內容上更易為大眾所理解且接受，</w:t>
      </w:r>
      <w:r w:rsidR="007D49DE" w:rsidRPr="00485D47">
        <w:rPr>
          <w:rFonts w:cs="Times New Roman"/>
          <w:lang w:val="en-US"/>
        </w:rPr>
        <w:t>並有合理之執行可能性。</w:t>
      </w:r>
    </w:p>
    <w:p w14:paraId="72D297B8" w14:textId="71B17157" w:rsidR="00055879" w:rsidRPr="000D5BD1" w:rsidRDefault="00055879" w:rsidP="006376F9">
      <w:pPr>
        <w:spacing w:beforeLines="50" w:before="180" w:afterLines="50" w:after="180" w:line="288" w:lineRule="auto"/>
        <w:ind w:firstLineChars="200" w:firstLine="520"/>
        <w:rPr>
          <w:rFonts w:cs="Times New Roman"/>
          <w:lang w:val="en-US"/>
        </w:rPr>
      </w:pPr>
      <w:r>
        <w:rPr>
          <w:rFonts w:cs="Times New Roman"/>
          <w:lang w:val="en-US"/>
        </w:rPr>
        <w:t>2023</w:t>
      </w:r>
      <w:r>
        <w:rPr>
          <w:rFonts w:cs="Times New Roman" w:hint="eastAsia"/>
          <w:lang w:val="en-US"/>
        </w:rPr>
        <w:t>年修法：刪除</w:t>
      </w:r>
      <w:r w:rsidR="004242E7">
        <w:rPr>
          <w:rFonts w:cs="Times New Roman" w:hint="eastAsia"/>
          <w:lang w:val="en-US"/>
        </w:rPr>
        <w:t>原第</w:t>
      </w:r>
      <w:r w:rsidR="004242E7">
        <w:rPr>
          <w:rFonts w:cs="Times New Roman" w:hint="eastAsia"/>
          <w:lang w:val="en-US"/>
        </w:rPr>
        <w:t>5</w:t>
      </w:r>
      <w:r w:rsidR="004242E7">
        <w:rPr>
          <w:rFonts w:cs="Times New Roman" w:hint="eastAsia"/>
          <w:lang w:val="en-US"/>
        </w:rPr>
        <w:t>款「</w:t>
      </w:r>
      <w:r w:rsidR="004242E7" w:rsidRPr="004242E7">
        <w:rPr>
          <w:rFonts w:cs="Times New Roman" w:hint="eastAsia"/>
          <w:lang w:val="en-US"/>
        </w:rPr>
        <w:t>經言詞辯論者，其言詞辯論終結日期。</w:t>
      </w:r>
      <w:r w:rsidR="004242E7">
        <w:rPr>
          <w:rFonts w:cs="Times New Roman" w:hint="eastAsia"/>
          <w:lang w:val="en-US"/>
        </w:rPr>
        <w:t>」</w:t>
      </w:r>
      <w:r w:rsidR="000D5BD1">
        <w:rPr>
          <w:rFonts w:cs="Times New Roman" w:hint="eastAsia"/>
          <w:lang w:val="en-US"/>
        </w:rPr>
        <w:t>並將「當事人陳述之要旨」記載於理由項下</w:t>
      </w:r>
      <w:r w:rsidR="000D5BD1">
        <w:rPr>
          <w:rFonts w:cs="Times New Roman" w:hint="eastAsia"/>
          <w:lang w:val="en-US"/>
        </w:rPr>
        <w:t>(</w:t>
      </w:r>
      <w:r w:rsidR="000D5BD1">
        <w:rPr>
          <w:rFonts w:cs="Times New Roman" w:hint="eastAsia"/>
          <w:lang w:val="en-US"/>
        </w:rPr>
        <w:t>修正第</w:t>
      </w:r>
      <w:r w:rsidR="000D5BD1">
        <w:rPr>
          <w:rFonts w:cs="Times New Roman" w:hint="eastAsia"/>
          <w:lang w:val="en-US"/>
        </w:rPr>
        <w:t>4</w:t>
      </w:r>
      <w:r w:rsidR="000D5BD1">
        <w:rPr>
          <w:rFonts w:cs="Times New Roman" w:hint="eastAsia"/>
          <w:lang w:val="en-US"/>
        </w:rPr>
        <w:t>項</w:t>
      </w:r>
      <w:r w:rsidR="000D5BD1">
        <w:rPr>
          <w:rFonts w:cs="Times New Roman" w:hint="eastAsia"/>
          <w:lang w:val="en-US"/>
        </w:rPr>
        <w:t>)</w:t>
      </w:r>
    </w:p>
    <w:p w14:paraId="53835613" w14:textId="5D461AAB" w:rsidR="00DA7A95" w:rsidRPr="00DA7A95" w:rsidRDefault="00DA7A95" w:rsidP="00DA7A95">
      <w:pPr>
        <w:spacing w:beforeLines="50" w:before="180" w:afterLines="50" w:after="180" w:line="288" w:lineRule="auto"/>
        <w:rPr>
          <w:rFonts w:cs="Times New Roman"/>
        </w:rPr>
      </w:pPr>
      <w:r>
        <w:rPr>
          <w:rFonts w:cs="Times New Roman"/>
        </w:rPr>
        <w:t>Q</w:t>
      </w:r>
      <w:r>
        <w:rPr>
          <w:rFonts w:cs="Times New Roman" w:hint="eastAsia"/>
        </w:rPr>
        <w:t>：主筆大法官如何產生？</w:t>
      </w:r>
    </w:p>
    <w:p w14:paraId="5E7B03DF" w14:textId="622A268C" w:rsidR="00DA7A95" w:rsidRPr="00B67A80" w:rsidRDefault="00DA7A95" w:rsidP="00DA7A95">
      <w:pPr>
        <w:spacing w:beforeLines="50" w:before="180" w:afterLines="50" w:after="180" w:line="288" w:lineRule="auto"/>
        <w:rPr>
          <w:rFonts w:ascii="標楷體" w:eastAsia="標楷體" w:hAnsi="標楷體" w:cs="Times New Roman"/>
        </w:rPr>
      </w:pPr>
      <w:r w:rsidRPr="00DA7A95">
        <w:rPr>
          <w:rFonts w:cs="Times New Roman" w:hint="eastAsia"/>
        </w:rPr>
        <w:t>憲法法庭審理規則</w:t>
      </w:r>
      <w:r>
        <w:rPr>
          <w:rFonts w:cs="Times New Roman" w:hint="eastAsia"/>
        </w:rPr>
        <w:t>第</w:t>
      </w:r>
      <w:r>
        <w:rPr>
          <w:rFonts w:cs="Times New Roman" w:hint="eastAsia"/>
        </w:rPr>
        <w:t>4</w:t>
      </w:r>
      <w:r>
        <w:rPr>
          <w:rFonts w:cs="Times New Roman"/>
        </w:rPr>
        <w:t>1</w:t>
      </w:r>
      <w:r>
        <w:rPr>
          <w:rFonts w:cs="Times New Roman" w:hint="eastAsia"/>
        </w:rPr>
        <w:t>條：「</w:t>
      </w:r>
      <w:r w:rsidRPr="00B67A80">
        <w:rPr>
          <w:rFonts w:ascii="標楷體" w:eastAsia="標楷體" w:hAnsi="標楷體" w:cs="Times New Roman" w:hint="eastAsia"/>
        </w:rPr>
        <w:t>受理之聲請案件，其判決主文草案經憲法法庭評決後，依下列次序決定草擬判決之主筆大法官：</w:t>
      </w:r>
    </w:p>
    <w:p w14:paraId="30507028" w14:textId="77777777" w:rsidR="00DA7A95" w:rsidRPr="00B67A80" w:rsidRDefault="00DA7A95" w:rsidP="00DA7A95">
      <w:pPr>
        <w:spacing w:beforeLines="50" w:before="180" w:afterLines="50" w:after="180" w:line="288" w:lineRule="auto"/>
        <w:rPr>
          <w:rFonts w:ascii="標楷體" w:eastAsia="標楷體" w:hAnsi="標楷體" w:cs="Times New Roman"/>
        </w:rPr>
      </w:pPr>
      <w:r w:rsidRPr="00B67A80">
        <w:rPr>
          <w:rFonts w:ascii="標楷體" w:eastAsia="標楷體" w:hAnsi="標楷體" w:cs="Times New Roman" w:hint="eastAsia"/>
        </w:rPr>
        <w:t>一、與多數意見相同之原承辦大法官。</w:t>
      </w:r>
    </w:p>
    <w:p w14:paraId="18EB88D3" w14:textId="77777777" w:rsidR="00DA7A95" w:rsidRPr="00B67A80" w:rsidRDefault="00DA7A95" w:rsidP="00DA7A95">
      <w:pPr>
        <w:spacing w:beforeLines="50" w:before="180" w:afterLines="50" w:after="180" w:line="288" w:lineRule="auto"/>
        <w:rPr>
          <w:rFonts w:ascii="標楷體" w:eastAsia="標楷體" w:hAnsi="標楷體" w:cs="Times New Roman"/>
        </w:rPr>
      </w:pPr>
      <w:r w:rsidRPr="00B67A80">
        <w:rPr>
          <w:rFonts w:ascii="標楷體" w:eastAsia="標楷體" w:hAnsi="標楷體" w:cs="Times New Roman" w:hint="eastAsia"/>
        </w:rPr>
        <w:t>二、多數意見大法官所推舉之大法官；不能推舉者，由審判長從中指定之；審判長為少數意見時，由持多數意見之大法官中最資深者從中指定之。</w:t>
      </w:r>
    </w:p>
    <w:p w14:paraId="057E9A92" w14:textId="0615B50F" w:rsidR="00DA7A95" w:rsidRPr="00DA7A95" w:rsidRDefault="00DA7A95" w:rsidP="00DA7A95">
      <w:pPr>
        <w:spacing w:beforeLines="50" w:before="180" w:afterLines="50" w:after="180" w:line="288" w:lineRule="auto"/>
        <w:rPr>
          <w:rFonts w:cs="Times New Roman"/>
        </w:rPr>
      </w:pPr>
      <w:r w:rsidRPr="00B67A80">
        <w:rPr>
          <w:rFonts w:ascii="標楷體" w:eastAsia="標楷體" w:hAnsi="標楷體" w:cs="Times New Roman" w:hint="eastAsia"/>
        </w:rPr>
        <w:t>前項第二款主筆大法官之決定，應斟酌案件爭點所涉領域及大法官案件負擔之公平性。</w:t>
      </w:r>
      <w:r>
        <w:rPr>
          <w:rFonts w:cs="Times New Roman" w:hint="eastAsia"/>
        </w:rPr>
        <w:t>」</w:t>
      </w:r>
    </w:p>
    <w:p w14:paraId="2E371D6D" w14:textId="448919A6" w:rsidR="00FC301B" w:rsidRPr="00485D47" w:rsidRDefault="00FC301B" w:rsidP="006376F9">
      <w:pPr>
        <w:spacing w:beforeLines="50" w:before="180" w:afterLines="50" w:after="180" w:line="288" w:lineRule="auto"/>
        <w:ind w:firstLineChars="200" w:firstLine="520"/>
        <w:rPr>
          <w:rFonts w:cs="Times New Roman"/>
          <w:lang w:val="en-US"/>
        </w:rPr>
      </w:pPr>
      <w:r w:rsidRPr="00485D47">
        <w:rPr>
          <w:rFonts w:cs="Times New Roman"/>
          <w:lang w:val="en-US"/>
        </w:rPr>
        <w:t>而實體判決內容則係依各該訴訟類型而定，例如法規範審查案件中之「宣告法規範違憲」</w:t>
      </w:r>
      <w:r w:rsidRPr="00485D47">
        <w:rPr>
          <w:rFonts w:cs="Times New Roman"/>
          <w:lang w:val="en-US"/>
        </w:rPr>
        <w:t>(</w:t>
      </w:r>
      <w:r w:rsidRPr="00485D47">
        <w:rPr>
          <w:rFonts w:cs="Times New Roman"/>
          <w:lang w:val="en-US"/>
        </w:rPr>
        <w:t>第</w:t>
      </w:r>
      <w:r w:rsidRPr="00485D47">
        <w:rPr>
          <w:rFonts w:cs="Times New Roman"/>
          <w:lang w:val="en-US"/>
        </w:rPr>
        <w:t>51</w:t>
      </w:r>
      <w:r w:rsidRPr="00485D47">
        <w:rPr>
          <w:rFonts w:cs="Times New Roman"/>
          <w:lang w:val="en-US"/>
        </w:rPr>
        <w:t>條、第</w:t>
      </w:r>
      <w:r w:rsidRPr="00485D47">
        <w:rPr>
          <w:rFonts w:cs="Times New Roman"/>
          <w:lang w:val="en-US"/>
        </w:rPr>
        <w:t>58</w:t>
      </w:r>
      <w:r w:rsidRPr="00485D47">
        <w:rPr>
          <w:rFonts w:cs="Times New Roman"/>
          <w:lang w:val="en-US"/>
        </w:rPr>
        <w:t>條準用第</w:t>
      </w:r>
      <w:r w:rsidRPr="00485D47">
        <w:rPr>
          <w:rFonts w:cs="Times New Roman"/>
          <w:lang w:val="en-US"/>
        </w:rPr>
        <w:t>51</w:t>
      </w:r>
      <w:r w:rsidRPr="00485D47">
        <w:rPr>
          <w:rFonts w:cs="Times New Roman"/>
          <w:lang w:val="en-US"/>
        </w:rPr>
        <w:t>條</w:t>
      </w:r>
      <w:r w:rsidRPr="00485D47">
        <w:rPr>
          <w:rFonts w:cs="Times New Roman"/>
          <w:lang w:val="en-US"/>
        </w:rPr>
        <w:t>)</w:t>
      </w:r>
      <w:r w:rsidRPr="00485D47">
        <w:rPr>
          <w:rFonts w:cs="Times New Roman"/>
          <w:lang w:val="en-US"/>
        </w:rPr>
        <w:t>、或「裁判憲法審查」案件中之「裁判違憲</w:t>
      </w:r>
      <w:r w:rsidR="005E6113" w:rsidRPr="00485D47">
        <w:rPr>
          <w:rFonts w:cs="Times New Roman"/>
          <w:lang w:val="en-US"/>
        </w:rPr>
        <w:t>廢棄之，並發回原管轄法院」</w:t>
      </w:r>
      <w:r w:rsidR="005E6113" w:rsidRPr="00485D47">
        <w:rPr>
          <w:rFonts w:cs="Times New Roman"/>
          <w:lang w:val="en-US"/>
        </w:rPr>
        <w:t>(</w:t>
      </w:r>
      <w:r w:rsidR="005E6113" w:rsidRPr="00485D47">
        <w:rPr>
          <w:rFonts w:cs="Times New Roman"/>
          <w:lang w:val="en-US"/>
        </w:rPr>
        <w:t>第</w:t>
      </w:r>
      <w:r w:rsidR="005E6113" w:rsidRPr="00485D47">
        <w:rPr>
          <w:rFonts w:cs="Times New Roman"/>
          <w:lang w:val="en-US"/>
        </w:rPr>
        <w:t>62</w:t>
      </w:r>
      <w:r w:rsidR="005E6113" w:rsidRPr="00485D47">
        <w:rPr>
          <w:rFonts w:cs="Times New Roman"/>
          <w:lang w:val="en-US"/>
        </w:rPr>
        <w:t>條第</w:t>
      </w:r>
      <w:r w:rsidR="005E6113" w:rsidRPr="00485D47">
        <w:rPr>
          <w:rFonts w:cs="Times New Roman"/>
          <w:lang w:val="en-US"/>
        </w:rPr>
        <w:t>1</w:t>
      </w:r>
      <w:r w:rsidR="005E6113" w:rsidRPr="00485D47">
        <w:rPr>
          <w:rFonts w:cs="Times New Roman"/>
          <w:lang w:val="en-US"/>
        </w:rPr>
        <w:t>項</w:t>
      </w:r>
      <w:r w:rsidR="005E6113" w:rsidRPr="00485D47">
        <w:rPr>
          <w:rFonts w:cs="Times New Roman"/>
          <w:lang w:val="en-US"/>
        </w:rPr>
        <w:t>)</w:t>
      </w:r>
      <w:r w:rsidR="005E6113" w:rsidRPr="00485D47">
        <w:rPr>
          <w:rFonts w:cs="Times New Roman"/>
          <w:lang w:val="en-US"/>
        </w:rPr>
        <w:t>。</w:t>
      </w:r>
    </w:p>
    <w:p w14:paraId="2FCCAFB7" w14:textId="254B1BA8" w:rsidR="00772CF5" w:rsidRPr="00485D47" w:rsidRDefault="00772CF5" w:rsidP="00C94D24">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b/>
          <w:bCs/>
          <w:lang w:val="en-US"/>
        </w:rPr>
      </w:pPr>
      <w:r w:rsidRPr="00485D47">
        <w:rPr>
          <w:rFonts w:cs="Times New Roman"/>
          <w:b/>
          <w:bCs/>
          <w:lang w:val="en-US"/>
        </w:rPr>
        <w:t>主筆顯名制度之立法政策</w:t>
      </w:r>
    </w:p>
    <w:p w14:paraId="0CD96443" w14:textId="754BFCE0" w:rsidR="009E3C46" w:rsidRPr="00485D47" w:rsidRDefault="00C94D24" w:rsidP="00C94D24">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lang w:val="en-US"/>
        </w:rPr>
      </w:pPr>
      <w:r w:rsidRPr="00485D47">
        <w:rPr>
          <w:rFonts w:cs="Times New Roman"/>
          <w:lang w:val="en-US"/>
        </w:rPr>
        <w:t xml:space="preserve">- </w:t>
      </w:r>
      <w:r w:rsidR="00161684" w:rsidRPr="00485D47">
        <w:rPr>
          <w:rFonts w:cs="Times New Roman"/>
          <w:lang w:val="en-US"/>
        </w:rPr>
        <w:t>立法理由：</w:t>
      </w:r>
      <w:r w:rsidR="00DD159D" w:rsidRPr="00485D47">
        <w:rPr>
          <w:rFonts w:cs="Times New Roman"/>
          <w:lang w:val="en-US"/>
        </w:rPr>
        <w:t>「</w:t>
      </w:r>
      <w:r w:rsidR="00DD159D" w:rsidRPr="00485D47">
        <w:rPr>
          <w:rFonts w:cs="Times New Roman"/>
          <w:i/>
          <w:iCs/>
          <w:lang w:val="en-US"/>
        </w:rPr>
        <w:t>為提高憲法法庭裁判作成結果之公開透明性，爰參考德國聯邦憲法法院法第三十條第二項之規定及美國聯邦最高法院實務，於本項明定判決書應記載參與判決大法官之姓名及其就主文投票之立場。</w:t>
      </w:r>
      <w:r w:rsidR="009E3C46" w:rsidRPr="00485D47">
        <w:rPr>
          <w:rFonts w:cs="Times New Roman"/>
          <w:i/>
          <w:iCs/>
          <w:lang w:val="en-US"/>
        </w:rPr>
        <w:t>」「本法參酌美國聯邦最高法院之設計，採行主筆大法官顯名制，期使日後憲法法庭裁判理由之論述，可以避免不需要的妥協，較能維持論述的邏輯一貫與完整性，復能有助於憲法法庭作成裁判之效率。爰於本項規定，主筆大法官應予標示顯名。</w:t>
      </w:r>
      <w:r w:rsidR="009E3C46" w:rsidRPr="00485D47">
        <w:rPr>
          <w:rFonts w:cs="Times New Roman"/>
          <w:lang w:val="en-US"/>
        </w:rPr>
        <w:t>」</w:t>
      </w:r>
      <w:r w:rsidR="00155B43">
        <w:rPr>
          <w:rStyle w:val="a9"/>
          <w:rFonts w:cs="Times New Roman"/>
          <w:lang w:val="en-US"/>
        </w:rPr>
        <w:footnoteReference w:id="97"/>
      </w:r>
    </w:p>
    <w:p w14:paraId="4D70BD12" w14:textId="3C55C9C2" w:rsidR="00772CF5" w:rsidRPr="00485D47" w:rsidRDefault="00C94D24" w:rsidP="00C94D24">
      <w:pPr>
        <w:pBdr>
          <w:top w:val="single" w:sz="4" w:space="1" w:color="auto"/>
          <w:left w:val="single" w:sz="4" w:space="4" w:color="auto"/>
          <w:bottom w:val="single" w:sz="4" w:space="1" w:color="auto"/>
          <w:right w:val="single" w:sz="4" w:space="4" w:color="auto"/>
        </w:pBdr>
        <w:spacing w:beforeLines="50" w:before="180" w:afterLines="50" w:after="180" w:line="288" w:lineRule="auto"/>
        <w:rPr>
          <w:rFonts w:cs="Times New Roman"/>
          <w:lang w:val="en-US"/>
        </w:rPr>
      </w:pPr>
      <w:r w:rsidRPr="00485D47">
        <w:rPr>
          <w:rFonts w:cs="Times New Roman"/>
          <w:lang w:val="en-US"/>
        </w:rPr>
        <w:t xml:space="preserve">- </w:t>
      </w:r>
      <w:r w:rsidR="009522E5" w:rsidRPr="00485D47">
        <w:rPr>
          <w:rFonts w:cs="Times New Roman"/>
          <w:lang w:val="en-US"/>
        </w:rPr>
        <w:t>質疑：有別於大法官法下的「逐句討論」模式，</w:t>
      </w:r>
      <w:r w:rsidR="00E34CCE" w:rsidRPr="00485D47">
        <w:rPr>
          <w:rFonts w:cs="Times New Roman"/>
          <w:lang w:val="en-US"/>
        </w:rPr>
        <w:t>主筆顯名制下應在憲法</w:t>
      </w:r>
      <w:r w:rsidR="00E34CCE" w:rsidRPr="00485D47">
        <w:rPr>
          <w:rFonts w:cs="Times New Roman"/>
          <w:lang w:val="en-US"/>
        </w:rPr>
        <w:lastRenderedPageBreak/>
        <w:t>法庭對案件討論有關方向與結論後，即交予某位大法官</w:t>
      </w:r>
      <w:r w:rsidR="00E34CCE" w:rsidRPr="00485D47">
        <w:rPr>
          <w:rFonts w:cs="Times New Roman"/>
          <w:lang w:val="en-US"/>
        </w:rPr>
        <w:t>(</w:t>
      </w:r>
      <w:r w:rsidR="00E34CCE" w:rsidRPr="00485D47">
        <w:rPr>
          <w:rFonts w:cs="Times New Roman"/>
          <w:lang w:val="en-US"/>
        </w:rPr>
        <w:t>主筆大法官</w:t>
      </w:r>
      <w:r w:rsidR="00E34CCE" w:rsidRPr="00485D47">
        <w:rPr>
          <w:rFonts w:cs="Times New Roman"/>
          <w:lang w:val="en-US"/>
        </w:rPr>
        <w:t>)</w:t>
      </w:r>
      <w:r w:rsidR="00E34CCE" w:rsidRPr="00485D47">
        <w:rPr>
          <w:rFonts w:cs="Times New Roman"/>
          <w:lang w:val="en-US"/>
        </w:rPr>
        <w:t>撰寫判決書。</w:t>
      </w:r>
      <w:r w:rsidR="007B75A2" w:rsidRPr="00485D47">
        <w:rPr>
          <w:rFonts w:cs="Times New Roman"/>
          <w:lang w:val="en-US"/>
        </w:rPr>
        <w:t>此主筆大法官原則上應即「承辦大法官」</w:t>
      </w:r>
      <w:r w:rsidR="00775719" w:rsidRPr="00485D47">
        <w:rPr>
          <w:rFonts w:cs="Times New Roman"/>
          <w:lang w:val="en-US"/>
        </w:rPr>
        <w:t>。惟若其與多數大法官意見不同時，</w:t>
      </w:r>
      <w:r w:rsidR="004B5CC8" w:rsidRPr="00485D47">
        <w:rPr>
          <w:rFonts w:cs="Times New Roman"/>
          <w:lang w:val="en-US"/>
        </w:rPr>
        <w:t>應如何決定由何位大法官為該裁判之撰寫，不無疑問。且在此制度之下，判決理由即難再有拘束力</w:t>
      </w:r>
      <w:r w:rsidR="0055611B" w:rsidRPr="00485D47">
        <w:rPr>
          <w:rStyle w:val="a9"/>
          <w:rFonts w:cs="Times New Roman"/>
          <w:lang w:val="en-US"/>
        </w:rPr>
        <w:footnoteReference w:id="98"/>
      </w:r>
      <w:r w:rsidR="00A9034A" w:rsidRPr="00485D47">
        <w:rPr>
          <w:rFonts w:cs="Times New Roman"/>
          <w:lang w:val="en-US"/>
        </w:rPr>
        <w:t>。而且</w:t>
      </w:r>
      <w:r w:rsidR="001F4014">
        <w:rPr>
          <w:rFonts w:cs="Times New Roman" w:hint="eastAsia"/>
          <w:lang w:val="en-US"/>
        </w:rPr>
        <w:t>大法官作為釋憲機關，係以「合議制」方式為之，在欠缺確保主筆大法官</w:t>
      </w:r>
      <w:r w:rsidR="00CE01B2">
        <w:rPr>
          <w:rFonts w:cs="Times New Roman" w:hint="eastAsia"/>
          <w:lang w:val="en-US"/>
        </w:rPr>
        <w:t>確實遵循集體合議所確定之「討論原則與重要爭點」的機制下，</w:t>
      </w:r>
      <w:r w:rsidR="00EC438E">
        <w:rPr>
          <w:rFonts w:cs="Times New Roman" w:hint="eastAsia"/>
          <w:lang w:val="en-US"/>
        </w:rPr>
        <w:t>其現實運作恐將成為個別主筆大法官個人風格的展現</w:t>
      </w:r>
      <w:r w:rsidR="001B30A4">
        <w:rPr>
          <w:rStyle w:val="a9"/>
          <w:rFonts w:cs="Times New Roman"/>
          <w:lang w:val="en-US"/>
        </w:rPr>
        <w:footnoteReference w:id="99"/>
      </w:r>
      <w:r w:rsidR="00EC438E">
        <w:rPr>
          <w:rFonts w:cs="Times New Roman" w:hint="eastAsia"/>
          <w:lang w:val="en-US"/>
        </w:rPr>
        <w:t>。故而</w:t>
      </w:r>
      <w:r w:rsidR="00A9034A" w:rsidRPr="00485D47">
        <w:rPr>
          <w:rFonts w:cs="Times New Roman"/>
          <w:lang w:val="en-US"/>
        </w:rPr>
        <w:t>每件大法官解釋恐怕風格個別有異，「憲法法庭」整體的裁判風格恐將難以探求</w:t>
      </w:r>
      <w:r w:rsidR="00CE6C04" w:rsidRPr="00485D47">
        <w:rPr>
          <w:rFonts w:cs="Times New Roman"/>
          <w:lang w:val="en-US"/>
        </w:rPr>
        <w:t>與維持</w:t>
      </w:r>
      <w:r w:rsidR="004B5CC8" w:rsidRPr="00485D47">
        <w:rPr>
          <w:rFonts w:cs="Times New Roman"/>
          <w:lang w:val="en-US"/>
        </w:rPr>
        <w:t>。</w:t>
      </w:r>
      <w:r w:rsidR="00B42CFC" w:rsidRPr="00485D47">
        <w:rPr>
          <w:rFonts w:cs="Times New Roman"/>
          <w:lang w:val="en-US"/>
        </w:rPr>
        <w:t>事實上，</w:t>
      </w:r>
      <w:r w:rsidR="00EC75E4" w:rsidRPr="00485D47">
        <w:rPr>
          <w:rFonts w:cs="Times New Roman"/>
          <w:lang w:val="en-US"/>
        </w:rPr>
        <w:t>如石世豪老師所言，</w:t>
      </w:r>
      <w:r w:rsidR="00B42CFC" w:rsidRPr="00485D47">
        <w:rPr>
          <w:rFonts w:cs="Times New Roman"/>
          <w:lang w:val="en-US"/>
        </w:rPr>
        <w:t>在集中制的典範：德國聯邦憲法法院的裁判風格，</w:t>
      </w:r>
      <w:r w:rsidR="00B42CFC" w:rsidRPr="00485D47">
        <w:rPr>
          <w:rFonts w:cs="Times New Roman"/>
          <w:i/>
          <w:iCs/>
          <w:lang w:val="en-US"/>
        </w:rPr>
        <w:t>「法院」始終隱身於憲法（體系）之中，忠誠扮演其「說出法的權力（</w:t>
      </w:r>
      <w:r w:rsidR="00B42CFC" w:rsidRPr="00485D47">
        <w:rPr>
          <w:rFonts w:cs="Times New Roman"/>
          <w:i/>
          <w:iCs/>
          <w:lang w:val="en-US"/>
        </w:rPr>
        <w:t>rechtsprechende Gewalt</w:t>
      </w:r>
      <w:r w:rsidR="00B42CFC" w:rsidRPr="00485D47">
        <w:rPr>
          <w:rFonts w:cs="Times New Roman"/>
          <w:i/>
          <w:iCs/>
          <w:lang w:val="en-US"/>
        </w:rPr>
        <w:t>）」角色，依循憲法所有規範及其各（基本權或生活領域）「部門」所構成的「整體（／價值體系）」指引，「找到」適用於受訴案件的規範依據</w:t>
      </w:r>
      <w:r w:rsidR="00097298" w:rsidRPr="00485D47">
        <w:rPr>
          <w:rFonts w:cs="Times New Roman"/>
          <w:i/>
          <w:iCs/>
          <w:lang w:val="en-US"/>
        </w:rPr>
        <w:t>；</w:t>
      </w:r>
      <w:r w:rsidR="00B42CFC" w:rsidRPr="00485D47">
        <w:rPr>
          <w:rFonts w:cs="Times New Roman"/>
          <w:i/>
          <w:iCs/>
          <w:lang w:val="en-US"/>
        </w:rPr>
        <w:t>自始至終都不是「法院」、更不（應該）是「我們（</w:t>
      </w:r>
      <w:r w:rsidR="00B42CFC" w:rsidRPr="00485D47">
        <w:rPr>
          <w:rFonts w:cs="Times New Roman"/>
          <w:i/>
          <w:iCs/>
          <w:lang w:val="en-US"/>
        </w:rPr>
        <w:t>wir</w:t>
      </w:r>
      <w:r w:rsidR="00B42CFC" w:rsidRPr="00485D47">
        <w:rPr>
          <w:rFonts w:cs="Times New Roman"/>
          <w:i/>
          <w:iCs/>
          <w:lang w:val="en-US"/>
        </w:rPr>
        <w:t>）」創造出解決個案爭議的（智慧）方案或對策</w:t>
      </w:r>
      <w:r w:rsidR="00B42CFC" w:rsidRPr="00485D47">
        <w:rPr>
          <w:rStyle w:val="a9"/>
          <w:rFonts w:cs="Times New Roman"/>
          <w:i/>
          <w:iCs/>
          <w:lang w:val="en-US"/>
        </w:rPr>
        <w:footnoteReference w:id="100"/>
      </w:r>
      <w:r w:rsidR="00B42CFC" w:rsidRPr="00485D47">
        <w:rPr>
          <w:rFonts w:cs="Times New Roman"/>
          <w:lang w:val="en-US"/>
        </w:rPr>
        <w:t>。</w:t>
      </w:r>
    </w:p>
    <w:p w14:paraId="64D3BD0C" w14:textId="2B850B38" w:rsidR="00A73A51" w:rsidRPr="00485D47" w:rsidRDefault="005B1960" w:rsidP="00EC6953">
      <w:pPr>
        <w:pStyle w:val="3"/>
      </w:pPr>
      <w:bookmarkStart w:id="52" w:name="_Toc159532925"/>
      <w:r w:rsidRPr="00485D47">
        <w:t>(</w:t>
      </w:r>
      <w:r w:rsidRPr="00485D47">
        <w:t>三</w:t>
      </w:r>
      <w:r w:rsidRPr="00485D47">
        <w:t>)</w:t>
      </w:r>
      <w:r w:rsidR="002D57AB" w:rsidRPr="00485D47">
        <w:t>裁判效力</w:t>
      </w:r>
      <w:bookmarkEnd w:id="52"/>
    </w:p>
    <w:p w14:paraId="4C6BDDC3" w14:textId="175058CA" w:rsidR="002D57AB" w:rsidRPr="00485D47" w:rsidRDefault="002D57AB" w:rsidP="007F3AF6">
      <w:pPr>
        <w:spacing w:beforeLines="50" w:before="180" w:afterLines="50" w:after="180" w:line="288" w:lineRule="auto"/>
        <w:ind w:firstLineChars="200" w:firstLine="520"/>
        <w:rPr>
          <w:rFonts w:cs="Times New Roman"/>
        </w:rPr>
      </w:pPr>
      <w:r w:rsidRPr="00485D47">
        <w:rPr>
          <w:rFonts w:cs="Times New Roman"/>
        </w:rPr>
        <w:t>本法第</w:t>
      </w:r>
      <w:r w:rsidRPr="00485D47">
        <w:rPr>
          <w:rFonts w:cs="Times New Roman"/>
        </w:rPr>
        <w:t>37</w:t>
      </w:r>
      <w:r w:rsidRPr="00485D47">
        <w:rPr>
          <w:rFonts w:cs="Times New Roman"/>
        </w:rPr>
        <w:t>條、第</w:t>
      </w:r>
      <w:r w:rsidRPr="00485D47">
        <w:rPr>
          <w:rFonts w:cs="Times New Roman"/>
        </w:rPr>
        <w:t>38</w:t>
      </w:r>
      <w:r w:rsidRPr="00485D47">
        <w:rPr>
          <w:rFonts w:cs="Times New Roman"/>
        </w:rPr>
        <w:t>條第</w:t>
      </w:r>
      <w:r w:rsidRPr="00485D47">
        <w:rPr>
          <w:rFonts w:cs="Times New Roman"/>
        </w:rPr>
        <w:t>1</w:t>
      </w:r>
      <w:r w:rsidRPr="00485D47">
        <w:rPr>
          <w:rFonts w:cs="Times New Roman"/>
        </w:rPr>
        <w:t>項</w:t>
      </w:r>
      <w:r w:rsidR="0042474A" w:rsidRPr="00485D47">
        <w:rPr>
          <w:rFonts w:cs="Times New Roman"/>
        </w:rPr>
        <w:t>(</w:t>
      </w:r>
      <w:r w:rsidR="0042474A" w:rsidRPr="00485D47">
        <w:rPr>
          <w:rFonts w:cs="Times New Roman"/>
        </w:rPr>
        <w:t>一般拘束力</w:t>
      </w:r>
      <w:r w:rsidR="0042474A" w:rsidRPr="00485D47">
        <w:rPr>
          <w:rFonts w:cs="Times New Roman"/>
        </w:rPr>
        <w:t>)</w:t>
      </w:r>
      <w:r w:rsidRPr="00485D47">
        <w:rPr>
          <w:rFonts w:cs="Times New Roman"/>
        </w:rPr>
        <w:t>、第</w:t>
      </w:r>
      <w:r w:rsidRPr="00485D47">
        <w:rPr>
          <w:rFonts w:cs="Times New Roman"/>
        </w:rPr>
        <w:t>39</w:t>
      </w:r>
      <w:r w:rsidRPr="00485D47">
        <w:rPr>
          <w:rFonts w:cs="Times New Roman"/>
        </w:rPr>
        <w:t>條</w:t>
      </w:r>
      <w:r w:rsidR="0042474A" w:rsidRPr="00485D47">
        <w:rPr>
          <w:rFonts w:cs="Times New Roman"/>
        </w:rPr>
        <w:t>(</w:t>
      </w:r>
      <w:r w:rsidR="0042474A" w:rsidRPr="00485D47">
        <w:rPr>
          <w:rFonts w:cs="Times New Roman"/>
        </w:rPr>
        <w:t>形式確定力</w:t>
      </w:r>
      <w:r w:rsidR="0042474A" w:rsidRPr="00485D47">
        <w:rPr>
          <w:rFonts w:cs="Times New Roman"/>
        </w:rPr>
        <w:t>)</w:t>
      </w:r>
      <w:r w:rsidRPr="00485D47">
        <w:rPr>
          <w:rFonts w:cs="Times New Roman"/>
        </w:rPr>
        <w:t>、第</w:t>
      </w:r>
      <w:r w:rsidRPr="00485D47">
        <w:rPr>
          <w:rFonts w:cs="Times New Roman"/>
        </w:rPr>
        <w:t>40</w:t>
      </w:r>
      <w:r w:rsidRPr="00485D47">
        <w:rPr>
          <w:rFonts w:cs="Times New Roman"/>
        </w:rPr>
        <w:t>條</w:t>
      </w:r>
      <w:r w:rsidR="0042474A" w:rsidRPr="00485D47">
        <w:rPr>
          <w:rFonts w:cs="Times New Roman"/>
        </w:rPr>
        <w:t>(</w:t>
      </w:r>
      <w:r w:rsidR="0042474A" w:rsidRPr="00485D47">
        <w:rPr>
          <w:rFonts w:cs="Times New Roman"/>
        </w:rPr>
        <w:t>實質確定力</w:t>
      </w:r>
      <w:r w:rsidR="0042474A" w:rsidRPr="00485D47">
        <w:rPr>
          <w:rFonts w:cs="Times New Roman"/>
        </w:rPr>
        <w:t>)</w:t>
      </w:r>
      <w:r w:rsidRPr="00485D47">
        <w:rPr>
          <w:rFonts w:cs="Times New Roman"/>
        </w:rPr>
        <w:t>及第</w:t>
      </w:r>
      <w:r w:rsidRPr="00485D47">
        <w:rPr>
          <w:rFonts w:cs="Times New Roman"/>
        </w:rPr>
        <w:t>41</w:t>
      </w:r>
      <w:r w:rsidRPr="00485D47">
        <w:rPr>
          <w:rFonts w:cs="Times New Roman"/>
        </w:rPr>
        <w:t>條</w:t>
      </w:r>
      <w:r w:rsidR="0002775E" w:rsidRPr="00485D47">
        <w:rPr>
          <w:rFonts w:cs="Times New Roman"/>
        </w:rPr>
        <w:t>(</w:t>
      </w:r>
      <w:r w:rsidR="0002775E" w:rsidRPr="00485D47">
        <w:rPr>
          <w:rFonts w:cs="Times New Roman"/>
        </w:rPr>
        <w:t>判決效力對人的擴張</w:t>
      </w:r>
      <w:r w:rsidR="0002775E" w:rsidRPr="00485D47">
        <w:rPr>
          <w:rFonts w:cs="Times New Roman"/>
        </w:rPr>
        <w:t>)</w:t>
      </w:r>
      <w:r w:rsidRPr="00485D47">
        <w:rPr>
          <w:rFonts w:cs="Times New Roman"/>
        </w:rPr>
        <w:t>。</w:t>
      </w:r>
      <w:r w:rsidR="00762AF5" w:rsidRPr="00485D47">
        <w:rPr>
          <w:rFonts w:cs="Times New Roman"/>
        </w:rPr>
        <w:t>→</w:t>
      </w:r>
      <w:r w:rsidR="00762AF5" w:rsidRPr="00485D47">
        <w:rPr>
          <w:rFonts w:cs="Times New Roman"/>
        </w:rPr>
        <w:t>詳後述。</w:t>
      </w:r>
    </w:p>
    <w:p w14:paraId="5CD6FCA2" w14:textId="22A0955E" w:rsidR="00F576EF" w:rsidRPr="00485D47" w:rsidRDefault="00F576EF" w:rsidP="007F3AF6">
      <w:pPr>
        <w:spacing w:beforeLines="50" w:before="180" w:afterLines="50" w:after="180" w:line="288" w:lineRule="auto"/>
        <w:ind w:firstLineChars="200" w:firstLine="520"/>
        <w:rPr>
          <w:rFonts w:cs="Times New Roman"/>
        </w:rPr>
      </w:pPr>
      <w:r w:rsidRPr="00485D47">
        <w:rPr>
          <w:rFonts w:cs="Times New Roman"/>
        </w:rPr>
        <w:t>本法第</w:t>
      </w:r>
      <w:r w:rsidRPr="00485D47">
        <w:rPr>
          <w:rFonts w:cs="Times New Roman"/>
        </w:rPr>
        <w:t>42</w:t>
      </w:r>
      <w:r w:rsidRPr="00485D47">
        <w:rPr>
          <w:rFonts w:cs="Times New Roman"/>
        </w:rPr>
        <w:t>條第</w:t>
      </w:r>
      <w:r w:rsidRPr="00485D47">
        <w:rPr>
          <w:rFonts w:cs="Times New Roman"/>
        </w:rPr>
        <w:t>2</w:t>
      </w:r>
      <w:r w:rsidRPr="00485D47">
        <w:rPr>
          <w:rFonts w:cs="Times New Roman"/>
        </w:rPr>
        <w:t>項</w:t>
      </w:r>
      <w:r w:rsidRPr="00485D47">
        <w:rPr>
          <w:rFonts w:cs="Times New Roman"/>
        </w:rPr>
        <w:t>(</w:t>
      </w:r>
      <w:r w:rsidRPr="00485D47">
        <w:rPr>
          <w:rFonts w:cs="Times New Roman"/>
        </w:rPr>
        <w:t>補充解釋</w:t>
      </w:r>
      <w:r w:rsidRPr="00485D47">
        <w:rPr>
          <w:rFonts w:cs="Times New Roman"/>
        </w:rPr>
        <w:t>)</w:t>
      </w:r>
      <w:r w:rsidR="00DB5FA5" w:rsidRPr="00485D47">
        <w:rPr>
          <w:rFonts w:cs="Times New Roman"/>
        </w:rPr>
        <w:t>。</w:t>
      </w:r>
      <w:r w:rsidR="00DB5FA5" w:rsidRPr="00485D47">
        <w:rPr>
          <w:rFonts w:cs="Times New Roman"/>
        </w:rPr>
        <w:t>→</w:t>
      </w:r>
      <w:r w:rsidR="00DB5FA5" w:rsidRPr="00485D47">
        <w:rPr>
          <w:rFonts w:cs="Times New Roman"/>
        </w:rPr>
        <w:t>詳後述。</w:t>
      </w:r>
    </w:p>
    <w:p w14:paraId="058F04EE" w14:textId="232ADF8A" w:rsidR="00BA3B67" w:rsidRPr="00485D47" w:rsidRDefault="00731309" w:rsidP="00EC6953">
      <w:pPr>
        <w:pStyle w:val="3"/>
      </w:pPr>
      <w:bookmarkStart w:id="53" w:name="_Toc159532926"/>
      <w:r w:rsidRPr="00485D47">
        <w:t>(</w:t>
      </w:r>
      <w:r w:rsidR="00351CB6" w:rsidRPr="00485D47">
        <w:t>四</w:t>
      </w:r>
      <w:r w:rsidRPr="00485D47">
        <w:t>)</w:t>
      </w:r>
      <w:r w:rsidR="00BA3B67" w:rsidRPr="00485D47">
        <w:t>宣告模式</w:t>
      </w:r>
      <w:bookmarkEnd w:id="53"/>
    </w:p>
    <w:p w14:paraId="317F2713" w14:textId="1671C38A" w:rsidR="00BA3B67" w:rsidRPr="00485D47" w:rsidRDefault="00DC5E92" w:rsidP="00F06CCB">
      <w:pPr>
        <w:spacing w:beforeLines="50" w:before="180" w:afterLines="50" w:after="180" w:line="288" w:lineRule="auto"/>
        <w:ind w:firstLineChars="200" w:firstLine="520"/>
        <w:rPr>
          <w:rFonts w:cs="Times New Roman"/>
        </w:rPr>
      </w:pPr>
      <w:r w:rsidRPr="00485D47">
        <w:rPr>
          <w:rFonts w:cs="Times New Roman"/>
        </w:rPr>
        <w:t>依各該訴訟類型之內容，大抵分為：法令違憲、機關爭議、統一法令</w:t>
      </w:r>
      <w:r w:rsidR="00EF3647" w:rsidRPr="00485D47">
        <w:rPr>
          <w:rFonts w:cs="Times New Roman"/>
        </w:rPr>
        <w:t>…</w:t>
      </w:r>
      <w:r w:rsidRPr="00485D47">
        <w:rPr>
          <w:rFonts w:cs="Times New Roman"/>
        </w:rPr>
        <w:t>等</w:t>
      </w:r>
      <w:r w:rsidR="00EF3647" w:rsidRPr="00485D47">
        <w:rPr>
          <w:rFonts w:cs="Times New Roman"/>
        </w:rPr>
        <w:t>。其中至關重要的是法規範違憲的特殊宣告模式</w:t>
      </w:r>
      <w:r w:rsidR="00EF3647" w:rsidRPr="00485D47">
        <w:rPr>
          <w:rStyle w:val="a9"/>
          <w:rFonts w:cs="Times New Roman"/>
        </w:rPr>
        <w:footnoteReference w:id="101"/>
      </w:r>
      <w:r w:rsidR="00EF3647" w:rsidRPr="00485D47">
        <w:rPr>
          <w:rFonts w:cs="Times New Roman"/>
        </w:rPr>
        <w:t>。</w:t>
      </w:r>
    </w:p>
    <w:p w14:paraId="5113CE96" w14:textId="4BA88B7D" w:rsidR="00423A66" w:rsidRPr="00485D47" w:rsidRDefault="00423A66" w:rsidP="00423A66">
      <w:pPr>
        <w:spacing w:beforeLines="50" w:before="180" w:afterLines="50" w:after="180" w:line="288" w:lineRule="auto"/>
        <w:ind w:firstLineChars="200" w:firstLine="520"/>
        <w:rPr>
          <w:rFonts w:cs="Times New Roman"/>
          <w:lang w:val="en-US"/>
        </w:rPr>
      </w:pPr>
      <w:r w:rsidRPr="00485D47">
        <w:rPr>
          <w:rFonts w:cs="Times New Roman"/>
          <w:lang w:val="en-US"/>
        </w:rPr>
        <w:lastRenderedPageBreak/>
        <w:t>大法官於釋字第</w:t>
      </w:r>
      <w:r w:rsidR="007B16F5">
        <w:rPr>
          <w:rFonts w:cs="Times New Roman" w:hint="eastAsia"/>
          <w:lang w:val="en-US"/>
        </w:rPr>
        <w:t>4</w:t>
      </w:r>
      <w:r w:rsidR="007B16F5">
        <w:rPr>
          <w:rFonts w:cs="Times New Roman"/>
          <w:lang w:val="en-US"/>
        </w:rPr>
        <w:t>19</w:t>
      </w:r>
      <w:r w:rsidRPr="00485D47">
        <w:rPr>
          <w:rFonts w:cs="Times New Roman"/>
          <w:lang w:val="en-US"/>
        </w:rPr>
        <w:t>號解釋理由書中提及，「</w:t>
      </w:r>
      <w:r w:rsidRPr="00B66DBA">
        <w:rPr>
          <w:rFonts w:ascii="標楷體" w:eastAsia="標楷體" w:hAnsi="標楷體" w:cs="Times New Roman"/>
          <w:lang w:val="en-US"/>
        </w:rPr>
        <w:t>憲法上行為是否違憲與其他公法上行為是否違法，性質相類。公法行為之當然違法致自始不生效力者，須其瑕疵已達重大而明顯之程度始屬相當，若未達到此一程度者，則視瑕疵之具體態樣，分別定其法律上效果。是故設置憲法法院掌理違憲審查之國家（如德國、奧地利等），其憲法法院從事規範審查之際，並非以合憲、違憲或有效、無效簡明二分法為裁判方式，另有與憲法不符但未宣告無效、違憲但在一定期間之後失效、尚屬合憲但告誡有關機關有轉變為違憲之虞，並要求其有所作為予以防範等不一而足。本院歷來解釋憲法亦非採完全合憲或違憲之二分法，而係建立類似德奧之多樣化模式，案例甚多，可資覆按。判斷憲法上行為之瑕疵是否已達違憲程度，在欠缺憲法明文規定可為依據之情形時，亦有上述瑕疵標準之適用（參照本院釋字第三四二號解釋）</w:t>
      </w:r>
      <w:r w:rsidRPr="00485D47">
        <w:rPr>
          <w:rFonts w:cs="Times New Roman"/>
          <w:lang w:val="en-US"/>
        </w:rPr>
        <w:t>」。</w:t>
      </w:r>
    </w:p>
    <w:p w14:paraId="4077E5FA" w14:textId="29E45A72" w:rsidR="00423A66" w:rsidRPr="00485D47" w:rsidRDefault="00385EBC" w:rsidP="00423A66">
      <w:pPr>
        <w:pStyle w:val="HTML"/>
        <w:spacing w:beforeLines="50" w:before="180" w:afterLines="50" w:after="180" w:line="288" w:lineRule="auto"/>
        <w:ind w:firstLineChars="200" w:firstLine="520"/>
        <w:jc w:val="both"/>
        <w:rPr>
          <w:rFonts w:ascii="Times New Roman" w:eastAsiaTheme="minorEastAsia" w:hAnsi="Times New Roman" w:cs="Times New Roman"/>
        </w:rPr>
      </w:pPr>
      <w:r w:rsidRPr="00485D47">
        <w:rPr>
          <w:rFonts w:ascii="Times New Roman" w:eastAsiaTheme="minorEastAsia" w:hAnsi="Times New Roman" w:cs="Times New Roman"/>
        </w:rPr>
        <w:t>本文此處</w:t>
      </w:r>
      <w:r w:rsidR="00423A66" w:rsidRPr="00485D47">
        <w:rPr>
          <w:rFonts w:ascii="Times New Roman" w:eastAsiaTheme="minorEastAsia" w:hAnsi="Times New Roman" w:cs="Times New Roman"/>
        </w:rPr>
        <w:t>以合憲／違憲第一層次之區分；進而再依受違憲宣告之法規範究屬溯及、立即、定期失效抑或根本未指定失效期限加以界分；之後再以有無附加修法指示進一步討論：</w:t>
      </w:r>
    </w:p>
    <w:p w14:paraId="62758F53" w14:textId="1C0AA34A" w:rsidR="00A42CCF" w:rsidRPr="00485D47" w:rsidRDefault="00003CB4" w:rsidP="00003CB4">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w:t>
      </w:r>
      <w:r w:rsidR="00423A66" w:rsidRPr="00485D47">
        <w:rPr>
          <w:rFonts w:ascii="Times New Roman" w:hAnsi="Times New Roman" w:cs="Times New Roman"/>
        </w:rPr>
        <w:t>合憲宣告：</w:t>
      </w:r>
    </w:p>
    <w:p w14:paraId="52BE7CA4" w14:textId="310E1236" w:rsidR="00423A66" w:rsidRPr="00485D47" w:rsidRDefault="00423A66" w:rsidP="00423A66">
      <w:pPr>
        <w:pStyle w:val="HTML"/>
        <w:spacing w:beforeLines="50" w:before="180" w:afterLines="50" w:after="180" w:line="288" w:lineRule="auto"/>
        <w:ind w:firstLineChars="200" w:firstLine="520"/>
        <w:jc w:val="both"/>
        <w:rPr>
          <w:rFonts w:ascii="Times New Roman" w:eastAsiaTheme="minorEastAsia" w:hAnsi="Times New Roman" w:cs="Times New Roman"/>
          <w:lang w:val="de-DE"/>
        </w:rPr>
      </w:pPr>
      <w:r w:rsidRPr="00485D47">
        <w:rPr>
          <w:rFonts w:ascii="Times New Roman" w:eastAsiaTheme="minorEastAsia" w:hAnsi="Times New Roman" w:cs="Times New Roman"/>
        </w:rPr>
        <w:t>在此類宣告中，包括性質上並無疑問的合憲宣告</w:t>
      </w:r>
      <w:r w:rsidR="003A18C8" w:rsidRPr="00485D47">
        <w:rPr>
          <w:rFonts w:ascii="Times New Roman" w:eastAsiaTheme="minorEastAsia" w:hAnsi="Times New Roman" w:cs="Times New Roman"/>
        </w:rPr>
        <w:t>與</w:t>
      </w:r>
      <w:r w:rsidRPr="00485D47">
        <w:rPr>
          <w:rFonts w:ascii="Times New Roman" w:eastAsiaTheme="minorEastAsia" w:hAnsi="Times New Roman" w:cs="Times New Roman"/>
        </w:rPr>
        <w:t>警告性裁判之類型。此處有所爭議的是，警告性裁判究屬合憲抑或違憲宣告？若依吳庚大法官之分類，其認為我國並無此一類型，而以「合憲非難」代之，並認為警告性裁判仍係違憲宣告以及其效力不若警告性裁判係憲法委託之拘束力</w:t>
      </w:r>
      <w:r w:rsidRPr="00485D47">
        <w:rPr>
          <w:rStyle w:val="a9"/>
          <w:rFonts w:ascii="Times New Roman" w:eastAsiaTheme="minorEastAsia" w:hAnsi="Times New Roman" w:cs="Times New Roman"/>
        </w:rPr>
        <w:footnoteReference w:id="102"/>
      </w:r>
      <w:r w:rsidRPr="00485D47">
        <w:rPr>
          <w:rFonts w:ascii="Times New Roman" w:eastAsiaTheme="minorEastAsia" w:hAnsi="Times New Roman" w:cs="Times New Roman"/>
        </w:rPr>
        <w:t>。惟依學者所界定之警告性裁判係「指聯邦憲法法院並不宣告法規違憲，而僅確認其「尚屬合憲」（</w:t>
      </w:r>
      <w:r w:rsidRPr="00485D47">
        <w:rPr>
          <w:rFonts w:ascii="Times New Roman" w:eastAsiaTheme="minorEastAsia" w:hAnsi="Times New Roman" w:cs="Times New Roman"/>
        </w:rPr>
        <w:t>noch verfassungsm</w:t>
      </w:r>
      <w:r w:rsidRPr="00485D47">
        <w:rPr>
          <w:rFonts w:ascii="Times New Roman" w:eastAsiaTheme="minorEastAsia" w:hAnsi="Times New Roman" w:cs="Times New Roman"/>
          <w:lang w:val="de-DE"/>
        </w:rPr>
        <w:t>ässig</w:t>
      </w:r>
      <w:r w:rsidRPr="00485D47">
        <w:rPr>
          <w:rFonts w:ascii="Times New Roman" w:eastAsiaTheme="minorEastAsia" w:hAnsi="Times New Roman" w:cs="Times New Roman"/>
          <w:lang w:val="de-DE"/>
        </w:rPr>
        <w:t>），惟同時「呼籲」或「責令」（</w:t>
      </w:r>
      <w:r w:rsidRPr="00485D47">
        <w:rPr>
          <w:rFonts w:ascii="Times New Roman" w:eastAsiaTheme="minorEastAsia" w:hAnsi="Times New Roman" w:cs="Times New Roman"/>
          <w:lang w:val="de-DE"/>
        </w:rPr>
        <w:t>appellieren</w:t>
      </w:r>
      <w:r w:rsidRPr="00485D47">
        <w:rPr>
          <w:rFonts w:ascii="Times New Roman" w:eastAsiaTheme="minorEastAsia" w:hAnsi="Times New Roman" w:cs="Times New Roman"/>
          <w:lang w:val="de-DE"/>
        </w:rPr>
        <w:t>）立法者應從速檢討修正相關規定，以建立合憲之秩序，或避免將來形成違憲之狀態」</w:t>
      </w:r>
      <w:r w:rsidRPr="00485D47">
        <w:rPr>
          <w:rStyle w:val="a9"/>
          <w:rFonts w:ascii="Times New Roman" w:eastAsiaTheme="minorEastAsia" w:hAnsi="Times New Roman" w:cs="Times New Roman"/>
        </w:rPr>
        <w:footnoteReference w:id="103"/>
      </w:r>
      <w:r w:rsidRPr="00485D47">
        <w:rPr>
          <w:rFonts w:ascii="Times New Roman" w:eastAsiaTheme="minorEastAsia" w:hAnsi="Times New Roman" w:cs="Times New Roman"/>
          <w:lang w:val="de-DE"/>
        </w:rPr>
        <w:t>。因而經宣告「尚屬合憲」之法規，多屬</w:t>
      </w:r>
      <w:r w:rsidRPr="00485D47">
        <w:rPr>
          <w:rFonts w:ascii="Times New Roman" w:eastAsiaTheme="minorEastAsia" w:hAnsi="Times New Roman" w:cs="Times New Roman"/>
          <w:lang w:val="de-DE"/>
        </w:rPr>
        <w:lastRenderedPageBreak/>
        <w:t>瀕臨違憲之邊緣，或在時空之轉移或事實關係之變動下，可能轉而構成違憲者。因此某程度上或可認係無效宣告之前階段，蓋若立法者未採取相關作為，則日後該規範恐將被宣告為違憲</w:t>
      </w:r>
      <w:r w:rsidRPr="00485D47">
        <w:rPr>
          <w:rStyle w:val="a9"/>
          <w:rFonts w:ascii="Times New Roman" w:eastAsiaTheme="minorEastAsia" w:hAnsi="Times New Roman" w:cs="Times New Roman"/>
        </w:rPr>
        <w:footnoteReference w:id="104"/>
      </w:r>
      <w:r w:rsidRPr="00485D47">
        <w:rPr>
          <w:rFonts w:ascii="Times New Roman" w:eastAsiaTheme="minorEastAsia" w:hAnsi="Times New Roman" w:cs="Times New Roman"/>
          <w:lang w:val="de-DE"/>
        </w:rPr>
        <w:t>。惟憲法法院於裁判當時該法規仍是合憲的，或至少不能確定其違憲性，否則即應採取單純違憲宣告或無效宣告之方式。是故，警告性裁判性質上應屬合憲宣告之類型。</w:t>
      </w:r>
    </w:p>
    <w:p w14:paraId="70C07631" w14:textId="77777777" w:rsidR="00423A66" w:rsidRPr="00485D47" w:rsidRDefault="00423A66" w:rsidP="00423A66">
      <w:pPr>
        <w:pStyle w:val="HTML"/>
        <w:spacing w:beforeLines="50" w:before="180" w:afterLines="50" w:after="180" w:line="288" w:lineRule="auto"/>
        <w:ind w:firstLineChars="200" w:firstLine="520"/>
        <w:jc w:val="both"/>
        <w:rPr>
          <w:rFonts w:ascii="Times New Roman" w:eastAsiaTheme="minorEastAsia" w:hAnsi="Times New Roman" w:cs="Times New Roman"/>
          <w:lang w:val="de-DE"/>
        </w:rPr>
      </w:pPr>
      <w:r w:rsidRPr="00485D47">
        <w:rPr>
          <w:rFonts w:ascii="Times New Roman" w:eastAsiaTheme="minorEastAsia" w:hAnsi="Times New Roman" w:cs="Times New Roman"/>
          <w:lang w:val="de-DE"/>
        </w:rPr>
        <w:t>而上述之警告性裁判尚可再區分為兩種類型：只呼籲立法機關採取必要的修法措施，就其如何修法未加指示的「單純警告性裁判」；以及呼籲立法機關採取必要修法措施的同時，並指示立法機關應遵循之立法方針的「附加指示的警告性裁判」。就此附加修法指示之效力，應認為法律之合憲宣告應與修法的呼籲合併解釋，才符合憲法裁判機關之真意，拒絕遵守這項「呼籲」，將使原本的合憲宣告失所附麗，因此亦課予立法者修法的「法律義務」</w:t>
      </w:r>
      <w:r w:rsidRPr="00485D47">
        <w:rPr>
          <w:rStyle w:val="a9"/>
          <w:rFonts w:ascii="Times New Roman" w:eastAsiaTheme="minorEastAsia" w:hAnsi="Times New Roman" w:cs="Times New Roman"/>
        </w:rPr>
        <w:footnoteReference w:id="105"/>
      </w:r>
      <w:r w:rsidRPr="00485D47">
        <w:rPr>
          <w:rFonts w:ascii="Times New Roman" w:eastAsiaTheme="minorEastAsia" w:hAnsi="Times New Roman" w:cs="Times New Roman"/>
          <w:lang w:val="de-DE"/>
        </w:rPr>
        <w:t>。而此一附加修法指示之類型，亦正使得警告性解釋成為爭議所在，質言之，釋憲者藉由此一「警告」，實質上已介入到立法形成之領域，而有違反權力分立原則之嫌</w:t>
      </w:r>
      <w:r w:rsidRPr="00485D47">
        <w:rPr>
          <w:rStyle w:val="a9"/>
          <w:rFonts w:ascii="Times New Roman" w:eastAsiaTheme="minorEastAsia" w:hAnsi="Times New Roman" w:cs="Times New Roman"/>
        </w:rPr>
        <w:footnoteReference w:id="106"/>
      </w:r>
      <w:r w:rsidRPr="00485D47">
        <w:rPr>
          <w:rFonts w:ascii="Times New Roman" w:eastAsiaTheme="minorEastAsia" w:hAnsi="Times New Roman" w:cs="Times New Roman"/>
          <w:lang w:val="de-DE"/>
        </w:rPr>
        <w:t>。</w:t>
      </w:r>
    </w:p>
    <w:p w14:paraId="5F1034A1" w14:textId="13851C57" w:rsidR="00734722" w:rsidRPr="00485D47" w:rsidRDefault="00AE1819" w:rsidP="00AE1819">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w:t>
      </w:r>
      <w:r w:rsidR="00423A66" w:rsidRPr="00485D47">
        <w:rPr>
          <w:rFonts w:ascii="Times New Roman" w:hAnsi="Times New Roman" w:cs="Times New Roman"/>
        </w:rPr>
        <w:t>違憲宣告：</w:t>
      </w:r>
    </w:p>
    <w:p w14:paraId="2283351B" w14:textId="03DD6249" w:rsidR="00423A66" w:rsidRPr="00485D47" w:rsidRDefault="00423A66" w:rsidP="00423A66">
      <w:pPr>
        <w:pStyle w:val="HTML"/>
        <w:spacing w:beforeLines="50" w:before="180" w:afterLines="50" w:after="180" w:line="288" w:lineRule="auto"/>
        <w:ind w:firstLineChars="200" w:firstLine="520"/>
        <w:jc w:val="both"/>
        <w:rPr>
          <w:rFonts w:ascii="Times New Roman" w:eastAsiaTheme="minorEastAsia" w:hAnsi="Times New Roman" w:cs="Times New Roman"/>
          <w:lang w:val="de-DE"/>
        </w:rPr>
      </w:pPr>
      <w:r w:rsidRPr="00485D47">
        <w:rPr>
          <w:rFonts w:ascii="Times New Roman" w:eastAsiaTheme="minorEastAsia" w:hAnsi="Times New Roman" w:cs="Times New Roman"/>
          <w:lang w:val="de-DE"/>
        </w:rPr>
        <w:t>在此類型之中，本文認為應包括宣告違憲且溯及失效、違憲立即失效、違憲定期失效以及較為隱晦的「表明違憲意旨，但未指定失效期限」一類，以下即分別說明之。</w:t>
      </w:r>
    </w:p>
    <w:p w14:paraId="3D4EF848" w14:textId="77777777" w:rsidR="00664C70" w:rsidRDefault="00EF60F9" w:rsidP="00423A66">
      <w:pPr>
        <w:pStyle w:val="HTML"/>
        <w:spacing w:beforeLines="50" w:before="180" w:afterLines="50" w:after="180" w:line="288" w:lineRule="auto"/>
        <w:ind w:firstLineChars="200" w:firstLine="520"/>
        <w:jc w:val="both"/>
        <w:rPr>
          <w:rFonts w:ascii="Times New Roman" w:eastAsiaTheme="minorEastAsia" w:hAnsi="Times New Roman" w:cs="Times New Roman"/>
          <w:lang w:val="de-DE"/>
        </w:rPr>
      </w:pPr>
      <w:r w:rsidRPr="00485D47">
        <w:rPr>
          <w:rFonts w:ascii="Times New Roman" w:eastAsiaTheme="minorEastAsia" w:hAnsi="Times New Roman" w:cs="Times New Roman"/>
          <w:lang w:val="de-DE"/>
        </w:rPr>
        <w:t xml:space="preserve">A. </w:t>
      </w:r>
      <w:r w:rsidR="00423A66" w:rsidRPr="00485D47">
        <w:rPr>
          <w:rFonts w:ascii="Times New Roman" w:eastAsiaTheme="minorEastAsia" w:hAnsi="Times New Roman" w:cs="Times New Roman"/>
          <w:lang w:val="de-DE"/>
        </w:rPr>
        <w:t>溯及失效一類，應同於德國法上「法規之無效宣告」。但在我國，由於避免造成國家機關及人民行止失其準據的結果，原則上並不採取此種宣告模式，而是採取如同奧國制度般，宣告法規範違憲係向將來發生效力。而德國法上則係以「部份無效」下，採取「減縮條文之部份無效宣告」（或</w:t>
      </w:r>
      <w:r w:rsidR="00423A66" w:rsidRPr="00485D47">
        <w:rPr>
          <w:rFonts w:ascii="Times New Roman" w:eastAsiaTheme="minorEastAsia" w:hAnsi="Times New Roman" w:cs="Times New Roman"/>
          <w:lang w:val="de-DE"/>
        </w:rPr>
        <w:lastRenderedPageBreak/>
        <w:t>稱為「量的部份無效宣告」）以及「未減縮條文之部份無效宣告」（或稱為「質的部份無效宣告」）</w:t>
      </w:r>
      <w:r w:rsidR="00423A66" w:rsidRPr="00485D47">
        <w:rPr>
          <w:rStyle w:val="a9"/>
          <w:rFonts w:ascii="Times New Roman" w:eastAsiaTheme="minorEastAsia" w:hAnsi="Times New Roman" w:cs="Times New Roman"/>
        </w:rPr>
        <w:footnoteReference w:id="107"/>
      </w:r>
      <w:r w:rsidR="00423A66" w:rsidRPr="00485D47">
        <w:rPr>
          <w:rFonts w:ascii="Times New Roman" w:eastAsiaTheme="minorEastAsia" w:hAnsi="Times New Roman" w:cs="Times New Roman"/>
          <w:lang w:val="de-DE"/>
        </w:rPr>
        <w:t>之方式以降低其打擊範圍。</w:t>
      </w:r>
    </w:p>
    <w:p w14:paraId="51140422" w14:textId="28BEDDC8" w:rsidR="00FD0384" w:rsidRPr="00485D47" w:rsidRDefault="00423A66" w:rsidP="00423A66">
      <w:pPr>
        <w:pStyle w:val="HTML"/>
        <w:spacing w:beforeLines="50" w:before="180" w:afterLines="50" w:after="180" w:line="288" w:lineRule="auto"/>
        <w:ind w:firstLineChars="200" w:firstLine="520"/>
        <w:jc w:val="both"/>
        <w:rPr>
          <w:rFonts w:ascii="Times New Roman" w:eastAsiaTheme="minorEastAsia" w:hAnsi="Times New Roman" w:cs="Times New Roman"/>
          <w:lang w:val="de-DE"/>
        </w:rPr>
      </w:pPr>
      <w:r w:rsidRPr="00485D47">
        <w:rPr>
          <w:rFonts w:ascii="Times New Roman" w:eastAsiaTheme="minorEastAsia" w:hAnsi="Times New Roman" w:cs="Times New Roman"/>
          <w:lang w:val="de-DE"/>
        </w:rPr>
        <w:t>但值得進一步注意的是，有兩號解釋有其特殊之處。其一乃是釋字第</w:t>
      </w:r>
      <w:r w:rsidR="0068588E" w:rsidRPr="00485D47">
        <w:rPr>
          <w:rFonts w:ascii="Times New Roman" w:eastAsiaTheme="minorEastAsia" w:hAnsi="Times New Roman" w:cs="Times New Roman"/>
          <w:lang w:val="de-DE"/>
        </w:rPr>
        <w:t>477</w:t>
      </w:r>
      <w:r w:rsidRPr="00485D47">
        <w:rPr>
          <w:rFonts w:ascii="Times New Roman" w:eastAsiaTheme="minorEastAsia" w:hAnsi="Times New Roman" w:cs="Times New Roman"/>
          <w:lang w:val="de-DE"/>
        </w:rPr>
        <w:t>號解釋，大法官直接於解釋文中表示：「戒嚴時期人民受損權利回復條例第六條適用對象，以『受無罪之判決確定前曾受羈押或刑之執行者』為限，未能包括不起訴處分確定前或後，經治安機關逮捕以罪嫌不足逕行釋放前</w:t>
      </w:r>
      <w:r w:rsidRPr="00485D47">
        <w:rPr>
          <w:rFonts w:ascii="Times New Roman" w:eastAsiaTheme="minorEastAsia" w:hAnsi="Times New Roman" w:cs="Times New Roman"/>
          <w:lang w:val="de-DE"/>
        </w:rPr>
        <w:t>…</w:t>
      </w:r>
      <w:r w:rsidRPr="00485D47">
        <w:rPr>
          <w:rFonts w:ascii="Times New Roman" w:eastAsiaTheme="minorEastAsia" w:hAnsi="Times New Roman" w:cs="Times New Roman"/>
          <w:lang w:val="de-DE"/>
        </w:rPr>
        <w:t>反而形成法律上之不平等，是凡屬上開漏未規定之情形，均得於本解釋公布之日起二年內，依該條例第六條規定請求國家賠償」。此種宣示方式，針對立法者之不作為，以解釋代替法律，直接給予請求救濟之請求權基礎，不待另行立法</w:t>
      </w:r>
      <w:r w:rsidRPr="00485D47">
        <w:rPr>
          <w:rStyle w:val="a9"/>
          <w:rFonts w:ascii="Times New Roman" w:eastAsiaTheme="minorEastAsia" w:hAnsi="Times New Roman" w:cs="Times New Roman"/>
        </w:rPr>
        <w:footnoteReference w:id="108"/>
      </w:r>
      <w:r w:rsidRPr="00485D47">
        <w:rPr>
          <w:rFonts w:ascii="Times New Roman" w:eastAsiaTheme="minorEastAsia" w:hAnsi="Times New Roman" w:cs="Times New Roman"/>
          <w:lang w:val="de-DE"/>
        </w:rPr>
        <w:t>。認為本號解釋其實是將大法官解釋內容回溯與續造相關法規範之內涵，使其填補受審查法律之所不足之請求權基礎，某程度上已屬法規（此處是以解釋代之）回溯適用－雖然並非法規溯及失效，相反地是使（解釋）溯及生效。但此種宣告模式已逸脫了司法權（在此亦包括違憲審查權）之「法適用」（</w:t>
      </w:r>
      <w:r w:rsidRPr="00485D47">
        <w:rPr>
          <w:rFonts w:ascii="Times New Roman" w:eastAsiaTheme="minorEastAsia" w:hAnsi="Times New Roman" w:cs="Times New Roman"/>
          <w:lang w:val="de-DE"/>
        </w:rPr>
        <w:t>Rechtsanwendung</w:t>
      </w:r>
      <w:r w:rsidRPr="00485D47">
        <w:rPr>
          <w:rFonts w:ascii="Times New Roman" w:eastAsiaTheme="minorEastAsia" w:hAnsi="Times New Roman" w:cs="Times New Roman"/>
          <w:lang w:val="de-DE"/>
        </w:rPr>
        <w:t>）之解釋本質，而進一步成為一種「法制訂」（</w:t>
      </w:r>
      <w:r w:rsidRPr="00485D47">
        <w:rPr>
          <w:rFonts w:ascii="Times New Roman" w:eastAsiaTheme="minorEastAsia" w:hAnsi="Times New Roman" w:cs="Times New Roman"/>
          <w:lang w:val="de-DE"/>
        </w:rPr>
        <w:t>Rechtsetzung</w:t>
      </w:r>
      <w:r w:rsidRPr="00485D47">
        <w:rPr>
          <w:rFonts w:ascii="Times New Roman" w:eastAsiaTheme="minorEastAsia" w:hAnsi="Times New Roman" w:cs="Times New Roman"/>
          <w:lang w:val="de-DE"/>
        </w:rPr>
        <w:t>）的活動。</w:t>
      </w:r>
    </w:p>
    <w:p w14:paraId="1E9917AA" w14:textId="1F350BD7" w:rsidR="00423A66" w:rsidRPr="00485D47" w:rsidRDefault="00423A66" w:rsidP="00423A66">
      <w:pPr>
        <w:pStyle w:val="HTML"/>
        <w:spacing w:beforeLines="50" w:before="180" w:afterLines="50" w:after="180" w:line="288" w:lineRule="auto"/>
        <w:ind w:firstLineChars="200" w:firstLine="520"/>
        <w:jc w:val="both"/>
        <w:rPr>
          <w:rFonts w:ascii="Times New Roman" w:eastAsiaTheme="minorEastAsia" w:hAnsi="Times New Roman" w:cs="Times New Roman"/>
          <w:lang w:val="de-DE"/>
        </w:rPr>
      </w:pPr>
      <w:r w:rsidRPr="00485D47">
        <w:rPr>
          <w:rFonts w:ascii="Times New Roman" w:eastAsiaTheme="minorEastAsia" w:hAnsi="Times New Roman" w:cs="Times New Roman"/>
          <w:lang w:val="de-DE"/>
        </w:rPr>
        <w:t>其二則是釋字第四九九號解釋，雖明示修憲案「應自本解釋公布之日起失其效力」，但其實該等條文增修後並未施行，且被認定程序上具有重大明顯瑕疵而使一九九七年通過之增修條文復活繼續適用，因此似乎形式上係違憲立即失效一類、但實質上則係自始無效之結果</w:t>
      </w:r>
      <w:r w:rsidRPr="00485D47">
        <w:rPr>
          <w:rStyle w:val="a9"/>
          <w:rFonts w:ascii="Times New Roman" w:eastAsiaTheme="minorEastAsia" w:hAnsi="Times New Roman" w:cs="Times New Roman"/>
        </w:rPr>
        <w:footnoteReference w:id="109"/>
      </w:r>
      <w:r w:rsidRPr="00485D47">
        <w:rPr>
          <w:rFonts w:ascii="Times New Roman" w:eastAsiaTheme="minorEastAsia" w:hAnsi="Times New Roman" w:cs="Times New Roman"/>
          <w:lang w:val="de-DE"/>
        </w:rPr>
        <w:t>。</w:t>
      </w:r>
    </w:p>
    <w:p w14:paraId="722D99D7" w14:textId="4870CEB7" w:rsidR="00423A66" w:rsidRPr="00485D47" w:rsidRDefault="00AB5162" w:rsidP="00423A66">
      <w:pPr>
        <w:pStyle w:val="HTML"/>
        <w:spacing w:beforeLines="50" w:before="180" w:afterLines="50" w:after="180" w:line="288" w:lineRule="auto"/>
        <w:ind w:firstLineChars="200" w:firstLine="520"/>
        <w:jc w:val="both"/>
        <w:rPr>
          <w:rFonts w:ascii="Times New Roman" w:eastAsiaTheme="minorEastAsia" w:hAnsi="Times New Roman" w:cs="Times New Roman"/>
          <w:lang w:val="de-DE"/>
        </w:rPr>
      </w:pPr>
      <w:r w:rsidRPr="00485D47">
        <w:rPr>
          <w:rFonts w:ascii="Times New Roman" w:eastAsiaTheme="minorEastAsia" w:hAnsi="Times New Roman" w:cs="Times New Roman"/>
          <w:lang w:val="de-DE"/>
        </w:rPr>
        <w:t xml:space="preserve">B. </w:t>
      </w:r>
      <w:r w:rsidR="00423A66" w:rsidRPr="00485D47">
        <w:rPr>
          <w:rFonts w:ascii="Times New Roman" w:eastAsiaTheme="minorEastAsia" w:hAnsi="Times New Roman" w:cs="Times New Roman"/>
          <w:lang w:val="de-DE"/>
        </w:rPr>
        <w:t>違憲立即失效一類，則係大法官解釋之基本宣告類型，原則上均以此種宣告模式為之。依學者之見，針對法律違憲且立即失效，係首見於釋字第三四</w:t>
      </w:r>
      <w:r w:rsidR="00423A66" w:rsidRPr="00485D47">
        <w:rPr>
          <w:rFonts w:ascii="Times New Roman" w:eastAsiaTheme="minorEastAsia" w:hAnsi="Times New Roman" w:cs="Times New Roman"/>
          <w:lang w:val="de-DE"/>
        </w:rPr>
        <w:t>○</w:t>
      </w:r>
      <w:r w:rsidR="00423A66" w:rsidRPr="00485D47">
        <w:rPr>
          <w:rFonts w:ascii="Times New Roman" w:eastAsiaTheme="minorEastAsia" w:hAnsi="Times New Roman" w:cs="Times New Roman"/>
          <w:lang w:val="de-DE"/>
        </w:rPr>
        <w:t>號解釋。其闡釋「無政黨推薦之候選人須繳納較高額之保證金，形成不合理之差別待遇，與憲法第七條之意旨有違，應不再適用」。此從大法官本身解釋亦可得知，例如釋字第一八八號解釋，即表示「中央或地</w:t>
      </w:r>
      <w:r w:rsidR="00423A66" w:rsidRPr="00485D47">
        <w:rPr>
          <w:rFonts w:ascii="Times New Roman" w:eastAsiaTheme="minorEastAsia" w:hAnsi="Times New Roman" w:cs="Times New Roman"/>
          <w:lang w:val="de-DE"/>
        </w:rPr>
        <w:lastRenderedPageBreak/>
        <w:t>方機關就其職權上適用同一法律或命令發生見解歧異，本院依其聲請所為之統一解釋，除解釋文內另有明定者外，應自公布當日起發生效力」解釋文雖僅指統一解釋，但依吳庚大法官之說明，事實上憲法解釋亦同</w:t>
      </w:r>
      <w:r w:rsidR="00423A66" w:rsidRPr="00485D47">
        <w:rPr>
          <w:rStyle w:val="a9"/>
          <w:rFonts w:ascii="Times New Roman" w:eastAsiaTheme="minorEastAsia" w:hAnsi="Times New Roman" w:cs="Times New Roman"/>
        </w:rPr>
        <w:footnoteReference w:id="110"/>
      </w:r>
      <w:r w:rsidR="00423A66" w:rsidRPr="00485D47">
        <w:rPr>
          <w:rFonts w:ascii="Times New Roman" w:eastAsiaTheme="minorEastAsia" w:hAnsi="Times New Roman" w:cs="Times New Roman"/>
          <w:lang w:val="de-DE"/>
        </w:rPr>
        <w:t>。通常解釋文之用語：「自本解釋公布日起不再適用」、「應即失其效力」、「應不予適用」等，效果均為相同。</w:t>
      </w:r>
    </w:p>
    <w:p w14:paraId="5A73B913" w14:textId="1409AF25" w:rsidR="00423A66" w:rsidRPr="00485D47" w:rsidRDefault="00423A66" w:rsidP="00423A66">
      <w:pPr>
        <w:pStyle w:val="HTML"/>
        <w:spacing w:beforeLines="50" w:before="180" w:afterLines="50" w:after="180" w:line="288" w:lineRule="auto"/>
        <w:ind w:firstLineChars="200" w:firstLine="520"/>
        <w:jc w:val="both"/>
        <w:rPr>
          <w:rFonts w:ascii="Times New Roman" w:eastAsiaTheme="minorEastAsia" w:hAnsi="Times New Roman" w:cs="Times New Roman"/>
          <w:lang w:val="de-DE"/>
        </w:rPr>
      </w:pPr>
      <w:r w:rsidRPr="00485D47">
        <w:rPr>
          <w:rFonts w:ascii="Times New Roman" w:eastAsiaTheme="minorEastAsia" w:hAnsi="Times New Roman" w:cs="Times New Roman"/>
          <w:lang w:val="de-DE"/>
        </w:rPr>
        <w:t>但若嚴格遵守嗣後生效之原則，將造成原因案件之人民亦無法「享受」違憲宣告之利，反而降低人民聲請之意願。因此大法官解釋效力向將來生效之原則，便有一重要例外，亦即釋字第一七七號解釋：「本院依人民聲請所為之解釋，對聲請人據以聲請之案件，亦有效力」換言之，對聲請人則例外發生溯及效力。但該解釋公布之後，行政法院亦堅持其判例之見解，於是人民又再聲請司法院解釋，而大法官做成釋字第一八五號解釋更進一步闡明：「確定終局裁判所適用之法律或命令，或其適用法律、命令所表示之見解，經本院依人民聲請解釋認為與憲法意旨不符，其受不利確定終局裁判者，得以該解釋為再審或非常上訴之理由」。另外釋字第一九三號解釋則稱「本院釋字第一七七號解釋所稱：『本院依人民聲請所為之解釋，對聲請人據以聲請之案件，亦有效力』，於聲請人以同一法令牴觸憲法疑義而已聲請解釋之各案件，亦可適用」。如此看來，我國僅承認「聲請人據以聲請的案件」，以及「聲請人以同一法令牴觸憲法疑義而已聲請解釋之各案件」，有溯及效力而已。限制必須是同一聲請人且「已提出聲請」之類似案件，始生溯及效力，似乎是鼓勵人民踴躍聲請，否則即便是同一聲請人亦無法享受此一利益。又類似案件之當事人亦無法依照解釋而請求救濟，如果是共同被告，而只有其中一人聲請解釋，其他未請求解釋之同案被告，如何適用（已被宣告違憲之）法律，均成問題</w:t>
      </w:r>
      <w:r w:rsidRPr="00485D47">
        <w:rPr>
          <w:rStyle w:val="a9"/>
          <w:rFonts w:ascii="Times New Roman" w:eastAsiaTheme="minorEastAsia" w:hAnsi="Times New Roman" w:cs="Times New Roman"/>
        </w:rPr>
        <w:footnoteReference w:id="111"/>
      </w:r>
      <w:r w:rsidRPr="00485D47">
        <w:rPr>
          <w:rFonts w:ascii="Times New Roman" w:eastAsiaTheme="minorEastAsia" w:hAnsi="Times New Roman" w:cs="Times New Roman"/>
          <w:lang w:val="de-DE"/>
        </w:rPr>
        <w:t>。此一困難在違憲定期失效之例，更顯嚴重</w:t>
      </w:r>
      <w:r w:rsidR="0006666C">
        <w:rPr>
          <w:rFonts w:ascii="Times New Roman" w:eastAsiaTheme="minorEastAsia" w:hAnsi="Times New Roman" w:cs="Times New Roman" w:hint="eastAsia"/>
          <w:lang w:val="de-DE"/>
        </w:rPr>
        <w:t>(</w:t>
      </w:r>
      <w:r w:rsidR="0006666C">
        <w:rPr>
          <w:rFonts w:ascii="Times New Roman" w:eastAsiaTheme="minorEastAsia" w:hAnsi="Times New Roman" w:cs="Times New Roman" w:hint="eastAsia"/>
          <w:lang w:val="de-DE"/>
        </w:rPr>
        <w:t>詳後述</w:t>
      </w:r>
      <w:r w:rsidR="0006666C">
        <w:rPr>
          <w:rFonts w:ascii="Times New Roman" w:eastAsiaTheme="minorEastAsia" w:hAnsi="Times New Roman" w:cs="Times New Roman" w:hint="eastAsia"/>
          <w:lang w:val="de-DE"/>
        </w:rPr>
        <w:t>)</w:t>
      </w:r>
      <w:r w:rsidRPr="00485D47">
        <w:rPr>
          <w:rFonts w:ascii="Times New Roman" w:eastAsiaTheme="minorEastAsia" w:hAnsi="Times New Roman" w:cs="Times New Roman"/>
          <w:lang w:val="de-DE"/>
        </w:rPr>
        <w:t>。</w:t>
      </w:r>
    </w:p>
    <w:p w14:paraId="2490045E" w14:textId="0455D562" w:rsidR="00423A66" w:rsidRPr="00485D47" w:rsidRDefault="00262874" w:rsidP="00423A66">
      <w:pPr>
        <w:pStyle w:val="HTML"/>
        <w:spacing w:beforeLines="50" w:before="180" w:afterLines="50" w:after="180" w:line="288" w:lineRule="auto"/>
        <w:ind w:firstLineChars="200" w:firstLine="520"/>
        <w:jc w:val="both"/>
        <w:rPr>
          <w:rFonts w:ascii="Times New Roman" w:eastAsiaTheme="minorEastAsia" w:hAnsi="Times New Roman" w:cs="Times New Roman"/>
          <w:lang w:val="de-DE"/>
        </w:rPr>
      </w:pPr>
      <w:r w:rsidRPr="00485D47">
        <w:rPr>
          <w:rFonts w:ascii="Times New Roman" w:eastAsiaTheme="minorEastAsia" w:hAnsi="Times New Roman" w:cs="Times New Roman"/>
          <w:lang w:val="de-DE"/>
        </w:rPr>
        <w:lastRenderedPageBreak/>
        <w:t xml:space="preserve">C. </w:t>
      </w:r>
      <w:r w:rsidR="00423A66" w:rsidRPr="00485D47">
        <w:rPr>
          <w:rFonts w:ascii="Times New Roman" w:eastAsiaTheme="minorEastAsia" w:hAnsi="Times New Roman" w:cs="Times New Roman"/>
          <w:lang w:val="de-DE"/>
        </w:rPr>
        <w:t>此外，所謂限期或</w:t>
      </w:r>
      <w:r w:rsidR="00423A66" w:rsidRPr="0019633D">
        <w:rPr>
          <w:rFonts w:ascii="Times New Roman" w:eastAsiaTheme="minorEastAsia" w:hAnsi="Times New Roman" w:cs="Times New Roman"/>
          <w:b/>
          <w:bCs/>
          <w:lang w:val="de-DE"/>
        </w:rPr>
        <w:t>定期失效</w:t>
      </w:r>
      <w:r w:rsidR="00423A66" w:rsidRPr="00485D47">
        <w:rPr>
          <w:rFonts w:ascii="Times New Roman" w:eastAsiaTheme="minorEastAsia" w:hAnsi="Times New Roman" w:cs="Times New Roman"/>
          <w:lang w:val="de-DE"/>
        </w:rPr>
        <w:t>之模式，係指在宣告法規違憲之同時，進一步宣告該違憲法規可以繼續適用一定期限，逾期失效</w:t>
      </w:r>
      <w:r w:rsidR="00423A66" w:rsidRPr="00485D47">
        <w:rPr>
          <w:rStyle w:val="a9"/>
          <w:rFonts w:ascii="Times New Roman" w:eastAsiaTheme="minorEastAsia" w:hAnsi="Times New Roman" w:cs="Times New Roman"/>
        </w:rPr>
        <w:footnoteReference w:id="112"/>
      </w:r>
      <w:r w:rsidR="00423A66" w:rsidRPr="00485D47">
        <w:rPr>
          <w:rFonts w:ascii="Times New Roman" w:eastAsiaTheme="minorEastAsia" w:hAnsi="Times New Roman" w:cs="Times New Roman"/>
          <w:lang w:val="de-DE"/>
        </w:rPr>
        <w:t>。大法官第一次宣告命令違憲，係釋字第二一八號解釋；而第一次宣告法律違憲則係釋字第二二四號解釋。之後，大法官相當頻繁地使用定期失效之模式，例如釋字第三</w:t>
      </w:r>
      <w:r w:rsidR="00423A66" w:rsidRPr="00485D47">
        <w:rPr>
          <w:rFonts w:ascii="Times New Roman" w:eastAsiaTheme="minorEastAsia" w:hAnsi="Times New Roman" w:cs="Times New Roman"/>
          <w:lang w:val="de-DE"/>
        </w:rPr>
        <w:t>○○</w:t>
      </w:r>
      <w:r w:rsidR="00423A66" w:rsidRPr="00485D47">
        <w:rPr>
          <w:rFonts w:ascii="Times New Roman" w:eastAsiaTheme="minorEastAsia" w:hAnsi="Times New Roman" w:cs="Times New Roman"/>
          <w:lang w:val="de-DE"/>
        </w:rPr>
        <w:t>、三一三、三二四、三六五、三八</w:t>
      </w:r>
      <w:r w:rsidR="00423A66" w:rsidRPr="00485D47">
        <w:rPr>
          <w:rFonts w:ascii="Times New Roman" w:eastAsiaTheme="minorEastAsia" w:hAnsi="Times New Roman" w:cs="Times New Roman"/>
          <w:lang w:val="de-DE"/>
        </w:rPr>
        <w:t>○</w:t>
      </w:r>
      <w:r w:rsidR="00423A66" w:rsidRPr="00485D47">
        <w:rPr>
          <w:rFonts w:ascii="Times New Roman" w:eastAsiaTheme="minorEastAsia" w:hAnsi="Times New Roman" w:cs="Times New Roman"/>
          <w:lang w:val="de-DE"/>
        </w:rPr>
        <w:t>、三九二、四四五、四九一、五二三號解釋，所定之期限，最長為兩年、最短為六個月。如果被宣告違憲的是法律，通常會給予一年至兩年的修法期限；如果是命令，通常是六個月至一年</w:t>
      </w:r>
      <w:r w:rsidR="00423A66" w:rsidRPr="00485D47">
        <w:rPr>
          <w:rStyle w:val="a9"/>
          <w:rFonts w:ascii="Times New Roman" w:eastAsiaTheme="minorEastAsia" w:hAnsi="Times New Roman" w:cs="Times New Roman"/>
        </w:rPr>
        <w:footnoteReference w:id="113"/>
      </w:r>
      <w:r w:rsidR="00423A66" w:rsidRPr="00485D47">
        <w:rPr>
          <w:rFonts w:ascii="Times New Roman" w:eastAsiaTheme="minorEastAsia" w:hAnsi="Times New Roman" w:cs="Times New Roman"/>
          <w:lang w:val="de-DE"/>
        </w:rPr>
        <w:t>。但大法官對於為何給予修法期限、以及規定過渡期間的長短而言，大法官並未給予充分的理由</w:t>
      </w:r>
      <w:r w:rsidR="00423A66" w:rsidRPr="00485D47">
        <w:rPr>
          <w:rStyle w:val="a9"/>
          <w:rFonts w:ascii="Times New Roman" w:eastAsiaTheme="minorEastAsia" w:hAnsi="Times New Roman" w:cs="Times New Roman"/>
        </w:rPr>
        <w:footnoteReference w:id="114"/>
      </w:r>
      <w:r w:rsidR="00423A66" w:rsidRPr="00485D47">
        <w:rPr>
          <w:rFonts w:ascii="Times New Roman" w:eastAsiaTheme="minorEastAsia" w:hAnsi="Times New Roman" w:cs="Times New Roman"/>
          <w:lang w:val="de-DE"/>
        </w:rPr>
        <w:t>。以憲法解釋作為司法權之一環所應遵守之裁判之論理義務</w:t>
      </w:r>
      <w:r w:rsidR="00423A66" w:rsidRPr="00485D47">
        <w:rPr>
          <w:rFonts w:ascii="Times New Roman" w:eastAsiaTheme="minorEastAsia" w:hAnsi="Times New Roman" w:cs="Times New Roman"/>
        </w:rPr>
        <w:t>（</w:t>
      </w:r>
      <w:r w:rsidR="00423A66" w:rsidRPr="00485D47">
        <w:rPr>
          <w:rFonts w:ascii="Times New Roman" w:eastAsiaTheme="minorEastAsia" w:hAnsi="Times New Roman" w:cs="Times New Roman"/>
        </w:rPr>
        <w:t>die Begründungspflicht</w:t>
      </w:r>
      <w:r w:rsidR="00423A66" w:rsidRPr="00485D47">
        <w:rPr>
          <w:rFonts w:ascii="Times New Roman" w:eastAsiaTheme="minorEastAsia" w:hAnsi="Times New Roman" w:cs="Times New Roman"/>
        </w:rPr>
        <w:t>）</w:t>
      </w:r>
      <w:r w:rsidR="00423A66" w:rsidRPr="00485D47">
        <w:rPr>
          <w:rStyle w:val="a9"/>
          <w:rFonts w:ascii="Times New Roman" w:eastAsiaTheme="minorEastAsia" w:hAnsi="Times New Roman" w:cs="Times New Roman"/>
        </w:rPr>
        <w:footnoteReference w:id="115"/>
      </w:r>
      <w:r w:rsidR="00423A66" w:rsidRPr="00485D47">
        <w:rPr>
          <w:rFonts w:ascii="Times New Roman" w:eastAsiaTheme="minorEastAsia" w:hAnsi="Times New Roman" w:cs="Times New Roman"/>
          <w:lang w:val="de-DE"/>
        </w:rPr>
        <w:t>而論，自有欠缺。</w:t>
      </w:r>
    </w:p>
    <w:p w14:paraId="1693B2A7" w14:textId="0394F12F" w:rsidR="0035365E" w:rsidRPr="00485D47" w:rsidRDefault="0035365E" w:rsidP="0035365E">
      <w:pPr>
        <w:pStyle w:val="HTML"/>
        <w:spacing w:beforeLines="50" w:before="180" w:afterLines="50" w:after="180" w:line="288" w:lineRule="auto"/>
        <w:jc w:val="both"/>
        <w:rPr>
          <w:rFonts w:ascii="Times New Roman" w:eastAsiaTheme="minorEastAsia" w:hAnsi="Times New Roman" w:cs="Times New Roman"/>
          <w:lang w:val="de-DE"/>
        </w:rPr>
      </w:pPr>
      <w:r w:rsidRPr="00485D47">
        <w:rPr>
          <w:rFonts w:ascii="Times New Roman" w:eastAsiaTheme="minorEastAsia" w:hAnsi="Times New Roman" w:cs="Times New Roman"/>
          <w:b/>
          <w:bCs/>
          <w:lang w:val="de-DE"/>
        </w:rPr>
        <w:t>釋字第</w:t>
      </w:r>
      <w:r w:rsidRPr="00485D47">
        <w:rPr>
          <w:rFonts w:ascii="Times New Roman" w:eastAsiaTheme="minorEastAsia" w:hAnsi="Times New Roman" w:cs="Times New Roman"/>
          <w:b/>
          <w:bCs/>
          <w:lang w:val="de-DE"/>
        </w:rPr>
        <w:t>725</w:t>
      </w:r>
      <w:r w:rsidRPr="00485D47">
        <w:rPr>
          <w:rFonts w:ascii="Times New Roman" w:eastAsiaTheme="minorEastAsia" w:hAnsi="Times New Roman" w:cs="Times New Roman"/>
          <w:b/>
          <w:bCs/>
          <w:lang w:val="de-DE"/>
        </w:rPr>
        <w:t>號解釋：</w:t>
      </w:r>
      <w:r w:rsidRPr="00485D47">
        <w:rPr>
          <w:rFonts w:ascii="Times New Roman" w:eastAsiaTheme="minorEastAsia" w:hAnsi="Times New Roman" w:cs="Times New Roman"/>
          <w:lang w:val="de-DE"/>
        </w:rPr>
        <w:t>「本院就人民聲請解釋憲法，宣告確定終局裁判所適用之法令於一定期限後失效者，聲請人就聲請釋憲之原因案件即得據以請求再審或其他救濟，檢察總長亦得據以提起非常上訴；法院不得以該法令於該期限內仍屬有效為理由駁回。如本院解釋諭知原因案件具體之救濟方法者，依其諭知；如未諭知，則俟新法令公布、發布生效後依新法令裁判。本院釋字第一七七號及第一八五號解釋應予補充。」</w:t>
      </w:r>
    </w:p>
    <w:p w14:paraId="333442FE" w14:textId="39A63E75" w:rsidR="009E5F09" w:rsidRDefault="009E5F09" w:rsidP="006F0DAE">
      <w:pPr>
        <w:spacing w:beforeLines="50" w:before="180" w:afterLines="50" w:after="180" w:line="288" w:lineRule="auto"/>
        <w:rPr>
          <w:rFonts w:eastAsiaTheme="minorEastAsia" w:cs="Times New Roman"/>
        </w:rPr>
      </w:pPr>
      <w:r w:rsidRPr="00485D47">
        <w:rPr>
          <w:rFonts w:eastAsiaTheme="minorEastAsia" w:cs="Times New Roman"/>
          <w:b/>
          <w:bCs/>
        </w:rPr>
        <w:t>本法</w:t>
      </w:r>
      <w:r w:rsidR="006F0DAE" w:rsidRPr="00485D47">
        <w:rPr>
          <w:rFonts w:eastAsiaTheme="minorEastAsia" w:cs="Times New Roman"/>
          <w:b/>
          <w:bCs/>
        </w:rPr>
        <w:t>：</w:t>
      </w:r>
      <w:r w:rsidRPr="00485D47">
        <w:rPr>
          <w:rFonts w:eastAsiaTheme="minorEastAsia" w:cs="Times New Roman"/>
        </w:rPr>
        <w:t>對此已有違憲定期失效</w:t>
      </w:r>
      <w:r w:rsidR="000C4258" w:rsidRPr="00485D47">
        <w:rPr>
          <w:rFonts w:eastAsiaTheme="minorEastAsia" w:cs="Times New Roman"/>
        </w:rPr>
        <w:t>之特別規定</w:t>
      </w:r>
      <w:r w:rsidR="00A23A76" w:rsidRPr="00485D47">
        <w:rPr>
          <w:rFonts w:eastAsiaTheme="minorEastAsia" w:cs="Times New Roman"/>
        </w:rPr>
        <w:t>，可供適用</w:t>
      </w:r>
      <w:r w:rsidR="000C4258" w:rsidRPr="00485D47">
        <w:rPr>
          <w:rFonts w:eastAsiaTheme="minorEastAsia" w:cs="Times New Roman"/>
        </w:rPr>
        <w:t>：</w:t>
      </w:r>
      <w:r w:rsidRPr="00485D47">
        <w:rPr>
          <w:rFonts w:eastAsiaTheme="minorEastAsia" w:cs="Times New Roman"/>
        </w:rPr>
        <w:t>本法第</w:t>
      </w:r>
      <w:r w:rsidRPr="00485D47">
        <w:rPr>
          <w:rFonts w:eastAsiaTheme="minorEastAsia" w:cs="Times New Roman"/>
        </w:rPr>
        <w:t>52</w:t>
      </w:r>
      <w:r w:rsidR="00664C70">
        <w:rPr>
          <w:rFonts w:eastAsiaTheme="minorEastAsia" w:cs="Times New Roman" w:hint="eastAsia"/>
        </w:rPr>
        <w:t>條</w:t>
      </w:r>
      <w:r w:rsidRPr="00485D47">
        <w:rPr>
          <w:rStyle w:val="a9"/>
          <w:rFonts w:eastAsiaTheme="minorEastAsia" w:cs="Times New Roman"/>
        </w:rPr>
        <w:footnoteReference w:id="116"/>
      </w:r>
      <w:r w:rsidRPr="00485D47">
        <w:rPr>
          <w:rFonts w:eastAsiaTheme="minorEastAsia" w:cs="Times New Roman"/>
        </w:rPr>
        <w:t>、</w:t>
      </w:r>
      <w:r w:rsidRPr="00485D47">
        <w:rPr>
          <w:rFonts w:eastAsiaTheme="minorEastAsia" w:cs="Times New Roman"/>
        </w:rPr>
        <w:t>54</w:t>
      </w:r>
      <w:r w:rsidRPr="00485D47">
        <w:rPr>
          <w:rStyle w:val="a9"/>
          <w:rFonts w:eastAsiaTheme="minorEastAsia" w:cs="Times New Roman"/>
        </w:rPr>
        <w:footnoteReference w:id="117"/>
      </w:r>
      <w:r w:rsidRPr="00485D47">
        <w:rPr>
          <w:rFonts w:eastAsiaTheme="minorEastAsia" w:cs="Times New Roman"/>
        </w:rPr>
        <w:t>、</w:t>
      </w:r>
      <w:r w:rsidRPr="00485D47">
        <w:rPr>
          <w:rFonts w:eastAsiaTheme="minorEastAsia" w:cs="Times New Roman"/>
        </w:rPr>
        <w:t>64</w:t>
      </w:r>
      <w:r w:rsidRPr="00485D47">
        <w:rPr>
          <w:rFonts w:eastAsiaTheme="minorEastAsia" w:cs="Times New Roman"/>
        </w:rPr>
        <w:t>條</w:t>
      </w:r>
      <w:r w:rsidRPr="00485D47">
        <w:rPr>
          <w:rStyle w:val="a9"/>
          <w:rFonts w:eastAsiaTheme="minorEastAsia" w:cs="Times New Roman"/>
        </w:rPr>
        <w:footnoteReference w:id="118"/>
      </w:r>
      <w:r w:rsidRPr="00485D47">
        <w:rPr>
          <w:rFonts w:eastAsiaTheme="minorEastAsia" w:cs="Times New Roman"/>
        </w:rPr>
        <w:t>。</w:t>
      </w:r>
    </w:p>
    <w:p w14:paraId="549428B2" w14:textId="77777777" w:rsidR="0019633D" w:rsidRPr="00485D47" w:rsidRDefault="0019633D" w:rsidP="0019633D">
      <w:pPr>
        <w:pStyle w:val="HTML"/>
        <w:spacing w:beforeLines="50" w:before="180" w:afterLines="50" w:after="180" w:line="288" w:lineRule="auto"/>
        <w:jc w:val="both"/>
        <w:rPr>
          <w:rFonts w:ascii="Times New Roman" w:eastAsiaTheme="minorEastAsia" w:hAnsi="Times New Roman" w:cs="Times New Roman"/>
          <w:lang w:val="de-DE"/>
        </w:rPr>
      </w:pPr>
      <w:r w:rsidRPr="00485D47">
        <w:rPr>
          <w:rFonts w:ascii="Times New Roman" w:eastAsiaTheme="minorEastAsia" w:hAnsi="Times New Roman" w:cs="Times New Roman"/>
          <w:b/>
          <w:bCs/>
          <w:lang w:val="de-DE"/>
        </w:rPr>
        <w:t>釋</w:t>
      </w:r>
      <w:r w:rsidRPr="00485D47">
        <w:rPr>
          <w:rFonts w:ascii="Times New Roman" w:eastAsiaTheme="minorEastAsia" w:hAnsi="Times New Roman" w:cs="Times New Roman"/>
          <w:b/>
          <w:bCs/>
          <w:lang w:val="de-DE"/>
        </w:rPr>
        <w:t>747</w:t>
      </w:r>
      <w:r w:rsidRPr="00485D47">
        <w:rPr>
          <w:rFonts w:ascii="Times New Roman" w:eastAsiaTheme="minorEastAsia" w:hAnsi="Times New Roman" w:cs="Times New Roman"/>
          <w:b/>
          <w:bCs/>
          <w:lang w:val="de-DE"/>
        </w:rPr>
        <w:t>號解釋【土地所有權人因公路穿越地下得請求徵收地上權案】</w:t>
      </w:r>
      <w:r w:rsidRPr="00485D47">
        <w:rPr>
          <w:rFonts w:ascii="Times New Roman" w:eastAsiaTheme="minorEastAsia" w:hAnsi="Times New Roman" w:cs="Times New Roman"/>
          <w:lang w:val="de-DE"/>
        </w:rPr>
        <w:t>：有關機關應自本解釋公布之日起一年內，基於本解釋意旨，修正土地徵收條</w:t>
      </w:r>
      <w:r w:rsidRPr="00485D47">
        <w:rPr>
          <w:rFonts w:ascii="Times New Roman" w:eastAsiaTheme="minorEastAsia" w:hAnsi="Times New Roman" w:cs="Times New Roman"/>
          <w:lang w:val="de-DE"/>
        </w:rPr>
        <w:lastRenderedPageBreak/>
        <w:t>例妥為規定。逾期未完成修法，有關前述請求徵收地上權之部分，應依本解釋意旨行之。</w:t>
      </w:r>
    </w:p>
    <w:p w14:paraId="52EA1EFD" w14:textId="77777777" w:rsidR="0019633D" w:rsidRPr="00485D47" w:rsidRDefault="0019633D" w:rsidP="0019633D">
      <w:pPr>
        <w:pStyle w:val="HTML"/>
        <w:spacing w:beforeLines="50" w:before="180" w:afterLines="50" w:after="180" w:line="288" w:lineRule="auto"/>
        <w:jc w:val="both"/>
        <w:rPr>
          <w:rFonts w:ascii="Times New Roman" w:eastAsiaTheme="minorEastAsia" w:hAnsi="Times New Roman" w:cs="Times New Roman"/>
          <w:lang w:val="de-DE"/>
        </w:rPr>
      </w:pPr>
      <w:r w:rsidRPr="00485D47">
        <w:rPr>
          <w:rFonts w:ascii="Times New Roman" w:eastAsiaTheme="minorEastAsia" w:hAnsi="Times New Roman" w:cs="Times New Roman"/>
          <w:b/>
          <w:bCs/>
          <w:lang w:val="de-DE"/>
        </w:rPr>
        <w:t>釋</w:t>
      </w:r>
      <w:r w:rsidRPr="00485D47">
        <w:rPr>
          <w:rFonts w:ascii="Times New Roman" w:eastAsiaTheme="minorEastAsia" w:hAnsi="Times New Roman" w:cs="Times New Roman"/>
          <w:b/>
          <w:bCs/>
          <w:lang w:val="de-DE"/>
        </w:rPr>
        <w:t>737</w:t>
      </w:r>
      <w:r w:rsidRPr="00485D47">
        <w:rPr>
          <w:rFonts w:ascii="Times New Roman" w:eastAsiaTheme="minorEastAsia" w:hAnsi="Times New Roman" w:cs="Times New Roman"/>
          <w:b/>
          <w:bCs/>
          <w:lang w:val="de-DE"/>
        </w:rPr>
        <w:t>號解釋【偵查中羈押審查程序卷證資訊獲知案】</w:t>
      </w:r>
      <w:r w:rsidRPr="00485D47">
        <w:rPr>
          <w:rFonts w:ascii="Times New Roman" w:eastAsiaTheme="minorEastAsia" w:hAnsi="Times New Roman" w:cs="Times New Roman"/>
          <w:lang w:val="de-DE"/>
        </w:rPr>
        <w:t>：有關機關應於本解釋公布之日起一年內，基於本解釋意旨，修正刑事訴訟法妥為規定。逾期未完成修法，法院之偵查中羈押審查程序，應依本解釋意旨行之。</w:t>
      </w:r>
    </w:p>
    <w:p w14:paraId="4404444B" w14:textId="7AFA24B8" w:rsidR="00423A66" w:rsidRPr="00485D47" w:rsidRDefault="00083268" w:rsidP="00423A66">
      <w:pPr>
        <w:pStyle w:val="HTML"/>
        <w:spacing w:beforeLines="50" w:before="180" w:afterLines="50" w:after="180" w:line="288" w:lineRule="auto"/>
        <w:ind w:firstLineChars="200" w:firstLine="520"/>
        <w:jc w:val="both"/>
        <w:rPr>
          <w:rFonts w:ascii="Times New Roman" w:eastAsiaTheme="minorEastAsia" w:hAnsi="Times New Roman" w:cs="Times New Roman"/>
          <w:lang w:val="de-DE"/>
        </w:rPr>
      </w:pPr>
      <w:r w:rsidRPr="00485D47">
        <w:rPr>
          <w:rFonts w:ascii="Times New Roman" w:eastAsiaTheme="minorEastAsia" w:hAnsi="Times New Roman" w:cs="Times New Roman"/>
          <w:lang w:val="de-DE"/>
        </w:rPr>
        <w:t>D</w:t>
      </w:r>
      <w:r w:rsidR="002C681E" w:rsidRPr="00485D47">
        <w:rPr>
          <w:rFonts w:ascii="Times New Roman" w:eastAsiaTheme="minorEastAsia" w:hAnsi="Times New Roman" w:cs="Times New Roman"/>
          <w:lang w:val="de-DE"/>
        </w:rPr>
        <w:t xml:space="preserve">. </w:t>
      </w:r>
      <w:r w:rsidR="00423A66" w:rsidRPr="00485D47">
        <w:rPr>
          <w:rFonts w:ascii="Times New Roman" w:eastAsiaTheme="minorEastAsia" w:hAnsi="Times New Roman" w:cs="Times New Roman"/>
          <w:lang w:val="de-DE"/>
        </w:rPr>
        <w:t>就「僅表示違憲意旨，而未指定失效期限」此類宣告類型</w:t>
      </w:r>
      <w:r w:rsidR="00423A66" w:rsidRPr="00485D47">
        <w:rPr>
          <w:rStyle w:val="a9"/>
          <w:rFonts w:ascii="Times New Roman" w:eastAsiaTheme="minorEastAsia" w:hAnsi="Times New Roman" w:cs="Times New Roman"/>
        </w:rPr>
        <w:footnoteReference w:id="119"/>
      </w:r>
      <w:r w:rsidR="00423A66" w:rsidRPr="00485D47">
        <w:rPr>
          <w:rFonts w:ascii="Times New Roman" w:eastAsiaTheme="minorEastAsia" w:hAnsi="Times New Roman" w:cs="Times New Roman"/>
          <w:lang w:val="de-DE"/>
        </w:rPr>
        <w:t>，可以釋字第</w:t>
      </w:r>
      <w:r w:rsidR="00A663C1" w:rsidRPr="00485D47">
        <w:rPr>
          <w:rFonts w:ascii="Times New Roman" w:eastAsiaTheme="minorEastAsia" w:hAnsi="Times New Roman" w:cs="Times New Roman"/>
          <w:lang w:val="de-DE"/>
        </w:rPr>
        <w:t>434</w:t>
      </w:r>
      <w:r w:rsidR="00423A66" w:rsidRPr="00485D47">
        <w:rPr>
          <w:rFonts w:ascii="Times New Roman" w:eastAsiaTheme="minorEastAsia" w:hAnsi="Times New Roman" w:cs="Times New Roman"/>
          <w:lang w:val="de-DE"/>
        </w:rPr>
        <w:t>號解釋為例。其指出「公務人員保險法於第十六條第一項關於養老給付僅規定依法退休人員有請領之權，對於其他離職人員則未規定，與憲法第十五條保障人民財產權之意旨不符，應即檢討修正」此例中，如將相關條文宣告失效，必影響已享有既得權利之他人，因此要求立法者檢討改進此一做法，可資理解。但大法官之用語似乎過於謙抑，學者便有認為係對有關機關作道德的呼籲</w:t>
      </w:r>
      <w:r w:rsidR="00423A66" w:rsidRPr="00485D47">
        <w:rPr>
          <w:rStyle w:val="a9"/>
          <w:rFonts w:ascii="Times New Roman" w:eastAsiaTheme="minorEastAsia" w:hAnsi="Times New Roman" w:cs="Times New Roman"/>
        </w:rPr>
        <w:footnoteReference w:id="120"/>
      </w:r>
      <w:r w:rsidR="00423A66" w:rsidRPr="00485D47">
        <w:rPr>
          <w:rFonts w:ascii="Times New Roman" w:eastAsiaTheme="minorEastAsia" w:hAnsi="Times New Roman" w:cs="Times New Roman"/>
          <w:lang w:val="de-DE"/>
        </w:rPr>
        <w:t>。另外在釋字第</w:t>
      </w:r>
      <w:r w:rsidR="00A663C1" w:rsidRPr="00485D47">
        <w:rPr>
          <w:rFonts w:ascii="Times New Roman" w:eastAsiaTheme="minorEastAsia" w:hAnsi="Times New Roman" w:cs="Times New Roman"/>
          <w:lang w:val="de-DE"/>
        </w:rPr>
        <w:t>445</w:t>
      </w:r>
      <w:r w:rsidR="00423A66" w:rsidRPr="00485D47">
        <w:rPr>
          <w:rFonts w:ascii="Times New Roman" w:eastAsiaTheme="minorEastAsia" w:hAnsi="Times New Roman" w:cs="Times New Roman"/>
          <w:lang w:val="de-DE"/>
        </w:rPr>
        <w:t>號解釋中，關於集會遊行法要求偶發性集會亦須於二日前提出申請之規定，一方面既然認定「與憲法保障人民集會自由之意旨有違；但另方面卻僅呼籲「亟待檢討改進」，甚至連定期失效之宣告都談不上。令人不解的是在同一號解釋中，已將同法若干條款認定違憲，且立即失效，為何本條特別從寬處理？</w:t>
      </w:r>
      <w:r w:rsidR="00A663C1" w:rsidRPr="00485D47">
        <w:rPr>
          <w:rFonts w:ascii="Times New Roman" w:eastAsiaTheme="minorEastAsia" w:hAnsi="Times New Roman" w:cs="Times New Roman"/>
          <w:lang w:val="de-DE"/>
        </w:rPr>
        <w:t>→</w:t>
      </w:r>
      <w:r w:rsidR="00A663C1" w:rsidRPr="00485D47">
        <w:rPr>
          <w:rFonts w:ascii="Times New Roman" w:eastAsiaTheme="minorEastAsia" w:hAnsi="Times New Roman" w:cs="Times New Roman"/>
          <w:lang w:val="de-DE"/>
        </w:rPr>
        <w:t>釋</w:t>
      </w:r>
      <w:r w:rsidR="00A663C1" w:rsidRPr="00485D47">
        <w:rPr>
          <w:rFonts w:ascii="Times New Roman" w:eastAsiaTheme="minorEastAsia" w:hAnsi="Times New Roman" w:cs="Times New Roman"/>
          <w:lang w:val="de-DE"/>
        </w:rPr>
        <w:t>718</w:t>
      </w:r>
      <w:r w:rsidR="00A663C1" w:rsidRPr="00485D47">
        <w:rPr>
          <w:rFonts w:ascii="Times New Roman" w:eastAsiaTheme="minorEastAsia" w:hAnsi="Times New Roman" w:cs="Times New Roman"/>
          <w:lang w:val="de-DE"/>
        </w:rPr>
        <w:t>號解釋。</w:t>
      </w:r>
    </w:p>
    <w:p w14:paraId="72BCC949" w14:textId="1E1C75F4" w:rsidR="00423A66" w:rsidRPr="00485D47" w:rsidRDefault="00083268" w:rsidP="00423A66">
      <w:pPr>
        <w:pStyle w:val="HTML"/>
        <w:spacing w:beforeLines="50" w:before="180" w:afterLines="50" w:after="180" w:line="288" w:lineRule="auto"/>
        <w:ind w:firstLineChars="200" w:firstLine="520"/>
        <w:jc w:val="both"/>
        <w:rPr>
          <w:rFonts w:ascii="Times New Roman" w:eastAsiaTheme="minorEastAsia" w:hAnsi="Times New Roman" w:cs="Times New Roman"/>
          <w:lang w:val="de-DE"/>
        </w:rPr>
      </w:pPr>
      <w:r w:rsidRPr="00485D47">
        <w:rPr>
          <w:rFonts w:ascii="Times New Roman" w:eastAsiaTheme="minorEastAsia" w:hAnsi="Times New Roman" w:cs="Times New Roman"/>
          <w:lang w:val="de-DE"/>
        </w:rPr>
        <w:t xml:space="preserve">E. </w:t>
      </w:r>
      <w:r w:rsidR="00423A66" w:rsidRPr="00485D47">
        <w:rPr>
          <w:rFonts w:ascii="Times New Roman" w:eastAsiaTheme="minorEastAsia" w:hAnsi="Times New Roman" w:cs="Times New Roman"/>
          <w:lang w:val="de-DE"/>
        </w:rPr>
        <w:t>就</w:t>
      </w:r>
      <w:r w:rsidR="00423A66" w:rsidRPr="00485D47">
        <w:rPr>
          <w:rFonts w:ascii="Times New Roman" w:eastAsiaTheme="minorEastAsia" w:hAnsi="Times New Roman" w:cs="Times New Roman"/>
          <w:b/>
          <w:bCs/>
          <w:lang w:val="de-DE"/>
        </w:rPr>
        <w:t>合憲性解釋</w:t>
      </w:r>
      <w:r w:rsidR="00423A66" w:rsidRPr="00485D47">
        <w:rPr>
          <w:rFonts w:ascii="Times New Roman" w:eastAsiaTheme="minorEastAsia" w:hAnsi="Times New Roman" w:cs="Times New Roman"/>
          <w:lang w:val="de-DE"/>
        </w:rPr>
        <w:t>而言，其一方面係作為法律之解釋方法；另一方面亦為大法官解釋宣告模式之一。其意係指受審查之法規，在其文義之範圍內，有多種不同的解釋可能性，惟並非所有解釋均合乎憲法的意旨，於此情形，釋憲機關並不宣告法規範違憲，而僅指出何種解釋方法符合憲法之意旨</w:t>
      </w:r>
      <w:r w:rsidR="00423A66" w:rsidRPr="00485D47">
        <w:rPr>
          <w:rStyle w:val="a9"/>
          <w:rFonts w:ascii="Times New Roman" w:eastAsiaTheme="minorEastAsia" w:hAnsi="Times New Roman" w:cs="Times New Roman"/>
        </w:rPr>
        <w:footnoteReference w:id="121"/>
      </w:r>
      <w:r w:rsidR="00423A66" w:rsidRPr="00485D47">
        <w:rPr>
          <w:rFonts w:ascii="Times New Roman" w:eastAsiaTheme="minorEastAsia" w:hAnsi="Times New Roman" w:cs="Times New Roman"/>
          <w:lang w:val="de-DE"/>
        </w:rPr>
        <w:t>。當釋憲機關採取「合憲解釋」的裁判方式時，其事實上是拒絕全面承認該特定法規範的合憲性，質言之，認定部份－依向來解釋方法原本－可能的法規範解釋方式違憲，使此等解釋方式被終局地排除於外</w:t>
      </w:r>
      <w:r w:rsidR="00423A66" w:rsidRPr="00485D47">
        <w:rPr>
          <w:rStyle w:val="a9"/>
          <w:rFonts w:ascii="Times New Roman" w:eastAsiaTheme="minorEastAsia" w:hAnsi="Times New Roman" w:cs="Times New Roman"/>
        </w:rPr>
        <w:footnoteReference w:id="122"/>
      </w:r>
      <w:r w:rsidR="00423A66" w:rsidRPr="00485D47">
        <w:rPr>
          <w:rFonts w:ascii="Times New Roman" w:eastAsiaTheme="minorEastAsia" w:hAnsi="Times New Roman" w:cs="Times New Roman"/>
          <w:lang w:val="de-DE"/>
        </w:rPr>
        <w:t>。因此</w:t>
      </w:r>
      <w:r w:rsidR="00423A66" w:rsidRPr="00485D47">
        <w:rPr>
          <w:rFonts w:ascii="Times New Roman" w:eastAsiaTheme="minorEastAsia" w:hAnsi="Times New Roman" w:cs="Times New Roman"/>
          <w:i/>
          <w:lang w:val="de-DE"/>
        </w:rPr>
        <w:t>W. Heun</w:t>
      </w:r>
      <w:r w:rsidR="00423A66" w:rsidRPr="00485D47">
        <w:rPr>
          <w:rFonts w:ascii="Times New Roman" w:eastAsiaTheme="minorEastAsia" w:hAnsi="Times New Roman" w:cs="Times New Roman"/>
          <w:lang w:val="de-DE"/>
        </w:rPr>
        <w:lastRenderedPageBreak/>
        <w:t>遂正確稱「</w:t>
      </w:r>
      <w:r w:rsidR="00423A66" w:rsidRPr="00485D47">
        <w:rPr>
          <w:rFonts w:ascii="Times New Roman" w:eastAsiaTheme="minorEastAsia" w:hAnsi="Times New Roman" w:cs="Times New Roman"/>
        </w:rPr>
        <w:t>合憲解釋」為「質的部分無效宣告」（</w:t>
      </w:r>
      <w:r w:rsidR="00423A66" w:rsidRPr="00485D47">
        <w:rPr>
          <w:rFonts w:ascii="Times New Roman" w:eastAsiaTheme="minorEastAsia" w:hAnsi="Times New Roman" w:cs="Times New Roman"/>
          <w:lang w:val="de-DE"/>
        </w:rPr>
        <w:t>qualitative Teilnichtigkeitserklärung</w:t>
      </w:r>
      <w:r w:rsidR="00423A66" w:rsidRPr="00485D47">
        <w:rPr>
          <w:rFonts w:ascii="Times New Roman" w:eastAsiaTheme="minorEastAsia" w:hAnsi="Times New Roman" w:cs="Times New Roman"/>
          <w:lang w:val="de-DE"/>
        </w:rPr>
        <w:t>）</w:t>
      </w:r>
      <w:r w:rsidR="00423A66" w:rsidRPr="00485D47">
        <w:rPr>
          <w:rStyle w:val="a9"/>
          <w:rFonts w:ascii="Times New Roman" w:eastAsiaTheme="minorEastAsia" w:hAnsi="Times New Roman" w:cs="Times New Roman"/>
        </w:rPr>
        <w:footnoteReference w:id="123"/>
      </w:r>
      <w:r w:rsidR="00423A66" w:rsidRPr="00485D47">
        <w:rPr>
          <w:rFonts w:ascii="Times New Roman" w:eastAsiaTheme="minorEastAsia" w:hAnsi="Times New Roman" w:cs="Times New Roman"/>
          <w:lang w:val="de-DE"/>
        </w:rPr>
        <w:t>。</w:t>
      </w:r>
    </w:p>
    <w:p w14:paraId="44E5C99D" w14:textId="1F2B8E58" w:rsidR="006366FF" w:rsidRPr="00485D47" w:rsidRDefault="00F43E3C" w:rsidP="003C5C05">
      <w:pPr>
        <w:pStyle w:val="2"/>
      </w:pPr>
      <w:bookmarkStart w:id="54" w:name="_Toc159532927"/>
      <w:r w:rsidRPr="00485D47">
        <w:t>五、</w:t>
      </w:r>
      <w:r w:rsidR="006366FF" w:rsidRPr="00485D47">
        <w:t>意見書制度</w:t>
      </w:r>
      <w:bookmarkEnd w:id="54"/>
    </w:p>
    <w:p w14:paraId="18325E75" w14:textId="4C12C547" w:rsidR="006366FF" w:rsidRPr="00485D47" w:rsidRDefault="00F31EA1" w:rsidP="00CD7423">
      <w:pPr>
        <w:pStyle w:val="HTML"/>
        <w:spacing w:beforeLines="50" w:before="180" w:afterLines="50" w:after="180" w:line="288" w:lineRule="auto"/>
        <w:ind w:firstLineChars="200" w:firstLine="520"/>
        <w:jc w:val="both"/>
        <w:rPr>
          <w:rFonts w:ascii="Times New Roman" w:hAnsi="Times New Roman" w:cs="Times New Roman"/>
        </w:rPr>
      </w:pPr>
      <w:r w:rsidRPr="00485D47">
        <w:rPr>
          <w:rFonts w:ascii="Times New Roman" w:hAnsi="Times New Roman" w:cs="Times New Roman"/>
        </w:rPr>
        <w:t>體現</w:t>
      </w:r>
      <w:r w:rsidRPr="00485D47">
        <w:rPr>
          <w:rFonts w:ascii="Times New Roman" w:eastAsiaTheme="minorEastAsia" w:hAnsi="Times New Roman" w:cs="Times New Roman"/>
        </w:rPr>
        <w:t>大法</w:t>
      </w:r>
      <w:r w:rsidR="006A2131" w:rsidRPr="00485D47">
        <w:rPr>
          <w:rFonts w:ascii="Times New Roman" w:eastAsiaTheme="minorEastAsia" w:hAnsi="Times New Roman" w:cs="Times New Roman"/>
        </w:rPr>
        <w:t>官</w:t>
      </w:r>
      <w:r w:rsidR="006A2131" w:rsidRPr="00485D47">
        <w:rPr>
          <w:rFonts w:ascii="Times New Roman" w:hAnsi="Times New Roman" w:cs="Times New Roman"/>
        </w:rPr>
        <w:t>於憲法解釋中對於個別憲法問題的前理解、憲法解釋方法與結論的多元呈現</w:t>
      </w:r>
      <w:r w:rsidR="00D97509" w:rsidRPr="00485D47">
        <w:rPr>
          <w:rStyle w:val="a9"/>
          <w:rFonts w:ascii="Times New Roman" w:hAnsi="Times New Roman" w:cs="Times New Roman"/>
        </w:rPr>
        <w:footnoteReference w:id="124"/>
      </w:r>
      <w:r w:rsidR="006A2131" w:rsidRPr="00485D47">
        <w:rPr>
          <w:rFonts w:ascii="Times New Roman" w:hAnsi="Times New Roman" w:cs="Times New Roman"/>
        </w:rPr>
        <w:t>。</w:t>
      </w:r>
      <w:r w:rsidR="00DA2FCC" w:rsidRPr="00485D47">
        <w:rPr>
          <w:rFonts w:ascii="Times New Roman" w:hAnsi="Times New Roman" w:cs="Times New Roman"/>
        </w:rPr>
        <w:t>尤其是不同意見書，其一方面或可維護意見表達之法官人格，亦即對一個裁判基於倫理或原則性之學術釋義上的理由，而不贊成並且對此亦願意公布者</w:t>
      </w:r>
      <w:r w:rsidR="001A3E41" w:rsidRPr="00485D47">
        <w:rPr>
          <w:rFonts w:ascii="Times New Roman" w:hAnsi="Times New Roman" w:cs="Times New Roman"/>
        </w:rPr>
        <w:t>；但一方面也可能使多數意見之範圍、風險或危險性更為凸顯。</w:t>
      </w:r>
      <w:r w:rsidR="00902B2F" w:rsidRPr="00485D47">
        <w:rPr>
          <w:rFonts w:ascii="Times New Roman" w:hAnsi="Times New Roman" w:cs="Times New Roman"/>
        </w:rPr>
        <w:t>惟亦有可能於未來導引憲法法院的司法裁判，並使公眾得以注意此一可能性</w:t>
      </w:r>
      <w:r w:rsidR="00AF4455" w:rsidRPr="00485D47">
        <w:rPr>
          <w:rFonts w:ascii="Times New Roman" w:hAnsi="Times New Roman" w:cs="Times New Roman"/>
        </w:rPr>
        <w:t>，蓋其凸顯出司法裁判內部的矛盾與缺失</w:t>
      </w:r>
      <w:r w:rsidR="00AF4455" w:rsidRPr="00485D47">
        <w:rPr>
          <w:rStyle w:val="a9"/>
          <w:rFonts w:ascii="Times New Roman" w:hAnsi="Times New Roman" w:cs="Times New Roman"/>
        </w:rPr>
        <w:footnoteReference w:id="125"/>
      </w:r>
      <w:r w:rsidR="00AF4455" w:rsidRPr="00485D47">
        <w:rPr>
          <w:rFonts w:ascii="Times New Roman" w:hAnsi="Times New Roman" w:cs="Times New Roman"/>
        </w:rPr>
        <w:t>。</w:t>
      </w:r>
    </w:p>
    <w:p w14:paraId="07271A40" w14:textId="3C1CFBE9" w:rsidR="0040079A" w:rsidRPr="00485D47" w:rsidRDefault="009B373E" w:rsidP="00EC6953">
      <w:pPr>
        <w:pStyle w:val="3"/>
      </w:pPr>
      <w:bookmarkStart w:id="55" w:name="_Toc159532928"/>
      <w:r w:rsidRPr="00485D47">
        <w:t>(</w:t>
      </w:r>
      <w:r w:rsidRPr="00485D47">
        <w:t>一</w:t>
      </w:r>
      <w:r w:rsidRPr="00485D47">
        <w:t>)</w:t>
      </w:r>
      <w:r w:rsidR="0040079A" w:rsidRPr="00485D47">
        <w:t>舊法時期</w:t>
      </w:r>
      <w:bookmarkEnd w:id="55"/>
    </w:p>
    <w:p w14:paraId="49671141" w14:textId="54577258" w:rsidR="0040079A" w:rsidRPr="00485D47" w:rsidRDefault="0040079A" w:rsidP="00CC4BFA">
      <w:pPr>
        <w:pStyle w:val="HTML"/>
        <w:spacing w:beforeLines="50" w:before="180" w:afterLines="50" w:after="180" w:line="288" w:lineRule="auto"/>
        <w:ind w:firstLineChars="200" w:firstLine="520"/>
        <w:jc w:val="both"/>
        <w:rPr>
          <w:rFonts w:ascii="Times New Roman" w:hAnsi="Times New Roman" w:cs="Times New Roman"/>
        </w:rPr>
      </w:pPr>
      <w:r w:rsidRPr="00485D47">
        <w:rPr>
          <w:rFonts w:ascii="Times New Roman" w:hAnsi="Times New Roman" w:cs="Times New Roman"/>
        </w:rPr>
        <w:t>可分為協同意見書</w:t>
      </w:r>
      <w:r w:rsidRPr="00485D47">
        <w:rPr>
          <w:rFonts w:ascii="Times New Roman" w:hAnsi="Times New Roman" w:cs="Times New Roman"/>
        </w:rPr>
        <w:t>(</w:t>
      </w:r>
      <w:r w:rsidRPr="00485D47">
        <w:rPr>
          <w:rFonts w:ascii="Times New Roman" w:hAnsi="Times New Roman" w:cs="Times New Roman"/>
        </w:rPr>
        <w:t>贊同解釋原則，但有補充或不同意見</w:t>
      </w:r>
      <w:r w:rsidRPr="00485D47">
        <w:rPr>
          <w:rFonts w:ascii="Times New Roman" w:hAnsi="Times New Roman" w:cs="Times New Roman"/>
        </w:rPr>
        <w:t>)</w:t>
      </w:r>
      <w:r w:rsidRPr="00485D47">
        <w:rPr>
          <w:rFonts w:ascii="Times New Roman" w:hAnsi="Times New Roman" w:cs="Times New Roman"/>
        </w:rPr>
        <w:t>與不同意見書</w:t>
      </w:r>
      <w:r w:rsidRPr="00485D47">
        <w:rPr>
          <w:rFonts w:ascii="Times New Roman" w:hAnsi="Times New Roman" w:cs="Times New Roman"/>
        </w:rPr>
        <w:t>(</w:t>
      </w:r>
      <w:r w:rsidRPr="00485D47">
        <w:rPr>
          <w:rFonts w:ascii="Times New Roman" w:hAnsi="Times New Roman" w:cs="Times New Roman"/>
        </w:rPr>
        <w:t>對解釋原則曾表示不同法律意見</w:t>
      </w:r>
      <w:r w:rsidRPr="00485D47">
        <w:rPr>
          <w:rFonts w:ascii="Times New Roman" w:hAnsi="Times New Roman" w:cs="Times New Roman"/>
        </w:rPr>
        <w:t>)</w:t>
      </w:r>
      <w:r w:rsidRPr="00485D47">
        <w:rPr>
          <w:rFonts w:ascii="Times New Roman" w:hAnsi="Times New Roman" w:cs="Times New Roman"/>
        </w:rPr>
        <w:t>。但實務上仍有出現「一部協同與一部不同意見書」的混用情況。</w:t>
      </w:r>
    </w:p>
    <w:p w14:paraId="39CA87D0" w14:textId="07FC569B" w:rsidR="00CC4BFA" w:rsidRPr="00485D47" w:rsidRDefault="009B373E" w:rsidP="00EC6953">
      <w:pPr>
        <w:pStyle w:val="3"/>
      </w:pPr>
      <w:bookmarkStart w:id="56" w:name="_Toc159532929"/>
      <w:r w:rsidRPr="00485D47">
        <w:t>(</w:t>
      </w:r>
      <w:r w:rsidRPr="00485D47">
        <w:t>二</w:t>
      </w:r>
      <w:r w:rsidRPr="00485D47">
        <w:t>)</w:t>
      </w:r>
      <w:r w:rsidR="00CC4BFA" w:rsidRPr="00485D47">
        <w:t>憲法訴訟法第</w:t>
      </w:r>
      <w:r w:rsidR="00CC4BFA" w:rsidRPr="00485D47">
        <w:t>32</w:t>
      </w:r>
      <w:r w:rsidR="00CC4BFA" w:rsidRPr="00485D47">
        <w:t>條、第</w:t>
      </w:r>
      <w:r w:rsidR="00CC4BFA" w:rsidRPr="00485D47">
        <w:t>35</w:t>
      </w:r>
      <w:r w:rsidR="00CC4BFA" w:rsidRPr="00485D47">
        <w:t>條</w:t>
      </w:r>
      <w:bookmarkEnd w:id="56"/>
    </w:p>
    <w:p w14:paraId="585D0C1E" w14:textId="0CCC7ED9" w:rsidR="00126145" w:rsidRDefault="00126145" w:rsidP="00126145">
      <w:pPr>
        <w:pStyle w:val="HTML"/>
        <w:spacing w:beforeLines="50" w:before="180" w:afterLines="50" w:after="180" w:line="288" w:lineRule="auto"/>
        <w:ind w:firstLineChars="200" w:firstLine="520"/>
        <w:rPr>
          <w:rFonts w:ascii="Times New Roman" w:hAnsi="Times New Roman" w:cs="Times New Roman"/>
        </w:rPr>
      </w:pPr>
      <w:r>
        <w:rPr>
          <w:rFonts w:ascii="Times New Roman" w:hAnsi="Times New Roman" w:cs="Times New Roman" w:hint="eastAsia"/>
        </w:rPr>
        <w:t>第</w:t>
      </w:r>
      <w:r>
        <w:rPr>
          <w:rFonts w:ascii="Times New Roman" w:hAnsi="Times New Roman" w:cs="Times New Roman" w:hint="eastAsia"/>
        </w:rPr>
        <w:t>3</w:t>
      </w:r>
      <w:r>
        <w:rPr>
          <w:rFonts w:ascii="Times New Roman" w:hAnsi="Times New Roman" w:cs="Times New Roman"/>
        </w:rPr>
        <w:t>3</w:t>
      </w:r>
      <w:r>
        <w:rPr>
          <w:rFonts w:ascii="Times New Roman" w:hAnsi="Times New Roman" w:cs="Times New Roman" w:hint="eastAsia"/>
        </w:rPr>
        <w:t>條第</w:t>
      </w:r>
      <w:r>
        <w:rPr>
          <w:rFonts w:ascii="Times New Roman" w:hAnsi="Times New Roman" w:cs="Times New Roman" w:hint="eastAsia"/>
        </w:rPr>
        <w:t>2</w:t>
      </w:r>
      <w:r>
        <w:rPr>
          <w:rFonts w:ascii="Times New Roman" w:hAnsi="Times New Roman" w:cs="Times New Roman" w:hint="eastAsia"/>
        </w:rPr>
        <w:t>項：「</w:t>
      </w:r>
      <w:r w:rsidRPr="00126145">
        <w:rPr>
          <w:rFonts w:ascii="Times New Roman" w:hAnsi="Times New Roman" w:cs="Times New Roman" w:hint="eastAsia"/>
        </w:rPr>
        <w:t>判決書應記載參與判決之大法官姓名及其同意與不同意主文之意見，並標示主筆大法官。</w:t>
      </w:r>
      <w:r>
        <w:rPr>
          <w:rFonts w:ascii="Times New Roman" w:hAnsi="Times New Roman" w:cs="Times New Roman" w:hint="eastAsia"/>
        </w:rPr>
        <w:t>」</w:t>
      </w:r>
    </w:p>
    <w:p w14:paraId="20C26AA6" w14:textId="62FB28E7" w:rsidR="00CC4BFA" w:rsidRPr="00485D47" w:rsidRDefault="00FD661F" w:rsidP="00E754AD">
      <w:pPr>
        <w:pStyle w:val="HTML"/>
        <w:spacing w:beforeLines="50" w:before="180" w:afterLines="50" w:after="180" w:line="288" w:lineRule="auto"/>
        <w:ind w:firstLineChars="200" w:firstLine="520"/>
        <w:jc w:val="both"/>
        <w:rPr>
          <w:rFonts w:ascii="Times New Roman" w:hAnsi="Times New Roman" w:cs="Times New Roman"/>
        </w:rPr>
      </w:pPr>
      <w:r w:rsidRPr="00485D47">
        <w:rPr>
          <w:rFonts w:ascii="Times New Roman" w:hAnsi="Times New Roman" w:cs="Times New Roman"/>
        </w:rPr>
        <w:t>第</w:t>
      </w:r>
      <w:r w:rsidRPr="00485D47">
        <w:rPr>
          <w:rFonts w:ascii="Times New Roman" w:hAnsi="Times New Roman" w:cs="Times New Roman"/>
        </w:rPr>
        <w:t>35</w:t>
      </w:r>
      <w:r w:rsidRPr="00485D47">
        <w:rPr>
          <w:rFonts w:ascii="Times New Roman" w:hAnsi="Times New Roman" w:cs="Times New Roman"/>
        </w:rPr>
        <w:t>條</w:t>
      </w:r>
      <w:r w:rsidR="005A1E78" w:rsidRPr="00485D47">
        <w:rPr>
          <w:rFonts w:ascii="Times New Roman" w:hAnsi="Times New Roman" w:cs="Times New Roman"/>
        </w:rPr>
        <w:t>「大法官贊成裁判之主文，而對其理由有補充或不同意見者，得提出協同意見書。大法官對於裁判之主文，曾於評議時表示部分或全部不同意見者，得提出部分或全部之不同意見書。」</w:t>
      </w:r>
    </w:p>
    <w:p w14:paraId="7B12CA8F" w14:textId="34E984F5" w:rsidR="003E7846" w:rsidRPr="00485D47" w:rsidRDefault="003E7846" w:rsidP="00E754AD">
      <w:pPr>
        <w:pStyle w:val="HTML"/>
        <w:spacing w:beforeLines="50" w:before="180" w:afterLines="50" w:after="180" w:line="288" w:lineRule="auto"/>
        <w:ind w:firstLineChars="200" w:firstLine="520"/>
        <w:jc w:val="both"/>
        <w:rPr>
          <w:rFonts w:ascii="Times New Roman" w:hAnsi="Times New Roman" w:cs="Times New Roman"/>
        </w:rPr>
      </w:pPr>
      <w:r w:rsidRPr="00485D47">
        <w:rPr>
          <w:rFonts w:ascii="Times New Roman" w:hAnsi="Times New Roman" w:cs="Times New Roman"/>
        </w:rPr>
        <w:lastRenderedPageBreak/>
        <w:t>現行實務的檢視</w:t>
      </w:r>
      <w:r w:rsidR="00D7696F">
        <w:rPr>
          <w:rFonts w:ascii="Times New Roman" w:hAnsi="Times New Roman" w:cs="Times New Roman" w:hint="eastAsia"/>
        </w:rPr>
        <w:t>與新法評釋</w:t>
      </w:r>
      <w:r w:rsidR="00D7696F">
        <w:rPr>
          <w:rStyle w:val="a9"/>
          <w:rFonts w:ascii="Times New Roman" w:hAnsi="Times New Roman" w:cs="Times New Roman"/>
        </w:rPr>
        <w:footnoteReference w:id="126"/>
      </w:r>
    </w:p>
    <w:p w14:paraId="7A4114FF" w14:textId="3ED6DD1C" w:rsidR="00BC2F9F" w:rsidRPr="00485D47" w:rsidRDefault="006B3155" w:rsidP="006B3155">
      <w:pPr>
        <w:pStyle w:val="1"/>
        <w:rPr>
          <w:rFonts w:ascii="Times New Roman" w:hAnsi="Times New Roman" w:cs="Times New Roman"/>
        </w:rPr>
      </w:pPr>
      <w:bookmarkStart w:id="57" w:name="_Toc159532930"/>
      <w:r w:rsidRPr="00485D47">
        <w:rPr>
          <w:rFonts w:ascii="Times New Roman" w:hAnsi="Times New Roman" w:cs="Times New Roman"/>
        </w:rPr>
        <w:t>貳、</w:t>
      </w:r>
      <w:r w:rsidR="004C2552" w:rsidRPr="00485D47">
        <w:rPr>
          <w:rFonts w:ascii="Times New Roman" w:hAnsi="Times New Roman" w:cs="Times New Roman"/>
        </w:rPr>
        <w:t>釋憲案件的審理</w:t>
      </w:r>
      <w:bookmarkEnd w:id="57"/>
    </w:p>
    <w:p w14:paraId="335083F7" w14:textId="723AB3CD" w:rsidR="004C2552" w:rsidRPr="00485D47" w:rsidRDefault="000A53BC" w:rsidP="003C5C05">
      <w:pPr>
        <w:pStyle w:val="2"/>
      </w:pPr>
      <w:bookmarkStart w:id="58" w:name="_Toc159532931"/>
      <w:r w:rsidRPr="00485D47">
        <w:t>一、</w:t>
      </w:r>
      <w:r w:rsidR="00867BC2" w:rsidRPr="00485D47">
        <w:t>舊法時期</w:t>
      </w:r>
      <w:bookmarkEnd w:id="58"/>
    </w:p>
    <w:p w14:paraId="659B6D19" w14:textId="4F3D3C1E" w:rsidR="003D2DA9" w:rsidRPr="00485D47" w:rsidRDefault="00C96AC7" w:rsidP="00EC6953">
      <w:pPr>
        <w:pStyle w:val="3"/>
      </w:pPr>
      <w:bookmarkStart w:id="59" w:name="_Toc159532932"/>
      <w:r w:rsidRPr="00485D47">
        <w:t>(</w:t>
      </w:r>
      <w:r w:rsidRPr="00485D47">
        <w:t>一</w:t>
      </w:r>
      <w:r w:rsidRPr="00485D47">
        <w:t>)</w:t>
      </w:r>
      <w:r w:rsidR="00867BC2" w:rsidRPr="00485D47">
        <w:t>三人小組審查</w:t>
      </w:r>
      <w:bookmarkEnd w:id="59"/>
    </w:p>
    <w:p w14:paraId="4869DA8A" w14:textId="16B549E7" w:rsidR="00867BC2" w:rsidRPr="00485D47" w:rsidRDefault="00867BC2" w:rsidP="003D2DA9">
      <w:pPr>
        <w:pStyle w:val="HTML"/>
        <w:spacing w:beforeLines="50" w:before="180" w:afterLines="50" w:after="180" w:line="288" w:lineRule="auto"/>
        <w:ind w:firstLineChars="200" w:firstLine="520"/>
        <w:jc w:val="both"/>
        <w:rPr>
          <w:rFonts w:ascii="Times New Roman" w:hAnsi="Times New Roman" w:cs="Times New Roman"/>
        </w:rPr>
      </w:pPr>
      <w:r w:rsidRPr="00485D47">
        <w:rPr>
          <w:rFonts w:ascii="Times New Roman" w:hAnsi="Times New Roman" w:cs="Times New Roman"/>
        </w:rPr>
        <w:t>法源</w:t>
      </w:r>
      <w:r w:rsidRPr="00485D47">
        <w:rPr>
          <w:rFonts w:ascii="Times New Roman" w:hAnsi="Times New Roman" w:cs="Times New Roman"/>
        </w:rPr>
        <w:t xml:space="preserve">: </w:t>
      </w:r>
      <w:r w:rsidRPr="00485D47">
        <w:rPr>
          <w:rFonts w:ascii="Times New Roman" w:hAnsi="Times New Roman" w:cs="Times New Roman"/>
        </w:rPr>
        <w:t>大法官法第</w:t>
      </w:r>
      <w:r w:rsidRPr="00485D47">
        <w:rPr>
          <w:rFonts w:ascii="Times New Roman" w:hAnsi="Times New Roman" w:cs="Times New Roman"/>
        </w:rPr>
        <w:t>10</w:t>
      </w:r>
      <w:r w:rsidRPr="00485D47">
        <w:rPr>
          <w:rFonts w:ascii="Times New Roman" w:hAnsi="Times New Roman" w:cs="Times New Roman"/>
        </w:rPr>
        <w:t>條、第</w:t>
      </w:r>
      <w:r w:rsidRPr="00485D47">
        <w:rPr>
          <w:rFonts w:ascii="Times New Roman" w:hAnsi="Times New Roman" w:cs="Times New Roman"/>
        </w:rPr>
        <w:t>11</w:t>
      </w:r>
      <w:r w:rsidRPr="00485D47">
        <w:rPr>
          <w:rFonts w:ascii="Times New Roman" w:hAnsi="Times New Roman" w:cs="Times New Roman"/>
        </w:rPr>
        <w:t>條、大法官法施行細則第</w:t>
      </w:r>
      <w:r w:rsidRPr="00485D47">
        <w:rPr>
          <w:rFonts w:ascii="Times New Roman" w:hAnsi="Times New Roman" w:cs="Times New Roman"/>
        </w:rPr>
        <w:t>3</w:t>
      </w:r>
      <w:r w:rsidRPr="00485D47">
        <w:rPr>
          <w:rFonts w:ascii="Times New Roman" w:hAnsi="Times New Roman" w:cs="Times New Roman"/>
        </w:rPr>
        <w:t>條、第</w:t>
      </w:r>
      <w:r w:rsidRPr="00485D47">
        <w:rPr>
          <w:rFonts w:ascii="Times New Roman" w:hAnsi="Times New Roman" w:cs="Times New Roman"/>
        </w:rPr>
        <w:t>7</w:t>
      </w:r>
      <w:r w:rsidRPr="00485D47">
        <w:rPr>
          <w:rFonts w:ascii="Times New Roman" w:hAnsi="Times New Roman" w:cs="Times New Roman"/>
        </w:rPr>
        <w:t>條、第</w:t>
      </w:r>
      <w:r w:rsidRPr="00485D47">
        <w:rPr>
          <w:rFonts w:ascii="Times New Roman" w:hAnsi="Times New Roman" w:cs="Times New Roman"/>
        </w:rPr>
        <w:t>8</w:t>
      </w:r>
      <w:r w:rsidRPr="00485D47">
        <w:rPr>
          <w:rFonts w:ascii="Times New Roman" w:hAnsi="Times New Roman" w:cs="Times New Roman"/>
        </w:rPr>
        <w:t>條、第</w:t>
      </w:r>
      <w:r w:rsidRPr="00485D47">
        <w:rPr>
          <w:rFonts w:ascii="Times New Roman" w:hAnsi="Times New Roman" w:cs="Times New Roman"/>
        </w:rPr>
        <w:t>9</w:t>
      </w:r>
      <w:r w:rsidRPr="00485D47">
        <w:rPr>
          <w:rFonts w:ascii="Times New Roman" w:hAnsi="Times New Roman" w:cs="Times New Roman"/>
        </w:rPr>
        <w:t>條、第</w:t>
      </w:r>
      <w:r w:rsidRPr="00485D47">
        <w:rPr>
          <w:rFonts w:ascii="Times New Roman" w:hAnsi="Times New Roman" w:cs="Times New Roman"/>
        </w:rPr>
        <w:t>10</w:t>
      </w:r>
      <w:r w:rsidRPr="00485D47">
        <w:rPr>
          <w:rFonts w:ascii="Times New Roman" w:hAnsi="Times New Roman" w:cs="Times New Roman"/>
        </w:rPr>
        <w:t>條。</w:t>
      </w:r>
    </w:p>
    <w:p w14:paraId="1FF1C942" w14:textId="4EAF8DB7" w:rsidR="00867BC2" w:rsidRPr="00485D47" w:rsidRDefault="00867BC2" w:rsidP="00867BC2">
      <w:pPr>
        <w:pStyle w:val="a7"/>
        <w:keepNext/>
        <w:keepLines/>
        <w:ind w:left="360" w:hangingChars="150" w:hanging="360"/>
        <w:rPr>
          <w:rFonts w:cs="Times New Roman"/>
          <w:sz w:val="24"/>
          <w:szCs w:val="24"/>
        </w:rPr>
      </w:pPr>
      <w:r w:rsidRPr="00485D47">
        <w:rPr>
          <w:rFonts w:cs="Times New Roman"/>
          <w:sz w:val="24"/>
          <w:szCs w:val="24"/>
        </w:rPr>
        <w:t>（</w:t>
      </w:r>
      <w:r w:rsidRPr="00485D47">
        <w:rPr>
          <w:rFonts w:cs="Times New Roman"/>
          <w:sz w:val="24"/>
          <w:szCs w:val="24"/>
        </w:rPr>
        <w:t>1</w:t>
      </w:r>
      <w:r w:rsidRPr="00485D47">
        <w:rPr>
          <w:rFonts w:cs="Times New Roman"/>
          <w:sz w:val="24"/>
          <w:szCs w:val="24"/>
        </w:rPr>
        <w:t>）初步過濾案件：受理？不受理？（</w:t>
      </w:r>
      <w:r w:rsidR="004E5FDF" w:rsidRPr="00485D47">
        <w:rPr>
          <w:rFonts w:cs="Times New Roman"/>
          <w:sz w:val="24"/>
          <w:szCs w:val="24"/>
        </w:rPr>
        <w:t>承辦</w:t>
      </w:r>
      <w:r w:rsidRPr="00485D47">
        <w:rPr>
          <w:rFonts w:cs="Times New Roman"/>
          <w:sz w:val="24"/>
          <w:szCs w:val="24"/>
        </w:rPr>
        <w:t>大法官有重要地位）。</w:t>
      </w:r>
    </w:p>
    <w:p w14:paraId="19C2BCC0" w14:textId="78FEFE16" w:rsidR="00867BC2" w:rsidRPr="00485D47" w:rsidRDefault="00867BC2" w:rsidP="00867BC2">
      <w:pPr>
        <w:pStyle w:val="a7"/>
        <w:keepNext/>
        <w:keepLines/>
        <w:ind w:left="360" w:hangingChars="150" w:hanging="360"/>
        <w:rPr>
          <w:rFonts w:cs="Times New Roman"/>
          <w:sz w:val="24"/>
          <w:szCs w:val="24"/>
        </w:rPr>
      </w:pPr>
      <w:r w:rsidRPr="00485D47">
        <w:rPr>
          <w:rFonts w:cs="Times New Roman"/>
          <w:sz w:val="24"/>
          <w:szCs w:val="24"/>
        </w:rPr>
        <w:t>（</w:t>
      </w:r>
      <w:r w:rsidRPr="00485D47">
        <w:rPr>
          <w:rFonts w:cs="Times New Roman"/>
          <w:sz w:val="24"/>
          <w:szCs w:val="24"/>
        </w:rPr>
        <w:t>2</w:t>
      </w:r>
      <w:r w:rsidRPr="00485D47">
        <w:rPr>
          <w:rFonts w:cs="Times New Roman"/>
          <w:sz w:val="24"/>
          <w:szCs w:val="24"/>
        </w:rPr>
        <w:t>）不受理－作成審查報告逕提大法官會議或提交大法官全體審查會審查。實務之情況，大多仍先交由大法官全體審查會審查，少有逕提大法官會議處理者。</w:t>
      </w:r>
    </w:p>
    <w:p w14:paraId="5ECFC812" w14:textId="7CD8DA4B" w:rsidR="00867BC2" w:rsidRPr="00485D47" w:rsidRDefault="00867BC2" w:rsidP="00867BC2">
      <w:pPr>
        <w:pStyle w:val="a7"/>
        <w:keepNext/>
        <w:keepLines/>
        <w:ind w:left="360" w:hangingChars="150" w:hanging="360"/>
        <w:rPr>
          <w:rFonts w:cs="Times New Roman"/>
          <w:sz w:val="24"/>
          <w:szCs w:val="24"/>
        </w:rPr>
      </w:pPr>
      <w:r w:rsidRPr="00485D47">
        <w:rPr>
          <w:rFonts w:cs="Times New Roman"/>
          <w:sz w:val="24"/>
          <w:szCs w:val="24"/>
        </w:rPr>
        <w:t>（</w:t>
      </w:r>
      <w:r w:rsidRPr="00485D47">
        <w:rPr>
          <w:rFonts w:cs="Times New Roman"/>
          <w:sz w:val="24"/>
          <w:szCs w:val="24"/>
        </w:rPr>
        <w:t>3</w:t>
      </w:r>
      <w:r w:rsidRPr="00485D47">
        <w:rPr>
          <w:rFonts w:cs="Times New Roman"/>
          <w:sz w:val="24"/>
          <w:szCs w:val="24"/>
        </w:rPr>
        <w:t>）受理－作成審查報告、解釋文及解釋理由書草案，提請大法官全體審查會審查。</w:t>
      </w:r>
    </w:p>
    <w:p w14:paraId="472CDBE7" w14:textId="7BE730E0" w:rsidR="00867BC2" w:rsidRPr="00485D47" w:rsidRDefault="00867BC2" w:rsidP="00867BC2">
      <w:pPr>
        <w:rPr>
          <w:rFonts w:cs="Times New Roman"/>
          <w:sz w:val="24"/>
        </w:rPr>
      </w:pPr>
      <w:r w:rsidRPr="00485D47">
        <w:rPr>
          <w:rFonts w:cs="Times New Roman"/>
          <w:sz w:val="24"/>
        </w:rPr>
        <w:t>（</w:t>
      </w:r>
      <w:r w:rsidRPr="00485D47">
        <w:rPr>
          <w:rFonts w:cs="Times New Roman"/>
          <w:sz w:val="24"/>
        </w:rPr>
        <w:t>4</w:t>
      </w:r>
      <w:r w:rsidRPr="00485D47">
        <w:rPr>
          <w:rFonts w:cs="Times New Roman"/>
          <w:sz w:val="24"/>
        </w:rPr>
        <w:t>）爭議案件－作成審查報告提交大法官全體審查會審查。</w:t>
      </w:r>
    </w:p>
    <w:p w14:paraId="021D9234" w14:textId="77777777" w:rsidR="009A6943" w:rsidRPr="00485D47" w:rsidRDefault="009A6943" w:rsidP="00EC6953">
      <w:pPr>
        <w:pStyle w:val="3"/>
      </w:pPr>
      <w:bookmarkStart w:id="60" w:name="_Toc159532933"/>
      <w:r w:rsidRPr="00485D47">
        <w:lastRenderedPageBreak/>
        <w:t>(</w:t>
      </w:r>
      <w:r w:rsidRPr="00485D47">
        <w:t>二</w:t>
      </w:r>
      <w:r w:rsidRPr="00485D47">
        <w:t>)</w:t>
      </w:r>
      <w:r w:rsidR="00E83FD9" w:rsidRPr="00485D47">
        <w:t>大法官全體審查會</w:t>
      </w:r>
      <w:bookmarkEnd w:id="60"/>
    </w:p>
    <w:p w14:paraId="5511A2B5" w14:textId="42DB61AC" w:rsidR="004C2552" w:rsidRPr="00485D47" w:rsidRDefault="009A6943" w:rsidP="00EC6953">
      <w:pPr>
        <w:pStyle w:val="3"/>
      </w:pPr>
      <w:bookmarkStart w:id="61" w:name="_Toc159532934"/>
      <w:r w:rsidRPr="00485D47">
        <w:t>(</w:t>
      </w:r>
      <w:r w:rsidRPr="00485D47">
        <w:t>三</w:t>
      </w:r>
      <w:r w:rsidRPr="00485D47">
        <w:t>)</w:t>
      </w:r>
      <w:r w:rsidR="00C91FE3" w:rsidRPr="00485D47">
        <w:t>大法官會議</w:t>
      </w:r>
      <w:bookmarkEnd w:id="61"/>
    </w:p>
    <w:p w14:paraId="6273B18D" w14:textId="111A0B64" w:rsidR="004C2552" w:rsidRPr="00485D47" w:rsidRDefault="002776CD" w:rsidP="003C5C05">
      <w:pPr>
        <w:pStyle w:val="2"/>
      </w:pPr>
      <w:bookmarkStart w:id="62" w:name="_Toc159532935"/>
      <w:r w:rsidRPr="00485D47">
        <w:rPr>
          <w:noProof/>
          <w:sz w:val="24"/>
          <w:szCs w:val="24"/>
        </w:rPr>
        <mc:AlternateContent>
          <mc:Choice Requires="wpg">
            <w:drawing>
              <wp:anchor distT="0" distB="0" distL="114300" distR="114300" simplePos="0" relativeHeight="251682816" behindDoc="0" locked="0" layoutInCell="1" allowOverlap="1" wp14:anchorId="6BD4CAF3" wp14:editId="25D721B3">
                <wp:simplePos x="0" y="0"/>
                <wp:positionH relativeFrom="margin">
                  <wp:align>left</wp:align>
                </wp:positionH>
                <wp:positionV relativeFrom="paragraph">
                  <wp:posOffset>647700</wp:posOffset>
                </wp:positionV>
                <wp:extent cx="5080000" cy="3708400"/>
                <wp:effectExtent l="0" t="0" r="25400" b="25400"/>
                <wp:wrapTopAndBottom/>
                <wp:docPr id="1" name="群組 1"/>
                <wp:cNvGraphicFramePr/>
                <a:graphic xmlns:a="http://schemas.openxmlformats.org/drawingml/2006/main">
                  <a:graphicData uri="http://schemas.microsoft.com/office/word/2010/wordprocessingGroup">
                    <wpg:wgp>
                      <wpg:cNvGrpSpPr/>
                      <wpg:grpSpPr>
                        <a:xfrm>
                          <a:off x="0" y="0"/>
                          <a:ext cx="5080000" cy="3708400"/>
                          <a:chOff x="0" y="0"/>
                          <a:chExt cx="5080000" cy="3708400"/>
                        </a:xfrm>
                      </wpg:grpSpPr>
                      <wps:wsp>
                        <wps:cNvPr id="69" name="矩形 69"/>
                        <wps:cNvSpPr/>
                        <wps:spPr>
                          <a:xfrm>
                            <a:off x="0" y="0"/>
                            <a:ext cx="5080000" cy="37084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箭號: 向下 19"/>
                        <wps:cNvSpPr/>
                        <wps:spPr>
                          <a:xfrm>
                            <a:off x="1282700" y="57150"/>
                            <a:ext cx="2377440" cy="434340"/>
                          </a:xfrm>
                          <a:prstGeom prst="downArrow">
                            <a:avLst>
                              <a:gd name="adj1" fmla="val 50000"/>
                              <a:gd name="adj2" fmla="val 44737"/>
                            </a:avLst>
                          </a:prstGeom>
                        </wps:spPr>
                        <wps:style>
                          <a:lnRef idx="2">
                            <a:schemeClr val="dk1"/>
                          </a:lnRef>
                          <a:fillRef idx="1">
                            <a:schemeClr val="lt1"/>
                          </a:fillRef>
                          <a:effectRef idx="0">
                            <a:schemeClr val="dk1"/>
                          </a:effectRef>
                          <a:fontRef idx="minor">
                            <a:schemeClr val="dk1"/>
                          </a:fontRef>
                        </wps:style>
                        <wps:txbx>
                          <w:txbxContent>
                            <w:p w14:paraId="3A7CD7E8" w14:textId="77777777" w:rsidR="004C2552" w:rsidRPr="005C492C" w:rsidRDefault="004C2552" w:rsidP="004C2552">
                              <w:pPr>
                                <w:jc w:val="center"/>
                                <w:rPr>
                                  <w:rFonts w:ascii="標楷體" w:eastAsia="標楷體" w:hAnsi="標楷體"/>
                                  <w:szCs w:val="26"/>
                                </w:rPr>
                              </w:pPr>
                              <w:r w:rsidRPr="005C492C">
                                <w:rPr>
                                  <w:rFonts w:ascii="標楷體" w:eastAsia="標楷體" w:hAnsi="標楷體" w:hint="eastAsia"/>
                                  <w:szCs w:val="26"/>
                                </w:rPr>
                                <w:t>聲請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矩形: 圓角 20"/>
                        <wps:cNvSpPr/>
                        <wps:spPr>
                          <a:xfrm>
                            <a:off x="1441450" y="533400"/>
                            <a:ext cx="217170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2DC35ABD" w14:textId="77777777" w:rsidR="004C2552" w:rsidRPr="005C492C" w:rsidRDefault="004C2552" w:rsidP="004C2552">
                              <w:pPr>
                                <w:jc w:val="center"/>
                                <w:rPr>
                                  <w:rFonts w:ascii="標楷體" w:eastAsia="標楷體" w:hAnsi="標楷體"/>
                                  <w:szCs w:val="26"/>
                                </w:rPr>
                              </w:pPr>
                              <w:r w:rsidRPr="005C492C">
                                <w:rPr>
                                  <w:rFonts w:ascii="標楷體" w:eastAsia="標楷體" w:hAnsi="標楷體" w:hint="eastAsia"/>
                                  <w:szCs w:val="26"/>
                                </w:rPr>
                                <w:t>審查庭審查</w:t>
                              </w:r>
                              <w:r w:rsidRPr="00B808DE">
                                <w:rPr>
                                  <w:rFonts w:eastAsia="標楷體" w:cs="Times New Roman"/>
                                  <w:szCs w:val="26"/>
                                </w:rPr>
                                <w:t>（</w:t>
                              </w:r>
                              <w:r w:rsidRPr="00B808DE">
                                <w:rPr>
                                  <w:rFonts w:eastAsia="標楷體" w:cs="Times New Roman"/>
                                  <w:szCs w:val="26"/>
                                </w:rPr>
                                <w:t>§15</w:t>
                              </w:r>
                              <w:r w:rsidRPr="00B808DE">
                                <w:rPr>
                                  <w:rFonts w:eastAsia="標楷體" w:cs="Times New Roman"/>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直線單箭頭接點 21"/>
                        <wps:cNvCnPr/>
                        <wps:spPr>
                          <a:xfrm flipH="1">
                            <a:off x="1670050" y="933450"/>
                            <a:ext cx="15240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直線單箭頭接點 22"/>
                        <wps:cNvCnPr/>
                        <wps:spPr>
                          <a:xfrm>
                            <a:off x="2851150" y="946150"/>
                            <a:ext cx="20574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矩形: 圓角 23"/>
                        <wps:cNvSpPr/>
                        <wps:spPr>
                          <a:xfrm>
                            <a:off x="241300" y="1162050"/>
                            <a:ext cx="188976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1A5FF47B"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未達一致決不受理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矩形: 圓角 24"/>
                        <wps:cNvSpPr/>
                        <wps:spPr>
                          <a:xfrm>
                            <a:off x="2571750" y="1168400"/>
                            <a:ext cx="170688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6E32CBDA"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一致決不受理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矩形: 圓角 25"/>
                        <wps:cNvSpPr/>
                        <wps:spPr>
                          <a:xfrm>
                            <a:off x="146050" y="1854200"/>
                            <a:ext cx="217170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441951B2" w14:textId="77777777" w:rsidR="004C2552" w:rsidRPr="00BF7EE2" w:rsidRDefault="004C2552" w:rsidP="004C2552">
                              <w:pPr>
                                <w:jc w:val="center"/>
                                <w:rPr>
                                  <w:rFonts w:ascii="標楷體" w:eastAsia="標楷體" w:hAnsi="標楷體"/>
                                  <w:b/>
                                  <w:bCs/>
                                  <w:szCs w:val="26"/>
                                </w:rPr>
                              </w:pPr>
                              <w:r w:rsidRPr="00BF7EE2">
                                <w:rPr>
                                  <w:rFonts w:ascii="標楷體" w:eastAsia="標楷體" w:hAnsi="標楷體" w:hint="eastAsia"/>
                                  <w:b/>
                                  <w:bCs/>
                                  <w:szCs w:val="26"/>
                                </w:rPr>
                                <w:t>憲法法庭審查（</w:t>
                              </w:r>
                              <w:r w:rsidRPr="00B808DE">
                                <w:rPr>
                                  <w:rFonts w:eastAsia="標楷體" w:cs="Times New Roman"/>
                                  <w:b/>
                                  <w:bCs/>
                                  <w:szCs w:val="26"/>
                                </w:rPr>
                                <w:t>§32</w:t>
                              </w:r>
                              <w:r w:rsidRPr="00B808DE">
                                <w:rPr>
                                  <w:rFonts w:eastAsia="標楷體" w:cs="Times New Roman"/>
                                  <w:b/>
                                  <w:bCs/>
                                  <w:szCs w:val="26"/>
                                </w:rPr>
                                <w:t>Ｉ</w:t>
                              </w:r>
                              <w:r w:rsidRPr="00BF7EE2">
                                <w:rPr>
                                  <w:rFonts w:ascii="標楷體" w:eastAsia="標楷體" w:hAnsi="標楷體" w:hint="eastAsia"/>
                                  <w:b/>
                                  <w:bCs/>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矩形: 圓角 30"/>
                        <wps:cNvSpPr/>
                        <wps:spPr>
                          <a:xfrm>
                            <a:off x="2266950" y="3155950"/>
                            <a:ext cx="121920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27416CFE"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裁定不受理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矩形: 圓角 31"/>
                        <wps:cNvSpPr/>
                        <wps:spPr>
                          <a:xfrm>
                            <a:off x="184150" y="2489200"/>
                            <a:ext cx="86106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6307E2FA"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矩形: 圓角 32"/>
                        <wps:cNvSpPr/>
                        <wps:spPr>
                          <a:xfrm>
                            <a:off x="1701800" y="2470150"/>
                            <a:ext cx="81534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13FF266A"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不受理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直線單箭頭接點 18"/>
                        <wps:cNvCnPr/>
                        <wps:spPr>
                          <a:xfrm flipH="1">
                            <a:off x="1212850" y="1555750"/>
                            <a:ext cx="15240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矩形: 圓角 26"/>
                        <wps:cNvSpPr/>
                        <wps:spPr>
                          <a:xfrm>
                            <a:off x="31750" y="3194050"/>
                            <a:ext cx="86106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22098A35"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判決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直線單箭頭接點 27"/>
                        <wps:cNvCnPr/>
                        <wps:spPr>
                          <a:xfrm flipH="1">
                            <a:off x="889000" y="2222500"/>
                            <a:ext cx="15240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直線單箭頭接點 28"/>
                        <wps:cNvCnPr/>
                        <wps:spPr>
                          <a:xfrm>
                            <a:off x="1797050" y="2216150"/>
                            <a:ext cx="20574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直線單箭頭接點 29"/>
                        <wps:cNvCnPr/>
                        <wps:spPr>
                          <a:xfrm>
                            <a:off x="2355850" y="2876550"/>
                            <a:ext cx="205740" cy="220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直線單箭頭接點 33"/>
                        <wps:cNvCnPr/>
                        <wps:spPr>
                          <a:xfrm>
                            <a:off x="3473450" y="1549400"/>
                            <a:ext cx="313055" cy="363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直線單箭頭接點 34"/>
                        <wps:cNvCnPr/>
                        <wps:spPr>
                          <a:xfrm flipH="1">
                            <a:off x="425450" y="2895600"/>
                            <a:ext cx="15240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矩形: 圓角 35"/>
                        <wps:cNvSpPr/>
                        <wps:spPr>
                          <a:xfrm>
                            <a:off x="984250" y="3187700"/>
                            <a:ext cx="96774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3E7177B1"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實體裁定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直線單箭頭接點 36"/>
                        <wps:cNvCnPr/>
                        <wps:spPr>
                          <a:xfrm>
                            <a:off x="838200" y="2876550"/>
                            <a:ext cx="346710" cy="2705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矩形: 圓角 37"/>
                        <wps:cNvSpPr/>
                        <wps:spPr>
                          <a:xfrm>
                            <a:off x="3384550" y="1955800"/>
                            <a:ext cx="1219200" cy="365760"/>
                          </a:xfrm>
                          <a:prstGeom prst="roundRect">
                            <a:avLst/>
                          </a:prstGeom>
                        </wps:spPr>
                        <wps:style>
                          <a:lnRef idx="2">
                            <a:schemeClr val="dk1"/>
                          </a:lnRef>
                          <a:fillRef idx="1">
                            <a:schemeClr val="lt1"/>
                          </a:fillRef>
                          <a:effectRef idx="0">
                            <a:schemeClr val="dk1"/>
                          </a:effectRef>
                          <a:fontRef idx="minor">
                            <a:schemeClr val="dk1"/>
                          </a:fontRef>
                        </wps:style>
                        <wps:txbx>
                          <w:txbxContent>
                            <w:p w14:paraId="409B74DA"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裁定不受理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直線單箭頭接點 39"/>
                        <wps:cNvCnPr/>
                        <wps:spPr>
                          <a:xfrm flipH="1">
                            <a:off x="2425700" y="1524000"/>
                            <a:ext cx="685800" cy="388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文字方塊 40"/>
                        <wps:cNvSpPr txBox="1"/>
                        <wps:spPr>
                          <a:xfrm>
                            <a:off x="2266950" y="1854199"/>
                            <a:ext cx="982980" cy="530555"/>
                          </a:xfrm>
                          <a:prstGeom prst="rect">
                            <a:avLst/>
                          </a:prstGeom>
                          <a:noFill/>
                          <a:ln w="6350">
                            <a:noFill/>
                          </a:ln>
                        </wps:spPr>
                        <wps:txbx>
                          <w:txbxContent>
                            <w:p w14:paraId="26DE957B" w14:textId="1A5DAA40" w:rsidR="004C2552" w:rsidRDefault="004C2552" w:rsidP="004C2552">
                              <w:r w:rsidRPr="00B808DE">
                                <w:rPr>
                                  <w:rFonts w:eastAsia="標楷體" w:cs="Times New Roman"/>
                                  <w:szCs w:val="26"/>
                                </w:rPr>
                                <w:t>（</w:t>
                              </w:r>
                              <w:r w:rsidRPr="00B808DE">
                                <w:rPr>
                                  <w:rFonts w:eastAsia="標楷體" w:cs="Times New Roman"/>
                                  <w:szCs w:val="26"/>
                                </w:rPr>
                                <w:t>§61Ⅲ</w:t>
                              </w:r>
                              <w:r w:rsidR="00AD39BF">
                                <w:rPr>
                                  <w:rFonts w:eastAsia="標楷體" w:cs="Times New Roman" w:hint="eastAsia"/>
                                  <w:szCs w:val="26"/>
                                </w:rPr>
                                <w:t>：翻案條款</w:t>
                              </w:r>
                              <w:r>
                                <w:rPr>
                                  <w:rFonts w:ascii="標楷體" w:eastAsia="標楷體" w:hAnsi="標楷體"/>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文字方塊 71"/>
                        <wps:cNvSpPr txBox="1"/>
                        <wps:spPr>
                          <a:xfrm>
                            <a:off x="939800" y="2489200"/>
                            <a:ext cx="1108710" cy="508000"/>
                          </a:xfrm>
                          <a:prstGeom prst="rect">
                            <a:avLst/>
                          </a:prstGeom>
                          <a:noFill/>
                          <a:ln w="6350">
                            <a:noFill/>
                          </a:ln>
                        </wps:spPr>
                        <wps:txbx>
                          <w:txbxContent>
                            <w:p w14:paraId="15F2729E" w14:textId="77777777" w:rsidR="004C2552" w:rsidRDefault="004C2552" w:rsidP="004C2552">
                              <w:r w:rsidRPr="00F579E4">
                                <w:rPr>
                                  <w:rFonts w:eastAsia="標楷體" w:cs="Times New Roman"/>
                                  <w:szCs w:val="26"/>
                                </w:rPr>
                                <w:t>（</w:t>
                              </w:r>
                              <w:r>
                                <w:rPr>
                                  <w:rFonts w:eastAsia="標楷體" w:cs="Times New Roman" w:hint="eastAsia"/>
                                  <w:szCs w:val="26"/>
                                </w:rPr>
                                <w:t>§</w:t>
                              </w:r>
                              <w:r>
                                <w:rPr>
                                  <w:rFonts w:eastAsia="標楷體" w:cs="Times New Roman" w:hint="eastAsia"/>
                                  <w:szCs w:val="26"/>
                                </w:rPr>
                                <w:t>3</w:t>
                              </w:r>
                              <w:r>
                                <w:rPr>
                                  <w:rFonts w:eastAsia="標楷體" w:cs="Times New Roman"/>
                                  <w:szCs w:val="26"/>
                                </w:rPr>
                                <w:t>2II</w:t>
                              </w:r>
                              <w:r w:rsidRPr="00F579E4">
                                <w:rPr>
                                  <w:rFonts w:eastAsia="標楷體" w:cs="Times New Roman"/>
                                  <w:szCs w:val="26"/>
                                </w:rPr>
                                <w:t>）</w:t>
                              </w:r>
                            </w:p>
                            <w:p w14:paraId="1123D8D0" w14:textId="77777777" w:rsidR="004C2552" w:rsidRDefault="004C2552" w:rsidP="004C25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BD4CAF3" id="群組 1" o:spid="_x0000_s1026" style="position:absolute;left:0;text-align:left;margin-left:0;margin-top:51pt;width:400pt;height:292pt;z-index:251682816;mso-position-horizontal:left;mso-position-horizontal-relative:margin" coordsize="50800,37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LoDQgAABRNAAAOAAAAZHJzL2Uyb0RvYy54bWzsXNtu3EQYvkfiHSzf090Zn1fdVCE9gFS1&#10;VVvUa8dr7xq8HjOeZDe8ABJIiINUxEEUkBDiIr1CAoR4G9LDW/DP2B57N97sJm0i5EwrbWzPwfbv&#10;//vPM1evzaeJth/SPCbpUEdX+roWpgEZxel4qL/38OZbrq7lzE9HfkLScKgfhLl+bevNN67OskGI&#10;yYQko5BqMEmaD2bZUJ8wlg16vTyYhFM/v0KyMIXGiNCpz+CUjnsj6s9g9mnSw/2+3ZsROsooCcI8&#10;h6vXi0Z9S8wfRWHA7kZRHjItGerwbEz8UvG7y397W1f9wZj62SQOysfwz/AUUz9O4aZyqus+87U9&#10;Gh+bahoHlOQkYlcCMu2RKIqDULwDvA3qL73NLUr2MvEu48FsnEkyAWmX6HTmaYM7+7do9iC7R4ES&#10;s2wMtBBn/F3mEZ3yv/CU2lyQ7ECSLJwzLYCLVt/twz9dC6DNcPquCSeCqMEEKH9sXDC5sWZkr7px&#10;b+FxZhkwSF7TIH81GjyY+FkoSJsPgAb3qBaPhrrt6VrqT4FPnz/57eifnzW4IOgiOkkq5YMcCPaq&#10;JJIv6g8ymrNbIZlq/GCoU2BbwU3+/u2cwQNA16oLv2tKbsZJIqicpPxCTpJ4xK+JE46dcCeh2r4P&#10;XM/miL8DTNHoBWd8JJC4ehdxxA6SkE+RpPfDCCgCHxiLBxF4rOf0gyBMmV3OK3rzYRE8gRyI2gYm&#10;rHqYsi8fFgqcyoH9toGLd5QjxF1JyuTgaZwS2jbB6AN556J/9fbFO/PX3yWjA2AESgopkWfBzRi+&#10;x20/Z/d8CmIB2BxEHbsLP1FCZkOdlEe6NiH0o7brvD9wKrTq2gzEzFDPP9zzaahrybsp8LCHTJPL&#10;JXFiWg6GE9ps2W22pHvTHQLfFIFQzQJxyPuzpDqMKJk+Aom4ze8KTX4awL2HesBodbLDCvEHMjUI&#10;t7dFN5BFmc9upw+ygE/Oqcr57eH8kU+zkikZQP4OqXDjD5Z4s+jLR6Zke4+RKBaMW9O1pDdgmAua&#10;CwAzqsH89PDFN08G2tHnX/z756caNJwG1Ai72OEiDiSc5SCrlG+VBMSG44hvyCWgacB/0WE1ukdk&#10;lm5TSmaCzoKMnGzjUSl6/NH78H2jaQIcBwjWLCFgBdqbfXCzj2k6hlPCsZxxQWacFeg1ai4C5PXd&#10;zgfgbL47L7+8wnqnsM7FZlNxA9a//+rFr19q0HAqrJsmMgHhAusGQHkZ7MhBQhYIc8e2HHsN2MGC&#10;S0f3T9TnCptcHXBsChtMqOlabSh13BF1jEGplRD97vfnf3x79Pjp86eHL388fPbZLy///kGD9hqp&#10;O2npkFTmaeEUaFESZ+9UJkrplyAbEFli1gPMLitoZGGOY+GhYOzaBaZX6+ecUT8eT9gOSVMALqGF&#10;QbRk73BznavtwgBnfpzcSEcaO8jAeWA09tNxEpYKeUNLu9VgrlViuwJuNZbrQae0suuBZ1DAtaMR&#10;nWxhw2cWMu/iTEEMxtKJvIfX8x7/2CXHYddC3A7kWsIz7eMmYd9yuFXPlQTGfc9doyQUxwEaO8Zx&#10;huQ4EUmoDRKjwWrrIwrYREbpeyBkYy7nAD5ArTKKglzX40ZIEX9RBsmglD1F8OJVogHSIJGyQfkM&#10;3fIZzFUQNU8HUQgKOKU2AIzWEVCJUadvu6ADFEYhTMeF1+vHqBSqCqPdwqi1CqPWqTCKTLtyEZBr&#10;mZA5WlSjWPn1ZzHAan9hpckv1agUqgqinYKoAYqtNfQGDbVDv4Gli23bK9WogSyLHy+auhh5HLhK&#10;jZ6bGpVCVWG0WxitY2+L3qjRDLqtxyhyzSrugU1XoHEBoq6N+soZhaDhuSFU5NxVdLxzyWqjjlAu&#10;IVSGH6BMZQOEOn0EFTkiNIlNOFnWoi6yeIZaKdFzg6jIwyuIdg6iCEoZT0oiQHtt754qgYWhxKQK&#10;IFmWxYNJC2pVZbBE2EhmCIrg7prUl+y9ecTp/5zBsiXzLeoHLC2CjfSDIUOVBvLMY+kEZcCddxhE&#10;CgnlYnXKxcKOBGh7eYM0CwCnp9EOkOATBdYil4wxVAMq5SBLeYuCY5EQ3aCIuA5Xdkw5rLFMsBQ6&#10;q3mP07AqqHE8p4qWY4xUfcNQrzlHVdSIKj1cF1e3i7tmjfUKcddgOWxYVmUCY9exrWUTGCofVElN&#10;o0jmEprARl1S08py0L7W/2qwnAEl81WpL7JMMIaXFKsBlTcW5B+LUl8DCrn4/KpukNNwaT1QLR67&#10;pViNukSkneVkUnO1Ym2tWTWxVfEedj2rrEltlHWpmlXOZpKbLqO4W1X6YMgs3UYev+cCsxUBYQO5&#10;Dl+9sBBc8mxYv6QCwueYs5GmkHL5O+XyG3VMrl07NENz621g13BFeQN39NtMYMO0HVQCFRYkWnCs&#10;7BFY5HqZ7JE6yLQYBS4Wf/Kk00Y6wTBck7tYfAED8sD1WlYKSNXa1MYHZ7DXX7JawFflCTuXJzTW&#10;hEagfa2f2uo0YDDkqoXoRUpwyZSzXYHkwmN1XVguojQE39/gEmkIbskXSepnjz8+Ovz62eO/jn76&#10;RIPLNc/xKhKNzd8msL2HrP/K23c0wY2qTF45jTzBvbWn6rmYr28TPGfxgInwTlZHSU61t4kGe2zY&#10;Bigq/gXlricwecuSSllojOQ7ddjeZpduOw9H1jAucDZcPhtnewbwbWECtdYyItR3pb1dbHN0sjS9&#10;AM6WtWCKsy9moxpYpyy23hJx33KbML63V/NcrGauNzPb+g8AAP//AwBQSwMEFAAGAAgAAAAhAEPJ&#10;cF3dAAAACAEAAA8AAABkcnMvZG93bnJldi54bWxMj0FrwzAMhe+D/gejwm6rnY6FkMUppWw7lcHa&#10;wdhNjdUkNLZD7Cbpv5922m5PeuLpe8Vmtp0YaQitdxqSlQJBrvKmdbWGz+PrQwYiRHQGO+9Iw40C&#10;bMrFXYG58ZP7oPEQa8EhLuSooYmxz6UMVUMWw8r35Ng7+8Fi5HGopRlw4nDbybVSqbTYOv7QYE+7&#10;hqrL4Wo1vE04bR+Tl3F/Oe9u38en9699QlrfL+ftM4hIc/w7hl98RoeSmU7+6kwQnQYuEnmr1izY&#10;zpRicdKQZqkCWRbyf4HyBwAA//8DAFBLAQItABQABgAIAAAAIQC2gziS/gAAAOEBAAATAAAAAAAA&#10;AAAAAAAAAAAAAABbQ29udGVudF9UeXBlc10ueG1sUEsBAi0AFAAGAAgAAAAhADj9If/WAAAAlAEA&#10;AAsAAAAAAAAAAAAAAAAALwEAAF9yZWxzLy5yZWxzUEsBAi0AFAAGAAgAAAAhAJwawugNCAAAFE0A&#10;AA4AAAAAAAAAAAAAAAAALgIAAGRycy9lMm9Eb2MueG1sUEsBAi0AFAAGAAgAAAAhAEPJcF3dAAAA&#10;CAEAAA8AAAAAAAAAAAAAAAAAZwoAAGRycy9kb3ducmV2LnhtbFBLBQYAAAAABAAEAPMAAABxCwAA&#10;AAA=&#10;">
                <v:rect id="矩形 69" o:spid="_x0000_s1027" style="position:absolute;width:50800;height:370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8x1xgAAANsAAAAPAAAAZHJzL2Rvd25yZXYueG1sRI9Pa8JA&#10;FMTvhX6H5RW8iG70IDW6SmlpyaEU6p+Dt2f2mU3Nvg3ZV02/fbdQ8DjMzG+Y5br3jbpQF+vABibj&#10;DBRxGWzNlYHd9nX0CCoKssUmMBn4oQjr1f3dEnMbrvxJl41UKkE45mjAibS51rF05DGOQ0ucvFPo&#10;PEqSXaVth9cE942eZtlMe6w5LThs6dlRed58ewOHopfqa/Im72cc7oeFO5YfL0djBg/90wKUUC+3&#10;8H+7sAZmc/j7kn6AXv0CAAD//wMAUEsBAi0AFAAGAAgAAAAhANvh9svuAAAAhQEAABMAAAAAAAAA&#10;AAAAAAAAAAAAAFtDb250ZW50X1R5cGVzXS54bWxQSwECLQAUAAYACAAAACEAWvQsW78AAAAVAQAA&#10;CwAAAAAAAAAAAAAAAAAfAQAAX3JlbHMvLnJlbHNQSwECLQAUAAYACAAAACEATXPMdcYAAADbAAAA&#10;DwAAAAAAAAAAAAAAAAAHAgAAZHJzL2Rvd25yZXYueG1sUEsFBgAAAAADAAMAtwAAAPoCAAAAAA==&#10;" filled="f" strokecolor="black [3213]"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19" o:spid="_x0000_s1028" type="#_x0000_t67" style="position:absolute;left:12827;top:571;width:23774;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0eVwgAAANsAAAAPAAAAZHJzL2Rvd25yZXYueG1sRE9La8JA&#10;EL4X/A/LCN7qxhatRleRQCW3UivocciOSdrsbMhu8/DXdwuCt/n4nrPZ9aYSLTWutKxgNo1AEGdW&#10;l5wrOH29Py9BOI+ssbJMCgZysNuOnjYYa9vxJ7VHn4sQwi5GBYX3dSylywoy6Ka2Jg7c1TYGfYBN&#10;LnWDXQg3lXyJooU0WHJoKLCmpKDs5/hrFMzxI+XX87m7zORweDPJ974qb0pNxv1+DcJT7x/iuzvV&#10;Yf4K/n8JB8jtHwAAAP//AwBQSwECLQAUAAYACAAAACEA2+H2y+4AAACFAQAAEwAAAAAAAAAAAAAA&#10;AAAAAAAAW0NvbnRlbnRfVHlwZXNdLnhtbFBLAQItABQABgAIAAAAIQBa9CxbvwAAABUBAAALAAAA&#10;AAAAAAAAAAAAAB8BAABfcmVscy8ucmVsc1BLAQItABQABgAIAAAAIQDX40eVwgAAANsAAAAPAAAA&#10;AAAAAAAAAAAAAAcCAABkcnMvZG93bnJldi54bWxQSwUGAAAAAAMAAwC3AAAA9gIAAAAA&#10;" adj="11937" fillcolor="white [3201]" strokecolor="black [3200]" strokeweight="1pt">
                  <v:textbox>
                    <w:txbxContent>
                      <w:p w14:paraId="3A7CD7E8" w14:textId="77777777" w:rsidR="004C2552" w:rsidRPr="005C492C" w:rsidRDefault="004C2552" w:rsidP="004C2552">
                        <w:pPr>
                          <w:jc w:val="center"/>
                          <w:rPr>
                            <w:rFonts w:ascii="標楷體" w:eastAsia="標楷體" w:hAnsi="標楷體"/>
                            <w:szCs w:val="26"/>
                          </w:rPr>
                        </w:pPr>
                        <w:r w:rsidRPr="005C492C">
                          <w:rPr>
                            <w:rFonts w:ascii="標楷體" w:eastAsia="標楷體" w:hAnsi="標楷體" w:hint="eastAsia"/>
                            <w:szCs w:val="26"/>
                          </w:rPr>
                          <w:t>聲請</w:t>
                        </w:r>
                      </w:p>
                    </w:txbxContent>
                  </v:textbox>
                </v:shape>
                <v:roundrect id="矩形: 圓角 20" o:spid="_x0000_s1029" style="position:absolute;left:14414;top:5334;width:21717;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7f0wAAAANsAAAAPAAAAZHJzL2Rvd25yZXYueG1sRE/LisIw&#10;FN0L8w/hDrjTVBci1Sgyg/iAQazOrC/Ntak2N6WJtvP3ZiG4PJz3fNnZSjyo8aVjBaNhAoI4d7rk&#10;QsH5tB5MQfiArLFyTAr+ycNy8dGbY6pdy0d6ZKEQMYR9igpMCHUqpc8NWfRDVxNH7uIaiyHCppC6&#10;wTaG20qOk2QiLZYcGwzW9GUov2V3q+Bv5TYHed///N5MFsx1x+33aKNU/7NbzUAE6sJb/HJvtYJx&#10;XB+/xB8gF08AAAD//wMAUEsBAi0AFAAGAAgAAAAhANvh9svuAAAAhQEAABMAAAAAAAAAAAAAAAAA&#10;AAAAAFtDb250ZW50X1R5cGVzXS54bWxQSwECLQAUAAYACAAAACEAWvQsW78AAAAVAQAACwAAAAAA&#10;AAAAAAAAAAAfAQAAX3JlbHMvLnJlbHNQSwECLQAUAAYACAAAACEA1Au39MAAAADbAAAADwAAAAAA&#10;AAAAAAAAAAAHAgAAZHJzL2Rvd25yZXYueG1sUEsFBgAAAAADAAMAtwAAAPQCAAAAAA==&#10;" fillcolor="white [3201]" strokecolor="black [3200]" strokeweight="1pt">
                  <v:stroke joinstyle="miter"/>
                  <v:textbox>
                    <w:txbxContent>
                      <w:p w14:paraId="2DC35ABD" w14:textId="77777777" w:rsidR="004C2552" w:rsidRPr="005C492C" w:rsidRDefault="004C2552" w:rsidP="004C2552">
                        <w:pPr>
                          <w:jc w:val="center"/>
                          <w:rPr>
                            <w:rFonts w:ascii="標楷體" w:eastAsia="標楷體" w:hAnsi="標楷體"/>
                            <w:szCs w:val="26"/>
                          </w:rPr>
                        </w:pPr>
                        <w:r w:rsidRPr="005C492C">
                          <w:rPr>
                            <w:rFonts w:ascii="標楷體" w:eastAsia="標楷體" w:hAnsi="標楷體" w:hint="eastAsia"/>
                            <w:szCs w:val="26"/>
                          </w:rPr>
                          <w:t>審查庭審查</w:t>
                        </w:r>
                        <w:r w:rsidRPr="00B808DE">
                          <w:rPr>
                            <w:rFonts w:eastAsia="標楷體" w:cs="Times New Roman"/>
                            <w:szCs w:val="26"/>
                          </w:rPr>
                          <w:t>（</w:t>
                        </w:r>
                        <w:r w:rsidRPr="00B808DE">
                          <w:rPr>
                            <w:rFonts w:eastAsia="標楷體" w:cs="Times New Roman"/>
                            <w:szCs w:val="26"/>
                          </w:rPr>
                          <w:t>§15</w:t>
                        </w:r>
                        <w:r w:rsidRPr="00B808DE">
                          <w:rPr>
                            <w:rFonts w:eastAsia="標楷體" w:cs="Times New Roman"/>
                            <w:szCs w:val="26"/>
                          </w:rPr>
                          <w:t>）</w:t>
                        </w:r>
                      </w:p>
                    </w:txbxContent>
                  </v:textbox>
                </v:roundrect>
                <v:shapetype id="_x0000_t32" coordsize="21600,21600" o:spt="32" o:oned="t" path="m,l21600,21600e" filled="f">
                  <v:path arrowok="t" fillok="f" o:connecttype="none"/>
                  <o:lock v:ext="edit" shapetype="t"/>
                </v:shapetype>
                <v:shape id="直線單箭頭接點 21" o:spid="_x0000_s1030" type="#_x0000_t32" style="position:absolute;left:16700;top:9334;width:1524;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v:shape>
                <v:shape id="直線單箭頭接點 22" o:spid="_x0000_s1031" type="#_x0000_t32" style="position:absolute;left:28511;top:9461;width:2057;height:2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roundrect id="矩形: 圓角 23" o:spid="_x0000_s1032" style="position:absolute;left:2413;top:11620;width:18897;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SmDxAAAANsAAAAPAAAAZHJzL2Rvd25yZXYueG1sRI/dasJA&#10;FITvC77Dcgq9qxstFImuIpViFaQYf64P2WM2mj0bsqtJ394tCF4OM/MNM5l1thI3anzpWMGgn4Ag&#10;zp0uuVCw332/j0D4gKyxckwK/sjDbNp7mWCqXctbumWhEBHCPkUFJoQ6ldLnhiz6vquJo3dyjcUQ&#10;ZVNI3WAb4baSwyT5lBZLjgsGa/oylF+yq1VwnLvlr7yuN4eLyYI5r7hdDJZKvb128zGIQF14hh/t&#10;H61g+AH/X+IPkNM7AAAA//8DAFBLAQItABQABgAIAAAAIQDb4fbL7gAAAIUBAAATAAAAAAAAAAAA&#10;AAAAAAAAAABbQ29udGVudF9UeXBlc10ueG1sUEsBAi0AFAAGAAgAAAAhAFr0LFu/AAAAFQEAAAsA&#10;AAAAAAAAAAAAAAAAHwEAAF9yZWxzLy5yZWxzUEsBAi0AFAAGAAgAAAAhACTZKYPEAAAA2wAAAA8A&#10;AAAAAAAAAAAAAAAABwIAAGRycy9kb3ducmV2LnhtbFBLBQYAAAAAAwADALcAAAD4AgAAAAA=&#10;" fillcolor="white [3201]" strokecolor="black [3200]" strokeweight="1pt">
                  <v:stroke joinstyle="miter"/>
                  <v:textbox>
                    <w:txbxContent>
                      <w:p w14:paraId="1A5FF47B"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未達一致決不受理</w:t>
                        </w:r>
                      </w:p>
                    </w:txbxContent>
                  </v:textbox>
                </v:roundrect>
                <v:roundrect id="矩形: 圓角 24" o:spid="_x0000_s1033" style="position:absolute;left:25717;top:11684;width:17069;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H3xAAAANsAAAAPAAAAZHJzL2Rvd25yZXYueG1sRI/dasJA&#10;FITvC77Dcgq9qxulFImuIpViFaQYf64P2WM2mj0bsqtJ394tCF4OM/MNM5l1thI3anzpWMGgn4Ag&#10;zp0uuVCw332/j0D4gKyxckwK/sjDbNp7mWCqXctbumWhEBHCPkUFJoQ6ldLnhiz6vquJo3dyjcUQ&#10;ZVNI3WAb4baSwyT5lBZLjgsGa/oylF+yq1VwnLvlr7yuN4eLyYI5r7hdDJZKvb128zGIQF14hh/t&#10;H61g+AH/X+IPkNM7AAAA//8DAFBLAQItABQABgAIAAAAIQDb4fbL7gAAAIUBAAATAAAAAAAAAAAA&#10;AAAAAAAAAABbQ29udGVudF9UeXBlc10ueG1sUEsBAi0AFAAGAAgAAAAhAFr0LFu/AAAAFQEAAAsA&#10;AAAAAAAAAAAAAAAAHwEAAF9yZWxzLy5yZWxzUEsBAi0AFAAGAAgAAAAhAKswsffEAAAA2wAAAA8A&#10;AAAAAAAAAAAAAAAABwIAAGRycy9kb3ducmV2LnhtbFBLBQYAAAAAAwADALcAAAD4AgAAAAA=&#10;" fillcolor="white [3201]" strokecolor="black [3200]" strokeweight="1pt">
                  <v:stroke joinstyle="miter"/>
                  <v:textbox>
                    <w:txbxContent>
                      <w:p w14:paraId="6E32CBDA"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一致決不受理</w:t>
                        </w:r>
                      </w:p>
                    </w:txbxContent>
                  </v:textbox>
                </v:roundrect>
                <v:roundrect id="矩形: 圓角 25" o:spid="_x0000_s1034" style="position:absolute;left:1460;top:18542;width:21717;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RsxAAAANsAAAAPAAAAZHJzL2Rvd25yZXYueG1sRI/dasJA&#10;FITvC77Dcgq9qxuFFomuIpViFaQYf64P2WM2mj0bsqtJ394tCF4OM/MNM5l1thI3anzpWMGgn4Ag&#10;zp0uuVCw332/j0D4gKyxckwK/sjDbNp7mWCqXctbumWhEBHCPkUFJoQ6ldLnhiz6vquJo3dyjcUQ&#10;ZVNI3WAb4baSwyT5lBZLjgsGa/oylF+yq1VwnLvlr7yuN4eLyYI5r7hdDJZKvb128zGIQF14hh/t&#10;H61g+AH/X+IPkNM7AAAA//8DAFBLAQItABQABgAIAAAAIQDb4fbL7gAAAIUBAAATAAAAAAAAAAAA&#10;AAAAAAAAAABbQ29udGVudF9UeXBlc10ueG1sUEsBAi0AFAAGAAgAAAAhAFr0LFu/AAAAFQEAAAsA&#10;AAAAAAAAAAAAAAAAHwEAAF9yZWxzLy5yZWxzUEsBAi0AFAAGAAgAAAAhAMR8FGzEAAAA2wAAAA8A&#10;AAAAAAAAAAAAAAAABwIAAGRycy9kb3ducmV2LnhtbFBLBQYAAAAAAwADALcAAAD4AgAAAAA=&#10;" fillcolor="white [3201]" strokecolor="black [3200]" strokeweight="1pt">
                  <v:stroke joinstyle="miter"/>
                  <v:textbox>
                    <w:txbxContent>
                      <w:p w14:paraId="441951B2" w14:textId="77777777" w:rsidR="004C2552" w:rsidRPr="00BF7EE2" w:rsidRDefault="004C2552" w:rsidP="004C2552">
                        <w:pPr>
                          <w:jc w:val="center"/>
                          <w:rPr>
                            <w:rFonts w:ascii="標楷體" w:eastAsia="標楷體" w:hAnsi="標楷體"/>
                            <w:b/>
                            <w:bCs/>
                            <w:szCs w:val="26"/>
                          </w:rPr>
                        </w:pPr>
                        <w:r w:rsidRPr="00BF7EE2">
                          <w:rPr>
                            <w:rFonts w:ascii="標楷體" w:eastAsia="標楷體" w:hAnsi="標楷體" w:hint="eastAsia"/>
                            <w:b/>
                            <w:bCs/>
                            <w:szCs w:val="26"/>
                          </w:rPr>
                          <w:t>憲法法庭審查（</w:t>
                        </w:r>
                        <w:r w:rsidRPr="00B808DE">
                          <w:rPr>
                            <w:rFonts w:eastAsia="標楷體" w:cs="Times New Roman"/>
                            <w:b/>
                            <w:bCs/>
                            <w:szCs w:val="26"/>
                          </w:rPr>
                          <w:t>§32</w:t>
                        </w:r>
                        <w:r w:rsidRPr="00B808DE">
                          <w:rPr>
                            <w:rFonts w:eastAsia="標楷體" w:cs="Times New Roman"/>
                            <w:b/>
                            <w:bCs/>
                            <w:szCs w:val="26"/>
                          </w:rPr>
                          <w:t>Ｉ</w:t>
                        </w:r>
                        <w:r w:rsidRPr="00BF7EE2">
                          <w:rPr>
                            <w:rFonts w:ascii="標楷體" w:eastAsia="標楷體" w:hAnsi="標楷體" w:hint="eastAsia"/>
                            <w:b/>
                            <w:bCs/>
                            <w:szCs w:val="26"/>
                          </w:rPr>
                          <w:t>）</w:t>
                        </w:r>
                      </w:p>
                    </w:txbxContent>
                  </v:textbox>
                </v:roundrect>
                <v:roundrect id="矩形: 圓角 30" o:spid="_x0000_s1035" style="position:absolute;left:22669;top:31559;width:12192;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iEpwQAAANsAAAAPAAAAZHJzL2Rvd25yZXYueG1sRE9ba8Iw&#10;FH4X/A/hDPamqQ7GqMZSJuI2GMN6eT40x6banJQm2u7fLw8DHz+++zIbbCPu1PnasYLZNAFBXDpd&#10;c6XgsN9M3kD4gKyxcUwKfslDthqPlphq1/OO7kWoRAxhn6ICE0KbSulLQxb91LXEkTu7zmKIsKuk&#10;7rCP4baR8yR5lRZrjg0GW3o3VF6Lm1Vwyt32R96+vo9XUwRz+eR+Pdsq9fw05AsQgYbwEP+7P7SC&#10;l7g+fok/QK7+AAAA//8DAFBLAQItABQABgAIAAAAIQDb4fbL7gAAAIUBAAATAAAAAAAAAAAAAAAA&#10;AAAAAABbQ29udGVudF9UeXBlc10ueG1sUEsBAi0AFAAGAAgAAAAhAFr0LFu/AAAAFQEAAAsAAAAA&#10;AAAAAAAAAAAAHwEAAF9yZWxzLy5yZWxzUEsBAi0AFAAGAAgAAAAhAFHSISnBAAAA2wAAAA8AAAAA&#10;AAAAAAAAAAAABwIAAGRycy9kb3ducmV2LnhtbFBLBQYAAAAAAwADALcAAAD1AgAAAAA=&#10;" fillcolor="white [3201]" strokecolor="black [3200]" strokeweight="1pt">
                  <v:stroke joinstyle="miter"/>
                  <v:textbox>
                    <w:txbxContent>
                      <w:p w14:paraId="27416CFE"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裁定不受理</w:t>
                        </w:r>
                      </w:p>
                    </w:txbxContent>
                  </v:textbox>
                </v:roundrect>
                <v:roundrect id="矩形: 圓角 31" o:spid="_x0000_s1036" style="position:absolute;left:1841;top:24892;width:8611;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yxAAAANsAAAAPAAAAZHJzL2Rvd25yZXYueG1sRI9Ba8JA&#10;FITvQv/D8gq9mU1akBJdRVqKbUHEtHp+ZJ/Z1OzbkF1N/PeuUPA4zMw3zGwx2EacqfO1YwVZkoIg&#10;Lp2uuVLw+/MxfgXhA7LGxjEpuJCHxfxhNMNcu563dC5CJSKEfY4KTAhtLqUvDVn0iWuJo3dwncUQ&#10;ZVdJ3WEf4baRz2k6kRZrjgsGW3ozVB6Lk1WwX7rVRp6+17ujKYL5++L+PVsp9fQ4LKcgAg3hHv5v&#10;f2oFLxncvsQfIOdXAAAA//8DAFBLAQItABQABgAIAAAAIQDb4fbL7gAAAIUBAAATAAAAAAAAAAAA&#10;AAAAAAAAAABbQ29udGVudF9UeXBlc10ueG1sUEsBAi0AFAAGAAgAAAAhAFr0LFu/AAAAFQEAAAsA&#10;AAAAAAAAAAAAAAAAHwEAAF9yZWxzLy5yZWxzUEsBAi0AFAAGAAgAAAAhAD6ehLLEAAAA2wAAAA8A&#10;AAAAAAAAAAAAAAAABwIAAGRycy9kb3ducmV2LnhtbFBLBQYAAAAAAwADALcAAAD4AgAAAAA=&#10;" fillcolor="white [3201]" strokecolor="black [3200]" strokeweight="1pt">
                  <v:stroke joinstyle="miter"/>
                  <v:textbox>
                    <w:txbxContent>
                      <w:p w14:paraId="6307E2FA"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受理</w:t>
                        </w:r>
                      </w:p>
                    </w:txbxContent>
                  </v:textbox>
                </v:roundrect>
                <v:roundrect id="矩形: 圓角 32" o:spid="_x0000_s1037" style="position:absolute;left:17018;top:24701;width:8153;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rFxAAAANsAAAAPAAAAZHJzL2Rvd25yZXYueG1sRI/dasJA&#10;FITvC77Dcgq9qxstFImuIpViFaQYf64P2WM2mj0bsqtJ394tCF4OM/MNM5l1thI3anzpWMGgn4Ag&#10;zp0uuVCw332/j0D4gKyxckwK/sjDbNp7mWCqXctbumWhEBHCPkUFJoQ6ldLnhiz6vquJo3dyjcUQ&#10;ZVNI3WAb4baSwyT5lBZLjgsGa/oylF+yq1VwnLvlr7yuN4eLyYI5r7hdDJZKvb128zGIQF14hh/t&#10;H63gYwj/X+IPkNM7AAAA//8DAFBLAQItABQABgAIAAAAIQDb4fbL7gAAAIUBAAATAAAAAAAAAAAA&#10;AAAAAAAAAABbQ29udGVudF9UeXBlc10ueG1sUEsBAi0AFAAGAAgAAAAhAFr0LFu/AAAAFQEAAAsA&#10;AAAAAAAAAAAAAAAAHwEAAF9yZWxzLy5yZWxzUEsBAi0AFAAGAAgAAAAhAM5MGsXEAAAA2wAAAA8A&#10;AAAAAAAAAAAAAAAABwIAAGRycy9kb3ducmV2LnhtbFBLBQYAAAAAAwADALcAAAD4AgAAAAA=&#10;" fillcolor="white [3201]" strokecolor="black [3200]" strokeweight="1pt">
                  <v:stroke joinstyle="miter"/>
                  <v:textbox>
                    <w:txbxContent>
                      <w:p w14:paraId="13FF266A"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不受理</w:t>
                        </w:r>
                      </w:p>
                    </w:txbxContent>
                  </v:textbox>
                </v:roundrect>
                <v:shape id="直線單箭頭接點 18" o:spid="_x0000_s1038" type="#_x0000_t32" style="position:absolute;left:12128;top:15557;width:1524;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MMSxAAAANsAAAAPAAAAZHJzL2Rvd25yZXYueG1sRI9BS8NA&#10;EIXvgv9hGcGL2I1NUYndFmkp9dpURG9jdkyC2dmQWdv033cOQm8zvDfvfTNfjqEzBxqkjezgYZKB&#10;Ia6ib7l28L7f3D+DkYTssYtMDk4ksFxcX82x8PHIOzqUqTYawlKggyalvrBWqoYCyiT2xKr9xCFg&#10;0nWorR/wqOGhs9Mse7QBW9aGBntaNVT9ln/BQZ5mMt3NPp+k/Kq/7/w6z+Vj69ztzfj6AibRmC7m&#10;/+s3r/gKq7/oAHZxBgAA//8DAFBLAQItABQABgAIAAAAIQDb4fbL7gAAAIUBAAATAAAAAAAAAAAA&#10;AAAAAAAAAABbQ29udGVudF9UeXBlc10ueG1sUEsBAi0AFAAGAAgAAAAhAFr0LFu/AAAAFQEAAAsA&#10;AAAAAAAAAAAAAAAAHwEAAF9yZWxzLy5yZWxzUEsBAi0AFAAGAAgAAAAhAI08wxLEAAAA2wAAAA8A&#10;AAAAAAAAAAAAAAAABwIAAGRycy9kb3ducmV2LnhtbFBLBQYAAAAAAwADALcAAAD4AgAAAAA=&#10;" strokecolor="black [3200]" strokeweight=".5pt">
                  <v:stroke endarrow="block" joinstyle="miter"/>
                </v:shape>
                <v:roundrect id="矩形: 圓角 26" o:spid="_x0000_s1039" style="position:absolute;left:317;top:31940;width:8611;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oobxAAAANsAAAAPAAAAZHJzL2Rvd25yZXYueG1sRI9Pa8JA&#10;FMTvQr/D8gredKMHkdQ1hJZiK4iY/jk/sq/Z1OzbkF1N/PauIHgcZuY3zCobbCPO1PnasYLZNAFB&#10;XDpdc6Xg++t9sgThA7LGxjEpuJCHbP00WmGqXc8HOhehEhHCPkUFJoQ2ldKXhiz6qWuJo/fnOosh&#10;yq6SusM+wm0j50mykBZrjgsGW3o1VB6Lk1Xwm7vNXp62u5+jKYL5/+T+bbZRavw85C8gAg3hEb63&#10;P7SC+QJuX+IPkOsrAAAA//8DAFBLAQItABQABgAIAAAAIQDb4fbL7gAAAIUBAAATAAAAAAAAAAAA&#10;AAAAAAAAAABbQ29udGVudF9UeXBlc10ueG1sUEsBAi0AFAAGAAgAAAAhAFr0LFu/AAAAFQEAAAsA&#10;AAAAAAAAAAAAAAAAHwEAAF9yZWxzLy5yZWxzUEsBAi0AFAAGAAgAAAAhADSuihvEAAAA2wAAAA8A&#10;AAAAAAAAAAAAAAAABwIAAGRycy9kb3ducmV2LnhtbFBLBQYAAAAAAwADALcAAAD4AgAAAAA=&#10;" fillcolor="white [3201]" strokecolor="black [3200]" strokeweight="1pt">
                  <v:stroke joinstyle="miter"/>
                  <v:textbox>
                    <w:txbxContent>
                      <w:p w14:paraId="22098A35"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判決</w:t>
                        </w:r>
                      </w:p>
                    </w:txbxContent>
                  </v:textbox>
                </v:roundrect>
                <v:shape id="直線單箭頭接點 27" o:spid="_x0000_s1040" type="#_x0000_t32" style="position:absolute;left:8890;top:22225;width:1524;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53dxAAAANsAAAAPAAAAZHJzL2Rvd25yZXYueG1sRI9Ba8JA&#10;FITvQv/D8gQvUjdNREt0lVIp9moqpb29Zp9JMPs25G01/vtuodDjMDPfMOvt4Fp1oV4azwYeZgko&#10;4tLbhisDx7eX+0dQEpAttp7JwI0Etpu70Rpz6698oEsRKhUhLDkaqEPocq2lrMmhzHxHHL2T7x2G&#10;KPtK2x6vEe5anSbJQjtsOC7U2NFzTeW5+HYGsjCX9DD/WErxWX1N7S7L5H1vzGQ8PK1ABRrCf/iv&#10;/WoNpEv4/RJ/gN78AAAA//8DAFBLAQItABQABgAIAAAAIQDb4fbL7gAAAIUBAAATAAAAAAAAAAAA&#10;AAAAAAAAAABbQ29udGVudF9UeXBlc10ueG1sUEsBAi0AFAAGAAgAAAAhAFr0LFu/AAAAFQEAAAsA&#10;AAAAAAAAAAAAAAAAHwEAAF9yZWxzLy5yZWxzUEsBAi0AFAAGAAgAAAAhADLPnd3EAAAA2wAAAA8A&#10;AAAAAAAAAAAAAAAABwIAAGRycy9kb3ducmV2LnhtbFBLBQYAAAAAAwADALcAAAD4AgAAAAA=&#10;" strokecolor="black [3200]" strokeweight=".5pt">
                  <v:stroke endarrow="block" joinstyle="miter"/>
                </v:shape>
                <v:shape id="直線單箭頭接點 28" o:spid="_x0000_s1041" type="#_x0000_t32" style="position:absolute;left:17970;top:22161;width:2057;height:2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直線單箭頭接點 29" o:spid="_x0000_s1042" type="#_x0000_t32" style="position:absolute;left:23558;top:28765;width:2057;height:2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shape id="直線單箭頭接點 33" o:spid="_x0000_s1043" type="#_x0000_t32" style="position:absolute;left:34734;top:15494;width:3131;height:36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0t1wgAAANsAAAAPAAAAZHJzL2Rvd25yZXYueG1sRI9Lq8Iw&#10;FIT3F/wP4QjurqmKotUoPhD07nzg+tAc22JzUpto6783gnCXw8x8w8wWjSnEkyqXW1bQ60YgiBOr&#10;c04VnE/b3zEI55E1FpZJwYscLOatnxnG2tZ8oOfRpyJA2MWoIPO+jKV0SUYGXdeWxMG72sqgD7JK&#10;pa6wDnBTyH4UjaTBnMNChiWtM0pux4dRUKO/TFbL9L5ebfa7ZljcR6fzn1KddrOcgvDU+P/wt73T&#10;CgYD+HwJP0DO3wAAAP//AwBQSwECLQAUAAYACAAAACEA2+H2y+4AAACFAQAAEwAAAAAAAAAAAAAA&#10;AAAAAAAAW0NvbnRlbnRfVHlwZXNdLnhtbFBLAQItABQABgAIAAAAIQBa9CxbvwAAABUBAAALAAAA&#10;AAAAAAAAAAAAAB8BAABfcmVscy8ucmVsc1BLAQItABQABgAIAAAAIQCJD0t1wgAAANsAAAAPAAAA&#10;AAAAAAAAAAAAAAcCAABkcnMvZG93bnJldi54bWxQSwUGAAAAAAMAAwC3AAAA9gIAAAAA&#10;" strokecolor="black [3200]" strokeweight=".5pt">
                  <v:stroke endarrow="block" joinstyle="miter"/>
                </v:shape>
                <v:shape id="直線單箭頭接點 34" o:spid="_x0000_s1044" type="#_x0000_t32" style="position:absolute;left:4254;top:28956;width:1524;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V3xAAAANsAAAAPAAAAZHJzL2Rvd25yZXYueG1sRI9Ba8JA&#10;FITvgv9heYIXqZua0JboKlIp7dW0lPb2mn0mwezbkLfV9N93BcHjMPPNMKvN4Fp1ol4azwbu5wko&#10;4tLbhisDH+8vd0+gJCBbbD2TgT8S2KzHoxXm1p95T6ciVCqWsORooA6hy7WWsiaHMvcdcfQOvncY&#10;ouwrbXs8x3LX6kWSPGiHDceFGjt6rqk8Fr/OQBoyWeyzr0cpvqufmd2lqXy+GjOdDNslqEBDuIWv&#10;9JuNXAaXL/EH6PU/AAAA//8DAFBLAQItABQABgAIAAAAIQDb4fbL7gAAAIUBAAATAAAAAAAAAAAA&#10;AAAAAAAAAABbQ29udGVudF9UeXBlc10ueG1sUEsBAi0AFAAGAAgAAAAhAFr0LFu/AAAAFQEAAAsA&#10;AAAAAAAAAAAAAAAAHwEAAF9yZWxzLy5yZWxzUEsBAi0AFAAGAAgAAAAhAEfElXfEAAAA2wAAAA8A&#10;AAAAAAAAAAAAAAAABwIAAGRycy9kb3ducmV2LnhtbFBLBQYAAAAAAwADALcAAAD4AgAAAAA=&#10;" strokecolor="black [3200]" strokeweight=".5pt">
                  <v:stroke endarrow="block" joinstyle="miter"/>
                </v:shape>
                <v:roundrect id="矩形: 圓角 35" o:spid="_x0000_s1045" style="position:absolute;left:9842;top:31877;width:9677;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KxxAAAANsAAAAPAAAAZHJzL2Rvd25yZXYueG1sRI9Ba8JA&#10;FITvgv9heUJvzUZLRVJXEaXYFoqYtp4f2Wc2mn0bsqtJ/31XKHgcZuYbZr7sbS2u1PrKsYJxkoIg&#10;LpyuuFTw/fX6OAPhA7LG2jEp+CUPy8VwMMdMu473dM1DKSKEfYYKTAhNJqUvDFn0iWuIo3d0rcUQ&#10;ZVtK3WIX4baWkzSdSosVxwWDDa0NFef8YhUcVm67k5ePz5+zyYM5vXO3GW+Vehj1qxcQgfpwD/+3&#10;37SCp2e4fYk/QC7+AAAA//8DAFBLAQItABQABgAIAAAAIQDb4fbL7gAAAIUBAAATAAAAAAAAAAAA&#10;AAAAAAAAAABbQ29udGVudF9UeXBlc10ueG1sUEsBAi0AFAAGAAgAAAAhAFr0LFu/AAAAFQEAAAsA&#10;AAAAAAAAAAAAAAAAHwEAAF9yZWxzLy5yZWxzUEsBAi0AFAAGAAgAAAAhAEGlgrHEAAAA2wAAAA8A&#10;AAAAAAAAAAAAAAAABwIAAGRycy9kb3ducmV2LnhtbFBLBQYAAAAAAwADALcAAAD4AgAAAAA=&#10;" fillcolor="white [3201]" strokecolor="black [3200]" strokeweight="1pt">
                  <v:stroke joinstyle="miter"/>
                  <v:textbox>
                    <w:txbxContent>
                      <w:p w14:paraId="3E7177B1"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實體裁定</w:t>
                        </w:r>
                      </w:p>
                    </w:txbxContent>
                  </v:textbox>
                </v:roundrect>
                <v:shape id="直線單箭頭接點 36" o:spid="_x0000_s1046" type="#_x0000_t32" style="position:absolute;left:8382;top:28765;width:3467;height:27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jtxAAAANsAAAAPAAAAZHJzL2Rvd25yZXYueG1sRI9Ba8JA&#10;FITvhf6H5RV6q5taDBpdJVoKaW9G8fzIPpPQ7Nskuybx33cLhR6HmfmG2ewm04iBeldbVvA6i0AQ&#10;F1bXXCo4nz5eliCcR9bYWCYFd3Kw2z4+bDDRduQjDbkvRYCwS1BB5X2bSOmKigy6mW2Jg3e1vUEf&#10;ZF9K3eMY4KaR8yiKpcGaw0KFLR0qKr7zm1Ewor+s9mnZHfbvn9m0aLr4dP5S6vlpStcgPE3+P/zX&#10;zrSCtxh+v4QfILc/AAAA//8DAFBLAQItABQABgAIAAAAIQDb4fbL7gAAAIUBAAATAAAAAAAAAAAA&#10;AAAAAAAAAABbQ29udGVudF9UeXBlc10ueG1sUEsBAi0AFAAGAAgAAAAhAFr0LFu/AAAAFQEAAAsA&#10;AAAAAAAAAAAAAAAAHwEAAF9yZWxzLy5yZWxzUEsBAi0AFAAGAAgAAAAhAJl46O3EAAAA2wAAAA8A&#10;AAAAAAAAAAAAAAAABwIAAGRycy9kb3ducmV2LnhtbFBLBQYAAAAAAwADALcAAAD4AgAAAAA=&#10;" strokecolor="black [3200]" strokeweight=".5pt">
                  <v:stroke endarrow="block" joinstyle="miter"/>
                </v:shape>
                <v:roundrect id="矩形: 圓角 37" o:spid="_x0000_s1047" style="position:absolute;left:33845;top:19558;width:12192;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7ldxAAAANsAAAAPAAAAZHJzL2Rvd25yZXYueG1sRI9Ba8JA&#10;FITvgv9heUJvzUYLVVJXEaXYFoqYtp4f2Wc2mn0bsqtJ/31XKHgcZuYbZr7sbS2u1PrKsYJxkoIg&#10;LpyuuFTw/fX6OAPhA7LG2jEp+CUPy8VwMMdMu473dM1DKSKEfYYKTAhNJqUvDFn0iWuIo3d0rcUQ&#10;ZVtK3WIX4baWkzR9lhYrjgsGG1obKs75xSo4rNx2Jy8fnz9nkwdzeuduM94q9TDqVy8gAvXhHv5v&#10;v2kFT1O4fYk/QC7+AAAA//8DAFBLAQItABQABgAIAAAAIQDb4fbL7gAAAIUBAAATAAAAAAAAAAAA&#10;AAAAAAAAAABbQ29udGVudF9UeXBlc10ueG1sUEsBAi0AFAAGAAgAAAAhAFr0LFu/AAAAFQEAAAsA&#10;AAAAAAAAAAAAAAAAHwEAAF9yZWxzLy5yZWxzUEsBAi0AFAAGAAgAAAAhAN47uV3EAAAA2wAAAA8A&#10;AAAAAAAAAAAAAAAABwIAAGRycy9kb3ducmV2LnhtbFBLBQYAAAAAAwADALcAAAD4AgAAAAA=&#10;" fillcolor="white [3201]" strokecolor="black [3200]" strokeweight="1pt">
                  <v:stroke joinstyle="miter"/>
                  <v:textbox>
                    <w:txbxContent>
                      <w:p w14:paraId="409B74DA" w14:textId="77777777" w:rsidR="004C2552" w:rsidRPr="005C492C" w:rsidRDefault="004C2552" w:rsidP="004C2552">
                        <w:pPr>
                          <w:jc w:val="center"/>
                          <w:rPr>
                            <w:rFonts w:ascii="標楷體" w:eastAsia="標楷體" w:hAnsi="標楷體"/>
                            <w:szCs w:val="26"/>
                          </w:rPr>
                        </w:pPr>
                        <w:r>
                          <w:rPr>
                            <w:rFonts w:ascii="標楷體" w:eastAsia="標楷體" w:hAnsi="標楷體" w:hint="eastAsia"/>
                            <w:szCs w:val="26"/>
                          </w:rPr>
                          <w:t>裁定不受理</w:t>
                        </w:r>
                      </w:p>
                    </w:txbxContent>
                  </v:textbox>
                </v:roundrect>
                <v:shape id="直線單箭頭接點 39" o:spid="_x0000_s1048" type="#_x0000_t32" style="position:absolute;left:24257;top:15240;width:6858;height:38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rpxAAAANsAAAAPAAAAZHJzL2Rvd25yZXYueG1sRI9fa8JA&#10;EMTfC/0OxxZ8KXqpEf+knlKU0r4aRfRtm9smobm9kD01/fa9QqGPw8xvhlmue9eoK3VSezbwNEpA&#10;ERfe1lwaOOxfh3NQEpAtNp7JwDcJrFf3d0vMrL/xjq55KFUsYcnQQBVCm2ktRUUOZeRb4uh9+s5h&#10;iLIrte3wFstdo8dJMtUOa44LFba0qaj4yi/OQBomMt5NTjPJz+XHo92mqRzfjBk89C/PoAL14T/8&#10;R7/byC3g90v8AXr1AwAA//8DAFBLAQItABQABgAIAAAAIQDb4fbL7gAAAIUBAAATAAAAAAAAAAAA&#10;AAAAAAAAAABbQ29udGVudF9UeXBlc10ueG1sUEsBAi0AFAAGAAgAAAAhAFr0LFu/AAAAFQEAAAsA&#10;AAAAAAAAAAAAAAAAHwEAAF9yZWxzLy5yZWxzUEsBAi0AFAAGAAgAAAAhAKnFOunEAAAA2wAAAA8A&#10;AAAAAAAAAAAAAAAABwIAAGRycy9kb3ducmV2LnhtbFBLBQYAAAAAAwADALcAAAD4AgAAAAA=&#10;" strokecolor="black [3200]" strokeweight=".5pt">
                  <v:stroke endarrow="block" joinstyle="miter"/>
                </v:shape>
                <v:shapetype id="_x0000_t202" coordsize="21600,21600" o:spt="202" path="m,l,21600r21600,l21600,xe">
                  <v:stroke joinstyle="miter"/>
                  <v:path gradientshapeok="t" o:connecttype="rect"/>
                </v:shapetype>
                <v:shape id="文字方塊 40" o:spid="_x0000_s1049" type="#_x0000_t202" style="position:absolute;left:22669;top:18541;width:9830;height:5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26DE957B" w14:textId="1A5DAA40" w:rsidR="004C2552" w:rsidRDefault="004C2552" w:rsidP="004C2552">
                        <w:r w:rsidRPr="00B808DE">
                          <w:rPr>
                            <w:rFonts w:eastAsia="標楷體" w:cs="Times New Roman"/>
                            <w:szCs w:val="26"/>
                          </w:rPr>
                          <w:t>（</w:t>
                        </w:r>
                        <w:r w:rsidRPr="00B808DE">
                          <w:rPr>
                            <w:rFonts w:eastAsia="標楷體" w:cs="Times New Roman"/>
                            <w:szCs w:val="26"/>
                          </w:rPr>
                          <w:t>§61Ⅲ</w:t>
                        </w:r>
                        <w:r w:rsidR="00AD39BF">
                          <w:rPr>
                            <w:rFonts w:eastAsia="標楷體" w:cs="Times New Roman" w:hint="eastAsia"/>
                            <w:szCs w:val="26"/>
                          </w:rPr>
                          <w:t>：翻案條款</w:t>
                        </w:r>
                        <w:r>
                          <w:rPr>
                            <w:rFonts w:ascii="標楷體" w:eastAsia="標楷體" w:hAnsi="標楷體"/>
                            <w:szCs w:val="26"/>
                          </w:rPr>
                          <w:t>）</w:t>
                        </w:r>
                      </w:p>
                    </w:txbxContent>
                  </v:textbox>
                </v:shape>
                <v:shape id="文字方塊 71" o:spid="_x0000_s1050" type="#_x0000_t202" style="position:absolute;left:9398;top:24892;width:11087;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15F2729E" w14:textId="77777777" w:rsidR="004C2552" w:rsidRDefault="004C2552" w:rsidP="004C2552">
                        <w:r w:rsidRPr="00F579E4">
                          <w:rPr>
                            <w:rFonts w:eastAsia="標楷體" w:cs="Times New Roman"/>
                            <w:szCs w:val="26"/>
                          </w:rPr>
                          <w:t>（</w:t>
                        </w:r>
                        <w:r>
                          <w:rPr>
                            <w:rFonts w:eastAsia="標楷體" w:cs="Times New Roman" w:hint="eastAsia"/>
                            <w:szCs w:val="26"/>
                          </w:rPr>
                          <w:t>§</w:t>
                        </w:r>
                        <w:r>
                          <w:rPr>
                            <w:rFonts w:eastAsia="標楷體" w:cs="Times New Roman" w:hint="eastAsia"/>
                            <w:szCs w:val="26"/>
                          </w:rPr>
                          <w:t>3</w:t>
                        </w:r>
                        <w:r>
                          <w:rPr>
                            <w:rFonts w:eastAsia="標楷體" w:cs="Times New Roman"/>
                            <w:szCs w:val="26"/>
                          </w:rPr>
                          <w:t>2II</w:t>
                        </w:r>
                        <w:r w:rsidRPr="00F579E4">
                          <w:rPr>
                            <w:rFonts w:eastAsia="標楷體" w:cs="Times New Roman"/>
                            <w:szCs w:val="26"/>
                          </w:rPr>
                          <w:t>）</w:t>
                        </w:r>
                      </w:p>
                      <w:p w14:paraId="1123D8D0" w14:textId="77777777" w:rsidR="004C2552" w:rsidRDefault="004C2552" w:rsidP="004C2552"/>
                    </w:txbxContent>
                  </v:textbox>
                </v:shape>
                <w10:wrap type="topAndBottom" anchorx="margin"/>
              </v:group>
            </w:pict>
          </mc:Fallback>
        </mc:AlternateContent>
      </w:r>
      <w:r w:rsidR="00A9562A" w:rsidRPr="00485D47">
        <w:t>二、</w:t>
      </w:r>
      <w:r w:rsidR="00714ECC" w:rsidRPr="00485D47">
        <w:t>憲法訴訟法</w:t>
      </w:r>
      <w:bookmarkEnd w:id="62"/>
    </w:p>
    <w:p w14:paraId="5BBAC5FD" w14:textId="77777777" w:rsidR="00C73DBD" w:rsidRDefault="00C73DBD">
      <w:pPr>
        <w:widowControl/>
        <w:jc w:val="left"/>
        <w:rPr>
          <w:rFonts w:cs="Times New Roman"/>
        </w:rPr>
      </w:pPr>
    </w:p>
    <w:p w14:paraId="6D6ACFD6" w14:textId="77777777" w:rsidR="00C73DBD" w:rsidRDefault="00C73DBD">
      <w:pPr>
        <w:widowControl/>
        <w:jc w:val="left"/>
        <w:rPr>
          <w:rFonts w:cs="Times New Roman"/>
        </w:rPr>
      </w:pPr>
    </w:p>
    <w:p w14:paraId="25674666" w14:textId="6B5A42BA" w:rsidR="00423A66" w:rsidRPr="00485D47" w:rsidRDefault="00D37DCA" w:rsidP="00D37DCA">
      <w:pPr>
        <w:pStyle w:val="1"/>
        <w:rPr>
          <w:rFonts w:ascii="Times New Roman" w:hAnsi="Times New Roman" w:cs="Times New Roman"/>
        </w:rPr>
      </w:pPr>
      <w:bookmarkStart w:id="63" w:name="_Toc159532936"/>
      <w:r w:rsidRPr="00485D47">
        <w:rPr>
          <w:rFonts w:ascii="Times New Roman" w:hAnsi="Times New Roman" w:cs="Times New Roman"/>
        </w:rPr>
        <w:t>第三篇</w:t>
      </w:r>
      <w:r w:rsidRPr="00485D47">
        <w:rPr>
          <w:rFonts w:ascii="Times New Roman" w:hAnsi="Times New Roman" w:cs="Times New Roman"/>
        </w:rPr>
        <w:t xml:space="preserve"> </w:t>
      </w:r>
      <w:r w:rsidRPr="00485D47">
        <w:rPr>
          <w:rFonts w:ascii="Times New Roman" w:hAnsi="Times New Roman" w:cs="Times New Roman"/>
        </w:rPr>
        <w:t>憲法訴訟類型</w:t>
      </w:r>
      <w:bookmarkEnd w:id="63"/>
    </w:p>
    <w:p w14:paraId="020E3040" w14:textId="30121D9F" w:rsidR="00755C77" w:rsidRPr="00485D47" w:rsidRDefault="0022578B" w:rsidP="0022578B">
      <w:pPr>
        <w:pStyle w:val="1"/>
        <w:rPr>
          <w:rFonts w:ascii="Times New Roman" w:hAnsi="Times New Roman" w:cs="Times New Roman"/>
        </w:rPr>
      </w:pPr>
      <w:bookmarkStart w:id="64" w:name="_Toc159532937"/>
      <w:r w:rsidRPr="00485D47">
        <w:rPr>
          <w:rFonts w:ascii="Times New Roman" w:hAnsi="Times New Roman" w:cs="Times New Roman"/>
        </w:rPr>
        <w:t>壹</w:t>
      </w:r>
      <w:r w:rsidR="00E7352C" w:rsidRPr="00485D47">
        <w:rPr>
          <w:rFonts w:ascii="Times New Roman" w:hAnsi="Times New Roman" w:cs="Times New Roman"/>
        </w:rPr>
        <w:t>、概說</w:t>
      </w:r>
      <w:bookmarkEnd w:id="64"/>
    </w:p>
    <w:p w14:paraId="60F44A32" w14:textId="52A5D457" w:rsidR="004D6C3D" w:rsidRPr="00485D47" w:rsidRDefault="00542C10" w:rsidP="00373C88">
      <w:pPr>
        <w:spacing w:before="100" w:beforeAutospacing="1" w:after="100" w:afterAutospacing="1" w:line="288" w:lineRule="auto"/>
        <w:ind w:firstLine="480"/>
        <w:rPr>
          <w:rFonts w:cs="Times New Roman"/>
        </w:rPr>
      </w:pPr>
      <w:r w:rsidRPr="00485D47">
        <w:rPr>
          <w:rFonts w:cs="Times New Roman"/>
        </w:rPr>
        <w:t>訴訟類型為列舉原則的展現，其決定了大法官行使憲法審判權的範圍與界限。</w:t>
      </w:r>
      <w:r w:rsidR="00175AC0" w:rsidRPr="00485D47">
        <w:rPr>
          <w:rFonts w:cs="Times New Roman"/>
        </w:rPr>
        <w:t>常見的分類類型如主觀程序、客觀程序等。</w:t>
      </w:r>
      <w:r w:rsidR="00373C88" w:rsidRPr="00485D47">
        <w:rPr>
          <w:rFonts w:cs="Times New Roman"/>
        </w:rPr>
        <w:t>惟此處之訴訟類型為本法列舉原則下的個別訴訟類型</w:t>
      </w:r>
      <w:r w:rsidR="00E120C4" w:rsidRPr="00485D47">
        <w:rPr>
          <w:rFonts w:cs="Times New Roman"/>
        </w:rPr>
        <w:t>，不同的訴訟類型會影響大法官對案件的審理範圍及相關要件的判斷</w:t>
      </w:r>
      <w:r w:rsidR="00933BEA" w:rsidRPr="00485D47">
        <w:rPr>
          <w:rFonts w:cs="Times New Roman"/>
        </w:rPr>
        <w:t>，甚至是確立裁判結果</w:t>
      </w:r>
      <w:r w:rsidR="001C74E7" w:rsidRPr="00485D47">
        <w:rPr>
          <w:rFonts w:cs="Times New Roman"/>
        </w:rPr>
        <w:t>。</w:t>
      </w:r>
    </w:p>
    <w:p w14:paraId="3ECFF109" w14:textId="3A5087ED" w:rsidR="00EF7DFB" w:rsidRPr="00485D47" w:rsidRDefault="003B1092" w:rsidP="003C5C05">
      <w:pPr>
        <w:pStyle w:val="2"/>
      </w:pPr>
      <w:bookmarkStart w:id="65" w:name="_Toc159532938"/>
      <w:r w:rsidRPr="00485D47">
        <w:lastRenderedPageBreak/>
        <w:t>一、</w:t>
      </w:r>
      <w:r w:rsidR="00EF7DFB" w:rsidRPr="00485D47">
        <w:t>訴訟類型之區分</w:t>
      </w:r>
      <w:bookmarkEnd w:id="65"/>
    </w:p>
    <w:p w14:paraId="740DF8A1" w14:textId="26D40DF3" w:rsidR="001964AE" w:rsidRPr="00485D47" w:rsidRDefault="001964AE" w:rsidP="00373C88">
      <w:pPr>
        <w:spacing w:before="100" w:beforeAutospacing="1" w:after="100" w:afterAutospacing="1" w:line="288" w:lineRule="auto"/>
        <w:ind w:firstLine="480"/>
        <w:rPr>
          <w:rFonts w:cs="Times New Roman"/>
        </w:rPr>
      </w:pPr>
      <w:r w:rsidRPr="00485D47">
        <w:rPr>
          <w:rFonts w:cs="Times New Roman"/>
        </w:rPr>
        <w:t>訴訟類型係以</w:t>
      </w:r>
      <w:r w:rsidRPr="00485D47">
        <w:rPr>
          <w:rFonts w:cs="Times New Roman"/>
          <w:b/>
          <w:bCs/>
        </w:rPr>
        <w:t>「聲請內容」為區分標準，而非以「聲請人」為區分。</w:t>
      </w:r>
      <w:r w:rsidRPr="00485D47">
        <w:rPr>
          <w:rFonts w:cs="Times New Roman"/>
        </w:rPr>
        <w:t>舉例而言，</w:t>
      </w:r>
      <w:r w:rsidR="00DA5A15" w:rsidRPr="00485D47">
        <w:rPr>
          <w:rFonts w:cs="Times New Roman"/>
        </w:rPr>
        <w:t>「人民聲請釋憲」之類型易使人誤認為係以聲請人為區分，惟其實質內涵應為「人民之基本權利受侵害的聲請釋憲」，基本權利受侵害為其聲請內容。</w:t>
      </w:r>
      <w:r w:rsidR="00945C45" w:rsidRPr="00485D47">
        <w:rPr>
          <w:rFonts w:cs="Times New Roman"/>
        </w:rPr>
        <w:t>依列舉原則，由立法者先予確立「大法官究可審理什麼」，亦即大法官審理範圍。</w:t>
      </w:r>
      <w:r w:rsidR="003562BC" w:rsidRPr="00485D47">
        <w:rPr>
          <w:rFonts w:cs="Times New Roman"/>
        </w:rPr>
        <w:t>→</w:t>
      </w:r>
      <w:r w:rsidR="003562BC" w:rsidRPr="00485D47">
        <w:rPr>
          <w:rFonts w:cs="Times New Roman"/>
        </w:rPr>
        <w:t>本法第</w:t>
      </w:r>
      <w:r w:rsidR="003562BC" w:rsidRPr="00485D47">
        <w:rPr>
          <w:rFonts w:cs="Times New Roman"/>
        </w:rPr>
        <w:t>1</w:t>
      </w:r>
      <w:r w:rsidR="003562BC" w:rsidRPr="00485D47">
        <w:rPr>
          <w:rFonts w:cs="Times New Roman"/>
        </w:rPr>
        <w:t>條所列類型。</w:t>
      </w:r>
    </w:p>
    <w:p w14:paraId="3027F2C7" w14:textId="49D3A55A" w:rsidR="004B227C" w:rsidRPr="00485D47" w:rsidRDefault="004B227C" w:rsidP="00CD295D">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b/>
          <w:bCs/>
        </w:rPr>
      </w:pPr>
      <w:r w:rsidRPr="00485D47">
        <w:rPr>
          <w:rFonts w:cs="Times New Roman"/>
          <w:b/>
          <w:bCs/>
        </w:rPr>
        <w:t>案例：釋字第</w:t>
      </w:r>
      <w:r w:rsidRPr="00485D47">
        <w:rPr>
          <w:rFonts w:cs="Times New Roman"/>
          <w:b/>
          <w:bCs/>
        </w:rPr>
        <w:t>632</w:t>
      </w:r>
      <w:r w:rsidRPr="00485D47">
        <w:rPr>
          <w:rFonts w:cs="Times New Roman"/>
          <w:b/>
          <w:bCs/>
        </w:rPr>
        <w:t>號解釋</w:t>
      </w:r>
      <w:r w:rsidRPr="00485D47">
        <w:rPr>
          <w:rFonts w:cs="Times New Roman"/>
          <w:b/>
          <w:bCs/>
        </w:rPr>
        <w:t>(</w:t>
      </w:r>
      <w:r w:rsidRPr="00485D47">
        <w:rPr>
          <w:rFonts w:cs="Times New Roman"/>
          <w:b/>
          <w:bCs/>
        </w:rPr>
        <w:t>監察委員人事同意權案</w:t>
      </w:r>
      <w:r w:rsidRPr="00485D47">
        <w:rPr>
          <w:rFonts w:cs="Times New Roman"/>
          <w:b/>
          <w:bCs/>
        </w:rPr>
        <w:t>)</w:t>
      </w:r>
    </w:p>
    <w:p w14:paraId="577B5AF1" w14:textId="3EFD1BBA" w:rsidR="004B227C" w:rsidRPr="00485D47" w:rsidRDefault="00BF6C0F" w:rsidP="00CD295D">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背景：</w:t>
      </w:r>
      <w:r w:rsidR="001705CB" w:rsidRPr="00485D47">
        <w:rPr>
          <w:rFonts w:cs="Times New Roman"/>
        </w:rPr>
        <w:t>總統依憲法增修條文第</w:t>
      </w:r>
      <w:r w:rsidR="001705CB" w:rsidRPr="00485D47">
        <w:rPr>
          <w:rFonts w:cs="Times New Roman"/>
        </w:rPr>
        <w:t>7</w:t>
      </w:r>
      <w:r w:rsidR="001705CB" w:rsidRPr="00485D47">
        <w:rPr>
          <w:rFonts w:cs="Times New Roman"/>
        </w:rPr>
        <w:t>條第</w:t>
      </w:r>
      <w:r w:rsidR="001705CB" w:rsidRPr="00485D47">
        <w:rPr>
          <w:rFonts w:cs="Times New Roman"/>
        </w:rPr>
        <w:t>2</w:t>
      </w:r>
      <w:r w:rsidR="001705CB" w:rsidRPr="00485D47">
        <w:rPr>
          <w:rFonts w:cs="Times New Roman"/>
        </w:rPr>
        <w:t>項規定，於</w:t>
      </w:r>
      <w:r w:rsidR="001705CB" w:rsidRPr="00485D47">
        <w:rPr>
          <w:rFonts w:cs="Times New Roman"/>
        </w:rPr>
        <w:t>93</w:t>
      </w:r>
      <w:r w:rsidR="001705CB" w:rsidRPr="00485D47">
        <w:rPr>
          <w:rFonts w:cs="Times New Roman"/>
        </w:rPr>
        <w:t>年</w:t>
      </w:r>
      <w:r w:rsidR="001705CB" w:rsidRPr="00485D47">
        <w:rPr>
          <w:rFonts w:cs="Times New Roman"/>
        </w:rPr>
        <w:t>12</w:t>
      </w:r>
      <w:r w:rsidR="001705CB" w:rsidRPr="00485D47">
        <w:rPr>
          <w:rFonts w:cs="Times New Roman"/>
        </w:rPr>
        <w:t>月</w:t>
      </w:r>
      <w:r w:rsidR="001705CB" w:rsidRPr="00485D47">
        <w:rPr>
          <w:rFonts w:cs="Times New Roman"/>
        </w:rPr>
        <w:t>20</w:t>
      </w:r>
      <w:r w:rsidR="001705CB" w:rsidRPr="00485D47">
        <w:rPr>
          <w:rFonts w:cs="Times New Roman"/>
        </w:rPr>
        <w:t>日以咨文向立法院提名張建邦等</w:t>
      </w:r>
      <w:r w:rsidR="001705CB" w:rsidRPr="00485D47">
        <w:rPr>
          <w:rFonts w:cs="Times New Roman"/>
        </w:rPr>
        <w:t>29</w:t>
      </w:r>
      <w:r w:rsidR="001705CB" w:rsidRPr="00485D47">
        <w:rPr>
          <w:rFonts w:cs="Times New Roman"/>
        </w:rPr>
        <w:t>人為第</w:t>
      </w:r>
      <w:r w:rsidR="001705CB" w:rsidRPr="00485D47">
        <w:rPr>
          <w:rFonts w:cs="Times New Roman"/>
        </w:rPr>
        <w:t>4</w:t>
      </w:r>
      <w:r w:rsidR="001705CB" w:rsidRPr="00485D47">
        <w:rPr>
          <w:rFonts w:cs="Times New Roman"/>
        </w:rPr>
        <w:t>屆監察委員</w:t>
      </w:r>
      <w:r w:rsidR="00617B07" w:rsidRPr="00485D47">
        <w:rPr>
          <w:rFonts w:cs="Times New Roman"/>
        </w:rPr>
        <w:t>；</w:t>
      </w:r>
      <w:r w:rsidR="00CC6708" w:rsidRPr="00485D47">
        <w:rPr>
          <w:rFonts w:cs="Times New Roman"/>
        </w:rPr>
        <w:t>立法院</w:t>
      </w:r>
      <w:r w:rsidR="00617B07" w:rsidRPr="00485D47">
        <w:rPr>
          <w:rFonts w:cs="Times New Roman"/>
        </w:rPr>
        <w:t>程序委員會經表決結果，多數通過前開提名人案暫緩編列議程報告事項。</w:t>
      </w:r>
      <w:r w:rsidR="00CC6708" w:rsidRPr="00485D47">
        <w:rPr>
          <w:rFonts w:cs="Times New Roman"/>
        </w:rPr>
        <w:t>聲請人</w:t>
      </w:r>
      <w:r w:rsidR="005411F6" w:rsidRPr="00485D47">
        <w:rPr>
          <w:rFonts w:cs="Times New Roman"/>
        </w:rPr>
        <w:t>賴清德</w:t>
      </w:r>
      <w:r w:rsidR="00CC6708" w:rsidRPr="00485D47">
        <w:rPr>
          <w:rFonts w:cs="Times New Roman"/>
        </w:rPr>
        <w:t>等</w:t>
      </w:r>
      <w:r w:rsidR="00A96E14" w:rsidRPr="00485D47">
        <w:rPr>
          <w:rFonts w:cs="Times New Roman"/>
        </w:rPr>
        <w:t>八十九人</w:t>
      </w:r>
      <w:r w:rsidR="00CC6708" w:rsidRPr="00485D47">
        <w:rPr>
          <w:rFonts w:cs="Times New Roman"/>
        </w:rPr>
        <w:t>認立法院程序委員會濫用議事程序，不當阻撓監察委員人事同意權進入院會表決，導致癱瘓國家監察權運作，牽涉立法院與監察院彼此間憲法上職權行使爭議，並有動搖憲法之權力分立制度及危害民主憲政秩序之虞，質疑立法院程序委員會阻撓院會行使監察委員人事同意權，是否僭越院會職權，行使人事同意權是否屬立法院之憲法上義務，以及不行使人事同意權是否逾越立法院自律權範圍等情，依司法院大法官審理案件法</w:t>
      </w:r>
      <w:r w:rsidR="00CC6708" w:rsidRPr="00485D47">
        <w:rPr>
          <w:rFonts w:cs="Times New Roman"/>
          <w:b/>
          <w:bCs/>
        </w:rPr>
        <w:t>第</w:t>
      </w:r>
      <w:r w:rsidR="00CC6708" w:rsidRPr="00485D47">
        <w:rPr>
          <w:rFonts w:cs="Times New Roman"/>
          <w:b/>
          <w:bCs/>
        </w:rPr>
        <w:t>5</w:t>
      </w:r>
      <w:r w:rsidR="00CC6708" w:rsidRPr="00485D47">
        <w:rPr>
          <w:rFonts w:cs="Times New Roman"/>
          <w:b/>
          <w:bCs/>
        </w:rPr>
        <w:t>條第</w:t>
      </w:r>
      <w:r w:rsidR="00CC6708" w:rsidRPr="00485D47">
        <w:rPr>
          <w:rFonts w:cs="Times New Roman"/>
          <w:b/>
          <w:bCs/>
        </w:rPr>
        <w:t>1</w:t>
      </w:r>
      <w:r w:rsidR="00CC6708" w:rsidRPr="00485D47">
        <w:rPr>
          <w:rFonts w:cs="Times New Roman"/>
          <w:b/>
          <w:bCs/>
        </w:rPr>
        <w:t>項第</w:t>
      </w:r>
      <w:r w:rsidR="00CC6708" w:rsidRPr="00485D47">
        <w:rPr>
          <w:rFonts w:cs="Times New Roman"/>
          <w:b/>
          <w:bCs/>
        </w:rPr>
        <w:t>3</w:t>
      </w:r>
      <w:r w:rsidR="00CC6708" w:rsidRPr="00485D47">
        <w:rPr>
          <w:rFonts w:cs="Times New Roman"/>
          <w:b/>
          <w:bCs/>
        </w:rPr>
        <w:t>款</w:t>
      </w:r>
      <w:r w:rsidR="00CC6708" w:rsidRPr="00485D47">
        <w:rPr>
          <w:rFonts w:cs="Times New Roman"/>
        </w:rPr>
        <w:t>規定，聲請解釋憲法。</w:t>
      </w:r>
    </w:p>
    <w:p w14:paraId="7BEF303C" w14:textId="77777777" w:rsidR="00C676BB" w:rsidRPr="00485D47" w:rsidRDefault="006426A5" w:rsidP="00CD295D">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w:t>
      </w:r>
      <w:r w:rsidRPr="00485D47">
        <w:rPr>
          <w:rFonts w:cs="Times New Roman"/>
        </w:rPr>
        <w:t>三分之一立委聲請：憲法疑義</w:t>
      </w:r>
      <w:r w:rsidR="00EC053B" w:rsidRPr="00485D47">
        <w:rPr>
          <w:rFonts w:cs="Times New Roman"/>
        </w:rPr>
        <w:t>(</w:t>
      </w:r>
      <w:r w:rsidR="00EC053B" w:rsidRPr="00485D47">
        <w:rPr>
          <w:rFonts w:cs="Times New Roman"/>
        </w:rPr>
        <w:t>非為憲法法條之闡釋</w:t>
      </w:r>
      <w:r w:rsidR="00EC053B" w:rsidRPr="00485D47">
        <w:rPr>
          <w:rFonts w:cs="Times New Roman"/>
        </w:rPr>
        <w:t>)</w:t>
      </w:r>
      <w:r w:rsidRPr="00485D47">
        <w:rPr>
          <w:rFonts w:cs="Times New Roman"/>
        </w:rPr>
        <w:t>？法令違憲類型</w:t>
      </w:r>
      <w:r w:rsidR="00A423B5" w:rsidRPr="00485D47">
        <w:rPr>
          <w:rFonts w:cs="Times New Roman"/>
        </w:rPr>
        <w:t>(</w:t>
      </w:r>
      <w:r w:rsidR="00A423B5" w:rsidRPr="00485D47">
        <w:rPr>
          <w:rFonts w:cs="Times New Roman"/>
        </w:rPr>
        <w:t>與聲請人主張不符</w:t>
      </w:r>
      <w:r w:rsidR="00A423B5" w:rsidRPr="00485D47">
        <w:rPr>
          <w:rFonts w:cs="Times New Roman"/>
        </w:rPr>
        <w:t>)</w:t>
      </w:r>
      <w:r w:rsidRPr="00485D47">
        <w:rPr>
          <w:rFonts w:cs="Times New Roman"/>
        </w:rPr>
        <w:t>？</w:t>
      </w:r>
    </w:p>
    <w:p w14:paraId="0F1D77B4" w14:textId="6834FAD1" w:rsidR="006426A5" w:rsidRPr="00485D47" w:rsidRDefault="0067289E" w:rsidP="00CD295D">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修法後，已無憲法疑義制度，</w:t>
      </w:r>
      <w:r w:rsidR="00A423B5" w:rsidRPr="00485D47">
        <w:rPr>
          <w:rFonts w:cs="Times New Roman"/>
        </w:rPr>
        <w:t>是否有其他可能的訴訟類型？</w:t>
      </w:r>
      <w:r w:rsidR="00C676BB" w:rsidRPr="00485D47">
        <w:rPr>
          <w:rFonts w:cs="Times New Roman"/>
        </w:rPr>
        <w:t>→</w:t>
      </w:r>
      <w:r w:rsidR="00C676BB" w:rsidRPr="00485D47">
        <w:rPr>
          <w:rFonts w:cs="Times New Roman"/>
        </w:rPr>
        <w:t>機關爭議：總統與程序委員會、監察院與程序委員會、立法院</w:t>
      </w:r>
      <w:r w:rsidR="003646AA" w:rsidRPr="00485D47">
        <w:rPr>
          <w:rFonts w:cs="Times New Roman"/>
        </w:rPr>
        <w:t>與程序委員會</w:t>
      </w:r>
      <w:r w:rsidR="003646AA" w:rsidRPr="00485D47">
        <w:rPr>
          <w:rFonts w:cs="Times New Roman"/>
        </w:rPr>
        <w:t>(</w:t>
      </w:r>
      <w:r w:rsidR="003646AA" w:rsidRPr="00485D47">
        <w:rPr>
          <w:rFonts w:cs="Times New Roman"/>
        </w:rPr>
        <w:t>三分之一立委作為立法院之訴訟擔當人</w:t>
      </w:r>
      <w:r w:rsidR="003646AA" w:rsidRPr="00485D47">
        <w:rPr>
          <w:rFonts w:cs="Times New Roman"/>
        </w:rPr>
        <w:t>)</w:t>
      </w:r>
    </w:p>
    <w:p w14:paraId="0DAAC0E7" w14:textId="15C39380" w:rsidR="007E7E5E" w:rsidRPr="00485D47" w:rsidRDefault="00730E9E" w:rsidP="003C5C05">
      <w:pPr>
        <w:pStyle w:val="2"/>
      </w:pPr>
      <w:bookmarkStart w:id="66" w:name="_Toc159532939"/>
      <w:r w:rsidRPr="00485D47">
        <w:lastRenderedPageBreak/>
        <w:t>二、</w:t>
      </w:r>
      <w:r w:rsidR="002F6F54" w:rsidRPr="00485D47">
        <w:t>本法與大法官法之「訴訟類型」差異</w:t>
      </w:r>
      <w:bookmarkEnd w:id="66"/>
    </w:p>
    <w:p w14:paraId="79755DD5" w14:textId="64410C93" w:rsidR="002F6F54" w:rsidRPr="00485D47" w:rsidRDefault="002F6F54" w:rsidP="002F6F54">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、刪除「憲法疑義」</w:t>
      </w:r>
      <w:r w:rsidR="002D1A12" w:rsidRPr="008664F7">
        <w:rPr>
          <w:rStyle w:val="a9"/>
          <w:rFonts w:ascii="Times New Roman" w:hAnsi="Times New Roman" w:cs="Times New Roman"/>
          <w:b w:val="0"/>
          <w:bCs/>
        </w:rPr>
        <w:footnoteReference w:id="127"/>
      </w:r>
    </w:p>
    <w:p w14:paraId="6EAFC4C8" w14:textId="5A5C18F9" w:rsidR="002F6F54" w:rsidRPr="00485D47" w:rsidRDefault="002F6F54" w:rsidP="002F6F54">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、刪除「統一法令解釋」中之「機關」作為聲請人</w:t>
      </w:r>
    </w:p>
    <w:p w14:paraId="1A36FD6C" w14:textId="70A5B2A6" w:rsidR="00CE3563" w:rsidRPr="00485D47" w:rsidRDefault="00CE3563" w:rsidP="00015B9C">
      <w:pPr>
        <w:ind w:firstLine="480"/>
        <w:rPr>
          <w:rFonts w:cs="Times New Roman"/>
        </w:rPr>
      </w:pPr>
      <w:r w:rsidRPr="00485D47">
        <w:rPr>
          <w:rFonts w:cs="Times New Roman"/>
        </w:rPr>
        <w:t>本法第</w:t>
      </w:r>
      <w:r w:rsidRPr="00485D47">
        <w:rPr>
          <w:rFonts w:cs="Times New Roman"/>
        </w:rPr>
        <w:t>84</w:t>
      </w:r>
      <w:r w:rsidRPr="00485D47">
        <w:rPr>
          <w:rFonts w:cs="Times New Roman"/>
        </w:rPr>
        <w:t>條</w:t>
      </w:r>
      <w:r w:rsidR="00C16983" w:rsidRPr="00485D47">
        <w:rPr>
          <w:rFonts w:cs="Times New Roman"/>
        </w:rPr>
        <w:t>→</w:t>
      </w:r>
      <w:r w:rsidR="00C16983" w:rsidRPr="00485D47">
        <w:rPr>
          <w:rFonts w:cs="Times New Roman"/>
        </w:rPr>
        <w:t>適用範圍將甚為限縮</w:t>
      </w:r>
    </w:p>
    <w:p w14:paraId="1E726C80" w14:textId="26B92612" w:rsidR="006421CD" w:rsidRPr="00485D47" w:rsidRDefault="007D6894" w:rsidP="006421CD">
      <w:pPr>
        <w:pStyle w:val="4"/>
        <w:rPr>
          <w:rFonts w:ascii="Times New Roman" w:hAnsi="Times New Roman" w:cs="Times New Roman"/>
        </w:rPr>
      </w:pPr>
      <w:r w:rsidRPr="00485D47">
        <w:rPr>
          <w:rFonts w:ascii="Times New Roman" w:hAnsi="Times New Roman" w:cs="Times New Roman"/>
        </w:rPr>
        <w:t>3</w:t>
      </w:r>
      <w:r w:rsidRPr="00485D47">
        <w:rPr>
          <w:rFonts w:ascii="Times New Roman" w:hAnsi="Times New Roman" w:cs="Times New Roman"/>
        </w:rPr>
        <w:t>、增訂「裁判憲法審查」制度</w:t>
      </w:r>
    </w:p>
    <w:p w14:paraId="343D92A0" w14:textId="27F64387" w:rsidR="007D6894" w:rsidRPr="00485D47" w:rsidRDefault="007D6894" w:rsidP="007D6894">
      <w:pPr>
        <w:pStyle w:val="4"/>
        <w:rPr>
          <w:rFonts w:ascii="Times New Roman" w:hAnsi="Times New Roman" w:cs="Times New Roman"/>
        </w:rPr>
      </w:pPr>
      <w:r w:rsidRPr="00485D47">
        <w:rPr>
          <w:rFonts w:ascii="Times New Roman" w:hAnsi="Times New Roman" w:cs="Times New Roman"/>
        </w:rPr>
        <w:t>4</w:t>
      </w:r>
      <w:r w:rsidRPr="00485D47">
        <w:rPr>
          <w:rFonts w:ascii="Times New Roman" w:hAnsi="Times New Roman" w:cs="Times New Roman"/>
        </w:rPr>
        <w:t>、增訂「地方自治保障案件」之專章</w:t>
      </w:r>
    </w:p>
    <w:p w14:paraId="2D89545B" w14:textId="42BB41DB" w:rsidR="006421CD" w:rsidRPr="00485D47" w:rsidRDefault="006421CD" w:rsidP="00015B9C">
      <w:pPr>
        <w:ind w:firstLine="480"/>
        <w:rPr>
          <w:rFonts w:cs="Times New Roman"/>
        </w:rPr>
      </w:pPr>
      <w:r w:rsidRPr="00485D47">
        <w:rPr>
          <w:rFonts w:cs="Times New Roman"/>
        </w:rPr>
        <w:t>本法第</w:t>
      </w:r>
      <w:r w:rsidRPr="00485D47">
        <w:rPr>
          <w:rFonts w:cs="Times New Roman"/>
        </w:rPr>
        <w:t>82</w:t>
      </w:r>
      <w:r w:rsidRPr="00485D47">
        <w:rPr>
          <w:rFonts w:cs="Times New Roman"/>
        </w:rPr>
        <w:t>條</w:t>
      </w:r>
      <w:r w:rsidR="009C14BE" w:rsidRPr="00485D47">
        <w:rPr>
          <w:rFonts w:cs="Times New Roman"/>
        </w:rPr>
        <w:t>與</w:t>
      </w:r>
      <w:r w:rsidRPr="00485D47">
        <w:rPr>
          <w:rFonts w:cs="Times New Roman"/>
        </w:rPr>
        <w:t>第</w:t>
      </w:r>
      <w:r w:rsidRPr="00485D47">
        <w:rPr>
          <w:rFonts w:cs="Times New Roman"/>
        </w:rPr>
        <w:t>83</w:t>
      </w:r>
      <w:r w:rsidR="009C14BE" w:rsidRPr="00485D47">
        <w:rPr>
          <w:rFonts w:cs="Times New Roman"/>
        </w:rPr>
        <w:t>條</w:t>
      </w:r>
    </w:p>
    <w:p w14:paraId="7F77794D" w14:textId="06A923A7" w:rsidR="007D6894" w:rsidRPr="00485D47" w:rsidRDefault="007D6894" w:rsidP="007D6894">
      <w:pPr>
        <w:pStyle w:val="4"/>
        <w:rPr>
          <w:rFonts w:ascii="Times New Roman" w:hAnsi="Times New Roman" w:cs="Times New Roman"/>
        </w:rPr>
      </w:pPr>
      <w:r w:rsidRPr="00485D47">
        <w:rPr>
          <w:rFonts w:ascii="Times New Roman" w:hAnsi="Times New Roman" w:cs="Times New Roman"/>
        </w:rPr>
        <w:t>5</w:t>
      </w:r>
      <w:r w:rsidRPr="00485D47">
        <w:rPr>
          <w:rFonts w:ascii="Times New Roman" w:hAnsi="Times New Roman" w:cs="Times New Roman"/>
        </w:rPr>
        <w:t>、其他變動或增補</w:t>
      </w:r>
    </w:p>
    <w:p w14:paraId="21C979FD" w14:textId="03EE65A6" w:rsidR="00BF1269" w:rsidRDefault="004A127B" w:rsidP="0010116F">
      <w:pPr>
        <w:spacing w:before="100" w:beforeAutospacing="1" w:after="100" w:afterAutospacing="1" w:line="288" w:lineRule="auto"/>
        <w:ind w:firstLine="480"/>
        <w:rPr>
          <w:rFonts w:cs="Times New Roman"/>
        </w:rPr>
      </w:pPr>
      <w:r w:rsidRPr="00485D47">
        <w:rPr>
          <w:rFonts w:cs="Times New Roman"/>
        </w:rPr>
        <w:t>法官聲請釋憲之明文</w:t>
      </w:r>
      <w:r w:rsidRPr="00485D47">
        <w:rPr>
          <w:rFonts w:cs="Times New Roman"/>
        </w:rPr>
        <w:t>(</w:t>
      </w:r>
      <w:r w:rsidRPr="00485D47">
        <w:rPr>
          <w:rFonts w:cs="Times New Roman"/>
        </w:rPr>
        <w:t>第</w:t>
      </w:r>
      <w:r w:rsidRPr="00485D47">
        <w:rPr>
          <w:rFonts w:cs="Times New Roman"/>
        </w:rPr>
        <w:t>55</w:t>
      </w:r>
      <w:r w:rsidRPr="00485D47">
        <w:rPr>
          <w:rFonts w:cs="Times New Roman"/>
        </w:rPr>
        <w:t>條以下</w:t>
      </w:r>
      <w:r w:rsidRPr="00485D47">
        <w:rPr>
          <w:rFonts w:cs="Times New Roman"/>
        </w:rPr>
        <w:t>)</w:t>
      </w:r>
      <w:r w:rsidRPr="00485D47">
        <w:rPr>
          <w:rFonts w:cs="Times New Roman"/>
        </w:rPr>
        <w:t>、第六章政黨違憲解散案件、第五章總統、副總統彈劾案件</w:t>
      </w:r>
      <w:r w:rsidR="000D4988">
        <w:rPr>
          <w:rFonts w:cs="Times New Roman" w:hint="eastAsia"/>
        </w:rPr>
        <w:t>。</w:t>
      </w:r>
    </w:p>
    <w:p w14:paraId="6BBE4D05" w14:textId="0F16981A" w:rsidR="00E90F32" w:rsidRPr="00485D47" w:rsidRDefault="00E90F32" w:rsidP="0010116F">
      <w:pPr>
        <w:spacing w:before="100" w:beforeAutospacing="1" w:after="100" w:afterAutospacing="1" w:line="288" w:lineRule="auto"/>
        <w:ind w:firstLine="480"/>
        <w:rPr>
          <w:rFonts w:cs="Times New Roman"/>
        </w:rPr>
      </w:pPr>
      <w:r>
        <w:rPr>
          <w:rFonts w:cs="Times New Roman"/>
        </w:rPr>
        <w:t>→</w:t>
      </w:r>
      <w:r>
        <w:rPr>
          <w:rFonts w:cs="Times New Roman" w:hint="eastAsia"/>
        </w:rPr>
        <w:t>憲法訴訟法之下，無法提起憲法審查之情形：</w:t>
      </w:r>
      <w:r w:rsidR="00780C12">
        <w:rPr>
          <w:rFonts w:cs="Times New Roman" w:hint="eastAsia"/>
        </w:rPr>
        <w:t>機關具體行為</w:t>
      </w:r>
      <w:r w:rsidR="005F7A34">
        <w:rPr>
          <w:rFonts w:cs="Times New Roman" w:hint="eastAsia"/>
        </w:rPr>
        <w:t>，包括積極作為與消極不作為，前者如總統提名大法官再任，是否違反禁止連任之爭議；後者如立法院消極不行使監委同意權</w:t>
      </w:r>
      <w:r w:rsidR="00F52226">
        <w:rPr>
          <w:rFonts w:cs="Times New Roman" w:hint="eastAsia"/>
        </w:rPr>
        <w:t>(</w:t>
      </w:r>
      <w:r w:rsidR="00F52226">
        <w:rPr>
          <w:rFonts w:cs="Times New Roman" w:hint="eastAsia"/>
        </w:rPr>
        <w:t>釋</w:t>
      </w:r>
      <w:r w:rsidR="00F52226">
        <w:rPr>
          <w:rFonts w:cs="Times New Roman" w:hint="eastAsia"/>
        </w:rPr>
        <w:t>6</w:t>
      </w:r>
      <w:r w:rsidR="00F52226">
        <w:rPr>
          <w:rFonts w:cs="Times New Roman"/>
        </w:rPr>
        <w:t>32</w:t>
      </w:r>
      <w:r w:rsidR="00F52226">
        <w:rPr>
          <w:rFonts w:cs="Times New Roman" w:hint="eastAsia"/>
        </w:rPr>
        <w:t>係以憲法疑義，由立委聲請釋憲</w:t>
      </w:r>
      <w:r w:rsidR="00F52226">
        <w:rPr>
          <w:rFonts w:cs="Times New Roman" w:hint="eastAsia"/>
        </w:rPr>
        <w:t>)</w:t>
      </w:r>
      <w:r w:rsidR="002318E7">
        <w:rPr>
          <w:rFonts w:cs="Times New Roman" w:hint="eastAsia"/>
        </w:rPr>
        <w:t>；又如議事杯葛抗爭行為，如執政黨以立院多數黨之姿，提案停止監委被提名人之說明及答詢，並決議逕行提報院會，以無記名投票表決</w:t>
      </w:r>
      <w:r w:rsidR="00D859EA">
        <w:rPr>
          <w:rFonts w:cs="Times New Roman" w:hint="eastAsia"/>
        </w:rPr>
        <w:t>；又地方自治團體聲請憲法審查的管道亦遭限縮，排除聲請統一解釋的可能性；</w:t>
      </w:r>
      <w:r w:rsidR="008E5FC3">
        <w:rPr>
          <w:rFonts w:cs="Times New Roman" w:hint="eastAsia"/>
        </w:rPr>
        <w:t>就裁判憲法審查而言，僅限於三種上級機關之監督處置，尤其地方自治團體無法針對確定終局判決所依據之法規範提出法規範憲法審查，亦屬限縮之舉</w:t>
      </w:r>
      <w:r w:rsidR="00433D59">
        <w:rPr>
          <w:rStyle w:val="a9"/>
          <w:rFonts w:cs="Times New Roman"/>
        </w:rPr>
        <w:footnoteReference w:id="128"/>
      </w:r>
      <w:r w:rsidR="008E5FC3">
        <w:rPr>
          <w:rFonts w:cs="Times New Roman" w:hint="eastAsia"/>
        </w:rPr>
        <w:t>。</w:t>
      </w:r>
    </w:p>
    <w:p w14:paraId="740847D3" w14:textId="2735F71A" w:rsidR="00DB33A2" w:rsidRPr="00485D47" w:rsidRDefault="00814567" w:rsidP="003C5C05">
      <w:pPr>
        <w:pStyle w:val="2"/>
      </w:pPr>
      <w:bookmarkStart w:id="67" w:name="_Toc159532940"/>
      <w:r w:rsidRPr="00485D47">
        <w:lastRenderedPageBreak/>
        <w:t>三、</w:t>
      </w:r>
      <w:r w:rsidR="00FA58A9" w:rsidRPr="00485D47">
        <w:t>訴之變更、追加</w:t>
      </w:r>
      <w:bookmarkEnd w:id="67"/>
    </w:p>
    <w:p w14:paraId="4A2663DB" w14:textId="238F93A2" w:rsidR="00DB33A2" w:rsidRPr="00485D47" w:rsidRDefault="006A32FB" w:rsidP="00F40CB8">
      <w:pPr>
        <w:spacing w:before="100" w:beforeAutospacing="1" w:after="100" w:afterAutospacing="1" w:line="288" w:lineRule="auto"/>
        <w:ind w:firstLine="480"/>
        <w:rPr>
          <w:rFonts w:cs="Times New Roman"/>
        </w:rPr>
      </w:pPr>
      <w:r w:rsidRPr="00485D47">
        <w:rPr>
          <w:rFonts w:cs="Times New Roman"/>
        </w:rPr>
        <w:t>本法第</w:t>
      </w:r>
      <w:r w:rsidRPr="00485D47">
        <w:rPr>
          <w:rFonts w:cs="Times New Roman"/>
        </w:rPr>
        <w:t>21</w:t>
      </w:r>
      <w:r w:rsidRPr="00485D47">
        <w:rPr>
          <w:rFonts w:cs="Times New Roman"/>
        </w:rPr>
        <w:t>條、第</w:t>
      </w:r>
      <w:r w:rsidRPr="00485D47">
        <w:rPr>
          <w:rFonts w:cs="Times New Roman"/>
        </w:rPr>
        <w:t>24</w:t>
      </w:r>
      <w:r w:rsidRPr="00485D47">
        <w:rPr>
          <w:rFonts w:cs="Times New Roman"/>
        </w:rPr>
        <w:t>條及第</w:t>
      </w:r>
      <w:r w:rsidRPr="00485D47">
        <w:rPr>
          <w:rFonts w:cs="Times New Roman"/>
        </w:rPr>
        <w:t>41</w:t>
      </w:r>
      <w:r w:rsidRPr="00485D47">
        <w:rPr>
          <w:rFonts w:cs="Times New Roman"/>
        </w:rPr>
        <w:t>條有所規範</w:t>
      </w:r>
      <w:r w:rsidR="004C2C6A" w:rsidRPr="00485D47">
        <w:rPr>
          <w:rFonts w:cs="Times New Roman"/>
        </w:rPr>
        <w:t>，惟並不完備。</w:t>
      </w:r>
    </w:p>
    <w:p w14:paraId="561F7D33" w14:textId="404F67F9" w:rsidR="004C2C6A" w:rsidRDefault="002C19D5" w:rsidP="002C19D5">
      <w:pPr>
        <w:pStyle w:val="1"/>
        <w:rPr>
          <w:rFonts w:ascii="Times New Roman" w:hAnsi="Times New Roman" w:cs="Times New Roman"/>
        </w:rPr>
      </w:pPr>
      <w:bookmarkStart w:id="68" w:name="_Toc159532941"/>
      <w:r w:rsidRPr="00485D47">
        <w:rPr>
          <w:rFonts w:ascii="Times New Roman" w:hAnsi="Times New Roman" w:cs="Times New Roman"/>
        </w:rPr>
        <w:t>貳、</w:t>
      </w:r>
      <w:r w:rsidR="004C2C6A" w:rsidRPr="00485D47">
        <w:rPr>
          <w:rFonts w:ascii="Times New Roman" w:hAnsi="Times New Roman" w:cs="Times New Roman"/>
        </w:rPr>
        <w:t>人民聲請</w:t>
      </w:r>
      <w:r w:rsidR="000D4988">
        <w:rPr>
          <w:rFonts w:ascii="Times New Roman" w:hAnsi="Times New Roman" w:cs="Times New Roman" w:hint="eastAsia"/>
        </w:rPr>
        <w:t>法令違</w:t>
      </w:r>
      <w:r w:rsidR="004C2C6A" w:rsidRPr="00485D47">
        <w:rPr>
          <w:rFonts w:ascii="Times New Roman" w:hAnsi="Times New Roman" w:cs="Times New Roman"/>
        </w:rPr>
        <w:t>憲</w:t>
      </w:r>
      <w:r w:rsidR="004C2C6A" w:rsidRPr="00485D47">
        <w:rPr>
          <w:rFonts w:ascii="Times New Roman" w:hAnsi="Times New Roman" w:cs="Times New Roman"/>
        </w:rPr>
        <w:t>/</w:t>
      </w:r>
      <w:r w:rsidR="004C2C6A" w:rsidRPr="00485D47">
        <w:rPr>
          <w:rFonts w:ascii="Times New Roman" w:hAnsi="Times New Roman" w:cs="Times New Roman"/>
        </w:rPr>
        <w:t>裁判憲法審查</w:t>
      </w:r>
      <w:bookmarkEnd w:id="68"/>
    </w:p>
    <w:p w14:paraId="0E1BBBD9" w14:textId="77777777" w:rsidR="0019362D" w:rsidRDefault="0019362D" w:rsidP="009C071E"/>
    <w:p w14:paraId="4EEB963D" w14:textId="553ADE25" w:rsidR="007A5DA0" w:rsidRPr="00357AF5" w:rsidRDefault="007A5DA0" w:rsidP="002A7F68">
      <w:pPr>
        <w:pBdr>
          <w:top w:val="single" w:sz="4" w:space="1" w:color="auto"/>
          <w:left w:val="single" w:sz="4" w:space="4" w:color="auto"/>
          <w:bottom w:val="single" w:sz="4" w:space="1" w:color="auto"/>
          <w:right w:val="single" w:sz="4" w:space="4" w:color="auto"/>
        </w:pBdr>
        <w:rPr>
          <w:b/>
          <w:bCs/>
          <w:u w:val="single"/>
        </w:rPr>
      </w:pPr>
      <w:r w:rsidRPr="00357AF5">
        <w:rPr>
          <w:rFonts w:hint="eastAsia"/>
          <w:b/>
          <w:bCs/>
          <w:u w:val="single"/>
        </w:rPr>
        <w:t>※</w:t>
      </w:r>
      <w:r w:rsidR="005D78DC" w:rsidRPr="00357AF5">
        <w:rPr>
          <w:rFonts w:hint="eastAsia"/>
          <w:b/>
          <w:bCs/>
          <w:u w:val="single"/>
        </w:rPr>
        <w:t>增訂</w:t>
      </w:r>
      <w:r w:rsidRPr="00357AF5">
        <w:rPr>
          <w:rFonts w:hint="eastAsia"/>
          <w:b/>
          <w:bCs/>
          <w:u w:val="single"/>
        </w:rPr>
        <w:t>裁判憲法審查之定位</w:t>
      </w:r>
      <w:r w:rsidR="00B30D10">
        <w:rPr>
          <w:rFonts w:hint="eastAsia"/>
          <w:b/>
          <w:bCs/>
          <w:u w:val="single"/>
        </w:rPr>
        <w:t>爭議</w:t>
      </w:r>
    </w:p>
    <w:p w14:paraId="1BD49D2C" w14:textId="73BFB743" w:rsidR="00AE3FA9" w:rsidRPr="00357AF5" w:rsidRDefault="007518A9" w:rsidP="002A7F68">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b/>
          <w:bCs/>
        </w:rPr>
      </w:pPr>
      <w:r>
        <w:rPr>
          <w:rFonts w:hint="eastAsia"/>
          <w:b/>
          <w:bCs/>
        </w:rPr>
        <w:t>1</w:t>
      </w:r>
      <w:r>
        <w:rPr>
          <w:rFonts w:hint="eastAsia"/>
          <w:b/>
          <w:bCs/>
        </w:rPr>
        <w:t>、</w:t>
      </w:r>
      <w:r w:rsidR="00AE3FA9" w:rsidRPr="00357AF5">
        <w:rPr>
          <w:rFonts w:hint="eastAsia"/>
          <w:b/>
          <w:bCs/>
        </w:rPr>
        <w:t>肯定見解：「無闕漏的保障人民基本權」</w:t>
      </w:r>
      <w:r w:rsidR="00AE3FA9" w:rsidRPr="00357AF5">
        <w:rPr>
          <w:rFonts w:hint="eastAsia"/>
          <w:b/>
          <w:bCs/>
        </w:rPr>
        <w:t>(</w:t>
      </w:r>
      <w:r w:rsidR="00AE3FA9" w:rsidRPr="00357AF5">
        <w:rPr>
          <w:rFonts w:hint="eastAsia"/>
          <w:b/>
          <w:bCs/>
        </w:rPr>
        <w:t>司法院新聞稿</w:t>
      </w:r>
      <w:r w:rsidR="00AE3FA9" w:rsidRPr="00357AF5">
        <w:rPr>
          <w:rFonts w:hint="eastAsia"/>
          <w:b/>
          <w:bCs/>
        </w:rPr>
        <w:t>)</w:t>
      </w:r>
    </w:p>
    <w:p w14:paraId="035A8C4C" w14:textId="61D9342A" w:rsidR="002A7F68" w:rsidRDefault="005D4EFB" w:rsidP="005D4EFB">
      <w:pPr>
        <w:pBdr>
          <w:top w:val="single" w:sz="4" w:space="1" w:color="auto"/>
          <w:left w:val="single" w:sz="4" w:space="4" w:color="auto"/>
          <w:bottom w:val="single" w:sz="4" w:space="1" w:color="auto"/>
          <w:right w:val="single" w:sz="4" w:space="4" w:color="auto"/>
        </w:pBdr>
        <w:spacing w:before="100" w:beforeAutospacing="1" w:after="100" w:afterAutospacing="1" w:line="288" w:lineRule="auto"/>
        <w:ind w:firstLine="480"/>
        <w:rPr>
          <w:lang w:val="zh-TW" w:bidi="ar-SA"/>
        </w:rPr>
      </w:pPr>
      <w:r>
        <w:rPr>
          <w:rFonts w:hint="eastAsia"/>
        </w:rPr>
        <w:t>-</w:t>
      </w:r>
      <w:r>
        <w:t xml:space="preserve"> </w:t>
      </w:r>
      <w:r w:rsidR="005D78DC">
        <w:rPr>
          <w:rFonts w:hint="eastAsia"/>
        </w:rPr>
        <w:t>立法</w:t>
      </w:r>
      <w:r w:rsidR="005D78DC" w:rsidRPr="002A7F68">
        <w:rPr>
          <w:rFonts w:cs="Times New Roman" w:hint="eastAsia"/>
        </w:rPr>
        <w:t>理由</w:t>
      </w:r>
      <w:r w:rsidR="005D78DC">
        <w:rPr>
          <w:rFonts w:hint="eastAsia"/>
        </w:rPr>
        <w:t>：</w:t>
      </w:r>
      <w:r w:rsidR="00D239D1">
        <w:rPr>
          <w:rFonts w:hint="eastAsia"/>
        </w:rPr>
        <w:t>「</w:t>
      </w:r>
      <w:r w:rsidR="005D78DC" w:rsidRPr="002A7F68">
        <w:rPr>
          <w:rFonts w:ascii="標楷體" w:eastAsia="標楷體" w:hAnsi="標楷體" w:hint="eastAsia"/>
          <w:lang w:val="zh-TW" w:bidi="ar-SA"/>
        </w:rPr>
        <w:t>按憲法是國家的根本大法，具有保障人民基本權利功能的最高效力，所有國家權力的行使，皆不應違背憲法的規定，更應致力於保障人民在憲法上的基本權利。當國家權力的行使（例如法律、命令）有違反憲法的疑慮時，憲法審查相關制度就應該裁決這些國家權力行使是否合憲，守護人民的基本權利，免於國家權力的恣意侵害。而這些可能侵害人民憲法上權利的國家權力，不僅包括立法權與行政權，也包括司法權</w:t>
      </w:r>
      <w:r w:rsidR="002A7F68" w:rsidRPr="002A7F68">
        <w:rPr>
          <w:rFonts w:ascii="標楷體" w:eastAsia="標楷體" w:hAnsi="標楷體" w:hint="eastAsia"/>
          <w:lang w:val="zh-TW" w:bidi="ar-SA"/>
        </w:rPr>
        <w:t>。在現行條文第五條第一項第二款既有之確定終局裁判適用之法規範審查制度下，大法官只進行抽象法規範審查，不具體裁判憲法爭議，僅能抽象闡述法律的內涵為何、是不是符合憲法的意旨，而不能將這些闡述直接應用在個案中的具體事實。亦即，現行大法官職司的憲法審查並無法處理各法院裁判在解釋法律及適用法律時，誤認或忽略了基本權利重要意義，或是違反了通常情況下所理解的憲法價值等等司法權行使有違憲疑慮的情形</w:t>
      </w:r>
      <w:r w:rsidR="002A7F68" w:rsidRPr="002A7F68">
        <w:rPr>
          <w:rFonts w:hint="eastAsia"/>
          <w:lang w:val="zh-TW" w:bidi="ar-SA"/>
        </w:rPr>
        <w:t>。</w:t>
      </w:r>
      <w:r w:rsidR="00D239D1">
        <w:rPr>
          <w:rFonts w:hint="eastAsia"/>
          <w:lang w:val="zh-TW" w:bidi="ar-SA"/>
        </w:rPr>
        <w:t>」</w:t>
      </w:r>
    </w:p>
    <w:p w14:paraId="45242238" w14:textId="5202BE3A" w:rsidR="002A7F68" w:rsidRPr="006F2DB9" w:rsidRDefault="007518A9" w:rsidP="002A7F68">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b/>
          <w:bCs/>
          <w:lang w:val="zh-TW" w:bidi="ar-SA"/>
        </w:rPr>
      </w:pPr>
      <w:r>
        <w:rPr>
          <w:rFonts w:hint="eastAsia"/>
          <w:b/>
          <w:bCs/>
          <w:lang w:val="zh-TW" w:bidi="ar-SA"/>
        </w:rPr>
        <w:t>2</w:t>
      </w:r>
      <w:r>
        <w:rPr>
          <w:rFonts w:hint="eastAsia"/>
          <w:b/>
          <w:bCs/>
          <w:lang w:val="zh-TW" w:bidi="ar-SA"/>
        </w:rPr>
        <w:t>、</w:t>
      </w:r>
      <w:r w:rsidR="006F2DB9" w:rsidRPr="006F2DB9">
        <w:rPr>
          <w:rFonts w:hint="eastAsia"/>
          <w:b/>
          <w:bCs/>
          <w:lang w:val="zh-TW" w:bidi="ar-SA"/>
        </w:rPr>
        <w:t>立法政策說：制度功能最多在於「強化」或「督促」基本權的保障</w:t>
      </w:r>
    </w:p>
    <w:p w14:paraId="2A159E23" w14:textId="7782BC76" w:rsidR="006F2DB9" w:rsidRPr="002A7F68" w:rsidRDefault="009C7658" w:rsidP="002A7F68">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lang w:val="zh-TW" w:bidi="ar-SA"/>
        </w:rPr>
      </w:pPr>
      <w:r>
        <w:rPr>
          <w:lang w:val="zh-TW" w:bidi="ar-SA"/>
        </w:rPr>
        <w:tab/>
        <w:t xml:space="preserve">- </w:t>
      </w:r>
      <w:r>
        <w:rPr>
          <w:rFonts w:hint="eastAsia"/>
          <w:lang w:val="zh-TW" w:bidi="ar-SA"/>
        </w:rPr>
        <w:t>只有極少數的憲法法院有此權能</w:t>
      </w:r>
      <w:r>
        <w:rPr>
          <w:rStyle w:val="a9"/>
          <w:lang w:val="zh-TW" w:bidi="ar-SA"/>
        </w:rPr>
        <w:footnoteReference w:id="129"/>
      </w:r>
      <w:r w:rsidR="00205EBB">
        <w:rPr>
          <w:rFonts w:hint="eastAsia"/>
          <w:lang w:val="zh-TW" w:bidi="ar-SA"/>
        </w:rPr>
        <w:t>，憲法法院的核心功能在於「規範審查」，</w:t>
      </w:r>
      <w:r w:rsidR="00AB0EB2">
        <w:rPr>
          <w:rFonts w:hint="eastAsia"/>
          <w:lang w:val="zh-TW" w:bidi="ar-SA"/>
        </w:rPr>
        <w:t>並及於</w:t>
      </w:r>
      <w:r w:rsidR="00E70E7F">
        <w:rPr>
          <w:rFonts w:hint="eastAsia"/>
          <w:lang w:val="zh-TW" w:bidi="ar-SA"/>
        </w:rPr>
        <w:t>分權爭議、防衛民主及選舉爭議等權限</w:t>
      </w:r>
      <w:r w:rsidR="00F874AE">
        <w:rPr>
          <w:rFonts w:hint="eastAsia"/>
          <w:lang w:val="zh-TW" w:bidi="ar-SA"/>
        </w:rPr>
        <w:t>；針對一般法院裁判，憲法法院</w:t>
      </w:r>
      <w:r w:rsidR="00012FE5">
        <w:rPr>
          <w:rFonts w:hint="eastAsia"/>
          <w:lang w:val="zh-TW" w:bidi="ar-SA"/>
        </w:rPr>
        <w:t>極低受理率也說明其效率有限</w:t>
      </w:r>
      <w:r w:rsidR="00E70E7F">
        <w:rPr>
          <w:rFonts w:hint="eastAsia"/>
          <w:lang w:val="zh-TW" w:bidi="ar-SA"/>
        </w:rPr>
        <w:t>。針對法院裁判所作之憲法審查</w:t>
      </w:r>
      <w:r w:rsidR="00760F09">
        <w:rPr>
          <w:rFonts w:hint="eastAsia"/>
          <w:lang w:val="zh-TW" w:bidi="ar-SA"/>
        </w:rPr>
        <w:t>僅屬立法政策上之價值</w:t>
      </w:r>
      <w:r w:rsidR="003F230A">
        <w:rPr>
          <w:rFonts w:hint="eastAsia"/>
          <w:lang w:val="zh-TW" w:bidi="ar-SA"/>
        </w:rPr>
        <w:t>，</w:t>
      </w:r>
      <w:r w:rsidR="00B41A19">
        <w:rPr>
          <w:rFonts w:hint="eastAsia"/>
          <w:lang w:val="zh-TW" w:bidi="ar-SA"/>
        </w:rPr>
        <w:t>憲法法院審查個案，其主要目的在促使各法院</w:t>
      </w:r>
      <w:r w:rsidR="00B41A19">
        <w:rPr>
          <w:rFonts w:hint="eastAsia"/>
          <w:lang w:val="zh-TW" w:bidi="ar-SA"/>
        </w:rPr>
        <w:lastRenderedPageBreak/>
        <w:t>更努力適用憲法</w:t>
      </w:r>
      <w:r w:rsidR="00FC5B4E">
        <w:rPr>
          <w:rFonts w:hint="eastAsia"/>
          <w:lang w:val="zh-TW" w:bidi="ar-SA"/>
        </w:rPr>
        <w:t>，立法理由之詞，反致使誤解為其他法院行使審判權時無須適用憲法</w:t>
      </w:r>
      <w:r w:rsidR="00B41A19">
        <w:rPr>
          <w:rStyle w:val="a9"/>
          <w:lang w:val="zh-TW" w:bidi="ar-SA"/>
        </w:rPr>
        <w:footnoteReference w:id="130"/>
      </w:r>
      <w:r w:rsidR="00B41A19">
        <w:rPr>
          <w:rFonts w:hint="eastAsia"/>
          <w:lang w:val="zh-TW" w:bidi="ar-SA"/>
        </w:rPr>
        <w:t>。</w:t>
      </w:r>
    </w:p>
    <w:p w14:paraId="28E29EEF" w14:textId="43C4FFD3" w:rsidR="007A5DA0" w:rsidRPr="00485D47" w:rsidRDefault="007A5DA0" w:rsidP="007A5DA0"/>
    <w:p w14:paraId="4B2CEE5F" w14:textId="223D9C48" w:rsidR="004C2C6A" w:rsidRPr="00485D47" w:rsidRDefault="00EC4B6F" w:rsidP="003C5C05">
      <w:pPr>
        <w:pStyle w:val="2"/>
      </w:pPr>
      <w:bookmarkStart w:id="69" w:name="_Toc159532942"/>
      <w:r w:rsidRPr="00485D47">
        <w:t>一、</w:t>
      </w:r>
      <w:r w:rsidR="0087089F" w:rsidRPr="00485D47">
        <w:t>依據與目的</w:t>
      </w:r>
      <w:r w:rsidR="0070741E" w:rsidRPr="00485D47">
        <w:t>：本法第59條第1項</w:t>
      </w:r>
      <w:r w:rsidR="00D418EC" w:rsidRPr="00485D47">
        <w:rPr>
          <w:rStyle w:val="a9"/>
          <w:rFonts w:ascii="Times New Roman" w:hAnsi="Times New Roman" w:cs="Times New Roman"/>
        </w:rPr>
        <w:footnoteReference w:id="131"/>
      </w:r>
      <w:bookmarkEnd w:id="69"/>
    </w:p>
    <w:p w14:paraId="6086F340" w14:textId="3B8D2421" w:rsidR="00443F0D" w:rsidRPr="00485D47" w:rsidRDefault="00443F0D" w:rsidP="008B5F9B">
      <w:pPr>
        <w:spacing w:before="100" w:beforeAutospacing="1" w:after="100" w:afterAutospacing="1" w:line="288" w:lineRule="auto"/>
        <w:ind w:firstLine="480"/>
        <w:rPr>
          <w:rFonts w:cs="Times New Roman"/>
        </w:rPr>
      </w:pPr>
      <w:r w:rsidRPr="00485D47">
        <w:rPr>
          <w:rFonts w:cs="Times New Roman"/>
        </w:rPr>
        <w:t>此一制度係為填補</w:t>
      </w:r>
      <w:r w:rsidR="00C376FC" w:rsidRPr="00485D47">
        <w:rPr>
          <w:rFonts w:cs="Times New Roman"/>
        </w:rPr>
        <w:t>舊法時期，人民聲請釋憲之對象限於法律及命令，恐致生保障闕漏，故參考德國「憲法訴願」之制度，增訂之</w:t>
      </w:r>
      <w:r w:rsidR="00C376FC" w:rsidRPr="00485D47">
        <w:rPr>
          <w:rStyle w:val="a9"/>
          <w:rFonts w:cs="Times New Roman"/>
        </w:rPr>
        <w:footnoteReference w:id="132"/>
      </w:r>
      <w:r w:rsidR="00C376FC" w:rsidRPr="00485D47">
        <w:rPr>
          <w:rFonts w:cs="Times New Roman"/>
        </w:rPr>
        <w:t>。</w:t>
      </w:r>
      <w:r w:rsidR="003E5D9E" w:rsidRPr="00485D47">
        <w:rPr>
          <w:rFonts w:cs="Times New Roman"/>
        </w:rPr>
        <w:t>故以下先以德國憲法訴願制度之制度功能略作說明。</w:t>
      </w:r>
    </w:p>
    <w:p w14:paraId="37E6B667" w14:textId="393FDFDE" w:rsidR="002E7199" w:rsidRPr="00485D47" w:rsidRDefault="00E50CB6" w:rsidP="00EC6953">
      <w:pPr>
        <w:pStyle w:val="3"/>
        <w:rPr>
          <w:lang w:val="en-US"/>
        </w:rPr>
      </w:pPr>
      <w:bookmarkStart w:id="70" w:name="_Toc159532943"/>
      <w:r w:rsidRPr="00485D47">
        <w:rPr>
          <w:lang w:val="en-US"/>
        </w:rPr>
        <w:t>(</w:t>
      </w:r>
      <w:r w:rsidRPr="00485D47">
        <w:rPr>
          <w:lang w:val="en-US"/>
        </w:rPr>
        <w:t>一</w:t>
      </w:r>
      <w:r w:rsidRPr="00485D47">
        <w:rPr>
          <w:lang w:val="en-US"/>
        </w:rPr>
        <w:t>)</w:t>
      </w:r>
      <w:r w:rsidRPr="00485D47">
        <w:rPr>
          <w:lang w:val="en-US"/>
        </w:rPr>
        <w:t>人</w:t>
      </w:r>
      <w:r w:rsidR="002E7199" w:rsidRPr="00485D47">
        <w:rPr>
          <w:lang w:val="en-US"/>
        </w:rPr>
        <w:t>民聲請解釋憲法的制度功能</w:t>
      </w:r>
      <w:bookmarkEnd w:id="70"/>
    </w:p>
    <w:p w14:paraId="64D04661" w14:textId="77777777" w:rsidR="00DB4A79" w:rsidRPr="00485D47" w:rsidRDefault="002E7199" w:rsidP="00E26DFB">
      <w:pPr>
        <w:spacing w:before="100" w:beforeAutospacing="1" w:after="100" w:afterAutospacing="1" w:line="288" w:lineRule="auto"/>
        <w:ind w:firstLine="480"/>
        <w:rPr>
          <w:rFonts w:cs="Times New Roman"/>
        </w:rPr>
      </w:pPr>
      <w:r w:rsidRPr="00485D47">
        <w:rPr>
          <w:rFonts w:cs="Times New Roman"/>
        </w:rPr>
        <w:t>依學理上普遍所肯認之見解</w:t>
      </w:r>
      <w:r w:rsidRPr="00485D47">
        <w:rPr>
          <w:rFonts w:cs="Times New Roman"/>
          <w:vertAlign w:val="superscript"/>
        </w:rPr>
        <w:footnoteReference w:id="133"/>
      </w:r>
      <w:r w:rsidRPr="00485D47">
        <w:rPr>
          <w:rFonts w:cs="Times New Roman"/>
        </w:rPr>
        <w:t>，憲法訴願之制度目的乃在於「</w:t>
      </w:r>
      <w:r w:rsidRPr="00485D47">
        <w:rPr>
          <w:rFonts w:cs="Times New Roman"/>
          <w:b/>
          <w:bCs/>
        </w:rPr>
        <w:t>主觀權利保障</w:t>
      </w:r>
      <w:r w:rsidRPr="00485D47">
        <w:rPr>
          <w:rFonts w:cs="Times New Roman"/>
        </w:rPr>
        <w:t>」與「</w:t>
      </w:r>
      <w:r w:rsidRPr="00485D47">
        <w:rPr>
          <w:rFonts w:cs="Times New Roman"/>
          <w:b/>
          <w:bCs/>
        </w:rPr>
        <w:t>客觀法秩序維護</w:t>
      </w:r>
      <w:r w:rsidRPr="00485D47">
        <w:rPr>
          <w:rFonts w:cs="Times New Roman"/>
        </w:rPr>
        <w:t>」之功能</w:t>
      </w:r>
      <w:r w:rsidRPr="00485D47">
        <w:rPr>
          <w:rFonts w:cs="Times New Roman"/>
          <w:vertAlign w:val="superscript"/>
        </w:rPr>
        <w:footnoteReference w:id="134"/>
      </w:r>
      <w:r w:rsidRPr="00485D47">
        <w:rPr>
          <w:rFonts w:cs="Times New Roman"/>
        </w:rPr>
        <w:t>，例如</w:t>
      </w:r>
      <w:r w:rsidRPr="00485D47">
        <w:rPr>
          <w:rFonts w:cs="Times New Roman"/>
        </w:rPr>
        <w:t>Schlaich/ Korioth</w:t>
      </w:r>
      <w:r w:rsidRPr="00485D47">
        <w:rPr>
          <w:rFonts w:cs="Times New Roman"/>
        </w:rPr>
        <w:t>即認為，憲法訴願之功能不僅在於保護個人的基本權利，並且也具有「維護客觀憲法秩序，而服務於憲法解釋與法的續造」之作用，因此，憲法法院的審查</w:t>
      </w:r>
      <w:r w:rsidRPr="00485D47">
        <w:rPr>
          <w:rFonts w:cs="Times New Roman"/>
        </w:rPr>
        <w:lastRenderedPageBreak/>
        <w:t>並不限於聲請的基本權侵害事實是否存在，反之，憲法法院是以全面的憲法觀點來對於被提出聲請的措施進行審查</w:t>
      </w:r>
      <w:r w:rsidRPr="00485D47">
        <w:rPr>
          <w:rFonts w:cs="Times New Roman"/>
          <w:vertAlign w:val="superscript"/>
        </w:rPr>
        <w:footnoteReference w:id="135"/>
      </w:r>
      <w:r w:rsidRPr="00485D47">
        <w:rPr>
          <w:rFonts w:cs="Times New Roman"/>
        </w:rPr>
        <w:t>。</w:t>
      </w:r>
    </w:p>
    <w:p w14:paraId="28F0635D" w14:textId="50D3B4EA" w:rsidR="002E7199" w:rsidRPr="00485D47" w:rsidRDefault="002E7199" w:rsidP="00E26DFB">
      <w:pPr>
        <w:spacing w:before="100" w:beforeAutospacing="1" w:after="100" w:afterAutospacing="1" w:line="288" w:lineRule="auto"/>
        <w:ind w:firstLine="480"/>
        <w:rPr>
          <w:rFonts w:cs="Times New Roman"/>
        </w:rPr>
      </w:pPr>
      <w:r w:rsidRPr="00485D47">
        <w:rPr>
          <w:rFonts w:cs="Times New Roman"/>
        </w:rPr>
        <w:t>此外，另一學者</w:t>
      </w:r>
      <w:r w:rsidRPr="00485D47">
        <w:rPr>
          <w:rFonts w:cs="Times New Roman"/>
        </w:rPr>
        <w:t>Gusy</w:t>
      </w:r>
      <w:r w:rsidRPr="00485D47">
        <w:rPr>
          <w:rFonts w:cs="Times New Roman"/>
        </w:rPr>
        <w:t>則以「</w:t>
      </w:r>
      <w:r w:rsidRPr="00485D47">
        <w:rPr>
          <w:rFonts w:cs="Times New Roman"/>
          <w:b/>
          <w:bCs/>
        </w:rPr>
        <w:t>權利保護功能</w:t>
      </w:r>
      <w:r w:rsidRPr="00485D47">
        <w:rPr>
          <w:rFonts w:cs="Times New Roman"/>
        </w:rPr>
        <w:t>」（</w:t>
      </w:r>
      <w:r w:rsidRPr="00485D47">
        <w:rPr>
          <w:rFonts w:cs="Times New Roman"/>
        </w:rPr>
        <w:t>Rechtsschutzfunktion</w:t>
      </w:r>
      <w:r w:rsidRPr="00485D47">
        <w:rPr>
          <w:rFonts w:cs="Times New Roman"/>
        </w:rPr>
        <w:t>）、「</w:t>
      </w:r>
      <w:r w:rsidRPr="00485D47">
        <w:rPr>
          <w:rFonts w:cs="Times New Roman"/>
          <w:b/>
          <w:bCs/>
        </w:rPr>
        <w:t>憲法之續造</w:t>
      </w:r>
      <w:r w:rsidRPr="00485D47">
        <w:rPr>
          <w:rFonts w:cs="Times New Roman"/>
        </w:rPr>
        <w:t>」（</w:t>
      </w:r>
      <w:r w:rsidRPr="00485D47">
        <w:rPr>
          <w:rFonts w:cs="Times New Roman"/>
        </w:rPr>
        <w:t>Fortbildung des Verfassungsrechts</w:t>
      </w:r>
      <w:r w:rsidRPr="00485D47">
        <w:rPr>
          <w:rFonts w:cs="Times New Roman"/>
        </w:rPr>
        <w:t>）、「</w:t>
      </w:r>
      <w:r w:rsidRPr="00485D47">
        <w:rPr>
          <w:rFonts w:cs="Times New Roman"/>
          <w:b/>
          <w:bCs/>
        </w:rPr>
        <w:t>動員人民以貫徹憲法</w:t>
      </w:r>
      <w:r w:rsidRPr="00485D47">
        <w:rPr>
          <w:rFonts w:cs="Times New Roman"/>
        </w:rPr>
        <w:t>」（</w:t>
      </w:r>
      <w:r w:rsidRPr="00485D47">
        <w:rPr>
          <w:rFonts w:cs="Times New Roman"/>
        </w:rPr>
        <w:t>Mobilisierung der Bürger für die Durchsetzung des Verfassungsrechts</w:t>
      </w:r>
      <w:r w:rsidRPr="00485D47">
        <w:rPr>
          <w:rFonts w:cs="Times New Roman"/>
        </w:rPr>
        <w:t>）等三個面向論證憲法訴願之制度功能。首先，就其原始目的：「權利保護功能」，已明確規定於基本法第</w:t>
      </w:r>
      <w:r w:rsidRPr="00485D47">
        <w:rPr>
          <w:rFonts w:cs="Times New Roman"/>
        </w:rPr>
        <w:t>93</w:t>
      </w:r>
      <w:r w:rsidRPr="00485D47">
        <w:rPr>
          <w:rFonts w:cs="Times New Roman"/>
        </w:rPr>
        <w:t>條第</w:t>
      </w:r>
      <w:r w:rsidRPr="00485D47">
        <w:rPr>
          <w:rFonts w:cs="Times New Roman"/>
        </w:rPr>
        <w:t>1</w:t>
      </w:r>
      <w:r w:rsidRPr="00485D47">
        <w:rPr>
          <w:rFonts w:cs="Times New Roman"/>
        </w:rPr>
        <w:t>項第</w:t>
      </w:r>
      <w:r w:rsidRPr="00485D47">
        <w:rPr>
          <w:rFonts w:cs="Times New Roman"/>
        </w:rPr>
        <w:t>4</w:t>
      </w:r>
      <w:r w:rsidRPr="00485D47">
        <w:rPr>
          <w:rFonts w:cs="Times New Roman"/>
        </w:rPr>
        <w:t>款</w:t>
      </w:r>
      <w:r w:rsidRPr="00485D47">
        <w:rPr>
          <w:rFonts w:cs="Times New Roman"/>
        </w:rPr>
        <w:t>a</w:t>
      </w:r>
      <w:r w:rsidRPr="00485D47">
        <w:rPr>
          <w:rFonts w:cs="Times New Roman"/>
        </w:rPr>
        <w:t>文句之中，明定主張自身權利被侵害之必要性，係聲請受理的前提要件，但基於補充性原則，此一權利保護之目的並不能視為另一審級的權利保護延伸，而是一種「特殊、非常的權利救濟」；其次，關於「憲法之續造」，其則指出藉由憲法訴願，整體國家公權力連同法院亦受憲法之拘束的要求，得以落實。而此兩項制度目的的交錯，亦落實於憲法法院法第</w:t>
      </w:r>
      <w:r w:rsidRPr="00485D47">
        <w:rPr>
          <w:rFonts w:cs="Times New Roman"/>
        </w:rPr>
        <w:t>93</w:t>
      </w:r>
      <w:r w:rsidRPr="00485D47">
        <w:rPr>
          <w:rFonts w:cs="Times New Roman"/>
        </w:rPr>
        <w:t>條</w:t>
      </w:r>
      <w:r w:rsidR="001E41D2" w:rsidRPr="00485D47">
        <w:rPr>
          <w:rFonts w:cs="Times New Roman"/>
        </w:rPr>
        <w:t>之</w:t>
      </w:r>
      <w:r w:rsidR="001E41D2" w:rsidRPr="00485D47">
        <w:rPr>
          <w:rFonts w:cs="Times New Roman"/>
        </w:rPr>
        <w:t>1</w:t>
      </w:r>
      <w:r w:rsidRPr="00485D47">
        <w:rPr>
          <w:rFonts w:cs="Times New Roman"/>
        </w:rPr>
        <w:t>以下</w:t>
      </w:r>
      <w:r w:rsidR="001E41D2" w:rsidRPr="00485D47">
        <w:rPr>
          <w:rFonts w:cs="Times New Roman"/>
        </w:rPr>
        <w:t>接受</w:t>
      </w:r>
      <w:r w:rsidRPr="00485D47">
        <w:rPr>
          <w:rFonts w:cs="Times New Roman"/>
        </w:rPr>
        <w:t>程序</w:t>
      </w:r>
      <w:r w:rsidR="001E41D2" w:rsidRPr="00485D47">
        <w:rPr>
          <w:rFonts w:cs="Times New Roman"/>
        </w:rPr>
        <w:t>(Annahmeverfahren)</w:t>
      </w:r>
      <w:r w:rsidRPr="00485D47">
        <w:rPr>
          <w:rFonts w:cs="Times New Roman"/>
        </w:rPr>
        <w:t>之標準上；最後，憲法訴願的程序，也具有促進國民積極參與民主實現與守護基本權利的教育效果，藉此動員功能顯示出，民主多數決與司法少數保護相互對立的預想圖像漸次解消，兩者毋寧處於一種互補關係</w:t>
      </w:r>
      <w:r w:rsidRPr="00485D47">
        <w:rPr>
          <w:rFonts w:cs="Times New Roman"/>
          <w:vertAlign w:val="superscript"/>
        </w:rPr>
        <w:footnoteReference w:id="136"/>
      </w:r>
      <w:r w:rsidRPr="00485D47">
        <w:rPr>
          <w:rFonts w:cs="Times New Roman"/>
        </w:rPr>
        <w:t>。</w:t>
      </w:r>
    </w:p>
    <w:p w14:paraId="64C1D761" w14:textId="4BEC8D66" w:rsidR="002E7199" w:rsidRPr="00485D47" w:rsidRDefault="00661DB2" w:rsidP="00EC6953">
      <w:pPr>
        <w:pStyle w:val="3"/>
        <w:rPr>
          <w:lang w:val="en-US"/>
        </w:rPr>
      </w:pPr>
      <w:bookmarkStart w:id="71" w:name="_Toc159532944"/>
      <w:r w:rsidRPr="00485D47">
        <w:rPr>
          <w:lang w:val="en-US"/>
        </w:rPr>
        <w:t>(</w:t>
      </w:r>
      <w:r w:rsidRPr="00485D47">
        <w:rPr>
          <w:lang w:val="en-US"/>
        </w:rPr>
        <w:t>二</w:t>
      </w:r>
      <w:r w:rsidRPr="00485D47">
        <w:rPr>
          <w:lang w:val="en-US"/>
        </w:rPr>
        <w:t>)</w:t>
      </w:r>
      <w:r w:rsidR="002E7199" w:rsidRPr="00485D47">
        <w:rPr>
          <w:lang w:val="en-US"/>
        </w:rPr>
        <w:t>補充性原則</w:t>
      </w:r>
      <w:bookmarkEnd w:id="71"/>
    </w:p>
    <w:p w14:paraId="7B708558" w14:textId="77777777" w:rsidR="002E7199" w:rsidRPr="00485D47" w:rsidRDefault="002E7199" w:rsidP="0038721E">
      <w:pPr>
        <w:spacing w:before="100" w:beforeAutospacing="1" w:after="100" w:afterAutospacing="1" w:line="288" w:lineRule="auto"/>
        <w:ind w:firstLine="480"/>
        <w:rPr>
          <w:rFonts w:cs="Times New Roman"/>
          <w:lang w:val="en-US"/>
        </w:rPr>
      </w:pPr>
      <w:r w:rsidRPr="00485D47">
        <w:rPr>
          <w:rFonts w:cs="Times New Roman"/>
          <w:lang w:val="en-US"/>
        </w:rPr>
        <w:t>「憲法訴願」此一制度在德國並非自始即無爭議，在德國基本法制憲會議時曾拒絕引進，當時多數意見認為：由專業法院（</w:t>
      </w:r>
      <w:r w:rsidRPr="00485D47">
        <w:rPr>
          <w:rFonts w:cs="Times New Roman"/>
          <w:lang w:val="en-US"/>
        </w:rPr>
        <w:t>Fachgerichte</w:t>
      </w:r>
      <w:r w:rsidRPr="00485D47">
        <w:rPr>
          <w:rFonts w:cs="Times New Roman"/>
          <w:lang w:val="en-US"/>
        </w:rPr>
        <w:t>）提供權利保障即為已足，並提出「過度司法化」（</w:t>
      </w:r>
      <w:r w:rsidRPr="00485D47">
        <w:rPr>
          <w:rFonts w:cs="Times New Roman"/>
        </w:rPr>
        <w:t>Überjuridifizierung</w:t>
      </w:r>
      <w:r w:rsidRPr="00485D47">
        <w:rPr>
          <w:rFonts w:cs="Times New Roman"/>
          <w:lang w:val="en-US"/>
        </w:rPr>
        <w:t>）以及聯邦憲法法院過度負擔的警告</w:t>
      </w:r>
      <w:r w:rsidRPr="00485D47">
        <w:rPr>
          <w:rFonts w:cs="Times New Roman"/>
          <w:vertAlign w:val="superscript"/>
          <w:lang w:val="en-US"/>
        </w:rPr>
        <w:footnoteReference w:id="137"/>
      </w:r>
      <w:r w:rsidRPr="00485D47">
        <w:rPr>
          <w:rFonts w:cs="Times New Roman"/>
          <w:lang w:val="en-US"/>
        </w:rPr>
        <w:t>；與此相對，當時少數意見則提出「法治國家之理由」、憲法訴願之補充性以及得將此一新工具限定於針對法律提起基本權之訴等作為論證依據</w:t>
      </w:r>
      <w:r w:rsidRPr="00485D47">
        <w:rPr>
          <w:rFonts w:cs="Times New Roman"/>
          <w:vertAlign w:val="superscript"/>
          <w:lang w:val="en-US"/>
        </w:rPr>
        <w:footnoteReference w:id="138"/>
      </w:r>
      <w:r w:rsidRPr="00485D47">
        <w:rPr>
          <w:rFonts w:cs="Times New Roman"/>
          <w:lang w:val="en-US"/>
        </w:rPr>
        <w:t>。然而當時立法者同時獲得授權（基本法第</w:t>
      </w:r>
      <w:r w:rsidRPr="00485D47">
        <w:rPr>
          <w:rFonts w:cs="Times New Roman"/>
          <w:lang w:val="en-US"/>
        </w:rPr>
        <w:t>93</w:t>
      </w:r>
      <w:r w:rsidRPr="00485D47">
        <w:rPr>
          <w:rFonts w:cs="Times New Roman"/>
          <w:lang w:val="en-US"/>
        </w:rPr>
        <w:lastRenderedPageBreak/>
        <w:t>條第</w:t>
      </w:r>
      <w:r w:rsidRPr="00485D47">
        <w:rPr>
          <w:rFonts w:cs="Times New Roman"/>
          <w:lang w:val="en-US"/>
        </w:rPr>
        <w:t>2</w:t>
      </w:r>
      <w:r w:rsidRPr="00485D47">
        <w:rPr>
          <w:rFonts w:cs="Times New Roman"/>
          <w:lang w:val="en-US"/>
        </w:rPr>
        <w:t>項），將其他任務劃歸聯邦憲法法院（聯邦法律得增加聯邦憲法法院的職權），因此早在基本法修正明文承認憲法訴願制度之前，立法者於</w:t>
      </w:r>
      <w:r w:rsidRPr="00485D47">
        <w:rPr>
          <w:rFonts w:cs="Times New Roman"/>
          <w:lang w:val="en-US"/>
        </w:rPr>
        <w:t>1951</w:t>
      </w:r>
      <w:r w:rsidRPr="00485D47">
        <w:rPr>
          <w:rFonts w:cs="Times New Roman"/>
          <w:lang w:val="en-US"/>
        </w:rPr>
        <w:t>年制定聯邦憲法法院法時，即於第</w:t>
      </w:r>
      <w:r w:rsidRPr="00485D47">
        <w:rPr>
          <w:rFonts w:cs="Times New Roman"/>
          <w:lang w:val="en-US"/>
        </w:rPr>
        <w:t>93</w:t>
      </w:r>
      <w:r w:rsidRPr="00485D47">
        <w:rPr>
          <w:rFonts w:cs="Times New Roman"/>
          <w:lang w:val="en-US"/>
        </w:rPr>
        <w:t>條以下對於憲法訴願制度予以規定，遲至</w:t>
      </w:r>
      <w:r w:rsidRPr="00485D47">
        <w:rPr>
          <w:rFonts w:cs="Times New Roman"/>
          <w:lang w:val="en-US"/>
        </w:rPr>
        <w:t>1969</w:t>
      </w:r>
      <w:r w:rsidRPr="00485D47">
        <w:rPr>
          <w:rFonts w:cs="Times New Roman"/>
          <w:lang w:val="en-US"/>
        </w:rPr>
        <w:t>年修正基本法始於第</w:t>
      </w:r>
      <w:r w:rsidRPr="00485D47">
        <w:rPr>
          <w:rFonts w:cs="Times New Roman"/>
          <w:lang w:val="en-US"/>
        </w:rPr>
        <w:t>93</w:t>
      </w:r>
      <w:r w:rsidRPr="00485D47">
        <w:rPr>
          <w:rFonts w:cs="Times New Roman"/>
          <w:lang w:val="en-US"/>
        </w:rPr>
        <w:t>條第</w:t>
      </w:r>
      <w:r w:rsidRPr="00485D47">
        <w:rPr>
          <w:rFonts w:cs="Times New Roman"/>
          <w:lang w:val="en-US"/>
        </w:rPr>
        <w:t>1</w:t>
      </w:r>
      <w:r w:rsidRPr="00485D47">
        <w:rPr>
          <w:rFonts w:cs="Times New Roman"/>
          <w:lang w:val="en-US"/>
        </w:rPr>
        <w:t>項第</w:t>
      </w:r>
      <w:r w:rsidRPr="00485D47">
        <w:rPr>
          <w:rFonts w:cs="Times New Roman"/>
          <w:lang w:val="en-US"/>
        </w:rPr>
        <w:t>4</w:t>
      </w:r>
      <w:r w:rsidRPr="00485D47">
        <w:rPr>
          <w:rFonts w:cs="Times New Roman"/>
          <w:lang w:val="en-US"/>
        </w:rPr>
        <w:t>款之</w:t>
      </w:r>
      <w:r w:rsidRPr="00485D47">
        <w:rPr>
          <w:rFonts w:cs="Times New Roman"/>
          <w:lang w:val="en-US"/>
        </w:rPr>
        <w:t>1</w:t>
      </w:r>
      <w:r w:rsidRPr="00485D47">
        <w:rPr>
          <w:rFonts w:cs="Times New Roman"/>
          <w:lang w:val="en-US"/>
        </w:rPr>
        <w:t>明文規範</w:t>
      </w:r>
      <w:r w:rsidRPr="00485D47">
        <w:rPr>
          <w:rFonts w:cs="Times New Roman"/>
          <w:vertAlign w:val="superscript"/>
          <w:lang w:val="en-US"/>
        </w:rPr>
        <w:footnoteReference w:id="139"/>
      </w:r>
      <w:r w:rsidRPr="00485D47">
        <w:rPr>
          <w:rFonts w:cs="Times New Roman"/>
          <w:lang w:val="en-US"/>
        </w:rPr>
        <w:t>。因此，為避免制憲會議即已預見的疑慮，不僅在憲法法院法第</w:t>
      </w:r>
      <w:r w:rsidRPr="00485D47">
        <w:rPr>
          <w:rFonts w:cs="Times New Roman"/>
          <w:lang w:val="en-US"/>
        </w:rPr>
        <w:t>90</w:t>
      </w:r>
      <w:r w:rsidRPr="00485D47">
        <w:rPr>
          <w:rFonts w:cs="Times New Roman"/>
          <w:lang w:val="en-US"/>
        </w:rPr>
        <w:t>條第</w:t>
      </w:r>
      <w:r w:rsidRPr="00485D47">
        <w:rPr>
          <w:rFonts w:cs="Times New Roman"/>
          <w:lang w:val="en-US"/>
        </w:rPr>
        <w:t>2</w:t>
      </w:r>
      <w:r w:rsidRPr="00485D47">
        <w:rPr>
          <w:rFonts w:cs="Times New Roman"/>
          <w:lang w:val="en-US"/>
        </w:rPr>
        <w:t>項第</w:t>
      </w:r>
      <w:r w:rsidRPr="00485D47">
        <w:rPr>
          <w:rFonts w:cs="Times New Roman"/>
          <w:lang w:val="en-US"/>
        </w:rPr>
        <w:t>1</w:t>
      </w:r>
      <w:r w:rsidRPr="00485D47">
        <w:rPr>
          <w:rFonts w:cs="Times New Roman"/>
          <w:lang w:val="en-US"/>
        </w:rPr>
        <w:t>句規定，憲法訴願之提起應符合「窮盡（法院審級）救濟途徑」（</w:t>
      </w:r>
      <w:r w:rsidRPr="00485D47">
        <w:rPr>
          <w:rFonts w:cs="Times New Roman"/>
          <w:lang w:val="en-US"/>
        </w:rPr>
        <w:t>Erschöpfung des Rechtswegs</w:t>
      </w:r>
      <w:r w:rsidRPr="00485D47">
        <w:rPr>
          <w:rFonts w:cs="Times New Roman"/>
          <w:lang w:val="en-US"/>
        </w:rPr>
        <w:t>）之程序要件，在聯邦憲法法院裁判實務上自始即強調憲法訴願之程序乃是一種補充的、例外的法律救濟程序</w:t>
      </w:r>
      <w:r w:rsidRPr="00485D47">
        <w:rPr>
          <w:rFonts w:cs="Times New Roman"/>
          <w:vertAlign w:val="superscript"/>
          <w:lang w:val="en-US"/>
        </w:rPr>
        <w:footnoteReference w:id="140"/>
      </w:r>
      <w:r w:rsidRPr="00485D47">
        <w:rPr>
          <w:rFonts w:cs="Times New Roman"/>
          <w:lang w:val="en-US"/>
        </w:rPr>
        <w:t>。</w:t>
      </w:r>
    </w:p>
    <w:p w14:paraId="26B86A65" w14:textId="2810C875" w:rsidR="002E7199" w:rsidRPr="00485D47" w:rsidRDefault="002E7199" w:rsidP="005800D1">
      <w:pPr>
        <w:spacing w:before="100" w:beforeAutospacing="1" w:after="100" w:afterAutospacing="1" w:line="288" w:lineRule="auto"/>
        <w:ind w:firstLine="480"/>
        <w:rPr>
          <w:rFonts w:cs="Times New Roman"/>
        </w:rPr>
      </w:pPr>
      <w:r w:rsidRPr="00485D47">
        <w:rPr>
          <w:rFonts w:cs="Times New Roman"/>
          <w:lang w:val="en-US"/>
        </w:rPr>
        <w:t>依</w:t>
      </w:r>
      <w:r w:rsidRPr="00485D47">
        <w:rPr>
          <w:rFonts w:cs="Times New Roman"/>
          <w:lang w:val="en-US"/>
        </w:rPr>
        <w:t>Schlaich/Korioth</w:t>
      </w:r>
      <w:r w:rsidRPr="00485D47">
        <w:rPr>
          <w:rFonts w:cs="Times New Roman"/>
        </w:rPr>
        <w:t>之見解</w:t>
      </w:r>
      <w:r w:rsidRPr="00485D47">
        <w:rPr>
          <w:rFonts w:cs="Times New Roman"/>
          <w:lang w:val="en-US"/>
        </w:rPr>
        <w:t>，</w:t>
      </w:r>
      <w:r w:rsidRPr="00485D47">
        <w:rPr>
          <w:rFonts w:cs="Times New Roman"/>
        </w:rPr>
        <w:t>憲法訴願與其他權利救濟方式</w:t>
      </w:r>
      <w:r w:rsidRPr="00485D47">
        <w:rPr>
          <w:rFonts w:cs="Times New Roman"/>
          <w:lang w:val="en-US"/>
        </w:rPr>
        <w:t>（於德國</w:t>
      </w:r>
      <w:r w:rsidRPr="00485D47">
        <w:rPr>
          <w:rFonts w:cs="Times New Roman"/>
        </w:rPr>
        <w:t>主要指基本法第</w:t>
      </w:r>
      <w:r w:rsidRPr="00485D47">
        <w:rPr>
          <w:rFonts w:cs="Times New Roman"/>
          <w:lang w:val="en-US"/>
        </w:rPr>
        <w:t>19</w:t>
      </w:r>
      <w:r w:rsidRPr="00485D47">
        <w:rPr>
          <w:rFonts w:cs="Times New Roman"/>
          <w:lang w:val="en-US"/>
        </w:rPr>
        <w:t>條第</w:t>
      </w:r>
      <w:r w:rsidRPr="00485D47">
        <w:rPr>
          <w:rFonts w:cs="Times New Roman"/>
          <w:lang w:val="en-US"/>
        </w:rPr>
        <w:t>4</w:t>
      </w:r>
      <w:r w:rsidRPr="00485D47">
        <w:rPr>
          <w:rFonts w:cs="Times New Roman"/>
          <w:lang w:val="en-US"/>
        </w:rPr>
        <w:t>項之一般性法律救濟）</w:t>
      </w:r>
      <w:r w:rsidRPr="00485D47">
        <w:rPr>
          <w:rFonts w:cs="Times New Roman"/>
        </w:rPr>
        <w:t>之間的關係</w:t>
      </w:r>
      <w:r w:rsidRPr="00485D47">
        <w:rPr>
          <w:rFonts w:cs="Times New Roman"/>
          <w:lang w:val="en-US"/>
        </w:rPr>
        <w:t>，人民必須</w:t>
      </w:r>
      <w:r w:rsidRPr="00485D47">
        <w:rPr>
          <w:rFonts w:cs="Times New Roman"/>
        </w:rPr>
        <w:t>窮盡法院審級救濟途徑與所有可能的訴訟手段仍未獲得救濟時</w:t>
      </w:r>
      <w:r w:rsidRPr="00485D47">
        <w:rPr>
          <w:rFonts w:cs="Times New Roman"/>
          <w:lang w:val="en-US"/>
        </w:rPr>
        <w:t>，</w:t>
      </w:r>
      <w:r w:rsidRPr="00485D47">
        <w:rPr>
          <w:rFonts w:cs="Times New Roman"/>
        </w:rPr>
        <w:t>始得提出憲法訴願</w:t>
      </w:r>
      <w:r w:rsidRPr="00485D47">
        <w:rPr>
          <w:rFonts w:cs="Times New Roman"/>
          <w:lang w:val="en-US"/>
        </w:rPr>
        <w:t>，</w:t>
      </w:r>
      <w:r w:rsidRPr="00485D47">
        <w:rPr>
          <w:rFonts w:cs="Times New Roman"/>
        </w:rPr>
        <w:t>此即為「</w:t>
      </w:r>
      <w:r w:rsidRPr="00485D47">
        <w:rPr>
          <w:rFonts w:cs="Times New Roman"/>
          <w:b/>
        </w:rPr>
        <w:t>憲法訴願的補充性原則</w:t>
      </w:r>
      <w:r w:rsidRPr="00485D47">
        <w:rPr>
          <w:rFonts w:cs="Times New Roman"/>
          <w:lang w:val="en-US"/>
        </w:rPr>
        <w:t>（</w:t>
      </w:r>
      <w:r w:rsidRPr="00485D47">
        <w:rPr>
          <w:rFonts w:cs="Times New Roman"/>
          <w:lang w:val="en-US"/>
        </w:rPr>
        <w:t>Subsidiarität der Verfassugnsbeschwerde</w:t>
      </w:r>
      <w:r w:rsidRPr="00485D47">
        <w:rPr>
          <w:rFonts w:cs="Times New Roman"/>
          <w:lang w:val="en-US"/>
        </w:rPr>
        <w:t>）</w:t>
      </w:r>
      <w:r w:rsidRPr="00485D47">
        <w:rPr>
          <w:rFonts w:cs="Times New Roman"/>
        </w:rPr>
        <w:t>」。作為在憲法法院與其他法院間進行功能分工的原則，其旨在確保基本權利之保障與貫徹乃一般法院審判權之首要任務；其次，此原則亦具有減輕聯邦憲法法院負擔，並使憲法法院獲致專業法院對於原因案件之事實與法律兩層面預先整理觀點的作用，否則，聯邦憲法法院將有依據不確實的法律基礎，做出具有深遠意義裁判的危險，因此上述兩種作用也有助於維護專業法院之審判權</w:t>
      </w:r>
      <w:r w:rsidRPr="00485D47">
        <w:rPr>
          <w:rFonts w:cs="Times New Roman"/>
          <w:vertAlign w:val="superscript"/>
        </w:rPr>
        <w:footnoteReference w:id="141"/>
      </w:r>
      <w:r w:rsidRPr="00485D47">
        <w:rPr>
          <w:rFonts w:cs="Times New Roman"/>
        </w:rPr>
        <w:t>。此外，補充性原則在其他的訴訟要件也清楚地顯示其作用，並且分別依其具體情形而有不同設計：如直接關連性；窮盡訴訟救濟途徑、直接針對法律之憲法訴願，以及權利保護必要的要求</w:t>
      </w:r>
      <w:r w:rsidRPr="00485D47">
        <w:rPr>
          <w:rFonts w:cs="Times New Roman"/>
          <w:vertAlign w:val="superscript"/>
        </w:rPr>
        <w:footnoteReference w:id="142"/>
      </w:r>
      <w:r w:rsidRPr="00485D47">
        <w:rPr>
          <w:rFonts w:cs="Times New Roman"/>
        </w:rPr>
        <w:t>。</w:t>
      </w:r>
    </w:p>
    <w:p w14:paraId="064B7D40" w14:textId="3A3BF92C" w:rsidR="006B6FE0" w:rsidRPr="00485D47" w:rsidRDefault="006B6FE0" w:rsidP="003C5C05">
      <w:pPr>
        <w:pStyle w:val="2"/>
      </w:pPr>
      <w:bookmarkStart w:id="72" w:name="_Toc159532945"/>
      <w:r w:rsidRPr="00485D47">
        <w:lastRenderedPageBreak/>
        <w:t>二、受理(接受)要件與程序</w:t>
      </w:r>
      <w:bookmarkEnd w:id="72"/>
    </w:p>
    <w:p w14:paraId="1910BD9E" w14:textId="77777777" w:rsidR="006B6FE0" w:rsidRPr="00485D47" w:rsidRDefault="006B6FE0" w:rsidP="00EC6953">
      <w:pPr>
        <w:pStyle w:val="3"/>
      </w:pPr>
      <w:bookmarkStart w:id="73" w:name="_Toc159532946"/>
      <w:r w:rsidRPr="00485D47">
        <w:t>(</w:t>
      </w:r>
      <w:r w:rsidRPr="00485D47">
        <w:t>一</w:t>
      </w:r>
      <w:r w:rsidRPr="00485D47">
        <w:t>)</w:t>
      </w:r>
      <w:r w:rsidRPr="00485D47">
        <w:t>程序定位</w:t>
      </w:r>
      <w:bookmarkEnd w:id="73"/>
    </w:p>
    <w:p w14:paraId="3247272C" w14:textId="77777777" w:rsidR="006B6FE0" w:rsidRPr="00485D47" w:rsidRDefault="006B6FE0" w:rsidP="006B6FE0">
      <w:pPr>
        <w:spacing w:before="100" w:beforeAutospacing="1" w:after="100" w:afterAutospacing="1" w:line="288" w:lineRule="auto"/>
        <w:ind w:firstLine="480"/>
        <w:rPr>
          <w:rFonts w:cs="Times New Roman"/>
        </w:rPr>
      </w:pPr>
      <w:r w:rsidRPr="00485D47">
        <w:rPr>
          <w:rFonts w:cs="Times New Roman"/>
        </w:rPr>
        <w:t>本法第</w:t>
      </w:r>
      <w:r w:rsidRPr="00485D47">
        <w:rPr>
          <w:rFonts w:cs="Times New Roman"/>
        </w:rPr>
        <w:t>61</w:t>
      </w:r>
      <w:r w:rsidRPr="00485D47">
        <w:rPr>
          <w:rFonts w:cs="Times New Roman"/>
        </w:rPr>
        <w:t>條規定，「</w:t>
      </w:r>
      <w:r w:rsidRPr="00485D47">
        <w:rPr>
          <w:rFonts w:cs="Times New Roman"/>
        </w:rPr>
        <w:t>(</w:t>
      </w:r>
      <w:r w:rsidRPr="00485D47">
        <w:rPr>
          <w:rFonts w:cs="Times New Roman"/>
        </w:rPr>
        <w:t>第</w:t>
      </w:r>
      <w:r w:rsidRPr="00485D47">
        <w:rPr>
          <w:rFonts w:cs="Times New Roman"/>
        </w:rPr>
        <w:t>1</w:t>
      </w:r>
      <w:r w:rsidRPr="00485D47">
        <w:rPr>
          <w:rFonts w:cs="Times New Roman"/>
        </w:rPr>
        <w:t>項</w:t>
      </w:r>
      <w:r w:rsidRPr="00485D47">
        <w:rPr>
          <w:rFonts w:cs="Times New Roman"/>
        </w:rPr>
        <w:t>)</w:t>
      </w:r>
      <w:r w:rsidRPr="00485D47">
        <w:rPr>
          <w:rFonts w:cs="Times New Roman"/>
        </w:rPr>
        <w:t>本節案件於具憲法重要性，或為貫徹聲請人基本權利所必要者，受理之。</w:t>
      </w:r>
      <w:r w:rsidRPr="00485D47">
        <w:rPr>
          <w:rFonts w:cs="Times New Roman"/>
        </w:rPr>
        <w:t>(</w:t>
      </w:r>
      <w:r w:rsidRPr="00485D47">
        <w:rPr>
          <w:rFonts w:cs="Times New Roman"/>
        </w:rPr>
        <w:t>第</w:t>
      </w:r>
      <w:r w:rsidRPr="00485D47">
        <w:rPr>
          <w:rFonts w:cs="Times New Roman"/>
        </w:rPr>
        <w:t>2</w:t>
      </w:r>
      <w:r w:rsidRPr="00485D47">
        <w:rPr>
          <w:rFonts w:cs="Times New Roman"/>
        </w:rPr>
        <w:t>項</w:t>
      </w:r>
      <w:r w:rsidRPr="00485D47">
        <w:rPr>
          <w:rFonts w:cs="Times New Roman"/>
        </w:rPr>
        <w:t>)</w:t>
      </w:r>
      <w:r w:rsidRPr="00485D47">
        <w:rPr>
          <w:rFonts w:cs="Times New Roman"/>
        </w:rPr>
        <w:t>審查庭就承辦大法官分受之聲請案件，得以一致決為不受理之裁定，並應附理由；不能達成一致決之不受理者，由憲法法庭評決受理與否。</w:t>
      </w:r>
      <w:r w:rsidRPr="00485D47">
        <w:rPr>
          <w:rFonts w:cs="Times New Roman"/>
        </w:rPr>
        <w:t>(</w:t>
      </w:r>
      <w:r w:rsidRPr="00485D47">
        <w:rPr>
          <w:rFonts w:cs="Times New Roman"/>
        </w:rPr>
        <w:t>第</w:t>
      </w:r>
      <w:r w:rsidRPr="00485D47">
        <w:rPr>
          <w:rFonts w:cs="Times New Roman"/>
        </w:rPr>
        <w:t>3</w:t>
      </w:r>
      <w:r w:rsidRPr="00485D47">
        <w:rPr>
          <w:rFonts w:cs="Times New Roman"/>
        </w:rPr>
        <w:t>項</w:t>
      </w:r>
      <w:r w:rsidRPr="00485D47">
        <w:rPr>
          <w:rFonts w:cs="Times New Roman"/>
        </w:rPr>
        <w:t xml:space="preserve">) </w:t>
      </w:r>
      <w:r w:rsidRPr="00485D47">
        <w:rPr>
          <w:rFonts w:cs="Times New Roman"/>
        </w:rPr>
        <w:t>前項一致決裁定作成後十五日內，有大法官三人以上認應受理者，由憲法法庭評決受理與否；未達三人者，審查庭應速將裁定公告並送達聲請人。」</w:t>
      </w:r>
    </w:p>
    <w:p w14:paraId="6EB6957A" w14:textId="77777777" w:rsidR="006B6FE0" w:rsidRPr="00485D47" w:rsidRDefault="006B6FE0" w:rsidP="006B6FE0">
      <w:pPr>
        <w:spacing w:before="100" w:beforeAutospacing="1" w:after="100" w:afterAutospacing="1" w:line="288" w:lineRule="auto"/>
        <w:ind w:firstLine="480"/>
        <w:rPr>
          <w:rFonts w:cs="Times New Roman"/>
          <w:lang w:val="en-US"/>
        </w:rPr>
      </w:pPr>
      <w:r w:rsidRPr="00485D47">
        <w:rPr>
          <w:rFonts w:cs="Times New Roman"/>
        </w:rPr>
        <w:t>立法理由：「二、</w:t>
      </w:r>
      <w:r w:rsidRPr="00485D47">
        <w:rPr>
          <w:rFonts w:cs="Times New Roman"/>
          <w:lang w:val="en-US"/>
        </w:rPr>
        <w:t>為避免不具憲法重要性或非為貫徹聲請人基本權利所必要之案件影響憲法法庭審理案件之效能，進而排擠其他具憲法重要性之案件，爰參考德國聯邦憲法法院法第九十三條之一第二項，於第一項明定憲法法庭受理本節案件之標準。三、擷取德國聯邦憲法法院施行裁判憲法審查制度之經驗，妥速過濾不具受理價值之案件，爰參考德國聯邦憲法法院法第二十四條有關簡易程序、第九十三條之二及第九十三條之四等規定，於第二項規定審查庭就本節案件得經一致決為不受理裁定，該裁定並應附理由，並表明其為一致決。其不能達成一致決之不受理者，案件即送由憲法法庭，依本法第三十二條第二項之規定評決受理與否。」</w:t>
      </w:r>
    </w:p>
    <w:p w14:paraId="6D9168FF" w14:textId="337E24D7" w:rsidR="006B6FE0" w:rsidRPr="00485D47" w:rsidRDefault="006B6FE0" w:rsidP="006B6FE0">
      <w:pPr>
        <w:spacing w:before="100" w:beforeAutospacing="1" w:after="100" w:afterAutospacing="1" w:line="288" w:lineRule="auto"/>
        <w:ind w:firstLine="480"/>
        <w:rPr>
          <w:rFonts w:cs="Times New Roman"/>
        </w:rPr>
      </w:pPr>
      <w:r w:rsidRPr="00485D47">
        <w:rPr>
          <w:rFonts w:cs="Times New Roman"/>
          <w:lang w:val="en-US"/>
        </w:rPr>
        <w:t>其中第</w:t>
      </w:r>
      <w:r w:rsidRPr="00485D47">
        <w:rPr>
          <w:rFonts w:cs="Times New Roman"/>
          <w:lang w:val="en-US"/>
        </w:rPr>
        <w:t>1</w:t>
      </w:r>
      <w:r w:rsidRPr="00485D47">
        <w:rPr>
          <w:rFonts w:cs="Times New Roman"/>
          <w:lang w:val="en-US"/>
        </w:rPr>
        <w:t>項部分即為「受理程序」之規定，其</w:t>
      </w:r>
      <w:r w:rsidRPr="00485D47">
        <w:rPr>
          <w:rFonts w:cs="Times New Roman"/>
        </w:rPr>
        <w:t>立法用意在於因應案件量增加，參考德國聯邦憲法法院法之規定</w:t>
      </w:r>
      <w:r w:rsidRPr="00485D47">
        <w:rPr>
          <w:rStyle w:val="a9"/>
          <w:rFonts w:cs="Times New Roman"/>
        </w:rPr>
        <w:footnoteReference w:id="143"/>
      </w:r>
      <w:r w:rsidRPr="00485D47">
        <w:rPr>
          <w:rFonts w:cs="Times New Roman"/>
        </w:rPr>
        <w:t>，</w:t>
      </w:r>
      <w:r w:rsidR="00622BDE" w:rsidRPr="00485D47">
        <w:rPr>
          <w:rFonts w:cs="Times New Roman"/>
        </w:rPr>
        <w:t>將「接受」</w:t>
      </w:r>
      <w:r w:rsidR="00622BDE" w:rsidRPr="00485D47">
        <w:rPr>
          <w:rFonts w:cs="Times New Roman"/>
        </w:rPr>
        <w:t>(</w:t>
      </w:r>
      <w:r w:rsidR="00622BDE" w:rsidRPr="00485D47">
        <w:rPr>
          <w:rFonts w:cs="Times New Roman"/>
        </w:rPr>
        <w:t>受理</w:t>
      </w:r>
      <w:r w:rsidR="00622BDE" w:rsidRPr="00485D47">
        <w:rPr>
          <w:rFonts w:cs="Times New Roman"/>
        </w:rPr>
        <w:t>)</w:t>
      </w:r>
      <w:r w:rsidR="00622BDE" w:rsidRPr="00485D47">
        <w:rPr>
          <w:rFonts w:cs="Times New Roman"/>
        </w:rPr>
        <w:t>程序與「簡易駁回」兩項制度</w:t>
      </w:r>
      <w:r w:rsidR="00D655AA" w:rsidRPr="00485D47">
        <w:rPr>
          <w:rStyle w:val="a9"/>
          <w:rFonts w:cs="Times New Roman"/>
        </w:rPr>
        <w:footnoteReference w:id="144"/>
      </w:r>
      <w:r w:rsidR="00622BDE" w:rsidRPr="00485D47">
        <w:rPr>
          <w:rFonts w:cs="Times New Roman"/>
        </w:rPr>
        <w:t>，合併於同一條</w:t>
      </w:r>
      <w:r w:rsidRPr="00485D47">
        <w:rPr>
          <w:rFonts w:cs="Times New Roman"/>
        </w:rPr>
        <w:t>而為過濾案件之規定。惟此一制度之定位，有不同見解：吳信華老師認此為「</w:t>
      </w:r>
      <w:r w:rsidRPr="00485D47">
        <w:rPr>
          <w:rFonts w:cs="Times New Roman"/>
          <w:b/>
          <w:bCs/>
        </w:rPr>
        <w:t>接受要件</w:t>
      </w:r>
      <w:r w:rsidRPr="00485D47">
        <w:rPr>
          <w:rFonts w:cs="Times New Roman"/>
        </w:rPr>
        <w:t>」，應先判斷案件是否合於「應予接受」之要件，再就本案「程序合法要件」之審查</w:t>
      </w:r>
      <w:r w:rsidRPr="00485D47">
        <w:rPr>
          <w:rStyle w:val="a9"/>
          <w:rFonts w:cs="Times New Roman"/>
        </w:rPr>
        <w:footnoteReference w:id="145"/>
      </w:r>
      <w:r w:rsidRPr="00485D47">
        <w:rPr>
          <w:rFonts w:cs="Times New Roman"/>
        </w:rPr>
        <w:t>；惟部分學</w:t>
      </w:r>
      <w:r w:rsidRPr="00485D47">
        <w:rPr>
          <w:rFonts w:cs="Times New Roman"/>
        </w:rPr>
        <w:lastRenderedPageBreak/>
        <w:t>理與實務運作將之認為定為一種「</w:t>
      </w:r>
      <w:r w:rsidRPr="00485D47">
        <w:rPr>
          <w:rFonts w:cs="Times New Roman"/>
          <w:b/>
          <w:bCs/>
        </w:rPr>
        <w:t>程序合法要件</w:t>
      </w:r>
      <w:r w:rsidRPr="00485D47">
        <w:rPr>
          <w:rFonts w:cs="Times New Roman"/>
        </w:rPr>
        <w:t>」</w:t>
      </w:r>
      <w:r w:rsidRPr="00485D47">
        <w:rPr>
          <w:rFonts w:cs="Times New Roman"/>
        </w:rPr>
        <w:t>(</w:t>
      </w:r>
      <w:r w:rsidRPr="00485D47">
        <w:rPr>
          <w:rFonts w:cs="Times New Roman"/>
        </w:rPr>
        <w:t>特殊受理要件</w:t>
      </w:r>
      <w:r w:rsidRPr="00485D47">
        <w:rPr>
          <w:rFonts w:cs="Times New Roman"/>
        </w:rPr>
        <w:t>)</w:t>
      </w:r>
      <w:r w:rsidRPr="00485D47">
        <w:rPr>
          <w:rFonts w:cs="Times New Roman"/>
        </w:rPr>
        <w:t>，甚至有理解為</w:t>
      </w:r>
      <w:r w:rsidRPr="00485D47">
        <w:rPr>
          <w:rFonts w:cs="Times New Roman"/>
        </w:rPr>
        <w:t>(</w:t>
      </w:r>
      <w:r w:rsidRPr="00485D47">
        <w:rPr>
          <w:rFonts w:cs="Times New Roman"/>
        </w:rPr>
        <w:t>參酌美國制度之</w:t>
      </w:r>
      <w:r w:rsidRPr="00485D47">
        <w:rPr>
          <w:rFonts w:cs="Times New Roman"/>
        </w:rPr>
        <w:t>)</w:t>
      </w:r>
      <w:r w:rsidRPr="00485D47">
        <w:rPr>
          <w:rFonts w:cs="Times New Roman"/>
        </w:rPr>
        <w:t>「</w:t>
      </w:r>
      <w:r w:rsidRPr="00485D47">
        <w:rPr>
          <w:rFonts w:cs="Times New Roman"/>
          <w:b/>
          <w:bCs/>
        </w:rPr>
        <w:t>自由選案制度</w:t>
      </w:r>
      <w:r w:rsidRPr="00485D47">
        <w:rPr>
          <w:rFonts w:cs="Times New Roman"/>
        </w:rPr>
        <w:t>」之定位</w:t>
      </w:r>
      <w:r w:rsidRPr="00485D47">
        <w:rPr>
          <w:rStyle w:val="a9"/>
          <w:rFonts w:cs="Times New Roman"/>
        </w:rPr>
        <w:footnoteReference w:id="146"/>
      </w:r>
      <w:r w:rsidRPr="00485D47">
        <w:rPr>
          <w:rFonts w:cs="Times New Roman"/>
        </w:rPr>
        <w:t>。</w:t>
      </w:r>
    </w:p>
    <w:p w14:paraId="7E75EC41" w14:textId="77777777" w:rsidR="006B6FE0" w:rsidRPr="00485D47" w:rsidRDefault="006B6FE0" w:rsidP="00EC6953">
      <w:pPr>
        <w:pStyle w:val="3"/>
      </w:pPr>
      <w:bookmarkStart w:id="74" w:name="_Toc159532947"/>
      <w:r w:rsidRPr="00485D47">
        <w:t>(</w:t>
      </w:r>
      <w:r w:rsidRPr="00485D47">
        <w:t>二</w:t>
      </w:r>
      <w:r w:rsidRPr="00485D47">
        <w:t>)</w:t>
      </w:r>
      <w:r w:rsidRPr="00485D47">
        <w:t>比較法</w:t>
      </w:r>
      <w:bookmarkEnd w:id="74"/>
    </w:p>
    <w:p w14:paraId="0CF56FEE" w14:textId="25DA83BE" w:rsidR="006B6FE0" w:rsidRDefault="006B6FE0" w:rsidP="006B6FE0">
      <w:pPr>
        <w:spacing w:before="100" w:beforeAutospacing="1" w:after="100" w:afterAutospacing="1" w:line="288" w:lineRule="auto"/>
        <w:ind w:firstLine="480"/>
        <w:rPr>
          <w:rFonts w:cs="Times New Roman"/>
        </w:rPr>
      </w:pPr>
      <w:r w:rsidRPr="00485D47">
        <w:rPr>
          <w:rFonts w:cs="Times New Roman"/>
        </w:rPr>
        <w:t>在德國憲法訴願的法制中，「受理機制（</w:t>
      </w:r>
      <w:r w:rsidRPr="00485D47">
        <w:rPr>
          <w:rFonts w:cs="Times New Roman"/>
        </w:rPr>
        <w:t>Annahme zur Entscheidung</w:t>
      </w:r>
      <w:r w:rsidRPr="00485D47">
        <w:rPr>
          <w:rFonts w:cs="Times New Roman"/>
        </w:rPr>
        <w:t>）」是核心規定；其包含受理要件及受理程序兩項。在受理要件方面，德國聯邦憲法法院法第</w:t>
      </w:r>
      <w:r w:rsidRPr="00485D47">
        <w:rPr>
          <w:rFonts w:cs="Times New Roman"/>
        </w:rPr>
        <w:t>93a</w:t>
      </w:r>
      <w:r w:rsidRPr="00485D47">
        <w:rPr>
          <w:rFonts w:cs="Times New Roman"/>
        </w:rPr>
        <w:t>條第</w:t>
      </w:r>
      <w:r w:rsidRPr="00485D47">
        <w:rPr>
          <w:rFonts w:cs="Times New Roman"/>
        </w:rPr>
        <w:t>2</w:t>
      </w:r>
      <w:r w:rsidRPr="00485D47">
        <w:rPr>
          <w:rFonts w:cs="Times New Roman"/>
        </w:rPr>
        <w:t>項規定有二：（一）具憲法上原則重要性，及（二）有實現第</w:t>
      </w:r>
      <w:r w:rsidRPr="00485D47">
        <w:rPr>
          <w:rFonts w:cs="Times New Roman"/>
        </w:rPr>
        <w:t>90</w:t>
      </w:r>
      <w:r w:rsidRPr="00485D47">
        <w:rPr>
          <w:rFonts w:cs="Times New Roman"/>
        </w:rPr>
        <w:t>條第</w:t>
      </w:r>
      <w:r w:rsidRPr="00485D47">
        <w:rPr>
          <w:rFonts w:cs="Times New Roman"/>
        </w:rPr>
        <w:t>1</w:t>
      </w:r>
      <w:r w:rsidRPr="00485D47">
        <w:rPr>
          <w:rFonts w:cs="Times New Roman"/>
        </w:rPr>
        <w:t>項所稱之權利之必要；且聲請如具有此二項情形之一，聯邦憲法法院即須受理</w:t>
      </w:r>
      <w:r w:rsidR="00E557B7" w:rsidRPr="00485D47">
        <w:rPr>
          <w:rStyle w:val="a9"/>
          <w:rFonts w:cs="Times New Roman"/>
        </w:rPr>
        <w:footnoteReference w:id="147"/>
      </w:r>
      <w:r w:rsidRPr="00485D47">
        <w:rPr>
          <w:rFonts w:cs="Times New Roman"/>
        </w:rPr>
        <w:t>。</w:t>
      </w:r>
    </w:p>
    <w:p w14:paraId="4AFCCAB1" w14:textId="7EFA29DA" w:rsidR="00E354D6" w:rsidRPr="00485D47" w:rsidRDefault="00E354D6" w:rsidP="006B6FE0">
      <w:pPr>
        <w:spacing w:before="100" w:beforeAutospacing="1" w:after="100" w:afterAutospacing="1" w:line="288" w:lineRule="auto"/>
        <w:ind w:firstLine="480"/>
        <w:rPr>
          <w:rFonts w:cs="Times New Roman"/>
        </w:rPr>
      </w:pPr>
      <w:r w:rsidRPr="00E354D6">
        <w:rPr>
          <w:rFonts w:cs="Times New Roman" w:hint="eastAsia"/>
        </w:rPr>
        <w:t>若回溯本條立法所參照的德國法，聯邦憲法法院法第</w:t>
      </w:r>
      <w:r w:rsidRPr="00E354D6">
        <w:rPr>
          <w:rFonts w:cs="Times New Roman" w:hint="eastAsia"/>
        </w:rPr>
        <w:t>93</w:t>
      </w:r>
      <w:r w:rsidRPr="00E354D6">
        <w:rPr>
          <w:rFonts w:cs="Times New Roman" w:hint="eastAsia"/>
        </w:rPr>
        <w:t>條</w:t>
      </w:r>
      <w:r w:rsidRPr="00E354D6">
        <w:rPr>
          <w:rFonts w:cs="Times New Roman" w:hint="eastAsia"/>
        </w:rPr>
        <w:t>a</w:t>
      </w:r>
      <w:r w:rsidRPr="00E354D6">
        <w:rPr>
          <w:rFonts w:cs="Times New Roman" w:hint="eastAsia"/>
        </w:rPr>
        <w:t>第</w:t>
      </w:r>
      <w:r w:rsidRPr="00E354D6">
        <w:rPr>
          <w:rFonts w:cs="Times New Roman" w:hint="eastAsia"/>
        </w:rPr>
        <w:t>1</w:t>
      </w:r>
      <w:r w:rsidRPr="00E354D6">
        <w:rPr>
          <w:rFonts w:cs="Times New Roman" w:hint="eastAsia"/>
        </w:rPr>
        <w:t>項第</w:t>
      </w:r>
      <w:r w:rsidRPr="00E354D6">
        <w:rPr>
          <w:rFonts w:cs="Times New Roman" w:hint="eastAsia"/>
        </w:rPr>
        <w:t>1</w:t>
      </w:r>
      <w:r w:rsidRPr="00E354D6">
        <w:rPr>
          <w:rFonts w:cs="Times New Roman" w:hint="eastAsia"/>
        </w:rPr>
        <w:t>項是明文規定憲法訴願必須經受理</w:t>
      </w:r>
      <w:r w:rsidRPr="00E354D6">
        <w:rPr>
          <w:rFonts w:cs="Times New Roman" w:hint="eastAsia"/>
        </w:rPr>
        <w:t>(</w:t>
      </w:r>
      <w:r w:rsidRPr="00E354D6">
        <w:rPr>
          <w:rFonts w:cs="Times New Roman" w:hint="eastAsia"/>
        </w:rPr>
        <w:t>接受</w:t>
      </w:r>
      <w:r w:rsidRPr="00E354D6">
        <w:rPr>
          <w:rFonts w:cs="Times New Roman" w:hint="eastAsia"/>
        </w:rPr>
        <w:t>)</w:t>
      </w:r>
      <w:r w:rsidRPr="00E354D6">
        <w:rPr>
          <w:rFonts w:cs="Times New Roman" w:hint="eastAsia"/>
        </w:rPr>
        <w:t>，不限於裁判憲法審查，規範審查亦同；第</w:t>
      </w:r>
      <w:r w:rsidRPr="00E354D6">
        <w:rPr>
          <w:rFonts w:cs="Times New Roman" w:hint="eastAsia"/>
        </w:rPr>
        <w:t>2</w:t>
      </w:r>
      <w:r w:rsidRPr="00E354D6">
        <w:rPr>
          <w:rFonts w:cs="Times New Roman" w:hint="eastAsia"/>
        </w:rPr>
        <w:t>項則是規定「憲法訴願應予受理」的二項要件，也因為明文規定「應」受理，所以至少在規範上是清楚標示憲法法院的受理義務。但不知道當初立法時是否有意不寫清楚，在我國法上就少了「應」這個字，「受理之」的文義顯得曖昧許多。</w:t>
      </w:r>
    </w:p>
    <w:p w14:paraId="3ED3A9BE" w14:textId="09D55CCC" w:rsidR="006B6FE0" w:rsidRPr="00485D47" w:rsidRDefault="006B6FE0" w:rsidP="006B6FE0">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b/>
          <w:bCs/>
          <w:u w:val="single"/>
        </w:rPr>
      </w:pPr>
      <w:r w:rsidRPr="00485D47">
        <w:rPr>
          <w:rFonts w:cs="Times New Roman"/>
          <w:b/>
          <w:bCs/>
          <w:u w:val="single"/>
        </w:rPr>
        <w:t>司法院委託研究計畫</w:t>
      </w:r>
      <w:r w:rsidR="00622A87" w:rsidRPr="00485D47">
        <w:rPr>
          <w:rFonts w:cs="Times New Roman"/>
          <w:b/>
          <w:bCs/>
          <w:u w:val="single"/>
        </w:rPr>
        <w:t>摘錄</w:t>
      </w:r>
      <w:r w:rsidRPr="00485D47">
        <w:rPr>
          <w:rFonts w:cs="Times New Roman"/>
          <w:b/>
          <w:bCs/>
          <w:u w:val="single"/>
        </w:rPr>
        <w:t>：</w:t>
      </w:r>
    </w:p>
    <w:p w14:paraId="5923C546" w14:textId="3AC6E9C9" w:rsidR="006B6FE0" w:rsidRPr="00485D47" w:rsidRDefault="006B6FE0" w:rsidP="006B6FE0">
      <w:pPr>
        <w:pBdr>
          <w:top w:val="single" w:sz="4" w:space="1" w:color="auto"/>
          <w:left w:val="single" w:sz="4" w:space="4" w:color="auto"/>
          <w:bottom w:val="single" w:sz="4" w:space="1" w:color="auto"/>
          <w:right w:val="single" w:sz="4" w:space="4" w:color="auto"/>
        </w:pBdr>
        <w:spacing w:before="100" w:beforeAutospacing="1" w:after="100" w:afterAutospacing="1" w:line="288" w:lineRule="auto"/>
        <w:ind w:firstLine="480"/>
        <w:rPr>
          <w:rFonts w:cs="Times New Roman"/>
        </w:rPr>
      </w:pPr>
      <w:r w:rsidRPr="00485D47">
        <w:rPr>
          <w:rFonts w:cs="Times New Roman"/>
        </w:rPr>
        <w:t>然在此另須注意者，所謂「受理要件」，「</w:t>
      </w:r>
      <w:r w:rsidRPr="00485D47">
        <w:rPr>
          <w:rFonts w:cs="Times New Roman"/>
          <w:i/>
          <w:iCs/>
        </w:rPr>
        <w:t>既非憲法訴願勝訴所必須的合法性要件或有理由要件，而是這兩種要件以外的特殊要件。因為憲法訴願縱因符合受理要件而受理，未必即屬聲請有理由；而憲法訴願之聲請縱屬不合法，也可能因該欠缺之相關合法性要件具有憲法訴訟上討論必要，屬「憲法上原則重要性」問題，而仍落在受理的範圍。因此，憲法訴願之聲請究竟受理與否，與聲請之合法性要件及有（無）理由要件必須嚴加區別</w:t>
      </w:r>
      <w:r w:rsidRPr="00485D47">
        <w:rPr>
          <w:rFonts w:cs="Times New Roman"/>
        </w:rPr>
        <w:t>」</w:t>
      </w:r>
      <w:r w:rsidRPr="00485D47">
        <w:rPr>
          <w:rStyle w:val="a9"/>
          <w:rFonts w:cs="Times New Roman"/>
        </w:rPr>
        <w:footnoteReference w:id="148"/>
      </w:r>
      <w:r w:rsidRPr="00485D47">
        <w:rPr>
          <w:rFonts w:cs="Times New Roman"/>
        </w:rPr>
        <w:t>。</w:t>
      </w:r>
    </w:p>
    <w:p w14:paraId="7C038E1F" w14:textId="57D5CD7B" w:rsidR="001773D0" w:rsidRPr="00485D47" w:rsidRDefault="001773D0" w:rsidP="001773D0">
      <w:pPr>
        <w:pBdr>
          <w:top w:val="single" w:sz="4" w:space="1" w:color="auto"/>
          <w:left w:val="single" w:sz="4" w:space="4" w:color="auto"/>
          <w:bottom w:val="single" w:sz="4" w:space="1" w:color="auto"/>
          <w:right w:val="single" w:sz="4" w:space="4" w:color="auto"/>
        </w:pBdr>
        <w:spacing w:before="100" w:beforeAutospacing="1" w:after="100" w:afterAutospacing="1" w:line="288" w:lineRule="auto"/>
        <w:ind w:firstLine="480"/>
        <w:rPr>
          <w:rFonts w:cs="Times New Roman"/>
        </w:rPr>
      </w:pPr>
      <w:r w:rsidRPr="00485D47">
        <w:rPr>
          <w:rFonts w:cs="Times New Roman"/>
        </w:rPr>
        <w:lastRenderedPageBreak/>
        <w:t>「</w:t>
      </w:r>
      <w:r w:rsidRPr="00485D47">
        <w:rPr>
          <w:rFonts w:cs="Times New Roman"/>
          <w:i/>
          <w:iCs/>
        </w:rPr>
        <w:t>至於在受理程序上，德國聯邦憲法法院法在此的規定相對複雜；其既有由小法庭（</w:t>
      </w:r>
      <w:r w:rsidRPr="00485D47">
        <w:rPr>
          <w:rFonts w:cs="Times New Roman"/>
          <w:i/>
          <w:iCs/>
        </w:rPr>
        <w:t>Kammer</w:t>
      </w:r>
      <w:r w:rsidRPr="00485D47">
        <w:rPr>
          <w:rFonts w:cs="Times New Roman"/>
          <w:i/>
          <w:iCs/>
        </w:rPr>
        <w:t>）可決議的「不受理」，亦有憲法法庭（</w:t>
      </w:r>
      <w:r w:rsidRPr="00485D47">
        <w:rPr>
          <w:rFonts w:cs="Times New Roman"/>
          <w:i/>
          <w:iCs/>
        </w:rPr>
        <w:t>Senat</w:t>
      </w:r>
      <w:r w:rsidRPr="00485D47">
        <w:rPr>
          <w:rFonts w:cs="Times New Roman"/>
          <w:i/>
          <w:iCs/>
        </w:rPr>
        <w:t>）本身可決議的「受理」或「不受理」（第</w:t>
      </w:r>
      <w:r w:rsidRPr="00485D47">
        <w:rPr>
          <w:rFonts w:cs="Times New Roman"/>
          <w:i/>
          <w:iCs/>
        </w:rPr>
        <w:t>93b</w:t>
      </w:r>
      <w:r w:rsidRPr="00485D47">
        <w:rPr>
          <w:rFonts w:cs="Times New Roman"/>
          <w:i/>
          <w:iCs/>
        </w:rPr>
        <w:t>條參照）。除此之外，小法庭在同法第</w:t>
      </w:r>
      <w:r w:rsidRPr="00485D47">
        <w:rPr>
          <w:rFonts w:cs="Times New Roman"/>
          <w:i/>
          <w:iCs/>
        </w:rPr>
        <w:t>93c</w:t>
      </w:r>
      <w:r w:rsidRPr="00485D47">
        <w:rPr>
          <w:rFonts w:cs="Times New Roman"/>
          <w:i/>
          <w:iCs/>
        </w:rPr>
        <w:t>條第</w:t>
      </w:r>
      <w:r w:rsidRPr="00485D47">
        <w:rPr>
          <w:rFonts w:cs="Times New Roman"/>
          <w:i/>
          <w:iCs/>
        </w:rPr>
        <w:t>1</w:t>
      </w:r>
      <w:r w:rsidRPr="00485D47">
        <w:rPr>
          <w:rFonts w:cs="Times New Roman"/>
          <w:i/>
          <w:iCs/>
        </w:rPr>
        <w:t>項所規定的要件下，甚至尚可針對若干案件同時受理且為聲請人勝訴之實體裁判。此際，小法庭的裁判，效力等同憲法法庭本身之裁判。不過在我國，鑑於裁判憲法訴願制定伊始，經驗有限，德國前揭小法庭實體裁判制度似乎仍以暫不採納為宜。換言之，本章所擬採納的德國受理程序，僅有小法庭的不受理程序，以及憲法法庭的受理或不受理程序。至於憲法訴願之聲請合不合法，抑或有無理由，則全部保留由憲法法庭本身裁判決定</w:t>
      </w:r>
      <w:r w:rsidRPr="00485D47">
        <w:rPr>
          <w:rFonts w:cs="Times New Roman"/>
        </w:rPr>
        <w:t>」</w:t>
      </w:r>
      <w:r w:rsidRPr="00485D47">
        <w:rPr>
          <w:rStyle w:val="a9"/>
          <w:rFonts w:cs="Times New Roman"/>
        </w:rPr>
        <w:footnoteReference w:id="149"/>
      </w:r>
    </w:p>
    <w:p w14:paraId="4C53F3CF" w14:textId="77777777" w:rsidR="006B6FE0" w:rsidRPr="00485D47" w:rsidRDefault="006B6FE0" w:rsidP="006B6FE0">
      <w:pPr>
        <w:pBdr>
          <w:top w:val="single" w:sz="4" w:space="1" w:color="auto"/>
          <w:left w:val="single" w:sz="4" w:space="4" w:color="auto"/>
          <w:bottom w:val="single" w:sz="4" w:space="1" w:color="auto"/>
          <w:right w:val="single" w:sz="4" w:space="4" w:color="auto"/>
        </w:pBdr>
        <w:spacing w:before="100" w:beforeAutospacing="1" w:after="100" w:afterAutospacing="1" w:line="288" w:lineRule="auto"/>
        <w:ind w:firstLine="480"/>
        <w:rPr>
          <w:rFonts w:cs="Times New Roman"/>
        </w:rPr>
      </w:pPr>
      <w:r w:rsidRPr="00485D47">
        <w:rPr>
          <w:rFonts w:cs="Times New Roman"/>
        </w:rPr>
        <w:t>「</w:t>
      </w:r>
      <w:r w:rsidRPr="00485D47">
        <w:rPr>
          <w:rFonts w:cs="Times New Roman"/>
          <w:i/>
          <w:iCs/>
        </w:rPr>
        <w:t>假使法院可自己決定，其欲裁判何等案件，在此選擇中，法院即成為政治部門，將影響其作為司法權的嚴正性。此外，何等憲法訴願值得裁判須由各庭決定，此亦將影響自由選案制所期待的，減輕法院案件負擔的效果。總結以言，本研究更傾向採取德國聯邦憲法法院之小法庭制</w:t>
      </w:r>
      <w:r w:rsidRPr="00485D47">
        <w:rPr>
          <w:rFonts w:cs="Times New Roman"/>
        </w:rPr>
        <w:t>」</w:t>
      </w:r>
      <w:r w:rsidRPr="00485D47">
        <w:rPr>
          <w:rStyle w:val="a9"/>
          <w:rFonts w:cs="Times New Roman"/>
        </w:rPr>
        <w:footnoteReference w:id="150"/>
      </w:r>
    </w:p>
    <w:p w14:paraId="4BBD1CD2" w14:textId="1324560E" w:rsidR="006B6FE0" w:rsidRDefault="006B6FE0" w:rsidP="006B6FE0">
      <w:pPr>
        <w:spacing w:before="100" w:beforeAutospacing="1" w:after="100" w:afterAutospacing="1" w:line="288" w:lineRule="auto"/>
        <w:ind w:firstLine="480"/>
        <w:rPr>
          <w:rFonts w:cs="Times New Roman"/>
          <w:b/>
          <w:bCs/>
        </w:rPr>
      </w:pPr>
      <w:r w:rsidRPr="00485D47">
        <w:rPr>
          <w:rFonts w:cs="Times New Roman"/>
          <w:b/>
          <w:bCs/>
        </w:rPr>
        <w:t>惟其制度之運作情況，容待本法施行運作後，再予觀察</w:t>
      </w:r>
    </w:p>
    <w:p w14:paraId="03049EDA" w14:textId="06B76C41" w:rsidR="004807CE" w:rsidRPr="004807CE" w:rsidRDefault="004807CE" w:rsidP="004807CE">
      <w:pPr>
        <w:spacing w:before="100" w:beforeAutospacing="1" w:after="100" w:afterAutospacing="1" w:line="288" w:lineRule="auto"/>
        <w:rPr>
          <w:rFonts w:cs="Times New Roman"/>
          <w:b/>
          <w:bCs/>
        </w:rPr>
      </w:pPr>
      <w:r>
        <w:rPr>
          <w:rFonts w:cs="Times New Roman" w:hint="eastAsia"/>
          <w:b/>
          <w:bCs/>
        </w:rPr>
        <w:t>【</w:t>
      </w:r>
      <w:r w:rsidRPr="004807CE">
        <w:rPr>
          <w:rFonts w:cs="Times New Roman"/>
          <w:b/>
          <w:bCs/>
        </w:rPr>
        <w:t>憲法法庭</w:t>
      </w:r>
      <w:r w:rsidRPr="004807CE">
        <w:rPr>
          <w:rFonts w:cs="Times New Roman"/>
          <w:b/>
          <w:bCs/>
        </w:rPr>
        <w:t>111</w:t>
      </w:r>
      <w:r w:rsidRPr="004807CE">
        <w:rPr>
          <w:rFonts w:cs="Times New Roman"/>
          <w:b/>
          <w:bCs/>
        </w:rPr>
        <w:t>年憲裁字第</w:t>
      </w:r>
      <w:r w:rsidRPr="004807CE">
        <w:rPr>
          <w:rFonts w:cs="Times New Roman"/>
          <w:b/>
          <w:bCs/>
        </w:rPr>
        <w:t>353</w:t>
      </w:r>
      <w:r w:rsidRPr="004807CE">
        <w:rPr>
          <w:rFonts w:cs="Times New Roman"/>
          <w:b/>
          <w:bCs/>
        </w:rPr>
        <w:t>號裁定</w:t>
      </w:r>
      <w:r>
        <w:rPr>
          <w:rFonts w:cs="Times New Roman" w:hint="eastAsia"/>
          <w:b/>
          <w:bCs/>
        </w:rPr>
        <w:t>】</w:t>
      </w:r>
    </w:p>
    <w:p w14:paraId="634ECE43" w14:textId="77777777" w:rsidR="004807CE" w:rsidRPr="004807CE" w:rsidRDefault="004807CE" w:rsidP="004807CE">
      <w:pPr>
        <w:spacing w:before="100" w:beforeAutospacing="1" w:after="100" w:afterAutospacing="1" w:line="288" w:lineRule="auto"/>
        <w:ind w:firstLine="480"/>
        <w:rPr>
          <w:rFonts w:cs="Times New Roman"/>
        </w:rPr>
      </w:pPr>
      <w:r w:rsidRPr="004807CE">
        <w:rPr>
          <w:rFonts w:cs="Times New Roman"/>
        </w:rPr>
        <w:t>一、本件聲請意旨略以：</w:t>
      </w:r>
      <w:r w:rsidRPr="004807CE">
        <w:rPr>
          <w:rFonts w:cs="Times New Roman"/>
        </w:rPr>
        <w:t>……</w:t>
      </w:r>
      <w:r w:rsidRPr="004807CE">
        <w:rPr>
          <w:rFonts w:cs="Times New Roman"/>
        </w:rPr>
        <w:t>（略）。</w:t>
      </w:r>
    </w:p>
    <w:p w14:paraId="614BBB9A" w14:textId="77777777" w:rsidR="004807CE" w:rsidRPr="004807CE" w:rsidRDefault="004807CE" w:rsidP="004807CE">
      <w:pPr>
        <w:spacing w:before="100" w:beforeAutospacing="1" w:after="100" w:afterAutospacing="1" w:line="288" w:lineRule="auto"/>
        <w:ind w:firstLine="480"/>
        <w:rPr>
          <w:rFonts w:cs="Times New Roman"/>
        </w:rPr>
      </w:pPr>
      <w:r w:rsidRPr="004807CE">
        <w:rPr>
          <w:rFonts w:cs="Times New Roman"/>
        </w:rPr>
        <w:t>二、按憲法訴訟法（下稱憲訴法）第</w:t>
      </w:r>
      <w:r w:rsidRPr="004807CE">
        <w:rPr>
          <w:rFonts w:cs="Times New Roman"/>
        </w:rPr>
        <w:t>3</w:t>
      </w:r>
      <w:r w:rsidRPr="004807CE">
        <w:rPr>
          <w:rFonts w:cs="Times New Roman"/>
        </w:rPr>
        <w:t>章第</w:t>
      </w:r>
      <w:r w:rsidRPr="004807CE">
        <w:rPr>
          <w:rFonts w:cs="Times New Roman"/>
        </w:rPr>
        <w:t>3</w:t>
      </w:r>
      <w:r w:rsidRPr="004807CE">
        <w:rPr>
          <w:rFonts w:cs="Times New Roman"/>
        </w:rPr>
        <w:t>節所定之人民聲請法規範憲法審查及裁判憲法審查制度，係為確保法院裁判在解釋法律及適用法律時誤認或忽略基本權利重要意義，或違反憲法價值之際，得由憲法法庭審查，俾守護人民基本權利而設（憲訴法第</w:t>
      </w:r>
      <w:r w:rsidRPr="004807CE">
        <w:rPr>
          <w:rFonts w:cs="Times New Roman"/>
        </w:rPr>
        <w:t>59</w:t>
      </w:r>
      <w:r w:rsidRPr="004807CE">
        <w:rPr>
          <w:rFonts w:cs="Times New Roman"/>
        </w:rPr>
        <w:t>條第</w:t>
      </w:r>
      <w:r w:rsidRPr="004807CE">
        <w:rPr>
          <w:rFonts w:cs="Times New Roman"/>
        </w:rPr>
        <w:t>1</w:t>
      </w:r>
      <w:r w:rsidRPr="004807CE">
        <w:rPr>
          <w:rFonts w:cs="Times New Roman"/>
        </w:rPr>
        <w:t>項立法理由參照）。本審查庭認聲請案件不具憲法重要性，或非為貫徹聲請人基本權利所必要者，得以一致決為不受理之裁定。憲訴法第</w:t>
      </w:r>
      <w:r w:rsidRPr="004807CE">
        <w:rPr>
          <w:rFonts w:cs="Times New Roman"/>
        </w:rPr>
        <w:t>61</w:t>
      </w:r>
      <w:r w:rsidRPr="004807CE">
        <w:rPr>
          <w:rFonts w:cs="Times New Roman"/>
        </w:rPr>
        <w:t>條第</w:t>
      </w:r>
      <w:r w:rsidRPr="004807CE">
        <w:rPr>
          <w:rFonts w:cs="Times New Roman"/>
        </w:rPr>
        <w:t>1</w:t>
      </w:r>
      <w:r w:rsidRPr="004807CE">
        <w:rPr>
          <w:rFonts w:cs="Times New Roman"/>
        </w:rPr>
        <w:t>項、第</w:t>
      </w:r>
      <w:r w:rsidRPr="004807CE">
        <w:rPr>
          <w:rFonts w:cs="Times New Roman"/>
        </w:rPr>
        <w:t>2</w:t>
      </w:r>
      <w:r w:rsidRPr="004807CE">
        <w:rPr>
          <w:rFonts w:cs="Times New Roman"/>
        </w:rPr>
        <w:t>項前段定有明文。</w:t>
      </w:r>
    </w:p>
    <w:p w14:paraId="3168FCEE" w14:textId="3A58AB7A" w:rsidR="004807CE" w:rsidRPr="004807CE" w:rsidRDefault="004807CE" w:rsidP="004807CE">
      <w:pPr>
        <w:spacing w:before="100" w:beforeAutospacing="1" w:after="100" w:afterAutospacing="1" w:line="288" w:lineRule="auto"/>
        <w:ind w:firstLine="480"/>
        <w:rPr>
          <w:rFonts w:cs="Times New Roman"/>
        </w:rPr>
      </w:pPr>
      <w:r w:rsidRPr="004807CE">
        <w:rPr>
          <w:rFonts w:cs="Times New Roman"/>
        </w:rPr>
        <w:t>三、觀諸本件聲請意旨，係要求憲法法庭就事實審法院之量刑決定為</w:t>
      </w:r>
      <w:r w:rsidRPr="004807CE">
        <w:rPr>
          <w:rFonts w:cs="Times New Roman"/>
        </w:rPr>
        <w:lastRenderedPageBreak/>
        <w:t>審查。惟查，普通法院就依法認定犯罪成立後賦予之法律效果，如無逾越刑度等重大瑕疵者，憲法法庭自不得任意干預，否則即屬侵害普通法院之權限；又刑事法院之量刑係斟酌個案一切情狀後對行為人之罪責給予整體評價，不得率爾挑選個別量刑因素，與其他個案之判斷比較高低輕重，指謫判決結果有違憲法上平等原則及正當法律程序原則之要求。查，確定終局判決所定刑度既未逾越法定範圍且已敘明量刑之理由，尚無可指責為誤認或忽略基本權利重要意義或違反憲法價值。是本件聲請難認具憲法重要性或為貫徹聲請人基本權利所必要，本庭爰依上開規定，以一致決裁定不受理</w:t>
      </w:r>
      <w:r w:rsidR="0020630D">
        <w:rPr>
          <w:rStyle w:val="a9"/>
          <w:rFonts w:cs="Times New Roman"/>
        </w:rPr>
        <w:footnoteReference w:id="151"/>
      </w:r>
      <w:r w:rsidRPr="004807CE">
        <w:rPr>
          <w:rFonts w:cs="Times New Roman"/>
        </w:rPr>
        <w:t>。</w:t>
      </w:r>
    </w:p>
    <w:p w14:paraId="4A024B62" w14:textId="478CE25D" w:rsidR="00241BD6" w:rsidRPr="00485D47" w:rsidRDefault="006B6FE0" w:rsidP="003C5C05">
      <w:pPr>
        <w:pStyle w:val="2"/>
      </w:pPr>
      <w:bookmarkStart w:id="75" w:name="_Toc159532948"/>
      <w:r w:rsidRPr="00485D47">
        <w:t>三</w:t>
      </w:r>
      <w:r w:rsidR="006D6110" w:rsidRPr="00485D47">
        <w:t>、</w:t>
      </w:r>
      <w:r w:rsidR="005B34EF" w:rsidRPr="00485D47">
        <w:t>合法</w:t>
      </w:r>
      <w:r w:rsidR="00716E07" w:rsidRPr="00485D47">
        <w:t>程序要件</w:t>
      </w:r>
      <w:bookmarkEnd w:id="75"/>
    </w:p>
    <w:p w14:paraId="75980696" w14:textId="77D88D67" w:rsidR="00716E07" w:rsidRPr="00485D47" w:rsidRDefault="00AC62DA" w:rsidP="00EC6953">
      <w:pPr>
        <w:pStyle w:val="3"/>
      </w:pPr>
      <w:bookmarkStart w:id="76" w:name="_Toc159532949"/>
      <w:r w:rsidRPr="00485D47">
        <w:t>(</w:t>
      </w:r>
      <w:r w:rsidRPr="00485D47">
        <w:t>一</w:t>
      </w:r>
      <w:r w:rsidRPr="00485D47">
        <w:t>)</w:t>
      </w:r>
      <w:r w:rsidR="00B2194C" w:rsidRPr="00485D47">
        <w:t>聲請主體：人民</w:t>
      </w:r>
      <w:bookmarkEnd w:id="76"/>
    </w:p>
    <w:p w14:paraId="63358E75" w14:textId="249330D8" w:rsidR="00B2194C" w:rsidRPr="00485D47" w:rsidRDefault="00AC62DA" w:rsidP="00AC62DA">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w:t>
      </w:r>
      <w:r w:rsidR="007342D2" w:rsidRPr="00485D47">
        <w:rPr>
          <w:rFonts w:ascii="Times New Roman" w:hAnsi="Times New Roman" w:cs="Times New Roman"/>
        </w:rPr>
        <w:t>原則上限於自然人</w:t>
      </w:r>
    </w:p>
    <w:p w14:paraId="59A03D16" w14:textId="6BDFA553" w:rsidR="007342D2" w:rsidRPr="00485D47" w:rsidRDefault="008860C4" w:rsidP="007342D2">
      <w:pPr>
        <w:spacing w:before="100" w:beforeAutospacing="1" w:after="100" w:afterAutospacing="1" w:line="288" w:lineRule="auto"/>
        <w:ind w:firstLine="480"/>
        <w:rPr>
          <w:rFonts w:cs="Times New Roman"/>
        </w:rPr>
      </w:pPr>
      <w:r w:rsidRPr="00485D47">
        <w:rPr>
          <w:rFonts w:cs="Times New Roman"/>
        </w:rPr>
        <w:t>此一制度目的係為保障基本權利，若該自然人享有憲法上基本權利，即得為本條之聲請主體</w:t>
      </w:r>
      <w:r w:rsidRPr="00485D47">
        <w:rPr>
          <w:rFonts w:cs="Times New Roman"/>
        </w:rPr>
        <w:t>(</w:t>
      </w:r>
      <w:r w:rsidRPr="00485D47">
        <w:rPr>
          <w:rFonts w:cs="Times New Roman"/>
        </w:rPr>
        <w:t>當事人能力</w:t>
      </w:r>
      <w:r w:rsidRPr="00485D47">
        <w:rPr>
          <w:rFonts w:cs="Times New Roman"/>
        </w:rPr>
        <w:t>)</w:t>
      </w:r>
      <w:r w:rsidRPr="00485D47">
        <w:rPr>
          <w:rFonts w:cs="Times New Roman"/>
        </w:rPr>
        <w:t>。亦即此一要件必須回歸實體法之憲法，以判斷是否該自然人享有某基本權利。</w:t>
      </w:r>
    </w:p>
    <w:p w14:paraId="46582998" w14:textId="782DAB10" w:rsidR="008860C4" w:rsidRPr="00485D47" w:rsidRDefault="00260CFF" w:rsidP="00260CFF">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w:t>
      </w:r>
      <w:r w:rsidR="00E32EF1" w:rsidRPr="00485D47">
        <w:rPr>
          <w:rFonts w:ascii="Times New Roman" w:hAnsi="Times New Roman" w:cs="Times New Roman"/>
        </w:rPr>
        <w:t>聲請能力</w:t>
      </w:r>
      <w:r w:rsidR="00E32EF1" w:rsidRPr="00485D47">
        <w:rPr>
          <w:rFonts w:ascii="Times New Roman" w:hAnsi="Times New Roman" w:cs="Times New Roman"/>
        </w:rPr>
        <w:t>(</w:t>
      </w:r>
      <w:r w:rsidR="00E32EF1" w:rsidRPr="00485D47">
        <w:rPr>
          <w:rFonts w:ascii="Times New Roman" w:hAnsi="Times New Roman" w:cs="Times New Roman"/>
        </w:rPr>
        <w:t>訴訟能力</w:t>
      </w:r>
      <w:r w:rsidR="00E32EF1" w:rsidRPr="00485D47">
        <w:rPr>
          <w:rFonts w:ascii="Times New Roman" w:hAnsi="Times New Roman" w:cs="Times New Roman"/>
        </w:rPr>
        <w:t>)</w:t>
      </w:r>
    </w:p>
    <w:p w14:paraId="7A214AB1" w14:textId="1895EE31" w:rsidR="00E32EF1" w:rsidRPr="00485D47" w:rsidRDefault="00E32EF1" w:rsidP="00E32EF1">
      <w:pPr>
        <w:spacing w:before="100" w:beforeAutospacing="1" w:after="100" w:afterAutospacing="1" w:line="288" w:lineRule="auto"/>
        <w:ind w:firstLine="480"/>
        <w:rPr>
          <w:rFonts w:cs="Times New Roman"/>
        </w:rPr>
      </w:pPr>
      <w:r w:rsidRPr="00485D47">
        <w:rPr>
          <w:rFonts w:cs="Times New Roman"/>
        </w:rPr>
        <w:t>亦即得以自己名義為訴訟上行為之能力。此一訴訟能力必須以是否具有</w:t>
      </w:r>
      <w:r w:rsidR="00585FCB" w:rsidRPr="00485D47">
        <w:rPr>
          <w:rFonts w:cs="Times New Roman"/>
        </w:rPr>
        <w:t>辨別基本權利之能力為準，亦即個案判斷是否能真正了解其所主張之基本權利內涵</w:t>
      </w:r>
      <w:r w:rsidR="0018355F" w:rsidRPr="00485D47">
        <w:rPr>
          <w:rFonts w:cs="Times New Roman"/>
        </w:rPr>
        <w:t>；若欠缺者，則應由法定代理人代為訴訟行為。</w:t>
      </w:r>
    </w:p>
    <w:p w14:paraId="4ADF9F79" w14:textId="403E1A4C" w:rsidR="00100BDC" w:rsidRPr="00485D47" w:rsidRDefault="00100BDC" w:rsidP="00E32EF1">
      <w:pPr>
        <w:spacing w:before="100" w:beforeAutospacing="1" w:after="100" w:afterAutospacing="1" w:line="288" w:lineRule="auto"/>
        <w:ind w:firstLine="480"/>
        <w:rPr>
          <w:rFonts w:cs="Times New Roman"/>
        </w:rPr>
      </w:pPr>
      <w:r w:rsidRPr="00485D47">
        <w:rPr>
          <w:rFonts w:cs="Times New Roman"/>
        </w:rPr>
        <w:t>此一能力之界定，與民事訴訟法上之訴訟能力有別</w:t>
      </w:r>
      <w:r w:rsidR="0007324A" w:rsidRPr="00485D47">
        <w:rPr>
          <w:rFonts w:cs="Times New Roman"/>
        </w:rPr>
        <w:t>，蓋後者取決於「能獨立以法律行為負義務」為準</w:t>
      </w:r>
      <w:r w:rsidR="0007324A" w:rsidRPr="00485D47">
        <w:rPr>
          <w:rFonts w:cs="Times New Roman"/>
        </w:rPr>
        <w:t>(</w:t>
      </w:r>
      <w:r w:rsidR="0007324A" w:rsidRPr="00485D47">
        <w:rPr>
          <w:rFonts w:cs="Times New Roman"/>
        </w:rPr>
        <w:t>民訴</w:t>
      </w:r>
      <w:r w:rsidR="0007324A" w:rsidRPr="00485D47">
        <w:rPr>
          <w:rFonts w:cs="Times New Roman"/>
        </w:rPr>
        <w:t>45)</w:t>
      </w:r>
      <w:r w:rsidR="0007324A" w:rsidRPr="00485D47">
        <w:rPr>
          <w:rFonts w:cs="Times New Roman"/>
        </w:rPr>
        <w:t>，故未成年人原則上即無訴訟能力。但憲法訴訟上，倘該未成年人能確切認知並能主張者，即可認有聲請能力。例如未成年人主張其宗教自由。</w:t>
      </w:r>
    </w:p>
    <w:p w14:paraId="2983BE23" w14:textId="2837D619" w:rsidR="00B91794" w:rsidRPr="00485D47" w:rsidRDefault="00260CFF" w:rsidP="00260CFF">
      <w:pPr>
        <w:pStyle w:val="4"/>
        <w:rPr>
          <w:rFonts w:ascii="Times New Roman" w:hAnsi="Times New Roman" w:cs="Times New Roman"/>
        </w:rPr>
      </w:pPr>
      <w:r w:rsidRPr="00485D47">
        <w:rPr>
          <w:rFonts w:ascii="Times New Roman" w:hAnsi="Times New Roman" w:cs="Times New Roman"/>
        </w:rPr>
        <w:lastRenderedPageBreak/>
        <w:t>3</w:t>
      </w:r>
      <w:r w:rsidRPr="00485D47">
        <w:rPr>
          <w:rFonts w:ascii="Times New Roman" w:hAnsi="Times New Roman" w:cs="Times New Roman"/>
        </w:rPr>
        <w:t>、</w:t>
      </w:r>
      <w:r w:rsidR="00B91794" w:rsidRPr="00485D47">
        <w:rPr>
          <w:rFonts w:ascii="Times New Roman" w:hAnsi="Times New Roman" w:cs="Times New Roman"/>
        </w:rPr>
        <w:t>私法人</w:t>
      </w:r>
    </w:p>
    <w:p w14:paraId="62FFF1ED" w14:textId="3387E265" w:rsidR="00A97117" w:rsidRPr="00485D47" w:rsidRDefault="00EC4149" w:rsidP="00197446">
      <w:pPr>
        <w:spacing w:before="100" w:beforeAutospacing="1" w:after="100" w:afterAutospacing="1" w:line="288" w:lineRule="auto"/>
        <w:ind w:firstLine="480"/>
        <w:rPr>
          <w:rFonts w:cs="Times New Roman"/>
        </w:rPr>
      </w:pPr>
      <w:r w:rsidRPr="00485D47">
        <w:rPr>
          <w:rFonts w:cs="Times New Roman"/>
        </w:rPr>
        <w:t>視其基本權利之性質而定，如私法人無從行使人身自由、婚姻家庭等基本權利</w:t>
      </w:r>
      <w:r w:rsidR="001B61FC" w:rsidRPr="00485D47">
        <w:rPr>
          <w:rStyle w:val="a9"/>
          <w:rFonts w:cs="Times New Roman"/>
        </w:rPr>
        <w:footnoteReference w:id="152"/>
      </w:r>
      <w:r w:rsidRPr="00485D47">
        <w:rPr>
          <w:rFonts w:cs="Times New Roman"/>
        </w:rPr>
        <w:t>。</w:t>
      </w:r>
    </w:p>
    <w:p w14:paraId="7FFA5D0B" w14:textId="5858BBE5" w:rsidR="005C3FDB" w:rsidRPr="00485D47" w:rsidRDefault="001840BD" w:rsidP="001840BD">
      <w:pPr>
        <w:pStyle w:val="4"/>
        <w:rPr>
          <w:rFonts w:ascii="Times New Roman" w:hAnsi="Times New Roman" w:cs="Times New Roman"/>
        </w:rPr>
      </w:pPr>
      <w:r w:rsidRPr="00485D47">
        <w:rPr>
          <w:rFonts w:ascii="Times New Roman" w:hAnsi="Times New Roman" w:cs="Times New Roman"/>
        </w:rPr>
        <w:t>4</w:t>
      </w:r>
      <w:r w:rsidRPr="00485D47">
        <w:rPr>
          <w:rFonts w:ascii="Times New Roman" w:hAnsi="Times New Roman" w:cs="Times New Roman"/>
        </w:rPr>
        <w:t>、</w:t>
      </w:r>
      <w:r w:rsidR="005C3FDB" w:rsidRPr="00485D47">
        <w:rPr>
          <w:rFonts w:ascii="Times New Roman" w:hAnsi="Times New Roman" w:cs="Times New Roman"/>
        </w:rPr>
        <w:t>公法人</w:t>
      </w:r>
    </w:p>
    <w:p w14:paraId="7C93117D" w14:textId="77777777" w:rsidR="00DC4378" w:rsidRPr="00485D47" w:rsidRDefault="00F7542C" w:rsidP="00DC4378">
      <w:pPr>
        <w:spacing w:before="100" w:beforeAutospacing="1" w:after="100" w:afterAutospacing="1" w:line="288" w:lineRule="auto"/>
        <w:ind w:firstLine="480"/>
        <w:rPr>
          <w:rFonts w:cs="Times New Roman"/>
        </w:rPr>
      </w:pPr>
      <w:r w:rsidRPr="00485D47">
        <w:rPr>
          <w:rFonts w:cs="Times New Roman"/>
        </w:rPr>
        <w:t>原則上，公法人係基本權利對抗之對象</w:t>
      </w:r>
      <w:r w:rsidRPr="00485D47">
        <w:rPr>
          <w:rFonts w:cs="Times New Roman"/>
        </w:rPr>
        <w:t>(</w:t>
      </w:r>
      <w:r w:rsidRPr="00485D47">
        <w:rPr>
          <w:rFonts w:cs="Times New Roman"/>
        </w:rPr>
        <w:t>義務人</w:t>
      </w:r>
      <w:r w:rsidRPr="00485D47">
        <w:rPr>
          <w:rFonts w:cs="Times New Roman"/>
        </w:rPr>
        <w:t>)</w:t>
      </w:r>
      <w:r w:rsidRPr="00485D47">
        <w:rPr>
          <w:rFonts w:cs="Times New Roman"/>
        </w:rPr>
        <w:t>，而非享有基本權利之主體，故公法人並無主張其基本權利受侵害而依本條釋憲。</w:t>
      </w:r>
    </w:p>
    <w:p w14:paraId="033047A8" w14:textId="5A7F1785" w:rsidR="00DC4378" w:rsidRPr="00485D47" w:rsidRDefault="008053CE" w:rsidP="00DC4378">
      <w:pPr>
        <w:spacing w:before="100" w:beforeAutospacing="1" w:after="100" w:afterAutospacing="1" w:line="288" w:lineRule="auto"/>
        <w:ind w:firstLine="480"/>
        <w:rPr>
          <w:rFonts w:cs="Times New Roman"/>
        </w:rPr>
      </w:pPr>
      <w:r w:rsidRPr="00485D47">
        <w:rPr>
          <w:rFonts w:cs="Times New Roman"/>
        </w:rPr>
        <w:t>惟此一原則亦有例外，如公法人之組織法上權限受侵犯時，則得以提起訴訟或其他程序基本權。</w:t>
      </w:r>
      <w:r w:rsidR="00DC4378" w:rsidRPr="00485D47">
        <w:rPr>
          <w:rFonts w:cs="Times New Roman"/>
        </w:rPr>
        <w:t>另一例外在於，若該公法人或行政組織之存在，係在促成或保障某基本權利之實現時，則例外承認其</w:t>
      </w:r>
      <w:r w:rsidR="00FC301D" w:rsidRPr="00485D47">
        <w:rPr>
          <w:rFonts w:cs="Times New Roman"/>
        </w:rPr>
        <w:t>具有基本權利。</w:t>
      </w:r>
      <w:r w:rsidR="00685ECA" w:rsidRPr="00485D47">
        <w:rPr>
          <w:rFonts w:cs="Times New Roman"/>
        </w:rPr>
        <w:t>在德國法上即有</w:t>
      </w:r>
      <w:r w:rsidR="00B1237F" w:rsidRPr="00485D47">
        <w:rPr>
          <w:rFonts w:cs="Times New Roman"/>
        </w:rPr>
        <w:t>國立大學</w:t>
      </w:r>
      <w:r w:rsidR="00B1237F" w:rsidRPr="00485D47">
        <w:rPr>
          <w:rFonts w:cs="Times New Roman"/>
        </w:rPr>
        <w:t>(</w:t>
      </w:r>
      <w:r w:rsidR="00B1237F" w:rsidRPr="00485D47">
        <w:rPr>
          <w:rFonts w:cs="Times New Roman"/>
        </w:rPr>
        <w:t>學術自由</w:t>
      </w:r>
      <w:r w:rsidR="00B1237F" w:rsidRPr="00485D47">
        <w:rPr>
          <w:rFonts w:cs="Times New Roman"/>
        </w:rPr>
        <w:t>)</w:t>
      </w:r>
      <w:r w:rsidR="00B1237F" w:rsidRPr="00485D47">
        <w:rPr>
          <w:rFonts w:cs="Times New Roman"/>
        </w:rPr>
        <w:t>、公廣電媒體</w:t>
      </w:r>
      <w:r w:rsidR="00B1237F" w:rsidRPr="00485D47">
        <w:rPr>
          <w:rFonts w:cs="Times New Roman"/>
        </w:rPr>
        <w:t>(</w:t>
      </w:r>
      <w:r w:rsidR="00B1237F" w:rsidRPr="00485D47">
        <w:rPr>
          <w:rFonts w:cs="Times New Roman"/>
        </w:rPr>
        <w:t>廣電自由、新聞自由</w:t>
      </w:r>
      <w:r w:rsidR="00B1237F" w:rsidRPr="00485D47">
        <w:rPr>
          <w:rFonts w:cs="Times New Roman"/>
        </w:rPr>
        <w:t>)</w:t>
      </w:r>
      <w:r w:rsidR="00B1237F" w:rsidRPr="00485D47">
        <w:rPr>
          <w:rFonts w:cs="Times New Roman"/>
        </w:rPr>
        <w:t>以及宗教團體</w:t>
      </w:r>
      <w:r w:rsidR="00B1237F" w:rsidRPr="00485D47">
        <w:rPr>
          <w:rFonts w:cs="Times New Roman"/>
        </w:rPr>
        <w:t>(</w:t>
      </w:r>
      <w:r w:rsidR="00B1237F" w:rsidRPr="00485D47">
        <w:rPr>
          <w:rFonts w:cs="Times New Roman"/>
        </w:rPr>
        <w:t>在德國為公法人，享有宗教自由</w:t>
      </w:r>
      <w:r w:rsidR="00B1237F" w:rsidRPr="00485D47">
        <w:rPr>
          <w:rFonts w:cs="Times New Roman"/>
        </w:rPr>
        <w:t>)</w:t>
      </w:r>
      <w:r w:rsidR="00B1237F" w:rsidRPr="00485D47">
        <w:rPr>
          <w:rFonts w:cs="Times New Roman"/>
        </w:rPr>
        <w:t>之例。</w:t>
      </w:r>
    </w:p>
    <w:p w14:paraId="58B633F0" w14:textId="12519B54" w:rsidR="008F3510" w:rsidRPr="00485D47" w:rsidRDefault="008F3510" w:rsidP="003243BB">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誤解之例：釋字第</w:t>
      </w:r>
      <w:r w:rsidRPr="00485D47">
        <w:rPr>
          <w:rFonts w:cs="Times New Roman"/>
        </w:rPr>
        <w:t>527</w:t>
      </w:r>
      <w:r w:rsidRPr="00485D47">
        <w:rPr>
          <w:rFonts w:cs="Times New Roman"/>
        </w:rPr>
        <w:t>號論及地方自治團體之釋憲可能性</w:t>
      </w:r>
    </w:p>
    <w:p w14:paraId="5FC0B22A" w14:textId="426DE649" w:rsidR="008F3510" w:rsidRPr="00485D47" w:rsidRDefault="008F3510" w:rsidP="003243BB">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「如上述處分行為有損害地方自治團體之權利或法律上利益情事，其行政機關得代表地方自治團體依法提起行政訴訟，於窮盡訴訟之審級救濟後，若仍發生法律或其他上位規範違憲疑義，而</w:t>
      </w:r>
      <w:r w:rsidRPr="00485D47">
        <w:rPr>
          <w:rFonts w:cs="Times New Roman"/>
          <w:b/>
          <w:bCs/>
        </w:rPr>
        <w:t>合於司法院大法官審理案件法第五條第一項第二款之要件，亦非不得聲請本院解釋</w:t>
      </w:r>
      <w:r w:rsidRPr="00485D47">
        <w:rPr>
          <w:rFonts w:cs="Times New Roman"/>
        </w:rPr>
        <w:t>。」</w:t>
      </w:r>
    </w:p>
    <w:p w14:paraId="40E5247E" w14:textId="0367473E" w:rsidR="00802C44" w:rsidRPr="00485D47" w:rsidRDefault="00BC06EC" w:rsidP="00BC06EC">
      <w:pPr>
        <w:pStyle w:val="4"/>
        <w:rPr>
          <w:rFonts w:ascii="Times New Roman" w:hAnsi="Times New Roman" w:cs="Times New Roman"/>
        </w:rPr>
      </w:pPr>
      <w:r w:rsidRPr="00485D47">
        <w:rPr>
          <w:rFonts w:ascii="Times New Roman" w:hAnsi="Times New Roman" w:cs="Times New Roman"/>
        </w:rPr>
        <w:t>5</w:t>
      </w:r>
      <w:r w:rsidRPr="00485D47">
        <w:rPr>
          <w:rFonts w:ascii="Times New Roman" w:hAnsi="Times New Roman" w:cs="Times New Roman"/>
        </w:rPr>
        <w:t>、</w:t>
      </w:r>
      <w:r w:rsidR="00802C44" w:rsidRPr="00485D47">
        <w:rPr>
          <w:rFonts w:ascii="Times New Roman" w:hAnsi="Times New Roman" w:cs="Times New Roman"/>
        </w:rPr>
        <w:t>非法人團體</w:t>
      </w:r>
    </w:p>
    <w:p w14:paraId="2C24BB70" w14:textId="7F0BCDDA" w:rsidR="001279BA" w:rsidRPr="00485D47" w:rsidRDefault="001279BA" w:rsidP="00151633">
      <w:pPr>
        <w:spacing w:before="100" w:beforeAutospacing="1" w:after="100" w:afterAutospacing="1" w:line="288" w:lineRule="auto"/>
        <w:ind w:firstLine="480"/>
        <w:rPr>
          <w:rFonts w:cs="Times New Roman"/>
        </w:rPr>
      </w:pPr>
      <w:r w:rsidRPr="00485D47">
        <w:rPr>
          <w:rFonts w:cs="Times New Roman"/>
        </w:rPr>
        <w:t>釋字第</w:t>
      </w:r>
      <w:r w:rsidRPr="00485D47">
        <w:rPr>
          <w:rFonts w:cs="Times New Roman"/>
        </w:rPr>
        <w:t xml:space="preserve">486 </w:t>
      </w:r>
      <w:r w:rsidRPr="00485D47">
        <w:rPr>
          <w:rFonts w:cs="Times New Roman"/>
        </w:rPr>
        <w:t>號解釋文：「憲法上所保障之權利或法律上之利益受侵害者，其主體均得依法請求救濟。中華民國七十八年五月二十六日修正公布之商標法第三十七條第一項第十一款（現行法為第三十七條第十一款）前段所稱「其他團體」，係指自然人及法人以外其他無權利能力之團體而言，其立法目的係在一定限度內保護該團體之人格權及財產上利益。自然人及法人為權利義務之主體，固均為憲法保護之對象；惟為貫徹憲法對人格權及財產權之保障，非具有權利能力之「團體」，如有一定之名稱、組織而有自主意思，以其團體名稱對外為一定商業行為或從事事務有年，已有相當</w:t>
      </w:r>
      <w:r w:rsidRPr="00485D47">
        <w:rPr>
          <w:rFonts w:cs="Times New Roman"/>
        </w:rPr>
        <w:lastRenderedPageBreak/>
        <w:t>之知名度，為一般人所知悉或熟識，且有受保護之利益者，不論其是否從事公益，均為商標法保護之對象，而受憲法之保障。」</w:t>
      </w:r>
    </w:p>
    <w:p w14:paraId="7EECD177" w14:textId="21315951" w:rsidR="00802C44" w:rsidRPr="00485D47" w:rsidRDefault="00BC06EC" w:rsidP="00BC06EC">
      <w:pPr>
        <w:pStyle w:val="4"/>
        <w:rPr>
          <w:rFonts w:ascii="Times New Roman" w:hAnsi="Times New Roman" w:cs="Times New Roman"/>
        </w:rPr>
      </w:pPr>
      <w:r w:rsidRPr="00485D47">
        <w:rPr>
          <w:rFonts w:ascii="Times New Roman" w:hAnsi="Times New Roman" w:cs="Times New Roman"/>
        </w:rPr>
        <w:t>6</w:t>
      </w:r>
      <w:r w:rsidRPr="00485D47">
        <w:rPr>
          <w:rFonts w:ascii="Times New Roman" w:hAnsi="Times New Roman" w:cs="Times New Roman"/>
        </w:rPr>
        <w:t>、</w:t>
      </w:r>
      <w:r w:rsidR="00501187" w:rsidRPr="00485D47">
        <w:rPr>
          <w:rFonts w:ascii="Times New Roman" w:hAnsi="Times New Roman" w:cs="Times New Roman"/>
        </w:rPr>
        <w:t>政黨</w:t>
      </w:r>
    </w:p>
    <w:p w14:paraId="6D9AB62D" w14:textId="3FB3CCA0" w:rsidR="00501187" w:rsidRPr="00485D47" w:rsidRDefault="00DA1CF5" w:rsidP="000630F2">
      <w:pPr>
        <w:spacing w:before="100" w:beforeAutospacing="1" w:after="100" w:afterAutospacing="1" w:line="288" w:lineRule="auto"/>
        <w:ind w:firstLine="480"/>
        <w:rPr>
          <w:rFonts w:cs="Times New Roman"/>
        </w:rPr>
      </w:pPr>
      <w:r w:rsidRPr="00485D47">
        <w:rPr>
          <w:rFonts w:cs="Times New Roman"/>
        </w:rPr>
        <w:t>政黨亦為基本權利主體，逕以「人民」身分即可。</w:t>
      </w:r>
      <w:r w:rsidR="00813B81" w:rsidRPr="00485D47">
        <w:rPr>
          <w:rFonts w:cs="Times New Roman"/>
        </w:rPr>
        <w:t>重點容或在於，其所得據以聲請釋憲之基本權利為何？</w:t>
      </w:r>
    </w:p>
    <w:p w14:paraId="461F34B5" w14:textId="77777777" w:rsidR="007B164E" w:rsidRPr="00485D47" w:rsidRDefault="00374547" w:rsidP="00BB3815">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b/>
          <w:bCs/>
        </w:rPr>
        <w:t>案例</w:t>
      </w:r>
      <w:r w:rsidRPr="00485D47">
        <w:rPr>
          <w:rFonts w:cs="Times New Roman"/>
        </w:rPr>
        <w:t>：單一選區兩</w:t>
      </w:r>
      <w:r w:rsidR="00146774" w:rsidRPr="00485D47">
        <w:rPr>
          <w:rFonts w:cs="Times New Roman"/>
        </w:rPr>
        <w:t>票制下，若有小黨未能獲得百分之五</w:t>
      </w:r>
      <w:r w:rsidR="000630F2" w:rsidRPr="00485D47">
        <w:rPr>
          <w:rFonts w:cs="Times New Roman"/>
        </w:rPr>
        <w:t>選票</w:t>
      </w:r>
      <w:r w:rsidR="00146774" w:rsidRPr="00485D47">
        <w:rPr>
          <w:rFonts w:cs="Times New Roman"/>
        </w:rPr>
        <w:t>之</w:t>
      </w:r>
      <w:r w:rsidR="000630F2" w:rsidRPr="00485D47">
        <w:rPr>
          <w:rFonts w:cs="Times New Roman"/>
        </w:rPr>
        <w:t>議席分配門檻</w:t>
      </w:r>
      <w:r w:rsidR="00146774" w:rsidRPr="00485D47">
        <w:rPr>
          <w:rFonts w:cs="Times New Roman"/>
        </w:rPr>
        <w:t>或認為</w:t>
      </w:r>
      <w:r w:rsidR="000630F2" w:rsidRPr="00485D47">
        <w:rPr>
          <w:rFonts w:cs="Times New Roman"/>
        </w:rPr>
        <w:t>百分之三政黨補助門檻過高，欲聲請釋憲，應如何為之？</w:t>
      </w:r>
    </w:p>
    <w:p w14:paraId="51F83B1A" w14:textId="5FCFE8B4" w:rsidR="00813B81" w:rsidRPr="00485D47" w:rsidRDefault="002754B8" w:rsidP="00BB3815">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w:t>
      </w:r>
      <w:r w:rsidRPr="00485D47">
        <w:rPr>
          <w:rFonts w:cs="Times New Roman"/>
        </w:rPr>
        <w:t>參釋字第</w:t>
      </w:r>
      <w:r w:rsidRPr="00485D47">
        <w:rPr>
          <w:rFonts w:cs="Times New Roman"/>
        </w:rPr>
        <w:t>721</w:t>
      </w:r>
      <w:r w:rsidRPr="00485D47">
        <w:rPr>
          <w:rFonts w:cs="Times New Roman"/>
        </w:rPr>
        <w:t>號【政黨比例代表選舉案】</w:t>
      </w:r>
      <w:r w:rsidRPr="00485D47">
        <w:rPr>
          <w:rFonts w:cs="Times New Roman"/>
        </w:rPr>
        <w:t>)</w:t>
      </w:r>
    </w:p>
    <w:p w14:paraId="79759579" w14:textId="1041EFA0" w:rsidR="0062602E" w:rsidRPr="00485D47" w:rsidRDefault="00D538A2" w:rsidP="00BB3815">
      <w:pPr>
        <w:pBdr>
          <w:top w:val="single" w:sz="4" w:space="1" w:color="auto"/>
          <w:left w:val="single" w:sz="4" w:space="4" w:color="auto"/>
          <w:bottom w:val="single" w:sz="4" w:space="1" w:color="auto"/>
          <w:right w:val="single" w:sz="4" w:space="4" w:color="auto"/>
        </w:pBdr>
        <w:spacing w:before="100" w:beforeAutospacing="1" w:after="100" w:afterAutospacing="1" w:line="288" w:lineRule="auto"/>
        <w:ind w:firstLine="480"/>
        <w:rPr>
          <w:rFonts w:cs="Times New Roman"/>
        </w:rPr>
      </w:pPr>
      <w:r w:rsidRPr="00485D47">
        <w:rPr>
          <w:rFonts w:cs="Times New Roman"/>
        </w:rPr>
        <w:t>此時該政黨係主張參政權受有限制，抑或</w:t>
      </w:r>
      <w:r w:rsidR="00B80010" w:rsidRPr="00485D47">
        <w:rPr>
          <w:rFonts w:cs="Times New Roman"/>
        </w:rPr>
        <w:t>政黨機會平等之權？而此一公法上爭議究屬憲法上爭議抑或為行政法上爭議？若為前者，本法並無直接</w:t>
      </w:r>
      <w:r w:rsidR="00AB207F" w:rsidRPr="00485D47">
        <w:rPr>
          <w:rFonts w:cs="Times New Roman"/>
        </w:rPr>
        <w:t>規範政黨可直接聲請釋憲之途徑；若先循行政救濟途徑，</w:t>
      </w:r>
      <w:r w:rsidR="0078005F" w:rsidRPr="00485D47">
        <w:rPr>
          <w:rFonts w:cs="Times New Roman"/>
        </w:rPr>
        <w:t>是否有其救濟較為延宕，原則上必須窮盡訴訟救濟途徑。</w:t>
      </w:r>
      <w:r w:rsidR="004F2872" w:rsidRPr="00485D47">
        <w:rPr>
          <w:rFonts w:cs="Times New Roman"/>
        </w:rPr>
        <w:t>惟如此一來，未能凸顯</w:t>
      </w:r>
      <w:r w:rsidR="00F54A64" w:rsidRPr="00485D47">
        <w:rPr>
          <w:rFonts w:cs="Times New Roman"/>
        </w:rPr>
        <w:t>政黨受憲法特殊保障之地位。</w:t>
      </w:r>
    </w:p>
    <w:p w14:paraId="16FD210C" w14:textId="4DDFA7B1" w:rsidR="00501187" w:rsidRPr="00485D47" w:rsidRDefault="00C7193A" w:rsidP="002F23FC">
      <w:pPr>
        <w:spacing w:before="100" w:beforeAutospacing="1" w:after="100" w:afterAutospacing="1" w:line="288" w:lineRule="auto"/>
        <w:ind w:firstLine="480"/>
        <w:rPr>
          <w:rFonts w:cs="Times New Roman"/>
        </w:rPr>
      </w:pPr>
      <w:r w:rsidRPr="00485D47">
        <w:rPr>
          <w:rFonts w:cs="Times New Roman"/>
        </w:rPr>
        <w:t>比較法上，德國聯邦憲法法院則肯認「政黨」於其「特別的、於基本法第</w:t>
      </w:r>
      <w:r w:rsidRPr="00485D47">
        <w:rPr>
          <w:rFonts w:cs="Times New Roman"/>
        </w:rPr>
        <w:t>21</w:t>
      </w:r>
      <w:r w:rsidRPr="00485D47">
        <w:rPr>
          <w:rFonts w:cs="Times New Roman"/>
        </w:rPr>
        <w:t>條所規定之憲法上地位」時，亦被視為</w:t>
      </w:r>
      <w:r w:rsidR="007922C7" w:rsidRPr="00485D47">
        <w:rPr>
          <w:rFonts w:cs="Times New Roman"/>
        </w:rPr>
        <w:t>「憲法運作的要素」之</w:t>
      </w:r>
      <w:r w:rsidRPr="00485D47">
        <w:rPr>
          <w:rFonts w:cs="Times New Roman"/>
        </w:rPr>
        <w:t>「憲法機關</w:t>
      </w:r>
      <w:r w:rsidR="007922C7" w:rsidRPr="00485D47">
        <w:rPr>
          <w:rFonts w:cs="Times New Roman"/>
        </w:rPr>
        <w:t>」</w:t>
      </w:r>
      <w:r w:rsidR="00C86439" w:rsidRPr="00485D47">
        <w:rPr>
          <w:rFonts w:cs="Times New Roman"/>
        </w:rPr>
        <w:t>，此於位階及功能上等同聯邦最高機關。就其機關爭議時，</w:t>
      </w:r>
      <w:r w:rsidR="002E0D1E" w:rsidRPr="00485D47">
        <w:rPr>
          <w:rFonts w:cs="Times New Roman"/>
        </w:rPr>
        <w:t>即可提起基本法第</w:t>
      </w:r>
      <w:r w:rsidR="002E0D1E" w:rsidRPr="00485D47">
        <w:rPr>
          <w:rFonts w:cs="Times New Roman"/>
        </w:rPr>
        <w:t>93</w:t>
      </w:r>
      <w:r w:rsidR="002E0D1E" w:rsidRPr="00485D47">
        <w:rPr>
          <w:rFonts w:cs="Times New Roman"/>
        </w:rPr>
        <w:t>條第</w:t>
      </w:r>
      <w:r w:rsidR="002E0D1E" w:rsidRPr="00485D47">
        <w:rPr>
          <w:rFonts w:cs="Times New Roman"/>
        </w:rPr>
        <w:t>1</w:t>
      </w:r>
      <w:r w:rsidR="002E0D1E" w:rsidRPr="00485D47">
        <w:rPr>
          <w:rFonts w:cs="Times New Roman"/>
        </w:rPr>
        <w:t>項第</w:t>
      </w:r>
      <w:r w:rsidR="002E0D1E" w:rsidRPr="00485D47">
        <w:rPr>
          <w:rFonts w:cs="Times New Roman"/>
        </w:rPr>
        <w:t>1</w:t>
      </w:r>
      <w:r w:rsidR="002E0D1E" w:rsidRPr="00485D47">
        <w:rPr>
          <w:rFonts w:cs="Times New Roman"/>
        </w:rPr>
        <w:t>款、聯邦憲法法院法第</w:t>
      </w:r>
      <w:r w:rsidR="002E0D1E" w:rsidRPr="00485D47">
        <w:rPr>
          <w:rFonts w:cs="Times New Roman"/>
        </w:rPr>
        <w:t>13</w:t>
      </w:r>
      <w:r w:rsidR="002E0D1E" w:rsidRPr="00485D47">
        <w:rPr>
          <w:rFonts w:cs="Times New Roman"/>
        </w:rPr>
        <w:t>條第</w:t>
      </w:r>
      <w:r w:rsidR="002E0D1E" w:rsidRPr="00485D47">
        <w:rPr>
          <w:rFonts w:cs="Times New Roman"/>
        </w:rPr>
        <w:t>5</w:t>
      </w:r>
      <w:r w:rsidR="002E0D1E" w:rsidRPr="00485D47">
        <w:rPr>
          <w:rFonts w:cs="Times New Roman"/>
        </w:rPr>
        <w:t>款、第</w:t>
      </w:r>
      <w:r w:rsidR="002E0D1E" w:rsidRPr="00485D47">
        <w:rPr>
          <w:rFonts w:cs="Times New Roman"/>
        </w:rPr>
        <w:t>63</w:t>
      </w:r>
      <w:r w:rsidR="002E0D1E" w:rsidRPr="00485D47">
        <w:rPr>
          <w:rFonts w:cs="Times New Roman"/>
        </w:rPr>
        <w:t>條以下之機關爭議程序。</w:t>
      </w:r>
      <w:r w:rsidR="00933317" w:rsidRPr="00485D47">
        <w:rPr>
          <w:rFonts w:cs="Times New Roman"/>
        </w:rPr>
        <w:t>惟若該政黨係基於「任何人」就其基本權利而為主張時，則僅憲法訴願始適合之</w:t>
      </w:r>
      <w:r w:rsidR="00E9438A" w:rsidRPr="00485D47">
        <w:rPr>
          <w:rStyle w:val="a9"/>
          <w:rFonts w:cs="Times New Roman"/>
        </w:rPr>
        <w:footnoteReference w:id="153"/>
      </w:r>
      <w:r w:rsidR="00933317" w:rsidRPr="00485D47">
        <w:rPr>
          <w:rFonts w:cs="Times New Roman"/>
        </w:rPr>
        <w:t>。</w:t>
      </w:r>
    </w:p>
    <w:p w14:paraId="59C7824A" w14:textId="787F4594" w:rsidR="00241BD6" w:rsidRDefault="00814653" w:rsidP="00EC6953">
      <w:pPr>
        <w:pStyle w:val="3"/>
      </w:pPr>
      <w:bookmarkStart w:id="77" w:name="_Toc159532950"/>
      <w:r w:rsidRPr="00485D47">
        <w:t>(</w:t>
      </w:r>
      <w:r w:rsidRPr="00485D47">
        <w:t>二</w:t>
      </w:r>
      <w:r w:rsidRPr="00485D47">
        <w:t>)</w:t>
      </w:r>
      <w:r w:rsidR="00C571D5" w:rsidRPr="00485D47">
        <w:t>聲請對象：受確定終局裁判所適用之「法規範」或「裁判」</w:t>
      </w:r>
      <w:bookmarkEnd w:id="77"/>
    </w:p>
    <w:p w14:paraId="1125BFED" w14:textId="017596E0" w:rsidR="00282186" w:rsidRDefault="00282186" w:rsidP="00282186">
      <w:pPr>
        <w:spacing w:before="100" w:beforeAutospacing="1" w:after="100" w:afterAutospacing="1" w:line="288" w:lineRule="auto"/>
        <w:ind w:firstLine="480"/>
        <w:rPr>
          <w:lang w:val="en-US"/>
        </w:rPr>
      </w:pPr>
      <w:r w:rsidRPr="00282186">
        <w:rPr>
          <w:lang w:val="en-US"/>
        </w:rPr>
        <w:t>惟</w:t>
      </w:r>
      <w:r w:rsidRPr="00282186">
        <w:rPr>
          <w:lang w:val="en-US"/>
        </w:rPr>
        <w:t>2023</w:t>
      </w:r>
      <w:r w:rsidRPr="00282186">
        <w:rPr>
          <w:lang w:val="en-US"/>
        </w:rPr>
        <w:t>年</w:t>
      </w:r>
      <w:r w:rsidRPr="00282186">
        <w:rPr>
          <w:lang w:val="en-US"/>
        </w:rPr>
        <w:t>5</w:t>
      </w:r>
      <w:r w:rsidRPr="00282186">
        <w:rPr>
          <w:lang w:val="en-US"/>
        </w:rPr>
        <w:t>月本法有所修正</w:t>
      </w:r>
      <w:r w:rsidRPr="00282186">
        <w:rPr>
          <w:vertAlign w:val="superscript"/>
          <w:lang w:val="en-US"/>
        </w:rPr>
        <w:footnoteReference w:id="154"/>
      </w:r>
      <w:r w:rsidR="00376C1D">
        <w:rPr>
          <w:rFonts w:hint="eastAsia"/>
          <w:lang w:val="en-US"/>
        </w:rPr>
        <w:t>，</w:t>
      </w:r>
      <w:r w:rsidRPr="00282186">
        <w:rPr>
          <w:lang w:val="en-US"/>
        </w:rPr>
        <w:t>本項規定修改為</w:t>
      </w:r>
      <w:r w:rsidR="00376C1D">
        <w:rPr>
          <w:rFonts w:hint="eastAsia"/>
          <w:lang w:val="en-US"/>
        </w:rPr>
        <w:t>：「</w:t>
      </w:r>
      <w:r w:rsidRPr="00282186">
        <w:rPr>
          <w:lang w:val="en-US"/>
        </w:rPr>
        <w:t>人民</w:t>
      </w:r>
      <w:r w:rsidRPr="00282186">
        <w:rPr>
          <w:u w:val="single"/>
          <w:lang w:val="en-US"/>
        </w:rPr>
        <w:t>於</w:t>
      </w:r>
      <w:r w:rsidRPr="00282186">
        <w:rPr>
          <w:lang w:val="en-US"/>
        </w:rPr>
        <w:t>其</w:t>
      </w:r>
      <w:r w:rsidRPr="00282186">
        <w:rPr>
          <w:u w:val="single"/>
          <w:lang w:val="en-US"/>
        </w:rPr>
        <w:t>憲法上所保障之權利遭受不法侵害，經</w:t>
      </w:r>
      <w:r w:rsidRPr="00282186">
        <w:rPr>
          <w:lang w:val="en-US"/>
        </w:rPr>
        <w:t>依法定程序用盡審級救濟程序，對於</w:t>
      </w:r>
      <w:r w:rsidRPr="00282186">
        <w:rPr>
          <w:u w:val="single"/>
          <w:lang w:val="en-US"/>
        </w:rPr>
        <w:t>所</w:t>
      </w:r>
      <w:r w:rsidRPr="00282186">
        <w:rPr>
          <w:lang w:val="en-US"/>
        </w:rPr>
        <w:t>受不利確定終局裁判</w:t>
      </w:r>
      <w:r w:rsidRPr="00282186">
        <w:rPr>
          <w:u w:val="single"/>
          <w:lang w:val="en-US"/>
        </w:rPr>
        <w:t>，或該裁判及其</w:t>
      </w:r>
      <w:r w:rsidRPr="00282186">
        <w:rPr>
          <w:lang w:val="en-US"/>
        </w:rPr>
        <w:t>所適用之法規範，認有牴觸憲法者，得</w:t>
      </w:r>
      <w:r w:rsidRPr="00282186">
        <w:rPr>
          <w:lang w:val="en-US"/>
        </w:rPr>
        <w:lastRenderedPageBreak/>
        <w:t>聲請憲法法庭為宣告違憲之判決。」</w:t>
      </w:r>
      <w:r w:rsidRPr="00282186">
        <w:rPr>
          <w:vertAlign w:val="superscript"/>
          <w:lang w:val="en-US"/>
        </w:rPr>
        <w:footnoteReference w:id="155"/>
      </w:r>
    </w:p>
    <w:p w14:paraId="42DB443C" w14:textId="2EB63737" w:rsidR="00E263C5" w:rsidRPr="00282186" w:rsidRDefault="00E263C5" w:rsidP="00E263C5">
      <w:pPr>
        <w:spacing w:before="100" w:beforeAutospacing="1" w:after="100" w:afterAutospacing="1" w:line="288" w:lineRule="auto"/>
        <w:ind w:firstLine="480"/>
      </w:pPr>
      <w:r>
        <w:rPr>
          <w:rFonts w:hint="eastAsia"/>
        </w:rPr>
        <w:t>簡評：</w:t>
      </w:r>
      <w:r w:rsidRPr="0077299F">
        <w:rPr>
          <w:rFonts w:hint="eastAsia"/>
        </w:rPr>
        <w:t>不懂為何就是要繼受德國憲法訴願制度，人民聲請憲法審查的審查標的不能寫成「公權力侵害」即可，寫成「所受不利確定終局裁判，或該裁判及其所適用之法規範」會比較精確、完整嗎？再者，為何非要堅持窮盡救濟途徑不可，明明德國法第</w:t>
      </w:r>
      <w:r w:rsidRPr="0077299F">
        <w:rPr>
          <w:rFonts w:hint="eastAsia"/>
        </w:rPr>
        <w:t>2</w:t>
      </w:r>
      <w:r w:rsidRPr="0077299F">
        <w:rPr>
          <w:rFonts w:hint="eastAsia"/>
        </w:rPr>
        <w:t>項第</w:t>
      </w:r>
      <w:r w:rsidRPr="0077299F">
        <w:rPr>
          <w:rFonts w:hint="eastAsia"/>
        </w:rPr>
        <w:t>2</w:t>
      </w:r>
      <w:r w:rsidRPr="0077299F">
        <w:rPr>
          <w:rFonts w:hint="eastAsia"/>
        </w:rPr>
        <w:t>句就有「先行裁判」，亦即窮盡救濟途徑之例外，我國憲訴法修法還是堅持非要「依法定程序用盡審級救濟程序」不可</w:t>
      </w:r>
      <w:r>
        <w:rPr>
          <w:rFonts w:hint="eastAsia"/>
        </w:rPr>
        <w:t>。</w:t>
      </w:r>
      <w:r w:rsidR="00110C02" w:rsidRPr="00110C02">
        <w:t>新修正的新法另一問題在於，為何要把聲請對象限定為「對於所受不利確定終局裁判，或該裁判及其所適用之法規範」，原本憲訴法並沒有「，或該裁判及其」之字句，因此可解釋為人民可只聲請「法規範」違憲。但</w:t>
      </w:r>
      <w:r w:rsidR="00110C02" w:rsidRPr="00E10D4F">
        <w:rPr>
          <w:b/>
          <w:bCs/>
        </w:rPr>
        <w:t>新法反而強制必須一併指摘「法院裁判」為違憲</w:t>
      </w:r>
      <w:r w:rsidR="00110C02" w:rsidRPr="00110C02">
        <w:t>。反而更排除了「直接對法律的聲請釋憲」以及「無法律救濟途徑情況下的聲請釋憲」</w:t>
      </w:r>
      <w:r w:rsidR="00FA2E7D">
        <w:rPr>
          <w:rStyle w:val="a9"/>
        </w:rPr>
        <w:footnoteReference w:id="156"/>
      </w:r>
      <w:r w:rsidR="00110C02" w:rsidRPr="00110C02">
        <w:t>，強制連結法院裁判作為人民聲請釋憲的聲請對象，不但有些誤解人民聲請釋憲之本旨，而且反而狹獈了聲請可能性。</w:t>
      </w:r>
    </w:p>
    <w:p w14:paraId="3FBF6DCB" w14:textId="1A8DF760" w:rsidR="00177382" w:rsidRPr="00485D47" w:rsidRDefault="00814653" w:rsidP="00814653">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w:t>
      </w:r>
      <w:r w:rsidR="00D245F7" w:rsidRPr="00485D47">
        <w:rPr>
          <w:rFonts w:ascii="Times New Roman" w:hAnsi="Times New Roman" w:cs="Times New Roman"/>
        </w:rPr>
        <w:t>「</w:t>
      </w:r>
      <w:r w:rsidR="00177382" w:rsidRPr="00485D47">
        <w:rPr>
          <w:rFonts w:ascii="Times New Roman" w:hAnsi="Times New Roman" w:cs="Times New Roman"/>
        </w:rPr>
        <w:t>法院裁判</w:t>
      </w:r>
      <w:r w:rsidR="00D245F7" w:rsidRPr="00485D47">
        <w:rPr>
          <w:rFonts w:ascii="Times New Roman" w:hAnsi="Times New Roman" w:cs="Times New Roman"/>
        </w:rPr>
        <w:t>」之理解</w:t>
      </w:r>
    </w:p>
    <w:p w14:paraId="71E0E762" w14:textId="68C44733" w:rsidR="00177382" w:rsidRPr="00485D47" w:rsidRDefault="00FC3C6B" w:rsidP="00177382">
      <w:pPr>
        <w:spacing w:before="100" w:beforeAutospacing="1" w:after="100" w:afterAutospacing="1" w:line="288" w:lineRule="auto"/>
        <w:ind w:firstLine="480"/>
        <w:rPr>
          <w:rFonts w:cs="Times New Roman"/>
        </w:rPr>
      </w:pPr>
      <w:r w:rsidRPr="00485D47">
        <w:rPr>
          <w:rFonts w:cs="Times New Roman"/>
        </w:rPr>
        <w:t>指法院的裁定與判決，包括其認事用法的過程。</w:t>
      </w:r>
      <w:r w:rsidR="007B1642" w:rsidRPr="00485D47">
        <w:rPr>
          <w:rFonts w:cs="Times New Roman"/>
        </w:rPr>
        <w:t>惟不包括為統一最高審判體系內為統一法令見解所設置之大法庭的裁定，蓋其制度上僅為中間性質的審理，並非此處之「確定終局裁判」。</w:t>
      </w:r>
    </w:p>
    <w:p w14:paraId="02AA0A09" w14:textId="140F74A6" w:rsidR="00C523D6" w:rsidRPr="00485D47" w:rsidRDefault="00814653" w:rsidP="00814653">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w:t>
      </w:r>
      <w:r w:rsidR="00D245F7" w:rsidRPr="00485D47">
        <w:rPr>
          <w:rFonts w:ascii="Times New Roman" w:hAnsi="Times New Roman" w:cs="Times New Roman"/>
        </w:rPr>
        <w:t>「</w:t>
      </w:r>
      <w:r w:rsidR="00C523D6" w:rsidRPr="00485D47">
        <w:rPr>
          <w:rFonts w:ascii="Times New Roman" w:hAnsi="Times New Roman" w:cs="Times New Roman"/>
        </w:rPr>
        <w:t>法規範</w:t>
      </w:r>
      <w:r w:rsidR="00D245F7" w:rsidRPr="00485D47">
        <w:rPr>
          <w:rFonts w:ascii="Times New Roman" w:hAnsi="Times New Roman" w:cs="Times New Roman"/>
        </w:rPr>
        <w:t>」之理解</w:t>
      </w:r>
    </w:p>
    <w:p w14:paraId="00272284" w14:textId="77777777" w:rsidR="00C45916" w:rsidRPr="00485D47" w:rsidRDefault="000E1C1B" w:rsidP="00F8117E">
      <w:pPr>
        <w:spacing w:before="100" w:beforeAutospacing="1" w:after="100" w:afterAutospacing="1" w:line="288" w:lineRule="auto"/>
        <w:ind w:firstLine="480"/>
        <w:rPr>
          <w:rFonts w:cs="Times New Roman"/>
        </w:rPr>
      </w:pPr>
      <w:r w:rsidRPr="00485D47">
        <w:rPr>
          <w:rFonts w:cs="Times New Roman"/>
        </w:rPr>
        <w:t>初步理解上，應屬具有法律性質的規範，</w:t>
      </w:r>
      <w:r w:rsidR="007B50A3" w:rsidRPr="00485D47">
        <w:rPr>
          <w:rFonts w:cs="Times New Roman"/>
        </w:rPr>
        <w:t>亦即具有規範效力的抽象法規範</w:t>
      </w:r>
      <w:r w:rsidR="00846CDD" w:rsidRPr="00485D47">
        <w:rPr>
          <w:rFonts w:cs="Times New Roman"/>
        </w:rPr>
        <w:t>，亦即限於「外部法規範</w:t>
      </w:r>
      <w:r w:rsidR="004B3762" w:rsidRPr="00485D47">
        <w:rPr>
          <w:rFonts w:cs="Times New Roman"/>
        </w:rPr>
        <w:t>」。</w:t>
      </w:r>
      <w:r w:rsidR="00102A69" w:rsidRPr="00485D47">
        <w:rPr>
          <w:rFonts w:cs="Times New Roman"/>
        </w:rPr>
        <w:t>外在形式上可先思考「中央法</w:t>
      </w:r>
      <w:r w:rsidR="00101E4B" w:rsidRPr="00485D47">
        <w:rPr>
          <w:rFonts w:cs="Times New Roman"/>
        </w:rPr>
        <w:t>規範</w:t>
      </w:r>
      <w:r w:rsidR="00102A69" w:rsidRPr="00485D47">
        <w:rPr>
          <w:rFonts w:cs="Times New Roman"/>
        </w:rPr>
        <w:t>」與「地方法</w:t>
      </w:r>
      <w:r w:rsidR="00101E4B" w:rsidRPr="00485D47">
        <w:rPr>
          <w:rFonts w:cs="Times New Roman"/>
        </w:rPr>
        <w:t>規範</w:t>
      </w:r>
      <w:r w:rsidR="00102A69" w:rsidRPr="00485D47">
        <w:rPr>
          <w:rFonts w:cs="Times New Roman"/>
        </w:rPr>
        <w:t>」</w:t>
      </w:r>
      <w:r w:rsidR="002B3E44" w:rsidRPr="00485D47">
        <w:rPr>
          <w:rFonts w:cs="Times New Roman"/>
        </w:rPr>
        <w:t>：前者指依憲法第</w:t>
      </w:r>
      <w:r w:rsidR="002B3E44" w:rsidRPr="00485D47">
        <w:rPr>
          <w:rFonts w:cs="Times New Roman"/>
        </w:rPr>
        <w:t>170</w:t>
      </w:r>
      <w:r w:rsidR="002B3E44" w:rsidRPr="00485D47">
        <w:rPr>
          <w:rFonts w:cs="Times New Roman"/>
        </w:rPr>
        <w:t>條「經立法院通過，總統公布之法律」；</w:t>
      </w:r>
      <w:r w:rsidR="001F480E" w:rsidRPr="00485D47">
        <w:rPr>
          <w:rFonts w:cs="Times New Roman"/>
        </w:rPr>
        <w:t>後者則屬依地制法第</w:t>
      </w:r>
      <w:r w:rsidR="001F480E" w:rsidRPr="00485D47">
        <w:rPr>
          <w:rFonts w:cs="Times New Roman"/>
        </w:rPr>
        <w:t>25</w:t>
      </w:r>
      <w:r w:rsidR="001F480E" w:rsidRPr="00485D47">
        <w:rPr>
          <w:rFonts w:cs="Times New Roman"/>
        </w:rPr>
        <w:t>條，地方議會所通過之自治條例</w:t>
      </w:r>
      <w:r w:rsidR="007F5C3B" w:rsidRPr="00485D47">
        <w:rPr>
          <w:rStyle w:val="a9"/>
          <w:rFonts w:cs="Times New Roman"/>
        </w:rPr>
        <w:footnoteReference w:id="157"/>
      </w:r>
      <w:r w:rsidR="001F480E" w:rsidRPr="00485D47">
        <w:rPr>
          <w:rFonts w:cs="Times New Roman"/>
        </w:rPr>
        <w:t>。</w:t>
      </w:r>
    </w:p>
    <w:p w14:paraId="003804FB" w14:textId="64DDC56B" w:rsidR="001E6FDF" w:rsidRPr="00485D47" w:rsidRDefault="00061742" w:rsidP="00F8117E">
      <w:pPr>
        <w:spacing w:before="100" w:beforeAutospacing="1" w:after="100" w:afterAutospacing="1" w:line="288" w:lineRule="auto"/>
        <w:ind w:firstLine="480"/>
        <w:rPr>
          <w:rFonts w:cs="Times New Roman"/>
        </w:rPr>
      </w:pPr>
      <w:r w:rsidRPr="00485D47">
        <w:rPr>
          <w:rFonts w:cs="Times New Roman"/>
        </w:rPr>
        <w:t>且</w:t>
      </w:r>
      <w:bookmarkStart w:id="78" w:name="_Hlk144302219"/>
      <w:r w:rsidRPr="00485D47">
        <w:rPr>
          <w:rFonts w:cs="Times New Roman"/>
        </w:rPr>
        <w:t>此一法規範不限於「法律位階」，於「命令位階」中之法規命令亦屬</w:t>
      </w:r>
      <w:r w:rsidRPr="00485D47">
        <w:rPr>
          <w:rFonts w:cs="Times New Roman"/>
        </w:rPr>
        <w:lastRenderedPageBreak/>
        <w:t>之</w:t>
      </w:r>
      <w:r w:rsidR="0060657B" w:rsidRPr="00485D47">
        <w:rPr>
          <w:rFonts w:cs="Times New Roman"/>
        </w:rPr>
        <w:t>(</w:t>
      </w:r>
      <w:r w:rsidR="0060657B" w:rsidRPr="00485D47">
        <w:rPr>
          <w:rFonts w:cs="Times New Roman"/>
        </w:rPr>
        <w:t>體系解釋：本法第</w:t>
      </w:r>
      <w:r w:rsidR="0060657B" w:rsidRPr="00485D47">
        <w:rPr>
          <w:rFonts w:cs="Times New Roman"/>
        </w:rPr>
        <w:t>49</w:t>
      </w:r>
      <w:r w:rsidR="0060657B" w:rsidRPr="00485D47">
        <w:rPr>
          <w:rFonts w:cs="Times New Roman"/>
        </w:rPr>
        <w:t>條與第</w:t>
      </w:r>
      <w:r w:rsidR="0060657B" w:rsidRPr="00485D47">
        <w:rPr>
          <w:rFonts w:cs="Times New Roman"/>
        </w:rPr>
        <w:t>55</w:t>
      </w:r>
      <w:r w:rsidR="0060657B" w:rsidRPr="00485D47">
        <w:rPr>
          <w:rFonts w:cs="Times New Roman"/>
        </w:rPr>
        <w:t>條均有「法律位階法規範」之用語</w:t>
      </w:r>
      <w:r w:rsidR="0060657B" w:rsidRPr="00485D47">
        <w:rPr>
          <w:rFonts w:cs="Times New Roman"/>
        </w:rPr>
        <w:t>)</w:t>
      </w:r>
      <w:r w:rsidR="00A7481B" w:rsidRPr="00485D47">
        <w:rPr>
          <w:rFonts w:cs="Times New Roman"/>
        </w:rPr>
        <w:t>；但若屬行政規則者，其本質屬行政內部法，並不拘束法院，故若個案中有所適用者，人民此時</w:t>
      </w:r>
      <w:r w:rsidR="00EF079A" w:rsidRPr="00485D47">
        <w:rPr>
          <w:rFonts w:cs="Times New Roman"/>
        </w:rPr>
        <w:t>聲請釋憲，應係認定該「法院裁判」援引行政規則所為之見解係屬違憲，亦即以人民聲請裁判憲法審查之例</w:t>
      </w:r>
      <w:r w:rsidR="00EF079A" w:rsidRPr="00485D47">
        <w:rPr>
          <w:rStyle w:val="a9"/>
          <w:rFonts w:cs="Times New Roman"/>
        </w:rPr>
        <w:footnoteReference w:id="158"/>
      </w:r>
      <w:r w:rsidR="002A1FD6" w:rsidRPr="00485D47">
        <w:rPr>
          <w:rFonts w:cs="Times New Roman"/>
        </w:rPr>
        <w:t>；</w:t>
      </w:r>
      <w:bookmarkEnd w:id="78"/>
      <w:r w:rsidR="008D5852" w:rsidRPr="00485D47">
        <w:rPr>
          <w:rFonts w:cs="Times New Roman"/>
        </w:rPr>
        <w:t>類似定位，如舊法時期，</w:t>
      </w:r>
      <w:r w:rsidR="00C97E40" w:rsidRPr="00485D47">
        <w:rPr>
          <w:rFonts w:cs="Times New Roman"/>
        </w:rPr>
        <w:t>判例、決議被認定為「相當於命令」而可為人民聲請釋憲之對象者，於憲法訴訟法之後，即屬「法院裁判」之一部分，對之如認為違憲者，應係聲請「裁判憲法審查」。</w:t>
      </w:r>
    </w:p>
    <w:p w14:paraId="62550DB7" w14:textId="76D7BD97" w:rsidR="00F971F2" w:rsidRPr="00485D47" w:rsidRDefault="002A1FD6" w:rsidP="00F8117E">
      <w:pPr>
        <w:spacing w:before="100" w:beforeAutospacing="1" w:after="100" w:afterAutospacing="1" w:line="288" w:lineRule="auto"/>
        <w:ind w:firstLine="480"/>
        <w:rPr>
          <w:rFonts w:cs="Times New Roman"/>
        </w:rPr>
      </w:pPr>
      <w:r w:rsidRPr="00485D47">
        <w:rPr>
          <w:rFonts w:cs="Times New Roman"/>
        </w:rPr>
        <w:t>職權命令部分，則視其定性決定之</w:t>
      </w:r>
      <w:r w:rsidR="007F2C0B" w:rsidRPr="00485D47">
        <w:rPr>
          <w:rFonts w:cs="Times New Roman"/>
        </w:rPr>
        <w:t>；特別命令部分</w:t>
      </w:r>
      <w:r w:rsidR="001E6FDF" w:rsidRPr="00485D47">
        <w:rPr>
          <w:rFonts w:cs="Times New Roman"/>
        </w:rPr>
        <w:t>亦同</w:t>
      </w:r>
      <w:r w:rsidR="007F2C0B" w:rsidRPr="00485D47">
        <w:rPr>
          <w:rFonts w:cs="Times New Roman"/>
        </w:rPr>
        <w:t>，如公立學校校規，如釋字第</w:t>
      </w:r>
      <w:r w:rsidR="007F2C0B" w:rsidRPr="00485D47">
        <w:rPr>
          <w:rFonts w:cs="Times New Roman"/>
        </w:rPr>
        <w:t>626</w:t>
      </w:r>
      <w:r w:rsidR="007F2C0B" w:rsidRPr="00485D47">
        <w:rPr>
          <w:rFonts w:cs="Times New Roman"/>
        </w:rPr>
        <w:t>號針對中央警察大學之招生簡章為之</w:t>
      </w:r>
      <w:r w:rsidR="00061742" w:rsidRPr="00485D47">
        <w:rPr>
          <w:rFonts w:cs="Times New Roman"/>
        </w:rPr>
        <w:t>。</w:t>
      </w:r>
    </w:p>
    <w:p w14:paraId="40C73194" w14:textId="4B6A9793" w:rsidR="00C523D6" w:rsidRPr="00485D47" w:rsidRDefault="00B53521" w:rsidP="00F8117E">
      <w:pPr>
        <w:spacing w:before="100" w:beforeAutospacing="1" w:after="100" w:afterAutospacing="1" w:line="288" w:lineRule="auto"/>
        <w:ind w:firstLine="480"/>
        <w:rPr>
          <w:rFonts w:cs="Times New Roman"/>
        </w:rPr>
      </w:pPr>
      <w:r w:rsidRPr="00485D47">
        <w:rPr>
          <w:rFonts w:cs="Times New Roman"/>
        </w:rPr>
        <w:t>又</w:t>
      </w:r>
      <w:r w:rsidR="001E594D" w:rsidRPr="00485D47">
        <w:rPr>
          <w:rFonts w:cs="Times New Roman"/>
        </w:rPr>
        <w:t>依本法第</w:t>
      </w:r>
      <w:r w:rsidR="001E594D" w:rsidRPr="00485D47">
        <w:rPr>
          <w:rFonts w:cs="Times New Roman"/>
        </w:rPr>
        <w:t>42</w:t>
      </w:r>
      <w:r w:rsidR="001E594D" w:rsidRPr="00485D47">
        <w:rPr>
          <w:rFonts w:cs="Times New Roman"/>
        </w:rPr>
        <w:t>條第</w:t>
      </w:r>
      <w:r w:rsidR="001E594D" w:rsidRPr="00485D47">
        <w:rPr>
          <w:rFonts w:cs="Times New Roman"/>
        </w:rPr>
        <w:t>2</w:t>
      </w:r>
      <w:r w:rsidR="001E594D" w:rsidRPr="00485D47">
        <w:rPr>
          <w:rFonts w:cs="Times New Roman"/>
        </w:rPr>
        <w:t>項，聲請對象亦包括先前的大法官解釋</w:t>
      </w:r>
      <w:r w:rsidR="001E594D" w:rsidRPr="00485D47">
        <w:rPr>
          <w:rFonts w:cs="Times New Roman"/>
        </w:rPr>
        <w:t>(</w:t>
      </w:r>
      <w:r w:rsidR="001E594D" w:rsidRPr="00485D47">
        <w:rPr>
          <w:rFonts w:cs="Times New Roman"/>
        </w:rPr>
        <w:t>補充解釋</w:t>
      </w:r>
      <w:r w:rsidR="001E594D" w:rsidRPr="00485D47">
        <w:rPr>
          <w:rFonts w:cs="Times New Roman"/>
        </w:rPr>
        <w:t>)</w:t>
      </w:r>
      <w:r w:rsidR="001E594D" w:rsidRPr="00485D47">
        <w:rPr>
          <w:rFonts w:cs="Times New Roman"/>
        </w:rPr>
        <w:t>。</w:t>
      </w:r>
    </w:p>
    <w:p w14:paraId="5345B0A0" w14:textId="14E3A2B1" w:rsidR="00CB1B34" w:rsidRPr="00485D47" w:rsidRDefault="00B22A1D" w:rsidP="00B22A1D">
      <w:pPr>
        <w:pStyle w:val="4"/>
        <w:rPr>
          <w:rFonts w:ascii="Times New Roman" w:hAnsi="Times New Roman" w:cs="Times New Roman"/>
        </w:rPr>
      </w:pPr>
      <w:r w:rsidRPr="00485D47">
        <w:rPr>
          <w:rFonts w:ascii="Times New Roman" w:hAnsi="Times New Roman" w:cs="Times New Roman"/>
        </w:rPr>
        <w:t>3</w:t>
      </w:r>
      <w:r w:rsidRPr="00485D47">
        <w:rPr>
          <w:rFonts w:ascii="Times New Roman" w:hAnsi="Times New Roman" w:cs="Times New Roman"/>
        </w:rPr>
        <w:t>、</w:t>
      </w:r>
      <w:r w:rsidR="00CB1B34" w:rsidRPr="00485D47">
        <w:rPr>
          <w:rFonts w:ascii="Times New Roman" w:hAnsi="Times New Roman" w:cs="Times New Roman"/>
        </w:rPr>
        <w:t>「受不利確定終局裁判所適用」之法規範</w:t>
      </w:r>
    </w:p>
    <w:p w14:paraId="5D57B108" w14:textId="46049F27" w:rsidR="006279EE" w:rsidRPr="00485D47" w:rsidRDefault="00E33919" w:rsidP="006279EE">
      <w:pPr>
        <w:spacing w:before="100" w:beforeAutospacing="1" w:after="100" w:afterAutospacing="1" w:line="288" w:lineRule="auto"/>
        <w:ind w:firstLine="480"/>
        <w:rPr>
          <w:rFonts w:cs="Times New Roman"/>
        </w:rPr>
      </w:pPr>
      <w:r w:rsidRPr="00485D47">
        <w:rPr>
          <w:rFonts w:cs="Times New Roman"/>
        </w:rPr>
        <w:t>係指法院裁判</w:t>
      </w:r>
      <w:r w:rsidRPr="00485D47">
        <w:rPr>
          <w:rFonts w:cs="Times New Roman"/>
        </w:rPr>
        <w:t>(</w:t>
      </w:r>
      <w:r w:rsidRPr="00485D47">
        <w:rPr>
          <w:rFonts w:cs="Times New Roman"/>
        </w:rPr>
        <w:t>不論程序或實體</w:t>
      </w:r>
      <w:r w:rsidRPr="00485D47">
        <w:rPr>
          <w:rFonts w:cs="Times New Roman"/>
        </w:rPr>
        <w:t>)</w:t>
      </w:r>
      <w:r w:rsidRPr="00485D47">
        <w:rPr>
          <w:rFonts w:cs="Times New Roman"/>
        </w:rPr>
        <w:t>上所引為裁判依據或構成裁判內容之法規範者</w:t>
      </w:r>
      <w:r w:rsidR="00E038C4" w:rsidRPr="00485D47">
        <w:rPr>
          <w:rFonts w:cs="Times New Roman"/>
        </w:rPr>
        <w:t>，均包括在內。</w:t>
      </w:r>
      <w:r w:rsidR="00A45104" w:rsidRPr="00485D47">
        <w:rPr>
          <w:rFonts w:cs="Times New Roman"/>
        </w:rPr>
        <w:t>並及於已於裁判適用但未顯現於裁判書中者亦及之，包括構成要件與法律效果之關係</w:t>
      </w:r>
      <w:r w:rsidR="00A45104" w:rsidRPr="00485D47">
        <w:rPr>
          <w:rFonts w:cs="Times New Roman"/>
        </w:rPr>
        <w:t>(</w:t>
      </w:r>
      <w:r w:rsidR="00A45104" w:rsidRPr="00485D47">
        <w:rPr>
          <w:rFonts w:cs="Times New Roman"/>
        </w:rPr>
        <w:t>釋</w:t>
      </w:r>
      <w:r w:rsidR="00A45104" w:rsidRPr="00485D47">
        <w:rPr>
          <w:rFonts w:cs="Times New Roman"/>
        </w:rPr>
        <w:t>644)</w:t>
      </w:r>
      <w:r w:rsidR="00A357BC" w:rsidRPr="00485D47">
        <w:rPr>
          <w:rStyle w:val="a9"/>
          <w:rFonts w:cs="Times New Roman"/>
        </w:rPr>
        <w:footnoteReference w:id="159"/>
      </w:r>
      <w:r w:rsidR="00810A83" w:rsidRPr="00485D47">
        <w:rPr>
          <w:rFonts w:cs="Times New Roman"/>
        </w:rPr>
        <w:t>；</w:t>
      </w:r>
      <w:r w:rsidR="00D63074" w:rsidRPr="00485D47">
        <w:rPr>
          <w:rFonts w:cs="Times New Roman"/>
        </w:rPr>
        <w:t>引發法院判決之事實上關係</w:t>
      </w:r>
      <w:r w:rsidR="00D63074" w:rsidRPr="00485D47">
        <w:rPr>
          <w:rFonts w:cs="Times New Roman"/>
        </w:rPr>
        <w:t>(</w:t>
      </w:r>
      <w:r w:rsidR="00D63074" w:rsidRPr="00485D47">
        <w:rPr>
          <w:rFonts w:cs="Times New Roman"/>
        </w:rPr>
        <w:t>如釋字</w:t>
      </w:r>
      <w:r w:rsidR="00D63074" w:rsidRPr="00485D47">
        <w:rPr>
          <w:rFonts w:cs="Times New Roman"/>
        </w:rPr>
        <w:t>535</w:t>
      </w:r>
      <w:r w:rsidR="00D63074" w:rsidRPr="00485D47">
        <w:rPr>
          <w:rFonts w:cs="Times New Roman"/>
        </w:rPr>
        <w:t>號</w:t>
      </w:r>
      <w:r w:rsidR="00D63074" w:rsidRPr="00485D47">
        <w:rPr>
          <w:rFonts w:cs="Times New Roman"/>
        </w:rPr>
        <w:t>)</w:t>
      </w:r>
      <w:r w:rsidR="00D63074" w:rsidRPr="00485D47">
        <w:rPr>
          <w:rStyle w:val="a9"/>
          <w:rFonts w:cs="Times New Roman"/>
        </w:rPr>
        <w:footnoteReference w:id="160"/>
      </w:r>
      <w:r w:rsidR="00810A83" w:rsidRPr="00485D47">
        <w:rPr>
          <w:rFonts w:cs="Times New Roman"/>
        </w:rPr>
        <w:t>；</w:t>
      </w:r>
      <w:r w:rsidR="007F35AA" w:rsidRPr="00485D47">
        <w:rPr>
          <w:rFonts w:cs="Times New Roman"/>
        </w:rPr>
        <w:t>或引發後續法律效果之關係</w:t>
      </w:r>
      <w:r w:rsidR="007F35AA" w:rsidRPr="00485D47">
        <w:rPr>
          <w:rFonts w:cs="Times New Roman"/>
        </w:rPr>
        <w:t>(</w:t>
      </w:r>
      <w:r w:rsidR="007F35AA" w:rsidRPr="00485D47">
        <w:rPr>
          <w:rFonts w:cs="Times New Roman"/>
        </w:rPr>
        <w:t>如釋字第</w:t>
      </w:r>
      <w:r w:rsidR="007F35AA" w:rsidRPr="00485D47">
        <w:rPr>
          <w:rFonts w:cs="Times New Roman"/>
        </w:rPr>
        <w:t>752</w:t>
      </w:r>
      <w:r w:rsidR="007F35AA" w:rsidRPr="00485D47">
        <w:rPr>
          <w:rFonts w:cs="Times New Roman"/>
        </w:rPr>
        <w:t>號</w:t>
      </w:r>
      <w:r w:rsidR="007F35AA" w:rsidRPr="00485D47">
        <w:rPr>
          <w:rFonts w:cs="Times New Roman"/>
        </w:rPr>
        <w:t>)</w:t>
      </w:r>
      <w:r w:rsidR="007F35AA" w:rsidRPr="00485D47">
        <w:rPr>
          <w:rFonts w:cs="Times New Roman"/>
        </w:rPr>
        <w:t>等。</w:t>
      </w:r>
    </w:p>
    <w:p w14:paraId="3A5A6785" w14:textId="2AFC29F9" w:rsidR="00F70DDB" w:rsidRPr="00485D47" w:rsidRDefault="00F70DDB" w:rsidP="00F70DDB">
      <w:pPr>
        <w:spacing w:before="100" w:beforeAutospacing="1" w:after="100" w:afterAutospacing="1" w:line="288" w:lineRule="auto"/>
        <w:rPr>
          <w:rFonts w:cs="Times New Roman"/>
          <w:b/>
          <w:bCs/>
        </w:rPr>
      </w:pPr>
      <w:r w:rsidRPr="00485D47">
        <w:rPr>
          <w:rFonts w:cs="Times New Roman"/>
          <w:b/>
          <w:bCs/>
        </w:rPr>
        <w:lastRenderedPageBreak/>
        <w:t>可否為聲請對象所及：依</w:t>
      </w:r>
      <w:r w:rsidR="002C3E37" w:rsidRPr="00485D47">
        <w:rPr>
          <w:rFonts w:cs="Times New Roman"/>
          <w:b/>
          <w:bCs/>
        </w:rPr>
        <w:t>聲請人有無聲請以及確定終局裁判有無適用判定</w:t>
      </w:r>
    </w:p>
    <w:tbl>
      <w:tblPr>
        <w:tblStyle w:val="ad"/>
        <w:tblW w:w="0" w:type="auto"/>
        <w:tblLook w:val="04A0" w:firstRow="1" w:lastRow="0" w:firstColumn="1" w:lastColumn="0" w:noHBand="0" w:noVBand="1"/>
      </w:tblPr>
      <w:tblGrid>
        <w:gridCol w:w="2765"/>
        <w:gridCol w:w="2765"/>
        <w:gridCol w:w="2766"/>
      </w:tblGrid>
      <w:tr w:rsidR="00F70DDB" w:rsidRPr="00485D47" w14:paraId="64EF8096" w14:textId="77777777" w:rsidTr="00F70DDB">
        <w:tc>
          <w:tcPr>
            <w:tcW w:w="2765" w:type="dxa"/>
          </w:tcPr>
          <w:p w14:paraId="0D711594" w14:textId="0993D698" w:rsidR="00F70DDB" w:rsidRPr="00485D47" w:rsidRDefault="00F70DDB" w:rsidP="006279EE">
            <w:pPr>
              <w:spacing w:before="100" w:beforeAutospacing="1" w:after="100" w:afterAutospacing="1" w:line="288" w:lineRule="auto"/>
              <w:rPr>
                <w:rFonts w:cs="Times New Roman"/>
              </w:rPr>
            </w:pPr>
            <w:r w:rsidRPr="00485D47">
              <w:rPr>
                <w:rFonts w:cs="Times New Roman"/>
              </w:rPr>
              <w:t>聲請</w:t>
            </w:r>
            <w:r w:rsidRPr="00485D47">
              <w:rPr>
                <w:rFonts w:cs="Times New Roman"/>
              </w:rPr>
              <w:t>/</w:t>
            </w:r>
            <w:r w:rsidRPr="00485D47">
              <w:rPr>
                <w:rFonts w:cs="Times New Roman"/>
              </w:rPr>
              <w:t>確定終局裁判</w:t>
            </w:r>
          </w:p>
        </w:tc>
        <w:tc>
          <w:tcPr>
            <w:tcW w:w="2765" w:type="dxa"/>
          </w:tcPr>
          <w:p w14:paraId="46558863" w14:textId="2F3F0AF1" w:rsidR="00F70DDB" w:rsidRPr="00485D47" w:rsidRDefault="00F70DDB" w:rsidP="006279EE">
            <w:pPr>
              <w:spacing w:before="100" w:beforeAutospacing="1" w:after="100" w:afterAutospacing="1" w:line="288" w:lineRule="auto"/>
              <w:rPr>
                <w:rFonts w:cs="Times New Roman"/>
              </w:rPr>
            </w:pPr>
            <w:r w:rsidRPr="00485D47">
              <w:rPr>
                <w:rFonts w:cs="Times New Roman"/>
              </w:rPr>
              <w:t>所適用</w:t>
            </w:r>
          </w:p>
        </w:tc>
        <w:tc>
          <w:tcPr>
            <w:tcW w:w="2766" w:type="dxa"/>
          </w:tcPr>
          <w:p w14:paraId="5A5E0B97" w14:textId="5F3F4CE7" w:rsidR="00F70DDB" w:rsidRPr="00485D47" w:rsidRDefault="00F70DDB" w:rsidP="006279EE">
            <w:pPr>
              <w:spacing w:before="100" w:beforeAutospacing="1" w:after="100" w:afterAutospacing="1" w:line="288" w:lineRule="auto"/>
              <w:rPr>
                <w:rFonts w:cs="Times New Roman"/>
              </w:rPr>
            </w:pPr>
            <w:r w:rsidRPr="00485D47">
              <w:rPr>
                <w:rFonts w:cs="Times New Roman"/>
              </w:rPr>
              <w:t>未適用</w:t>
            </w:r>
          </w:p>
        </w:tc>
      </w:tr>
      <w:tr w:rsidR="00F70DDB" w:rsidRPr="00485D47" w14:paraId="02DAACF8" w14:textId="77777777" w:rsidTr="00F70DDB">
        <w:tc>
          <w:tcPr>
            <w:tcW w:w="2765" w:type="dxa"/>
          </w:tcPr>
          <w:p w14:paraId="5324E770" w14:textId="0F6E63BD" w:rsidR="00F70DDB" w:rsidRPr="00485D47" w:rsidRDefault="00F70DDB" w:rsidP="006279EE">
            <w:pPr>
              <w:spacing w:before="100" w:beforeAutospacing="1" w:after="100" w:afterAutospacing="1" w:line="288" w:lineRule="auto"/>
              <w:rPr>
                <w:rFonts w:cs="Times New Roman"/>
              </w:rPr>
            </w:pPr>
            <w:r w:rsidRPr="00485D47">
              <w:rPr>
                <w:rFonts w:cs="Times New Roman"/>
              </w:rPr>
              <w:t>有聲請</w:t>
            </w:r>
          </w:p>
        </w:tc>
        <w:tc>
          <w:tcPr>
            <w:tcW w:w="2765" w:type="dxa"/>
          </w:tcPr>
          <w:p w14:paraId="49CF9193" w14:textId="0E9CE22E" w:rsidR="00F70DDB" w:rsidRPr="00485D47" w:rsidRDefault="002C3E37" w:rsidP="006279EE">
            <w:pPr>
              <w:spacing w:before="100" w:beforeAutospacing="1" w:after="100" w:afterAutospacing="1" w:line="288" w:lineRule="auto"/>
              <w:rPr>
                <w:rFonts w:cs="Times New Roman"/>
              </w:rPr>
            </w:pPr>
            <w:r w:rsidRPr="00485D47">
              <w:rPr>
                <w:rFonts w:cs="Times New Roman"/>
              </w:rPr>
              <w:t>可為聲請對象</w:t>
            </w:r>
          </w:p>
        </w:tc>
        <w:tc>
          <w:tcPr>
            <w:tcW w:w="2766" w:type="dxa"/>
          </w:tcPr>
          <w:p w14:paraId="3B107EBB" w14:textId="670353B5" w:rsidR="00F70DDB" w:rsidRPr="00485D47" w:rsidRDefault="002C3E37" w:rsidP="006279EE">
            <w:pPr>
              <w:spacing w:before="100" w:beforeAutospacing="1" w:after="100" w:afterAutospacing="1" w:line="288" w:lineRule="auto"/>
              <w:rPr>
                <w:rFonts w:cs="Times New Roman"/>
              </w:rPr>
            </w:pPr>
            <w:r w:rsidRPr="00485D47">
              <w:rPr>
                <w:rFonts w:cs="Times New Roman"/>
              </w:rPr>
              <w:t>釋字第</w:t>
            </w:r>
            <w:r w:rsidRPr="00485D47">
              <w:rPr>
                <w:rFonts w:cs="Times New Roman"/>
              </w:rPr>
              <w:t>445</w:t>
            </w:r>
            <w:r w:rsidRPr="00485D47">
              <w:rPr>
                <w:rFonts w:cs="Times New Roman"/>
              </w:rPr>
              <w:t>號解釋</w:t>
            </w:r>
          </w:p>
        </w:tc>
      </w:tr>
      <w:tr w:rsidR="00F70DDB" w:rsidRPr="00485D47" w14:paraId="190B8B12" w14:textId="77777777" w:rsidTr="00F70DDB">
        <w:tc>
          <w:tcPr>
            <w:tcW w:w="2765" w:type="dxa"/>
          </w:tcPr>
          <w:p w14:paraId="1A2A6230" w14:textId="543696C6" w:rsidR="00F70DDB" w:rsidRPr="00485D47" w:rsidRDefault="00614265" w:rsidP="006279EE">
            <w:pPr>
              <w:spacing w:before="100" w:beforeAutospacing="1" w:after="100" w:afterAutospacing="1" w:line="288" w:lineRule="auto"/>
              <w:rPr>
                <w:rFonts w:cs="Times New Roman"/>
              </w:rPr>
            </w:pPr>
            <w:r w:rsidRPr="00485D47">
              <w:rPr>
                <w:rFonts w:cs="Times New Roman"/>
              </w:rPr>
              <w:t>未聲請</w:t>
            </w:r>
          </w:p>
        </w:tc>
        <w:tc>
          <w:tcPr>
            <w:tcW w:w="2765" w:type="dxa"/>
          </w:tcPr>
          <w:p w14:paraId="670598D7" w14:textId="049AAB35" w:rsidR="00F70DDB" w:rsidRPr="00485D47" w:rsidRDefault="00614265" w:rsidP="006279EE">
            <w:pPr>
              <w:spacing w:before="100" w:beforeAutospacing="1" w:after="100" w:afterAutospacing="1" w:line="288" w:lineRule="auto"/>
              <w:rPr>
                <w:rFonts w:cs="Times New Roman"/>
              </w:rPr>
            </w:pPr>
            <w:r w:rsidRPr="00485D47">
              <w:rPr>
                <w:rFonts w:cs="Times New Roman"/>
              </w:rPr>
              <w:t>釋字第</w:t>
            </w:r>
            <w:r w:rsidRPr="00485D47">
              <w:rPr>
                <w:rFonts w:cs="Times New Roman"/>
              </w:rPr>
              <w:t>728</w:t>
            </w:r>
            <w:r w:rsidRPr="00485D47">
              <w:rPr>
                <w:rFonts w:cs="Times New Roman"/>
              </w:rPr>
              <w:t>號</w:t>
            </w:r>
          </w:p>
        </w:tc>
        <w:tc>
          <w:tcPr>
            <w:tcW w:w="2766" w:type="dxa"/>
          </w:tcPr>
          <w:p w14:paraId="5CC552EF" w14:textId="18024EC1" w:rsidR="00F70DDB" w:rsidRPr="00485D47" w:rsidRDefault="00614265" w:rsidP="006279EE">
            <w:pPr>
              <w:spacing w:before="100" w:beforeAutospacing="1" w:after="100" w:afterAutospacing="1" w:line="288" w:lineRule="auto"/>
              <w:rPr>
                <w:rFonts w:cs="Times New Roman"/>
              </w:rPr>
            </w:pPr>
            <w:r w:rsidRPr="00485D47">
              <w:rPr>
                <w:rFonts w:cs="Times New Roman"/>
              </w:rPr>
              <w:t>理論上不得為大法官審理對象，但實務上大法官曾列為審理對象</w:t>
            </w:r>
          </w:p>
        </w:tc>
      </w:tr>
    </w:tbl>
    <w:p w14:paraId="64F27C7F" w14:textId="1C991F93" w:rsidR="00F70DDB" w:rsidRDefault="006B7710" w:rsidP="006B7710">
      <w:pPr>
        <w:spacing w:before="100" w:beforeAutospacing="1" w:after="100" w:afterAutospacing="1" w:line="288" w:lineRule="auto"/>
        <w:rPr>
          <w:rFonts w:cs="Times New Roman"/>
        </w:rPr>
      </w:pPr>
      <w:r w:rsidRPr="00485D47">
        <w:rPr>
          <w:rFonts w:cs="Times New Roman"/>
          <w:b/>
          <w:bCs/>
        </w:rPr>
        <w:t>→</w:t>
      </w:r>
      <w:r w:rsidRPr="00485D47">
        <w:rPr>
          <w:rFonts w:cs="Times New Roman"/>
        </w:rPr>
        <w:t>在「裁判憲法審查」之下，原先大法官常援用「重要關聯性」</w:t>
      </w:r>
      <w:r w:rsidRPr="00485D47">
        <w:rPr>
          <w:rFonts w:cs="Times New Roman"/>
        </w:rPr>
        <w:t>(</w:t>
      </w:r>
      <w:r w:rsidRPr="00485D47">
        <w:rPr>
          <w:rFonts w:cs="Times New Roman"/>
        </w:rPr>
        <w:t>釋</w:t>
      </w:r>
      <w:r w:rsidRPr="00485D47">
        <w:rPr>
          <w:rFonts w:cs="Times New Roman"/>
        </w:rPr>
        <w:t>535)</w:t>
      </w:r>
      <w:r w:rsidRPr="00485D47">
        <w:rPr>
          <w:rFonts w:cs="Times New Roman"/>
        </w:rPr>
        <w:t>與「實質援用」</w:t>
      </w:r>
      <w:r w:rsidRPr="00485D47">
        <w:rPr>
          <w:rFonts w:cs="Times New Roman"/>
        </w:rPr>
        <w:t>(</w:t>
      </w:r>
      <w:r w:rsidRPr="00485D47">
        <w:rPr>
          <w:rFonts w:cs="Times New Roman"/>
        </w:rPr>
        <w:t>釋</w:t>
      </w:r>
      <w:r w:rsidRPr="00485D47">
        <w:rPr>
          <w:rFonts w:cs="Times New Roman"/>
        </w:rPr>
        <w:t>582)</w:t>
      </w:r>
      <w:r w:rsidR="00346341" w:rsidRPr="00485D47">
        <w:rPr>
          <w:rFonts w:cs="Times New Roman"/>
        </w:rPr>
        <w:t>之爭議，</w:t>
      </w:r>
      <w:r w:rsidR="007D1C18" w:rsidRPr="00485D47">
        <w:rPr>
          <w:rFonts w:cs="Times New Roman"/>
        </w:rPr>
        <w:t>將來恐</w:t>
      </w:r>
      <w:r w:rsidR="00346341" w:rsidRPr="00485D47">
        <w:rPr>
          <w:rFonts w:cs="Times New Roman"/>
        </w:rPr>
        <w:t>已不復存在，均可列為審理對象</w:t>
      </w:r>
      <w:r w:rsidR="009B77D5" w:rsidRPr="00485D47">
        <w:rPr>
          <w:rFonts w:cs="Times New Roman"/>
        </w:rPr>
        <w:t>。審理標的的雖不受聲請人主張拘束，</w:t>
      </w:r>
      <w:r w:rsidR="00B6229F" w:rsidRPr="00485D47">
        <w:rPr>
          <w:rFonts w:cs="Times New Roman"/>
        </w:rPr>
        <w:t>然而必須</w:t>
      </w:r>
      <w:r w:rsidR="009B77D5" w:rsidRPr="00485D47">
        <w:rPr>
          <w:rFonts w:cs="Times New Roman"/>
        </w:rPr>
        <w:t>要從受指摘的高權行為與受干預的基本權兩方面加以判斷</w:t>
      </w:r>
      <w:r w:rsidR="00346341" w:rsidRPr="00485D47">
        <w:rPr>
          <w:rFonts w:cs="Times New Roman"/>
        </w:rPr>
        <w:t>。</w:t>
      </w:r>
      <w:r w:rsidR="00330BFF" w:rsidRPr="00485D47">
        <w:rPr>
          <w:rFonts w:cs="Times New Roman"/>
        </w:rPr>
        <w:t>但重點即轉至，裁判憲法審查中之「訴訟標的」認定問題</w:t>
      </w:r>
      <w:r w:rsidR="00D84A01" w:rsidRPr="00485D47">
        <w:rPr>
          <w:rFonts w:cs="Times New Roman"/>
        </w:rPr>
        <w:t>以及其他訴訟要件部分</w:t>
      </w:r>
      <w:r w:rsidR="00D84A01" w:rsidRPr="00485D47">
        <w:rPr>
          <w:rFonts w:cs="Times New Roman"/>
        </w:rPr>
        <w:t>(</w:t>
      </w:r>
      <w:r w:rsidR="00D84A01" w:rsidRPr="00485D47">
        <w:rPr>
          <w:rFonts w:cs="Times New Roman"/>
        </w:rPr>
        <w:t>如補充性原則、權利保護必要性等</w:t>
      </w:r>
      <w:r w:rsidR="00D84A01" w:rsidRPr="00485D47">
        <w:rPr>
          <w:rFonts w:cs="Times New Roman"/>
        </w:rPr>
        <w:t>)</w:t>
      </w:r>
      <w:r w:rsidR="00330BFF" w:rsidRPr="00485D47">
        <w:rPr>
          <w:rFonts w:cs="Times New Roman"/>
        </w:rPr>
        <w:t>。</w:t>
      </w:r>
    </w:p>
    <w:p w14:paraId="395D1435" w14:textId="67581F2E" w:rsidR="00626579" w:rsidRPr="00863FF8" w:rsidRDefault="00626579" w:rsidP="006B7710">
      <w:pPr>
        <w:spacing w:before="100" w:beforeAutospacing="1" w:after="100" w:afterAutospacing="1" w:line="288" w:lineRule="auto"/>
        <w:rPr>
          <w:rFonts w:cs="Times New Roman"/>
          <w:b/>
          <w:bCs/>
          <w:lang w:val="en-US"/>
        </w:rPr>
      </w:pPr>
      <w:r>
        <w:rPr>
          <w:rFonts w:cs="Times New Roman"/>
        </w:rPr>
        <w:t>→</w:t>
      </w:r>
      <w:r>
        <w:rPr>
          <w:rFonts w:cs="Times New Roman" w:hint="eastAsia"/>
        </w:rPr>
        <w:t>比較法：德國聯邦憲法法院法第</w:t>
      </w:r>
      <w:r>
        <w:rPr>
          <w:rFonts w:cs="Times New Roman" w:hint="eastAsia"/>
        </w:rPr>
        <w:t>9</w:t>
      </w:r>
      <w:r>
        <w:rPr>
          <w:rFonts w:cs="Times New Roman"/>
        </w:rPr>
        <w:t>3</w:t>
      </w:r>
      <w:r>
        <w:rPr>
          <w:rFonts w:cs="Times New Roman" w:hint="eastAsia"/>
        </w:rPr>
        <w:t>條第</w:t>
      </w:r>
      <w:r>
        <w:rPr>
          <w:rFonts w:cs="Times New Roman" w:hint="eastAsia"/>
        </w:rPr>
        <w:t>3</w:t>
      </w:r>
      <w:r>
        <w:rPr>
          <w:rFonts w:cs="Times New Roman" w:hint="eastAsia"/>
        </w:rPr>
        <w:t>項定有：「直接針對法律提起之憲法訴願」</w:t>
      </w:r>
      <w:r w:rsidR="00863FF8">
        <w:rPr>
          <w:rFonts w:cs="Times New Roman" w:hint="eastAsia"/>
        </w:rPr>
        <w:t>，其規定：「</w:t>
      </w:r>
      <w:r w:rsidR="00863FF8" w:rsidRPr="00863FF8">
        <w:rPr>
          <w:rFonts w:ascii="標楷體" w:eastAsia="標楷體" w:hAnsi="標楷體" w:cs="Times New Roman" w:hint="eastAsia"/>
          <w:lang w:val="en-US"/>
        </w:rPr>
        <w:t>對於法律或對於無其他法律救濟途徑之機關行為提起訴願時，僅能於法律生效後或機關行為作成後一年內行之</w:t>
      </w:r>
      <w:r w:rsidR="00863FF8" w:rsidRPr="00863FF8">
        <w:rPr>
          <w:rFonts w:cs="Times New Roman" w:hint="eastAsia"/>
          <w:lang w:val="en-US"/>
        </w:rPr>
        <w:t>。</w:t>
      </w:r>
      <w:r w:rsidR="00863FF8">
        <w:rPr>
          <w:rFonts w:cs="Times New Roman" w:hint="eastAsia"/>
          <w:lang w:val="en-US"/>
        </w:rPr>
        <w:t>」</w:t>
      </w:r>
      <w:r w:rsidR="00DE6E49">
        <w:rPr>
          <w:rFonts w:cs="Times New Roman" w:hint="eastAsia"/>
          <w:lang w:val="en-US"/>
        </w:rPr>
        <w:t>依憲法法院之見解，為避免淪為民眾訴訟，此處必須限於「</w:t>
      </w:r>
      <w:r w:rsidR="00DE6E49">
        <w:rPr>
          <w:rFonts w:cs="Times New Roman" w:hint="eastAsia"/>
          <w:b/>
          <w:bCs/>
          <w:lang w:val="en-US"/>
        </w:rPr>
        <w:t>直接」</w:t>
      </w:r>
      <w:r w:rsidR="00DE6E49">
        <w:rPr>
          <w:rFonts w:cs="Times New Roman" w:hint="eastAsia"/>
          <w:lang w:val="en-US"/>
        </w:rPr>
        <w:t>侵害之情形，亦即不待處分或其他執行行為的具體化已可確認有實質損害。</w:t>
      </w:r>
      <w:r w:rsidR="00652E51">
        <w:rPr>
          <w:rFonts w:cs="Times New Roman" w:hint="eastAsia"/>
          <w:lang w:val="en-US"/>
        </w:rPr>
        <w:t>就此本法並未繼受此一立法</w:t>
      </w:r>
      <w:r w:rsidR="00652E51">
        <w:rPr>
          <w:rStyle w:val="a9"/>
          <w:rFonts w:cs="Times New Roman"/>
          <w:lang w:val="en-US"/>
        </w:rPr>
        <w:footnoteReference w:id="161"/>
      </w:r>
      <w:r w:rsidR="00652E51">
        <w:rPr>
          <w:rFonts w:cs="Times New Roman" w:hint="eastAsia"/>
          <w:lang w:val="en-US"/>
        </w:rPr>
        <w:t>。</w:t>
      </w:r>
    </w:p>
    <w:p w14:paraId="4A4B3EC0" w14:textId="6BEBE6F5" w:rsidR="006B032A" w:rsidRPr="00485D47" w:rsidRDefault="00EB7337" w:rsidP="00EC6953">
      <w:pPr>
        <w:pStyle w:val="3"/>
      </w:pPr>
      <w:bookmarkStart w:id="79" w:name="_Toc159532951"/>
      <w:r w:rsidRPr="00485D47">
        <w:t>(</w:t>
      </w:r>
      <w:r w:rsidRPr="00485D47">
        <w:t>三</w:t>
      </w:r>
      <w:r w:rsidRPr="00485D47">
        <w:t>)</w:t>
      </w:r>
      <w:r w:rsidR="003A6EAE" w:rsidRPr="00485D47">
        <w:t>聲請權能</w:t>
      </w:r>
      <w:bookmarkEnd w:id="79"/>
    </w:p>
    <w:p w14:paraId="22E336DD" w14:textId="00D9F38A" w:rsidR="003A6EAE" w:rsidRPr="00485D47" w:rsidRDefault="00ED41BF" w:rsidP="00CC2516">
      <w:pPr>
        <w:spacing w:before="100" w:beforeAutospacing="1" w:after="100" w:afterAutospacing="1" w:line="288" w:lineRule="auto"/>
        <w:ind w:firstLine="480"/>
        <w:rPr>
          <w:rFonts w:cs="Times New Roman"/>
        </w:rPr>
      </w:pPr>
      <w:r w:rsidRPr="00485D47">
        <w:rPr>
          <w:rFonts w:cs="Times New Roman"/>
        </w:rPr>
        <w:t>聲請人應「</w:t>
      </w:r>
      <w:bookmarkStart w:id="80" w:name="_Hlk87645759"/>
      <w:r w:rsidRPr="00485D47">
        <w:rPr>
          <w:rFonts w:cs="Times New Roman"/>
        </w:rPr>
        <w:t>主張其憲法上所保障之權利遭受不法侵害</w:t>
      </w:r>
      <w:bookmarkEnd w:id="80"/>
      <w:r w:rsidRPr="00485D47">
        <w:rPr>
          <w:rFonts w:cs="Times New Roman"/>
        </w:rPr>
        <w:t>」。</w:t>
      </w:r>
    </w:p>
    <w:p w14:paraId="367ED53E" w14:textId="6B08B53F" w:rsidR="00231CEB" w:rsidRPr="00485D47" w:rsidRDefault="00C6524E" w:rsidP="00C6524E">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w:t>
      </w:r>
      <w:r w:rsidR="00231CEB" w:rsidRPr="00485D47">
        <w:rPr>
          <w:rFonts w:ascii="Times New Roman" w:hAnsi="Times New Roman" w:cs="Times New Roman"/>
        </w:rPr>
        <w:t>依據</w:t>
      </w:r>
    </w:p>
    <w:p w14:paraId="50C1EEC8" w14:textId="7492F304" w:rsidR="00C6093D" w:rsidRPr="00485D47" w:rsidRDefault="00E71EA9" w:rsidP="00E71EA9">
      <w:pPr>
        <w:spacing w:before="100" w:beforeAutospacing="1" w:after="100" w:afterAutospacing="1" w:line="288" w:lineRule="auto"/>
        <w:ind w:firstLine="480"/>
        <w:rPr>
          <w:rFonts w:cs="Times New Roman"/>
        </w:rPr>
      </w:pPr>
      <w:r w:rsidRPr="00485D47">
        <w:rPr>
          <w:rFonts w:cs="Times New Roman"/>
        </w:rPr>
        <w:t>大法官法之用語為人民於「憲法上所保障之權利，遭受不法侵害」，然本法對此並無明確文字，第</w:t>
      </w:r>
      <w:r w:rsidRPr="00485D47">
        <w:rPr>
          <w:rFonts w:cs="Times New Roman"/>
        </w:rPr>
        <w:t>59</w:t>
      </w:r>
      <w:r w:rsidRPr="00485D47">
        <w:rPr>
          <w:rFonts w:cs="Times New Roman"/>
        </w:rPr>
        <w:t>條用語為「</w:t>
      </w:r>
      <w:r w:rsidRPr="00485D47">
        <w:rPr>
          <w:rFonts w:cs="Times New Roman"/>
          <w:b/>
          <w:bCs/>
          <w:i/>
          <w:iCs/>
        </w:rPr>
        <w:t>對於受不利確定終局裁判所適用之法規範或該裁判，認有牴觸憲法者</w:t>
      </w:r>
      <w:r w:rsidRPr="00485D47">
        <w:rPr>
          <w:rFonts w:cs="Times New Roman"/>
        </w:rPr>
        <w:t>」</w:t>
      </w:r>
      <w:r w:rsidR="00CE442C" w:rsidRPr="00485D47">
        <w:rPr>
          <w:rFonts w:cs="Times New Roman"/>
        </w:rPr>
        <w:t>，因此即有認為，此處之人民聲請釋</w:t>
      </w:r>
      <w:r w:rsidR="00CE442C" w:rsidRPr="00485D47">
        <w:rPr>
          <w:rFonts w:cs="Times New Roman"/>
        </w:rPr>
        <w:lastRenderedPageBreak/>
        <w:t>憲無須主張基本權利遭受不法侵害</w:t>
      </w:r>
      <w:r w:rsidR="00962BE1" w:rsidRPr="00485D47">
        <w:rPr>
          <w:rStyle w:val="a9"/>
          <w:rFonts w:cs="Times New Roman"/>
        </w:rPr>
        <w:footnoteReference w:id="162"/>
      </w:r>
      <w:r w:rsidR="00CE442C" w:rsidRPr="00485D47">
        <w:rPr>
          <w:rFonts w:cs="Times New Roman"/>
        </w:rPr>
        <w:t>。</w:t>
      </w:r>
      <w:r w:rsidR="00883A6E" w:rsidRPr="00485D47">
        <w:rPr>
          <w:rFonts w:cs="Times New Roman"/>
        </w:rPr>
        <w:t>惟</w:t>
      </w:r>
      <w:r w:rsidR="00883A6E" w:rsidRPr="00485D47">
        <w:rPr>
          <w:rFonts w:cs="Times New Roman"/>
          <w:b/>
          <w:bCs/>
        </w:rPr>
        <w:t>實則此一要件實屬必要，蓋此一聲請釋憲之目的在於保障人民基本權利</w:t>
      </w:r>
      <w:r w:rsidR="00883A6E" w:rsidRPr="00485D47">
        <w:rPr>
          <w:rFonts w:cs="Times New Roman"/>
        </w:rPr>
        <w:t>，故</w:t>
      </w:r>
      <w:r w:rsidR="00B75D92" w:rsidRPr="00485D47">
        <w:rPr>
          <w:rFonts w:cs="Times New Roman"/>
        </w:rPr>
        <w:t>即便法無明確文字，但仍應認有其存在</w:t>
      </w:r>
      <w:r w:rsidR="00654415" w:rsidRPr="00485D47">
        <w:rPr>
          <w:rFonts w:cs="Times New Roman"/>
        </w:rPr>
        <w:t>，此與德國憲法訴願之程序要件相同</w:t>
      </w:r>
      <w:r w:rsidR="00B75D92" w:rsidRPr="00485D47">
        <w:rPr>
          <w:rFonts w:cs="Times New Roman"/>
        </w:rPr>
        <w:t>。</w:t>
      </w:r>
      <w:r w:rsidR="009A7D66" w:rsidRPr="00485D47">
        <w:rPr>
          <w:rFonts w:cs="Times New Roman"/>
        </w:rPr>
        <w:t>憲法法院之用語即為：「憲法訴願之程序合法性即以憲法訴願人主張一個公權力行為侵害其基本權利為前提要件。就此亦包含該行為必須對憲法訴願人自己、直接且現時地損及其基本權利上所保護之法律地位」</w:t>
      </w:r>
      <w:r w:rsidR="009A7D66" w:rsidRPr="00485D47">
        <w:rPr>
          <w:rStyle w:val="a9"/>
          <w:rFonts w:cs="Times New Roman"/>
        </w:rPr>
        <w:footnoteReference w:id="163"/>
      </w:r>
      <w:r w:rsidR="009A7D66" w:rsidRPr="00485D47">
        <w:rPr>
          <w:rFonts w:cs="Times New Roman"/>
        </w:rPr>
        <w:t>。</w:t>
      </w:r>
    </w:p>
    <w:p w14:paraId="4481D843" w14:textId="6EE58616" w:rsidR="00A21302" w:rsidRPr="00485D47" w:rsidRDefault="0051677C" w:rsidP="0051677C">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w:t>
      </w:r>
      <w:r w:rsidR="00FF6F22" w:rsidRPr="00485D47">
        <w:rPr>
          <w:rFonts w:ascii="Times New Roman" w:hAnsi="Times New Roman" w:cs="Times New Roman"/>
        </w:rPr>
        <w:t>基本權利受侵害</w:t>
      </w:r>
    </w:p>
    <w:p w14:paraId="571D14B9" w14:textId="6FD5ECAA" w:rsidR="00FF6F22" w:rsidRPr="00485D47" w:rsidRDefault="0056774E" w:rsidP="00A756F3">
      <w:pPr>
        <w:spacing w:before="100" w:beforeAutospacing="1" w:after="100" w:afterAutospacing="1" w:line="288" w:lineRule="auto"/>
        <w:ind w:firstLine="480"/>
        <w:rPr>
          <w:rFonts w:cs="Times New Roman"/>
        </w:rPr>
      </w:pPr>
      <w:r w:rsidRPr="00485D47">
        <w:rPr>
          <w:rFonts w:cs="Times New Roman"/>
        </w:rPr>
        <w:t>必須為憲法所保障之基本權利所指陳之權利</w:t>
      </w:r>
      <w:r w:rsidR="00A756F3" w:rsidRPr="00485D47">
        <w:rPr>
          <w:rFonts w:cs="Times New Roman"/>
        </w:rPr>
        <w:t>，由</w:t>
      </w:r>
      <w:r w:rsidR="00A756F3" w:rsidRPr="00485D47">
        <w:rPr>
          <w:rFonts w:cs="Times New Roman"/>
          <w:b/>
          <w:bCs/>
        </w:rPr>
        <w:t>本法第</w:t>
      </w:r>
      <w:r w:rsidR="00A756F3" w:rsidRPr="00485D47">
        <w:rPr>
          <w:rFonts w:cs="Times New Roman"/>
          <w:b/>
          <w:bCs/>
        </w:rPr>
        <w:t>60</w:t>
      </w:r>
      <w:r w:rsidR="00A756F3" w:rsidRPr="00485D47">
        <w:rPr>
          <w:rFonts w:cs="Times New Roman"/>
          <w:b/>
          <w:bCs/>
        </w:rPr>
        <w:t>條第</w:t>
      </w:r>
      <w:r w:rsidR="00A756F3" w:rsidRPr="00485D47">
        <w:rPr>
          <w:rFonts w:cs="Times New Roman"/>
          <w:b/>
          <w:bCs/>
        </w:rPr>
        <w:t>5</w:t>
      </w:r>
      <w:r w:rsidR="00A756F3" w:rsidRPr="00485D47">
        <w:rPr>
          <w:rFonts w:cs="Times New Roman"/>
          <w:b/>
          <w:bCs/>
        </w:rPr>
        <w:t>款</w:t>
      </w:r>
      <w:r w:rsidR="00A756F3" w:rsidRPr="00485D47">
        <w:rPr>
          <w:rFonts w:cs="Times New Roman"/>
        </w:rPr>
        <w:t>聲請書面應記載「確定終局裁判所適用之法規範或該裁判違憲之情形，</w:t>
      </w:r>
      <w:r w:rsidR="00A756F3" w:rsidRPr="00485D47">
        <w:rPr>
          <w:rFonts w:cs="Times New Roman"/>
          <w:b/>
          <w:bCs/>
        </w:rPr>
        <w:t>及所涉憲法條文或憲法上權利</w:t>
      </w:r>
      <w:r w:rsidR="00A756F3" w:rsidRPr="00485D47">
        <w:rPr>
          <w:rFonts w:cs="Times New Roman"/>
        </w:rPr>
        <w:t>」</w:t>
      </w:r>
      <w:r w:rsidR="002D08A3" w:rsidRPr="00485D47">
        <w:rPr>
          <w:rFonts w:cs="Times New Roman"/>
        </w:rPr>
        <w:t>，即可推論得知此一要件具備</w:t>
      </w:r>
      <w:r w:rsidR="00D75B0B">
        <w:rPr>
          <w:rFonts w:cs="Times New Roman" w:hint="eastAsia"/>
        </w:rPr>
        <w:t>。</w:t>
      </w:r>
      <w:r w:rsidR="00D75B0B">
        <w:rPr>
          <w:rFonts w:cs="Times New Roman" w:hint="eastAsia"/>
          <w:b/>
          <w:bCs/>
        </w:rPr>
        <w:t>惟本法第</w:t>
      </w:r>
      <w:r w:rsidR="00D75B0B">
        <w:rPr>
          <w:rFonts w:cs="Times New Roman" w:hint="eastAsia"/>
          <w:b/>
          <w:bCs/>
        </w:rPr>
        <w:t>5</w:t>
      </w:r>
      <w:r w:rsidR="00D75B0B">
        <w:rPr>
          <w:rFonts w:cs="Times New Roman"/>
          <w:b/>
          <w:bCs/>
        </w:rPr>
        <w:t>9</w:t>
      </w:r>
      <w:r w:rsidR="00D75B0B">
        <w:rPr>
          <w:rFonts w:cs="Times New Roman" w:hint="eastAsia"/>
          <w:b/>
          <w:bCs/>
        </w:rPr>
        <w:t>條第</w:t>
      </w:r>
      <w:r w:rsidR="00D75B0B">
        <w:rPr>
          <w:rFonts w:cs="Times New Roman" w:hint="eastAsia"/>
          <w:b/>
          <w:bCs/>
        </w:rPr>
        <w:t>1</w:t>
      </w:r>
      <w:r w:rsidR="00D75B0B">
        <w:rPr>
          <w:rFonts w:cs="Times New Roman" w:hint="eastAsia"/>
          <w:b/>
          <w:bCs/>
        </w:rPr>
        <w:t>項程序要件中並未清楚表明</w:t>
      </w:r>
      <w:r w:rsidR="00D75B0B" w:rsidRPr="00D75B0B">
        <w:rPr>
          <w:rStyle w:val="a9"/>
          <w:rFonts w:cs="Times New Roman"/>
        </w:rPr>
        <w:footnoteReference w:id="164"/>
      </w:r>
      <w:r w:rsidR="002D08A3" w:rsidRPr="00485D47">
        <w:rPr>
          <w:rFonts w:cs="Times New Roman"/>
        </w:rPr>
        <w:t>。</w:t>
      </w:r>
      <w:r w:rsidR="00DE72EF" w:rsidRPr="00485D47">
        <w:rPr>
          <w:rFonts w:cs="Times New Roman"/>
        </w:rPr>
        <w:t>此處之基本權利為憲法第</w:t>
      </w:r>
      <w:r w:rsidR="00DE72EF" w:rsidRPr="00485D47">
        <w:rPr>
          <w:rFonts w:cs="Times New Roman"/>
        </w:rPr>
        <w:t>7</w:t>
      </w:r>
      <w:r w:rsidR="00DE72EF" w:rsidRPr="00485D47">
        <w:rPr>
          <w:rFonts w:cs="Times New Roman"/>
        </w:rPr>
        <w:t>條至第</w:t>
      </w:r>
      <w:r w:rsidR="00DE72EF" w:rsidRPr="00485D47">
        <w:rPr>
          <w:rFonts w:cs="Times New Roman"/>
        </w:rPr>
        <w:t>22</w:t>
      </w:r>
      <w:r w:rsidR="00DE72EF" w:rsidRPr="00485D47">
        <w:rPr>
          <w:rFonts w:cs="Times New Roman"/>
        </w:rPr>
        <w:t>條之規定。</w:t>
      </w:r>
      <w:r w:rsidR="00891346" w:rsidRPr="00485D47">
        <w:rPr>
          <w:rFonts w:cs="Times New Roman"/>
        </w:rPr>
        <w:t>憲法訴願人必須主張其中一基本權利受侵害，此即為憲法訴願程序合法性習問題，倘若基本權利於個案中並不能成為審查基準，即不存在訴願權能</w:t>
      </w:r>
      <w:r w:rsidR="00891346" w:rsidRPr="00485D47">
        <w:rPr>
          <w:rFonts w:cs="Times New Roman"/>
        </w:rPr>
        <w:t>(</w:t>
      </w:r>
      <w:r w:rsidR="00891346" w:rsidRPr="00485D47">
        <w:rPr>
          <w:rFonts w:cs="Times New Roman"/>
        </w:rPr>
        <w:t>可指摘能力</w:t>
      </w:r>
      <w:r w:rsidR="00891346" w:rsidRPr="00485D47">
        <w:rPr>
          <w:rFonts w:cs="Times New Roman"/>
        </w:rPr>
        <w:t>Rügefähigkeit)</w:t>
      </w:r>
      <w:r w:rsidR="0085444F" w:rsidRPr="00485D47">
        <w:rPr>
          <w:rFonts w:cs="Times New Roman"/>
        </w:rPr>
        <w:t>。</w:t>
      </w:r>
      <w:r w:rsidR="005928FD" w:rsidRPr="00485D47">
        <w:rPr>
          <w:rFonts w:cs="Times New Roman"/>
        </w:rPr>
        <w:t>訴願權能之主張當以明確性為其前提要件，亦即在何時以及於何種範圍內基本權利遭受該所被指摘措施之侵害。</w:t>
      </w:r>
      <w:r w:rsidR="009E4CE6" w:rsidRPr="00485D47">
        <w:rPr>
          <w:rFonts w:cs="Times New Roman"/>
        </w:rPr>
        <w:t>就此而言，程序合法性的審查即對實體審查之必要考量</w:t>
      </w:r>
      <w:r w:rsidR="009E4CE6" w:rsidRPr="00485D47">
        <w:rPr>
          <w:rFonts w:cs="Times New Roman"/>
        </w:rPr>
        <w:t>(</w:t>
      </w:r>
      <w:r w:rsidR="009E4CE6" w:rsidRPr="00485D47">
        <w:rPr>
          <w:rFonts w:cs="Times New Roman"/>
        </w:rPr>
        <w:t>暫時性地</w:t>
      </w:r>
      <w:r w:rsidR="009E4CE6" w:rsidRPr="00485D47">
        <w:rPr>
          <w:rFonts w:cs="Times New Roman"/>
        </w:rPr>
        <w:t>)</w:t>
      </w:r>
      <w:r w:rsidR="009E4CE6" w:rsidRPr="00485D47">
        <w:rPr>
          <w:rFonts w:cs="Times New Roman"/>
        </w:rPr>
        <w:t>提前為之</w:t>
      </w:r>
      <w:r w:rsidR="009E4CE6" w:rsidRPr="00485D47">
        <w:rPr>
          <w:rStyle w:val="a9"/>
          <w:rFonts w:cs="Times New Roman"/>
        </w:rPr>
        <w:footnoteReference w:id="165"/>
      </w:r>
      <w:r w:rsidR="009E4CE6" w:rsidRPr="00485D47">
        <w:rPr>
          <w:rFonts w:cs="Times New Roman"/>
        </w:rPr>
        <w:t>。</w:t>
      </w:r>
    </w:p>
    <w:p w14:paraId="4B05F176" w14:textId="7C754B1C" w:rsidR="00496B23" w:rsidRPr="00485D47" w:rsidRDefault="00496B23" w:rsidP="00A756F3">
      <w:pPr>
        <w:spacing w:before="100" w:beforeAutospacing="1" w:after="100" w:afterAutospacing="1" w:line="288" w:lineRule="auto"/>
        <w:ind w:firstLine="480"/>
        <w:rPr>
          <w:rFonts w:cs="Times New Roman"/>
        </w:rPr>
      </w:pPr>
      <w:r w:rsidRPr="00485D47">
        <w:rPr>
          <w:rFonts w:cs="Times New Roman"/>
        </w:rPr>
        <w:t>於我國憲法裁判與釋義學上似尚乏共識之處在於，憲法第</w:t>
      </w:r>
      <w:r w:rsidRPr="00485D47">
        <w:rPr>
          <w:rFonts w:cs="Times New Roman"/>
        </w:rPr>
        <w:t>22</w:t>
      </w:r>
      <w:r w:rsidRPr="00485D47">
        <w:rPr>
          <w:rFonts w:cs="Times New Roman"/>
        </w:rPr>
        <w:t>條之理解是否如同德國基本法第</w:t>
      </w:r>
      <w:r w:rsidRPr="00485D47">
        <w:rPr>
          <w:rFonts w:cs="Times New Roman"/>
        </w:rPr>
        <w:t>2</w:t>
      </w:r>
      <w:r w:rsidRPr="00485D47">
        <w:rPr>
          <w:rFonts w:cs="Times New Roman"/>
        </w:rPr>
        <w:t>條第</w:t>
      </w:r>
      <w:r w:rsidRPr="00485D47">
        <w:rPr>
          <w:rFonts w:cs="Times New Roman"/>
        </w:rPr>
        <w:t>1</w:t>
      </w:r>
      <w:r w:rsidRPr="00485D47">
        <w:rPr>
          <w:rFonts w:cs="Times New Roman"/>
        </w:rPr>
        <w:t>項之廣泛意義下的</w:t>
      </w:r>
      <w:r w:rsidR="00A1346B" w:rsidRPr="00485D47">
        <w:rPr>
          <w:rFonts w:cs="Times New Roman"/>
          <w:b/>
          <w:bCs/>
        </w:rPr>
        <w:t>一般行為自由</w:t>
      </w:r>
      <w:r w:rsidR="00A1346B" w:rsidRPr="00485D47">
        <w:rPr>
          <w:rFonts w:cs="Times New Roman"/>
          <w:b/>
          <w:bCs/>
        </w:rPr>
        <w:t>(</w:t>
      </w:r>
      <w:r w:rsidR="00A1346B" w:rsidRPr="00485D47">
        <w:rPr>
          <w:rFonts w:cs="Times New Roman"/>
          <w:b/>
          <w:bCs/>
        </w:rPr>
        <w:t>補遺性基本權利</w:t>
      </w:r>
      <w:r w:rsidR="00A1346B" w:rsidRPr="00485D47">
        <w:rPr>
          <w:rFonts w:cs="Times New Roman"/>
          <w:b/>
          <w:bCs/>
        </w:rPr>
        <w:t>)</w:t>
      </w:r>
      <w:r w:rsidR="00026DA1" w:rsidRPr="00485D47">
        <w:rPr>
          <w:rFonts w:cs="Times New Roman"/>
        </w:rPr>
        <w:t>。</w:t>
      </w:r>
      <w:r w:rsidR="00751A3C" w:rsidRPr="00485D47">
        <w:rPr>
          <w:rFonts w:cs="Times New Roman"/>
        </w:rPr>
        <w:t>蓋於德國法之理解，</w:t>
      </w:r>
      <w:r w:rsidR="00026DA1" w:rsidRPr="00485D47">
        <w:rPr>
          <w:rFonts w:cs="Times New Roman"/>
        </w:rPr>
        <w:t>一個對人民的任何負擔均會成為至少對於一般行為自由之干預。</w:t>
      </w:r>
      <w:r w:rsidR="00C34487" w:rsidRPr="00485D47">
        <w:rPr>
          <w:rFonts w:cs="Times New Roman"/>
        </w:rPr>
        <w:t>且於德國法理解下，若憲法訴願直接或間接</w:t>
      </w:r>
      <w:r w:rsidR="00C34487" w:rsidRPr="00485D47">
        <w:rPr>
          <w:rFonts w:cs="Times New Roman"/>
        </w:rPr>
        <w:t>(</w:t>
      </w:r>
      <w:r w:rsidR="00C34487" w:rsidRPr="00485D47">
        <w:rPr>
          <w:rFonts w:cs="Times New Roman"/>
        </w:rPr>
        <w:t>透過判決憲法訴願</w:t>
      </w:r>
      <w:r w:rsidR="00C34487" w:rsidRPr="00485D47">
        <w:rPr>
          <w:rFonts w:cs="Times New Roman"/>
        </w:rPr>
        <w:t>)</w:t>
      </w:r>
      <w:r w:rsidR="00C34487" w:rsidRPr="00485D47">
        <w:rPr>
          <w:rFonts w:cs="Times New Roman"/>
          <w:b/>
          <w:bCs/>
        </w:rPr>
        <w:t>針對一個法律</w:t>
      </w:r>
      <w:r w:rsidR="00C34487" w:rsidRPr="00485D47">
        <w:rPr>
          <w:rFonts w:cs="Times New Roman"/>
        </w:rPr>
        <w:t>而提起，訴願人亦仍然必須主張一個基本權利之侵害。</w:t>
      </w:r>
      <w:r w:rsidR="00751A3C" w:rsidRPr="00485D47">
        <w:rPr>
          <w:rFonts w:cs="Times New Roman"/>
        </w:rPr>
        <w:t>然而</w:t>
      </w:r>
      <w:r w:rsidR="003D121C" w:rsidRPr="00485D47">
        <w:rPr>
          <w:rFonts w:cs="Times New Roman"/>
        </w:rPr>
        <w:t>若一個法律並非直接違反基本權利，而是違反其他憲法規定者，則亦屬侵害基本權利。</w:t>
      </w:r>
      <w:r w:rsidR="00CE4D83" w:rsidRPr="00485D47">
        <w:rPr>
          <w:rFonts w:cs="Times New Roman"/>
        </w:rPr>
        <w:t>訴願人得主張該法律違反</w:t>
      </w:r>
      <w:r w:rsidR="00CE4D83" w:rsidRPr="0027675F">
        <w:rPr>
          <w:rFonts w:cs="Times New Roman"/>
          <w:b/>
          <w:bCs/>
        </w:rPr>
        <w:t>法治國家之要求</w:t>
      </w:r>
      <w:r w:rsidR="00CE4D83" w:rsidRPr="00485D47">
        <w:rPr>
          <w:rFonts w:cs="Times New Roman"/>
        </w:rPr>
        <w:t>，或此雖</w:t>
      </w:r>
      <w:r w:rsidR="00CE4D83" w:rsidRPr="00485D47">
        <w:rPr>
          <w:rFonts w:cs="Times New Roman"/>
        </w:rPr>
        <w:lastRenderedPageBreak/>
        <w:t>由聯邦立法者所制定，然對聯邦政府而言</w:t>
      </w:r>
      <w:r w:rsidR="00CE4D83" w:rsidRPr="0027675F">
        <w:rPr>
          <w:rFonts w:cs="Times New Roman"/>
          <w:b/>
          <w:bCs/>
        </w:rPr>
        <w:t>欠缺立法權限</w:t>
      </w:r>
      <w:r w:rsidR="00CE4D83" w:rsidRPr="00485D47">
        <w:rPr>
          <w:rFonts w:cs="Times New Roman"/>
        </w:rPr>
        <w:t>。而一個法律</w:t>
      </w:r>
      <w:r w:rsidR="00CE4D83" w:rsidRPr="0027675F">
        <w:rPr>
          <w:rFonts w:cs="Times New Roman"/>
          <w:b/>
          <w:bCs/>
        </w:rPr>
        <w:t>違反客觀憲法</w:t>
      </w:r>
      <w:r w:rsidR="0027675F">
        <w:rPr>
          <w:rFonts w:cs="Times New Roman" w:hint="eastAsia"/>
          <w:b/>
          <w:bCs/>
        </w:rPr>
        <w:t>規範</w:t>
      </w:r>
      <w:r w:rsidR="00CE4D83" w:rsidRPr="00485D47">
        <w:rPr>
          <w:rFonts w:cs="Times New Roman"/>
        </w:rPr>
        <w:t>亦侵害訴願人之基本權利，即限制其基本權利之行使。</w:t>
      </w:r>
      <w:r w:rsidR="002437A7" w:rsidRPr="00485D47">
        <w:rPr>
          <w:rFonts w:cs="Times New Roman"/>
          <w:b/>
          <w:bCs/>
        </w:rPr>
        <w:t>任何一個對人民不利益之法律違反憲法，於結果上亦會包含一個基本權利之侵害</w:t>
      </w:r>
      <w:r w:rsidR="00C273FE" w:rsidRPr="00485D47">
        <w:rPr>
          <w:rStyle w:val="a9"/>
          <w:rFonts w:cs="Times New Roman"/>
        </w:rPr>
        <w:footnoteReference w:id="166"/>
      </w:r>
      <w:r w:rsidR="002437A7" w:rsidRPr="00485D47">
        <w:rPr>
          <w:rFonts w:cs="Times New Roman"/>
        </w:rPr>
        <w:t>。</w:t>
      </w:r>
    </w:p>
    <w:p w14:paraId="25D7F540" w14:textId="12F2610E" w:rsidR="000B23BF" w:rsidRPr="00485D47" w:rsidRDefault="000B23BF" w:rsidP="00A756F3">
      <w:pPr>
        <w:spacing w:before="100" w:beforeAutospacing="1" w:after="100" w:afterAutospacing="1" w:line="288" w:lineRule="auto"/>
        <w:ind w:firstLine="480"/>
        <w:rPr>
          <w:rFonts w:cs="Times New Roman"/>
        </w:rPr>
      </w:pPr>
      <w:r w:rsidRPr="00485D47">
        <w:rPr>
          <w:rFonts w:cs="Times New Roman"/>
        </w:rPr>
        <w:t>如憲法訴願所提出對基本權利侵害之質疑乃</w:t>
      </w:r>
      <w:r w:rsidRPr="00485D47">
        <w:rPr>
          <w:rFonts w:cs="Times New Roman"/>
        </w:rPr>
        <w:t>(</w:t>
      </w:r>
      <w:r w:rsidRPr="00485D47">
        <w:rPr>
          <w:rFonts w:cs="Times New Roman"/>
        </w:rPr>
        <w:t>僅</w:t>
      </w:r>
      <w:r w:rsidRPr="00485D47">
        <w:rPr>
          <w:rFonts w:cs="Times New Roman"/>
        </w:rPr>
        <w:t>)</w:t>
      </w:r>
      <w:r w:rsidRPr="00485D47">
        <w:rPr>
          <w:rFonts w:cs="Times New Roman"/>
          <w:b/>
          <w:bCs/>
        </w:rPr>
        <w:t>針對判決本身</w:t>
      </w:r>
      <w:r w:rsidRPr="00485D47">
        <w:rPr>
          <w:rFonts w:cs="Times New Roman"/>
        </w:rPr>
        <w:t>(</w:t>
      </w:r>
      <w:r w:rsidRPr="00485D47">
        <w:rPr>
          <w:rFonts w:cs="Times New Roman"/>
        </w:rPr>
        <w:t>而非亦間接針對該判決所依據之法律</w:t>
      </w:r>
      <w:r w:rsidRPr="00485D47">
        <w:rPr>
          <w:rFonts w:cs="Times New Roman"/>
        </w:rPr>
        <w:t>)</w:t>
      </w:r>
      <w:r w:rsidRPr="00485D47">
        <w:rPr>
          <w:rFonts w:cs="Times New Roman"/>
        </w:rPr>
        <w:t>，基本論點亦有相同適用</w:t>
      </w:r>
      <w:r w:rsidR="00485CC2" w:rsidRPr="00485D47">
        <w:rPr>
          <w:rFonts w:cs="Times New Roman"/>
        </w:rPr>
        <w:t>。</w:t>
      </w:r>
      <w:r w:rsidR="00F4389C" w:rsidRPr="00485D47">
        <w:rPr>
          <w:rFonts w:cs="Times New Roman"/>
          <w:b/>
          <w:bCs/>
        </w:rPr>
        <w:t>任何對法律的錯誤適用，任何錯誤</w:t>
      </w:r>
      <w:r w:rsidR="00F4389C" w:rsidRPr="00485D47">
        <w:rPr>
          <w:rFonts w:cs="Times New Roman"/>
          <w:b/>
          <w:bCs/>
        </w:rPr>
        <w:t>(</w:t>
      </w:r>
      <w:r w:rsidR="00F4389C" w:rsidRPr="00485D47">
        <w:rPr>
          <w:rFonts w:cs="Times New Roman"/>
          <w:b/>
          <w:bCs/>
        </w:rPr>
        <w:t>不利益</w:t>
      </w:r>
      <w:r w:rsidR="00F4389C" w:rsidRPr="00485D47">
        <w:rPr>
          <w:rFonts w:cs="Times New Roman"/>
          <w:b/>
          <w:bCs/>
        </w:rPr>
        <w:t>)</w:t>
      </w:r>
      <w:r w:rsidR="00F4389C" w:rsidRPr="00485D47">
        <w:rPr>
          <w:rFonts w:cs="Times New Roman"/>
          <w:b/>
          <w:bCs/>
        </w:rPr>
        <w:t>判決本身，根本上均屬對基本權利之侵害</w:t>
      </w:r>
      <w:r w:rsidR="00F4389C" w:rsidRPr="00485D47">
        <w:rPr>
          <w:rStyle w:val="a9"/>
          <w:rFonts w:cs="Times New Roman"/>
          <w:b/>
          <w:bCs/>
        </w:rPr>
        <w:footnoteReference w:id="167"/>
      </w:r>
      <w:r w:rsidR="00F4389C" w:rsidRPr="00485D47">
        <w:rPr>
          <w:rFonts w:cs="Times New Roman"/>
          <w:b/>
          <w:bCs/>
        </w:rPr>
        <w:t>。</w:t>
      </w:r>
      <w:r w:rsidR="00CA4C0D" w:rsidRPr="00485D47">
        <w:rPr>
          <w:rFonts w:cs="Times New Roman"/>
        </w:rPr>
        <w:t>惟此於憲法法院之裁判實務仍有所限制：訴願人當不能以該被指摘之判決違反一般實定法律而予以廢棄即認已足，其必須實質上附具理由陳述法官對該實定法律之解釋</w:t>
      </w:r>
      <w:r w:rsidR="00C27DC9" w:rsidRPr="00485D47">
        <w:rPr>
          <w:rFonts w:cs="Times New Roman"/>
        </w:rPr>
        <w:t>與適用時對基本權利的影響</w:t>
      </w:r>
      <w:r w:rsidR="00C27DC9" w:rsidRPr="00485D47">
        <w:rPr>
          <w:rFonts w:cs="Times New Roman"/>
          <w:b/>
          <w:bCs/>
        </w:rPr>
        <w:t>全盤或至少原則上有錯誤認知</w:t>
      </w:r>
      <w:r w:rsidR="00C27DC9" w:rsidRPr="00485D47">
        <w:rPr>
          <w:rFonts w:cs="Times New Roman"/>
        </w:rPr>
        <w:t>，即在該法律之解釋與適用中的基本決定乃屬重大且明顯恣意，或該法官已踰越法續造之界定。</w:t>
      </w:r>
      <w:r w:rsidR="00F8469C" w:rsidRPr="00485D47">
        <w:rPr>
          <w:rFonts w:cs="Times New Roman"/>
        </w:rPr>
        <w:t>此即聯邦憲法法院審查法院裁判</w:t>
      </w:r>
      <w:r w:rsidR="00860E7F">
        <w:rPr>
          <w:rFonts w:cs="Times New Roman" w:hint="eastAsia"/>
        </w:rPr>
        <w:t>之</w:t>
      </w:r>
      <w:r w:rsidR="00F8469C" w:rsidRPr="00485D47">
        <w:rPr>
          <w:rFonts w:cs="Times New Roman"/>
        </w:rPr>
        <w:t>界</w:t>
      </w:r>
      <w:r w:rsidR="00860E7F">
        <w:rPr>
          <w:rFonts w:cs="Times New Roman" w:hint="eastAsia"/>
        </w:rPr>
        <w:t>定</w:t>
      </w:r>
      <w:r w:rsidR="00F8469C" w:rsidRPr="00485D47">
        <w:rPr>
          <w:rFonts w:cs="Times New Roman"/>
        </w:rPr>
        <w:t>，亦即「非超級上訴審」，且不為一般實定法律，而僅係「特別憲法」之審查等</w:t>
      </w:r>
      <w:r w:rsidR="00F8469C" w:rsidRPr="00485D47">
        <w:rPr>
          <w:rStyle w:val="a9"/>
          <w:rFonts w:cs="Times New Roman"/>
        </w:rPr>
        <w:footnoteReference w:id="168"/>
      </w:r>
      <w:r w:rsidR="00F8469C" w:rsidRPr="00485D47">
        <w:rPr>
          <w:rFonts w:cs="Times New Roman"/>
        </w:rPr>
        <w:t>。</w:t>
      </w:r>
    </w:p>
    <w:p w14:paraId="2F98F4D0" w14:textId="139F3050" w:rsidR="007B07B1" w:rsidRPr="00485D47" w:rsidRDefault="007B07B1" w:rsidP="00A756F3">
      <w:pPr>
        <w:spacing w:before="100" w:beforeAutospacing="1" w:after="100" w:afterAutospacing="1" w:line="288" w:lineRule="auto"/>
        <w:ind w:firstLine="480"/>
        <w:rPr>
          <w:rFonts w:cs="Times New Roman"/>
        </w:rPr>
      </w:pPr>
      <w:r w:rsidRPr="00485D47">
        <w:rPr>
          <w:rFonts w:cs="Times New Roman"/>
        </w:rPr>
        <w:t>與此處所提及程序合法性問題相區別的是另一個問題，即為聯邦憲法法院於程序合法之憲法訴願的範圍</w:t>
      </w:r>
      <w:r w:rsidR="00B743DB" w:rsidRPr="00485D47">
        <w:rPr>
          <w:rFonts w:cs="Times New Roman"/>
        </w:rPr>
        <w:t>中，</w:t>
      </w:r>
      <w:r w:rsidR="00B743DB" w:rsidRPr="00485D47">
        <w:rPr>
          <w:rFonts w:cs="Times New Roman"/>
          <w:b/>
          <w:bCs/>
        </w:rPr>
        <w:t>在實體審查上對審查基準</w:t>
      </w:r>
      <w:r w:rsidR="00B743DB" w:rsidRPr="00485D47">
        <w:rPr>
          <w:rFonts w:cs="Times New Roman"/>
        </w:rPr>
        <w:t>可為如何範圍之擴張。就此所適用之規則是：在程序合法之憲法訴願中，聯邦憲法法院依職權而審查所有的憲法違反，亦即</w:t>
      </w:r>
      <w:r w:rsidR="00B743DB" w:rsidRPr="0027675F">
        <w:rPr>
          <w:rFonts w:cs="Times New Roman"/>
          <w:b/>
          <w:bCs/>
        </w:rPr>
        <w:t>整體憲法規範</w:t>
      </w:r>
      <w:r w:rsidR="00B743DB" w:rsidRPr="00485D47">
        <w:rPr>
          <w:rFonts w:cs="Times New Roman"/>
        </w:rPr>
        <w:t>均為審查基準。</w:t>
      </w:r>
      <w:r w:rsidR="00BC33EE" w:rsidRPr="00485D47">
        <w:rPr>
          <w:rFonts w:cs="Times New Roman"/>
        </w:rPr>
        <w:t>惟此非指涉</w:t>
      </w:r>
      <w:r w:rsidR="00BC33EE" w:rsidRPr="00485D47">
        <w:rPr>
          <w:rFonts w:cs="Times New Roman"/>
          <w:b/>
          <w:bCs/>
        </w:rPr>
        <w:t>憲法法院審查對象</w:t>
      </w:r>
      <w:r w:rsidR="00BC33EE" w:rsidRPr="00485D47">
        <w:rPr>
          <w:rFonts w:cs="Times New Roman"/>
        </w:rPr>
        <w:t>之擴張：於憲法訴願中亦僅侷限於聲請人之自己關連性以及原因案件裁判重要性之準則</w:t>
      </w:r>
      <w:r w:rsidR="00FF53B7" w:rsidRPr="00485D47">
        <w:rPr>
          <w:rStyle w:val="a9"/>
          <w:rFonts w:cs="Times New Roman"/>
        </w:rPr>
        <w:footnoteReference w:id="169"/>
      </w:r>
      <w:r w:rsidR="00BC33EE" w:rsidRPr="00485D47">
        <w:rPr>
          <w:rFonts w:cs="Times New Roman"/>
        </w:rPr>
        <w:t>。</w:t>
      </w:r>
    </w:p>
    <w:p w14:paraId="5D0D2CE6" w14:textId="4CFD2CBD" w:rsidR="0027430D" w:rsidRPr="00485D47" w:rsidRDefault="00D62E38" w:rsidP="00D62E38">
      <w:pPr>
        <w:pStyle w:val="4"/>
        <w:rPr>
          <w:rFonts w:ascii="Times New Roman" w:hAnsi="Times New Roman" w:cs="Times New Roman"/>
        </w:rPr>
      </w:pPr>
      <w:r w:rsidRPr="00485D47">
        <w:rPr>
          <w:rFonts w:ascii="Times New Roman" w:hAnsi="Times New Roman" w:cs="Times New Roman"/>
        </w:rPr>
        <w:t>3</w:t>
      </w:r>
      <w:r w:rsidRPr="00485D47">
        <w:rPr>
          <w:rFonts w:ascii="Times New Roman" w:hAnsi="Times New Roman" w:cs="Times New Roman"/>
        </w:rPr>
        <w:t>、</w:t>
      </w:r>
      <w:r w:rsidR="00791FF9" w:rsidRPr="00485D47">
        <w:rPr>
          <w:rFonts w:ascii="Times New Roman" w:hAnsi="Times New Roman" w:cs="Times New Roman"/>
        </w:rPr>
        <w:t>主張受</w:t>
      </w:r>
      <w:r w:rsidR="008416BB" w:rsidRPr="00485D47">
        <w:rPr>
          <w:rFonts w:ascii="Times New Roman" w:hAnsi="Times New Roman" w:cs="Times New Roman"/>
        </w:rPr>
        <w:t>公權力不法</w:t>
      </w:r>
      <w:r w:rsidR="00791FF9" w:rsidRPr="00485D47">
        <w:rPr>
          <w:rFonts w:ascii="Times New Roman" w:hAnsi="Times New Roman" w:cs="Times New Roman"/>
        </w:rPr>
        <w:t>侵害</w:t>
      </w:r>
    </w:p>
    <w:p w14:paraId="39BD4075" w14:textId="6AC23089" w:rsidR="00791FF9" w:rsidRPr="00485D47" w:rsidRDefault="00213898" w:rsidP="0072088E">
      <w:pPr>
        <w:spacing w:before="100" w:beforeAutospacing="1" w:after="100" w:afterAutospacing="1" w:line="288" w:lineRule="auto"/>
        <w:ind w:firstLine="480"/>
        <w:rPr>
          <w:rFonts w:cs="Times New Roman"/>
          <w:b/>
          <w:bCs/>
        </w:rPr>
      </w:pPr>
      <w:r w:rsidRPr="00485D47">
        <w:rPr>
          <w:rFonts w:cs="Times New Roman"/>
        </w:rPr>
        <w:t>首先聲請人必須陳述或能夠陳述其基本權利可能受侵害或危及，即存在一個對基本權利之干預。</w:t>
      </w:r>
      <w:r w:rsidR="00057CA3" w:rsidRPr="00485D47">
        <w:rPr>
          <w:rFonts w:cs="Times New Roman"/>
        </w:rPr>
        <w:t>該被指摘之公權力措施必須存有法效力，單純無拘束性之意見陳述並不屬之。</w:t>
      </w:r>
      <w:r w:rsidR="00A5340D" w:rsidRPr="00485D47">
        <w:rPr>
          <w:rFonts w:cs="Times New Roman"/>
          <w:b/>
          <w:bCs/>
        </w:rPr>
        <w:t>事實上之基本權利侵害</w:t>
      </w:r>
      <w:r w:rsidR="00A5340D" w:rsidRPr="00485D47">
        <w:rPr>
          <w:rFonts w:cs="Times New Roman"/>
        </w:rPr>
        <w:t>亦得具備必要之干預性格</w:t>
      </w:r>
      <w:r w:rsidR="003D1201" w:rsidRPr="00485D47">
        <w:rPr>
          <w:rFonts w:cs="Times New Roman"/>
        </w:rPr>
        <w:t>，國家的資訊活動</w:t>
      </w:r>
      <w:r w:rsidR="003D1201" w:rsidRPr="00485D47">
        <w:rPr>
          <w:rFonts w:cs="Times New Roman"/>
        </w:rPr>
        <w:t>(staatliche Informationstätigkeit)</w:t>
      </w:r>
      <w:r w:rsidR="003D1201" w:rsidRPr="00485D47">
        <w:rPr>
          <w:rFonts w:cs="Times New Roman"/>
        </w:rPr>
        <w:t>亦屬如此</w:t>
      </w:r>
      <w:r w:rsidR="003D1201" w:rsidRPr="00485D47">
        <w:rPr>
          <w:rStyle w:val="a9"/>
          <w:rFonts w:cs="Times New Roman"/>
        </w:rPr>
        <w:footnoteReference w:id="170"/>
      </w:r>
      <w:r w:rsidR="003D1201" w:rsidRPr="00485D47">
        <w:rPr>
          <w:rFonts w:cs="Times New Roman"/>
        </w:rPr>
        <w:t>。</w:t>
      </w:r>
      <w:r w:rsidR="008A2D24" w:rsidRPr="00485D47">
        <w:rPr>
          <w:rFonts w:cs="Times New Roman"/>
          <w:b/>
          <w:bCs/>
        </w:rPr>
        <w:t>由私</w:t>
      </w:r>
      <w:r w:rsidR="008A2D24" w:rsidRPr="00485D47">
        <w:rPr>
          <w:rFonts w:cs="Times New Roman"/>
          <w:b/>
          <w:bCs/>
        </w:rPr>
        <w:lastRenderedPageBreak/>
        <w:t>人第三方</w:t>
      </w:r>
      <w:r w:rsidR="008A2D24" w:rsidRPr="00485D47">
        <w:rPr>
          <w:rFonts w:cs="Times New Roman"/>
        </w:rPr>
        <w:t>所產生之干涉亦可能導致一個事實上之基本權利侵害，就此即屬個別基本權利之國家保護義務。</w:t>
      </w:r>
      <w:r w:rsidR="00F06E47" w:rsidRPr="00485D47">
        <w:rPr>
          <w:rFonts w:cs="Times New Roman"/>
        </w:rPr>
        <w:t>針對</w:t>
      </w:r>
      <w:r w:rsidR="00F06E47" w:rsidRPr="00485D47">
        <w:rPr>
          <w:rFonts w:cs="Times New Roman"/>
          <w:b/>
          <w:bCs/>
        </w:rPr>
        <w:t>立法者不作為</w:t>
      </w:r>
      <w:r w:rsidR="00F06E47" w:rsidRPr="00485D47">
        <w:rPr>
          <w:rFonts w:cs="Times New Roman"/>
        </w:rPr>
        <w:t>之憲法訴願，該不作為亦得為訴願對象且定性為一種干預</w:t>
      </w:r>
      <w:r w:rsidR="00B06AF3" w:rsidRPr="00485D47">
        <w:rPr>
          <w:rFonts w:cs="Times New Roman"/>
        </w:rPr>
        <w:t>，聯邦憲法法院僅於例外情狀時方予受理</w:t>
      </w:r>
      <w:r w:rsidR="00EF36A0" w:rsidRPr="00485D47">
        <w:rPr>
          <w:rFonts w:cs="Times New Roman"/>
        </w:rPr>
        <w:t>。</w:t>
      </w:r>
      <w:r w:rsidR="00A278FC" w:rsidRPr="00485D47">
        <w:rPr>
          <w:rFonts w:cs="Times New Roman"/>
        </w:rPr>
        <w:t>於立法者完全不作為時，基於基本權利所導出之保護義務</w:t>
      </w:r>
      <w:r w:rsidR="00525F6A" w:rsidRPr="00485D47">
        <w:rPr>
          <w:rFonts w:cs="Times New Roman"/>
        </w:rPr>
        <w:t>，於若干嚴格之要件下而可奠立該訴願權能</w:t>
      </w:r>
      <w:r w:rsidR="008F6382" w:rsidRPr="00485D47">
        <w:rPr>
          <w:rStyle w:val="a9"/>
          <w:rFonts w:cs="Times New Roman"/>
        </w:rPr>
        <w:footnoteReference w:id="171"/>
      </w:r>
      <w:r w:rsidR="00975A8F">
        <w:rPr>
          <w:rFonts w:cs="Times New Roman" w:hint="eastAsia"/>
        </w:rPr>
        <w:t>(</w:t>
      </w:r>
      <w:r w:rsidR="00975A8F">
        <w:rPr>
          <w:rFonts w:cs="Times New Roman" w:hint="eastAsia"/>
        </w:rPr>
        <w:t>惟本法並未予以明定，應透過解釋論上肯認之</w:t>
      </w:r>
      <w:r w:rsidR="00975A8F">
        <w:rPr>
          <w:rFonts w:cs="Times New Roman" w:hint="eastAsia"/>
        </w:rPr>
        <w:t>)</w:t>
      </w:r>
      <w:r w:rsidR="00975A8F">
        <w:rPr>
          <w:rStyle w:val="a9"/>
          <w:rFonts w:cs="Times New Roman"/>
        </w:rPr>
        <w:footnoteReference w:id="172"/>
      </w:r>
      <w:r w:rsidR="00525F6A" w:rsidRPr="00485D47">
        <w:rPr>
          <w:rFonts w:cs="Times New Roman"/>
        </w:rPr>
        <w:t>。</w:t>
      </w:r>
      <w:r w:rsidR="000E500E" w:rsidRPr="00485D47">
        <w:rPr>
          <w:rFonts w:cs="Times New Roman"/>
        </w:rPr>
        <w:t>在</w:t>
      </w:r>
      <w:r w:rsidR="000E500E" w:rsidRPr="00485D47">
        <w:rPr>
          <w:rFonts w:cs="Times New Roman"/>
          <w:b/>
          <w:bCs/>
        </w:rPr>
        <w:t>私人間之關係</w:t>
      </w:r>
      <w:r w:rsidR="000E500E" w:rsidRPr="00485D47">
        <w:rPr>
          <w:rFonts w:cs="Times New Roman"/>
        </w:rPr>
        <w:t>通常須存在一個對私法爭議裁決的法院裁判，以憲法訴願之方式向聯邦憲法法院提出聲請方為許可</w:t>
      </w:r>
      <w:r w:rsidR="00497C51" w:rsidRPr="00485D47">
        <w:rPr>
          <w:rFonts w:cs="Times New Roman"/>
        </w:rPr>
        <w:t>，亦即僅該法院之裁判方屬聯邦憲法法院法第</w:t>
      </w:r>
      <w:r w:rsidR="00497C51" w:rsidRPr="00485D47">
        <w:rPr>
          <w:rFonts w:cs="Times New Roman"/>
        </w:rPr>
        <w:t>90</w:t>
      </w:r>
      <w:r w:rsidR="00497C51" w:rsidRPr="00485D47">
        <w:rPr>
          <w:rFonts w:cs="Times New Roman"/>
        </w:rPr>
        <w:t>條第</w:t>
      </w:r>
      <w:r w:rsidR="00497C51" w:rsidRPr="00485D47">
        <w:rPr>
          <w:rFonts w:cs="Times New Roman"/>
        </w:rPr>
        <w:t>1</w:t>
      </w:r>
      <w:r w:rsidR="00497C51" w:rsidRPr="00485D47">
        <w:rPr>
          <w:rFonts w:cs="Times New Roman"/>
        </w:rPr>
        <w:t>項規定下之公權力行為</w:t>
      </w:r>
      <w:r w:rsidR="007D4C3D" w:rsidRPr="00485D47">
        <w:rPr>
          <w:rFonts w:cs="Times New Roman"/>
        </w:rPr>
        <w:t>(</w:t>
      </w:r>
      <w:r w:rsidR="007D4C3D" w:rsidRPr="00485D47">
        <w:rPr>
          <w:rFonts w:cs="Times New Roman"/>
          <w:b/>
          <w:bCs/>
        </w:rPr>
        <w:t>基本權利之間接第三人效力</w:t>
      </w:r>
      <w:r w:rsidR="007D4C3D" w:rsidRPr="00485D47">
        <w:rPr>
          <w:rFonts w:cs="Times New Roman"/>
          <w:b/>
          <w:bCs/>
        </w:rPr>
        <w:t>)</w:t>
      </w:r>
      <w:r w:rsidR="00403167" w:rsidRPr="00485D47">
        <w:rPr>
          <w:rStyle w:val="a9"/>
          <w:rFonts w:cs="Times New Roman"/>
        </w:rPr>
        <w:footnoteReference w:id="173"/>
      </w:r>
      <w:r w:rsidR="007D4C3D" w:rsidRPr="00485D47">
        <w:rPr>
          <w:rFonts w:cs="Times New Roman"/>
          <w:b/>
          <w:bCs/>
        </w:rPr>
        <w:t>。</w:t>
      </w:r>
    </w:p>
    <w:p w14:paraId="60BBB9C0" w14:textId="77777777" w:rsidR="0077072C" w:rsidRPr="0077072C" w:rsidRDefault="00A57978" w:rsidP="0077072C">
      <w:pPr>
        <w:spacing w:before="100" w:beforeAutospacing="1" w:after="100" w:afterAutospacing="1" w:line="288" w:lineRule="auto"/>
        <w:ind w:firstLine="480"/>
        <w:rPr>
          <w:rFonts w:cs="Times New Roman"/>
          <w:lang w:val="en-US"/>
        </w:rPr>
      </w:pPr>
      <w:r w:rsidRPr="00485D47">
        <w:rPr>
          <w:rFonts w:cs="Times New Roman"/>
        </w:rPr>
        <w:t>此一聲請人之主張責任</w:t>
      </w:r>
      <w:r w:rsidR="008416BB" w:rsidRPr="00485D47">
        <w:rPr>
          <w:rFonts w:cs="Times New Roman"/>
        </w:rPr>
        <w:t>並及於</w:t>
      </w:r>
      <w:r w:rsidR="00CC271E" w:rsidRPr="00485D47">
        <w:rPr>
          <w:rFonts w:cs="Times New Roman"/>
        </w:rPr>
        <w:t>公權力行為之不法性，</w:t>
      </w:r>
      <w:r w:rsidR="005D4B7F" w:rsidRPr="00485D47">
        <w:rPr>
          <w:rFonts w:cs="Times New Roman"/>
        </w:rPr>
        <w:t>惟此處之「不法性」不得誤解為實體有無理由判斷上的「不法」，</w:t>
      </w:r>
      <w:r w:rsidR="00A442EB" w:rsidRPr="00485D47">
        <w:rPr>
          <w:rFonts w:cs="Times New Roman"/>
        </w:rPr>
        <w:t>否則即不符合先程序後實體之審查順序</w:t>
      </w:r>
      <w:r w:rsidR="00622BC2" w:rsidRPr="00485D47">
        <w:rPr>
          <w:rFonts w:cs="Times New Roman"/>
        </w:rPr>
        <w:t>，且大法官從而也不會作成任何宣告合憲之裁判。</w:t>
      </w:r>
      <w:r w:rsidR="001F16CA" w:rsidRPr="00485D47">
        <w:rPr>
          <w:rFonts w:cs="Times New Roman"/>
        </w:rPr>
        <w:t>因此，此處不法性之主張責任，約略等同於行政訴訟法上之可能性理論，亦即</w:t>
      </w:r>
      <w:r w:rsidR="001E1B9E" w:rsidRPr="00485D47">
        <w:rPr>
          <w:rFonts w:cs="Times New Roman"/>
        </w:rPr>
        <w:t>依聲請人</w:t>
      </w:r>
      <w:r w:rsidR="001F16CA" w:rsidRPr="00485D47">
        <w:rPr>
          <w:rFonts w:cs="Times New Roman"/>
        </w:rPr>
        <w:t>所提出之具體的事實</w:t>
      </w:r>
      <w:r w:rsidR="001E1B9E" w:rsidRPr="00485D47">
        <w:rPr>
          <w:rFonts w:cs="Times New Roman"/>
        </w:rPr>
        <w:t>及法律</w:t>
      </w:r>
      <w:r w:rsidR="001F16CA" w:rsidRPr="00485D47">
        <w:rPr>
          <w:rFonts w:cs="Times New Roman"/>
        </w:rPr>
        <w:t>陳述，必須足以顯現出</w:t>
      </w:r>
      <w:r w:rsidR="001E1B9E" w:rsidRPr="00485D47">
        <w:rPr>
          <w:rFonts w:cs="Times New Roman"/>
        </w:rPr>
        <w:t>公權力不法並侵</w:t>
      </w:r>
      <w:r w:rsidR="001F16CA" w:rsidRPr="00485D47">
        <w:rPr>
          <w:rFonts w:cs="Times New Roman"/>
        </w:rPr>
        <w:t>害其權利之可能，方得肯定</w:t>
      </w:r>
      <w:r w:rsidR="001E1B9E" w:rsidRPr="00485D47">
        <w:rPr>
          <w:rFonts w:cs="Times New Roman"/>
        </w:rPr>
        <w:t>聲請人</w:t>
      </w:r>
      <w:r w:rsidR="001F16CA" w:rsidRPr="00485D47">
        <w:rPr>
          <w:rFonts w:cs="Times New Roman"/>
        </w:rPr>
        <w:t>訴訟權能</w:t>
      </w:r>
      <w:r w:rsidR="001E1B9E" w:rsidRPr="00485D47">
        <w:rPr>
          <w:rFonts w:cs="Times New Roman"/>
        </w:rPr>
        <w:t>之存在</w:t>
      </w:r>
      <w:r w:rsidR="00A1230E" w:rsidRPr="00485D47">
        <w:rPr>
          <w:rFonts w:cs="Times New Roman"/>
        </w:rPr>
        <w:t>，亦即人民基本權利之侵害在合理的初步審查下並未自始地被排除其可能性</w:t>
      </w:r>
      <w:r w:rsidR="00A1230E" w:rsidRPr="00485D47">
        <w:rPr>
          <w:rStyle w:val="a9"/>
          <w:rFonts w:cs="Times New Roman"/>
        </w:rPr>
        <w:footnoteReference w:id="174"/>
      </w:r>
      <w:r w:rsidR="001E1B9E" w:rsidRPr="00485D47">
        <w:rPr>
          <w:rFonts w:cs="Times New Roman"/>
        </w:rPr>
        <w:t>。</w:t>
      </w:r>
      <w:r w:rsidR="0077072C" w:rsidRPr="0077072C">
        <w:rPr>
          <w:rFonts w:cs="Times New Roman" w:hint="eastAsia"/>
        </w:rPr>
        <w:t>亦即此處所為係</w:t>
      </w:r>
      <w:r w:rsidR="0077072C" w:rsidRPr="0077072C">
        <w:rPr>
          <w:rFonts w:cs="Times New Roman"/>
          <w:lang w:val="en-US"/>
        </w:rPr>
        <w:t>程序審查</w:t>
      </w:r>
      <w:r w:rsidR="0077072C" w:rsidRPr="0077072C">
        <w:rPr>
          <w:rFonts w:cs="Times New Roman" w:hint="eastAsia"/>
          <w:lang w:val="en-US"/>
        </w:rPr>
        <w:t>，</w:t>
      </w:r>
      <w:r w:rsidR="0077072C" w:rsidRPr="0077072C">
        <w:rPr>
          <w:rFonts w:cs="Times New Roman"/>
          <w:lang w:val="en-US"/>
        </w:rPr>
        <w:t>必須與後續之實體審查相區別，受侵害之主張於合理的初步審查下，並未自始地排除其可能性。</w:t>
      </w:r>
      <w:r w:rsidR="0077072C" w:rsidRPr="0077072C">
        <w:rPr>
          <w:rFonts w:cs="Times New Roman" w:hint="eastAsia"/>
          <w:lang w:val="en-US"/>
        </w:rPr>
        <w:t>「主張」程度要到何種程度，才符合聲請權能之要件，憲法訴訟學理上係參酌行政訴訟法學上關於訴訟權能之要求</w:t>
      </w:r>
      <w:r w:rsidR="0077072C" w:rsidRPr="0077072C">
        <w:rPr>
          <w:rFonts w:cs="Times New Roman"/>
          <w:vertAlign w:val="superscript"/>
        </w:rPr>
        <w:footnoteReference w:id="175"/>
      </w:r>
      <w:r w:rsidR="0077072C" w:rsidRPr="0077072C">
        <w:rPr>
          <w:rFonts w:cs="Times New Roman" w:hint="eastAsia"/>
          <w:lang w:val="en-US"/>
        </w:rPr>
        <w:t>，人民基本權利的受侵害在合理的初步審查下並未自始地排除其可能性，即有不法侵害存在之虞，此即所謂「</w:t>
      </w:r>
      <w:r w:rsidR="0077072C" w:rsidRPr="00A97AE5">
        <w:rPr>
          <w:rFonts w:cs="Times New Roman" w:hint="eastAsia"/>
          <w:b/>
          <w:bCs/>
          <w:lang w:val="en-US"/>
        </w:rPr>
        <w:t>可能性理論</w:t>
      </w:r>
      <w:r w:rsidR="0077072C" w:rsidRPr="0077072C">
        <w:rPr>
          <w:rFonts w:cs="Times New Roman" w:hint="eastAsia"/>
          <w:lang w:val="en-US"/>
        </w:rPr>
        <w:t>」（</w:t>
      </w:r>
      <w:r w:rsidR="0077072C" w:rsidRPr="0077072C">
        <w:rPr>
          <w:rFonts w:cs="Times New Roman" w:hint="eastAsia"/>
          <w:lang w:val="en-US"/>
        </w:rPr>
        <w:t>Möglichkeitsthorie</w:t>
      </w:r>
      <w:r w:rsidR="0077072C" w:rsidRPr="0077072C">
        <w:rPr>
          <w:rFonts w:cs="Times New Roman" w:hint="eastAsia"/>
          <w:lang w:val="en-US"/>
        </w:rPr>
        <w:t>）</w:t>
      </w:r>
      <w:r w:rsidR="0077072C" w:rsidRPr="0077072C">
        <w:rPr>
          <w:rFonts w:cs="Times New Roman"/>
          <w:vertAlign w:val="superscript"/>
          <w:lang w:val="en-US"/>
        </w:rPr>
        <w:footnoteReference w:id="176"/>
      </w:r>
      <w:r w:rsidR="0077072C" w:rsidRPr="0077072C">
        <w:rPr>
          <w:rFonts w:cs="Times New Roman" w:hint="eastAsia"/>
          <w:lang w:val="en-US"/>
        </w:rPr>
        <w:t>。</w:t>
      </w:r>
    </w:p>
    <w:p w14:paraId="37A6F4C9" w14:textId="16F84150" w:rsidR="00A14DBC" w:rsidRPr="00485D47" w:rsidRDefault="00672FA8" w:rsidP="00672FA8">
      <w:pPr>
        <w:pStyle w:val="4"/>
        <w:rPr>
          <w:rFonts w:ascii="Times New Roman" w:hAnsi="Times New Roman" w:cs="Times New Roman"/>
        </w:rPr>
      </w:pPr>
      <w:r w:rsidRPr="00485D47">
        <w:rPr>
          <w:rFonts w:ascii="Times New Roman" w:hAnsi="Times New Roman" w:cs="Times New Roman"/>
        </w:rPr>
        <w:lastRenderedPageBreak/>
        <w:t>4</w:t>
      </w:r>
      <w:r w:rsidRPr="00485D47">
        <w:rPr>
          <w:rFonts w:ascii="Times New Roman" w:hAnsi="Times New Roman" w:cs="Times New Roman"/>
        </w:rPr>
        <w:t>、</w:t>
      </w:r>
      <w:r w:rsidR="00695332" w:rsidRPr="00485D47">
        <w:rPr>
          <w:rFonts w:ascii="Times New Roman" w:hAnsi="Times New Roman" w:cs="Times New Roman"/>
        </w:rPr>
        <w:t>「自己、現時且直接的」受侵害</w:t>
      </w:r>
    </w:p>
    <w:p w14:paraId="45F326C5" w14:textId="77777777" w:rsidR="00C1764E" w:rsidRPr="00485D47" w:rsidRDefault="00C0091A" w:rsidP="00293967">
      <w:pPr>
        <w:spacing w:before="100" w:beforeAutospacing="1" w:after="100" w:afterAutospacing="1" w:line="288" w:lineRule="auto"/>
        <w:ind w:firstLine="480"/>
        <w:rPr>
          <w:rFonts w:cs="Times New Roman"/>
        </w:rPr>
      </w:pPr>
      <w:r w:rsidRPr="00485D47">
        <w:rPr>
          <w:rFonts w:cs="Times New Roman"/>
        </w:rPr>
        <w:t>憲法訴願人必須主張其自己、現時且直接地於其基本權利所保護之地位受有侵害。</w:t>
      </w:r>
    </w:p>
    <w:p w14:paraId="2D8A35D4" w14:textId="1BECC47D" w:rsidR="00695332" w:rsidRPr="00485D47" w:rsidRDefault="00C1764E" w:rsidP="00293967">
      <w:pPr>
        <w:spacing w:before="100" w:beforeAutospacing="1" w:after="100" w:afterAutospacing="1" w:line="288" w:lineRule="auto"/>
        <w:ind w:firstLine="480"/>
        <w:rPr>
          <w:rFonts w:cs="Times New Roman"/>
        </w:rPr>
      </w:pPr>
      <w:r w:rsidRPr="00485D47">
        <w:rPr>
          <w:rFonts w:cs="Times New Roman"/>
        </w:rPr>
        <w:t xml:space="preserve">- </w:t>
      </w:r>
      <w:r w:rsidRPr="00485D47">
        <w:rPr>
          <w:rFonts w:cs="Times New Roman"/>
        </w:rPr>
        <w:t>「自己」</w:t>
      </w:r>
      <w:r w:rsidR="007E5BAA" w:rsidRPr="00485D47">
        <w:rPr>
          <w:rFonts w:cs="Times New Roman"/>
        </w:rPr>
        <w:t>之關連性</w:t>
      </w:r>
      <w:r w:rsidRPr="00485D47">
        <w:rPr>
          <w:rFonts w:cs="Times New Roman"/>
        </w:rPr>
        <w:t>：</w:t>
      </w:r>
      <w:r w:rsidR="002E1AB9" w:rsidRPr="00485D47">
        <w:rPr>
          <w:rFonts w:cs="Times New Roman"/>
        </w:rPr>
        <w:t>即因國家行為干預到自己之基本權利行使</w:t>
      </w:r>
      <w:r w:rsidR="005438AE" w:rsidRPr="00485D47">
        <w:rPr>
          <w:rFonts w:cs="Times New Roman"/>
        </w:rPr>
        <w:t>。若該國家行為雖非直接指向其本人，即憲法訴願人並非法律之相對人或未參與該被指摘裁判之法院程序者，則此等情狀中必須存在一個憲法訴願人基本權利地位與所被指摘措施間足夠之緊密關係，亦即法律上的關聯性</w:t>
      </w:r>
      <w:r w:rsidR="0026296C" w:rsidRPr="00485D47">
        <w:rPr>
          <w:rFonts w:cs="Times New Roman"/>
        </w:rPr>
        <w:t>，單純間接事實上之侵害仍非已足</w:t>
      </w:r>
      <w:r w:rsidR="007E5BBA" w:rsidRPr="00485D47">
        <w:rPr>
          <w:rFonts w:cs="Times New Roman"/>
        </w:rPr>
        <w:t>。如法院對某律師訴訟代理之駁回，</w:t>
      </w:r>
      <w:r w:rsidR="001A2BD8" w:rsidRPr="00485D47">
        <w:rPr>
          <w:rFonts w:cs="Times New Roman"/>
        </w:rPr>
        <w:t>儘管該法院裁判係針對其委託人而作成</w:t>
      </w:r>
      <w:r w:rsidR="00755B31" w:rsidRPr="00485D47">
        <w:rPr>
          <w:rStyle w:val="a9"/>
          <w:rFonts w:cs="Times New Roman"/>
        </w:rPr>
        <w:footnoteReference w:id="177"/>
      </w:r>
      <w:r w:rsidR="0026296C" w:rsidRPr="00485D47">
        <w:rPr>
          <w:rFonts w:cs="Times New Roman"/>
        </w:rPr>
        <w:t>。</w:t>
      </w:r>
    </w:p>
    <w:p w14:paraId="0158DE9C" w14:textId="2DB0DA49" w:rsidR="00517418" w:rsidRPr="00485D47" w:rsidRDefault="00517418" w:rsidP="00293967">
      <w:pPr>
        <w:spacing w:before="100" w:beforeAutospacing="1" w:after="100" w:afterAutospacing="1" w:line="288" w:lineRule="auto"/>
        <w:ind w:firstLine="480"/>
        <w:rPr>
          <w:rFonts w:cs="Times New Roman"/>
        </w:rPr>
      </w:pPr>
      <w:r w:rsidRPr="00485D47">
        <w:rPr>
          <w:rFonts w:cs="Times New Roman"/>
        </w:rPr>
        <w:t xml:space="preserve">- </w:t>
      </w:r>
      <w:r w:rsidRPr="00485D47">
        <w:rPr>
          <w:rFonts w:cs="Times New Roman"/>
        </w:rPr>
        <w:t>「現時之關連性」：</w:t>
      </w:r>
      <w:r w:rsidR="000355C3" w:rsidRPr="00485D47">
        <w:rPr>
          <w:rFonts w:cs="Times New Roman"/>
        </w:rPr>
        <w:t>即侵害現已發生</w:t>
      </w:r>
      <w:r w:rsidR="000355C3" w:rsidRPr="00485D47">
        <w:rPr>
          <w:rFonts w:cs="Times New Roman"/>
        </w:rPr>
        <w:t>(</w:t>
      </w:r>
      <w:r w:rsidR="000355C3" w:rsidRPr="00485D47">
        <w:rPr>
          <w:rFonts w:cs="Times New Roman"/>
        </w:rPr>
        <w:t>並仍持續中</w:t>
      </w:r>
      <w:r w:rsidR="000355C3" w:rsidRPr="00485D47">
        <w:rPr>
          <w:rFonts w:cs="Times New Roman"/>
        </w:rPr>
        <w:t>)</w:t>
      </w:r>
      <w:r w:rsidR="000355C3" w:rsidRPr="00485D47">
        <w:rPr>
          <w:rFonts w:cs="Times New Roman"/>
        </w:rPr>
        <w:t>，換言之，該侵害並非過去已完成的事實，亦非未來的潛在性侵害</w:t>
      </w:r>
      <w:r w:rsidR="00491146" w:rsidRPr="00485D47">
        <w:rPr>
          <w:rFonts w:cs="Times New Roman"/>
        </w:rPr>
        <w:t>，蓋如此一來恐將憲法訴願擴張成為一種民眾訴訟</w:t>
      </w:r>
      <w:r w:rsidR="00835399" w:rsidRPr="00485D47">
        <w:rPr>
          <w:rStyle w:val="a9"/>
          <w:rFonts w:cs="Times New Roman"/>
        </w:rPr>
        <w:footnoteReference w:id="178"/>
      </w:r>
      <w:r w:rsidR="00491146" w:rsidRPr="00485D47">
        <w:rPr>
          <w:rFonts w:cs="Times New Roman"/>
        </w:rPr>
        <w:t>。</w:t>
      </w:r>
    </w:p>
    <w:p w14:paraId="74B2DD43" w14:textId="29C20ABD" w:rsidR="0021142E" w:rsidRDefault="0021142E" w:rsidP="00293967">
      <w:pPr>
        <w:spacing w:before="100" w:beforeAutospacing="1" w:after="100" w:afterAutospacing="1" w:line="288" w:lineRule="auto"/>
        <w:ind w:firstLine="480"/>
        <w:rPr>
          <w:rFonts w:cs="Times New Roman"/>
        </w:rPr>
      </w:pPr>
      <w:r w:rsidRPr="00485D47">
        <w:rPr>
          <w:rFonts w:cs="Times New Roman"/>
        </w:rPr>
        <w:t xml:space="preserve">- </w:t>
      </w:r>
      <w:r w:rsidRPr="00485D47">
        <w:rPr>
          <w:rFonts w:cs="Times New Roman"/>
        </w:rPr>
        <w:t>「直接之關連性」：</w:t>
      </w:r>
      <w:r w:rsidR="00E073E4" w:rsidRPr="00485D47">
        <w:rPr>
          <w:rFonts w:cs="Times New Roman"/>
        </w:rPr>
        <w:t>憲法訴願人必須主張其直接受侵害。此一「直接性」具有實益者亦僅在於</w:t>
      </w:r>
      <w:r w:rsidR="00E073E4" w:rsidRPr="00485D47">
        <w:rPr>
          <w:rFonts w:cs="Times New Roman"/>
          <w:b/>
          <w:bCs/>
        </w:rPr>
        <w:t>直接針對法律</w:t>
      </w:r>
      <w:r w:rsidR="00E073E4" w:rsidRPr="00485D47">
        <w:rPr>
          <w:rFonts w:cs="Times New Roman"/>
        </w:rPr>
        <w:t>或針對其他法規範所提起之憲法訴願。</w:t>
      </w:r>
      <w:r w:rsidR="007F0843" w:rsidRPr="00485D47">
        <w:rPr>
          <w:rFonts w:cs="Times New Roman"/>
        </w:rPr>
        <w:t>如憲法訴願人為一個法律所直接涉及者，若該法律有</w:t>
      </w:r>
      <w:r w:rsidR="00A010CF" w:rsidRPr="00485D47">
        <w:rPr>
          <w:rFonts w:cs="Times New Roman"/>
        </w:rPr>
        <w:t>所干預，即毋須「就其實施於法律上有必要，或僅依事實上之行政運作而屬一個特別的、基於行政權意志而所影響之執行行為」</w:t>
      </w:r>
      <w:r w:rsidR="00110CAF" w:rsidRPr="00485D47">
        <w:rPr>
          <w:rStyle w:val="a9"/>
          <w:rFonts w:cs="Times New Roman"/>
        </w:rPr>
        <w:footnoteReference w:id="179"/>
      </w:r>
      <w:r w:rsidR="00A010CF" w:rsidRPr="00485D47">
        <w:rPr>
          <w:rFonts w:cs="Times New Roman"/>
        </w:rPr>
        <w:t>。</w:t>
      </w:r>
      <w:r w:rsidR="00C644CE" w:rsidRPr="00485D47">
        <w:rPr>
          <w:rFonts w:cs="Times New Roman"/>
        </w:rPr>
        <w:t>如果一個</w:t>
      </w:r>
      <w:r w:rsidR="00C644CE" w:rsidRPr="00485D47">
        <w:rPr>
          <w:rFonts w:cs="Times New Roman"/>
          <w:b/>
          <w:bCs/>
        </w:rPr>
        <w:t>執行行為</w:t>
      </w:r>
      <w:r w:rsidR="00C644CE" w:rsidRPr="00485D47">
        <w:rPr>
          <w:rFonts w:cs="Times New Roman"/>
        </w:rPr>
        <w:t>係屬必要，則須等待之後再為一般訴訟救濟途徑，</w:t>
      </w:r>
      <w:r w:rsidR="009579CC" w:rsidRPr="00485D47">
        <w:rPr>
          <w:rFonts w:cs="Times New Roman"/>
        </w:rPr>
        <w:t>直至窮盡救濟途徑後方以判決憲法訴願之形式提出，而得間接地針對該為基礎之規範有所指陳。</w:t>
      </w:r>
      <w:r w:rsidR="00512B11" w:rsidRPr="00485D47">
        <w:rPr>
          <w:rFonts w:cs="Times New Roman"/>
        </w:rPr>
        <w:t>此一直接關連性之理解即植基於憲法訴願之補充性原則</w:t>
      </w:r>
      <w:r w:rsidR="002B12EE" w:rsidRPr="00485D47">
        <w:rPr>
          <w:rStyle w:val="a9"/>
          <w:rFonts w:cs="Times New Roman"/>
        </w:rPr>
        <w:footnoteReference w:id="180"/>
      </w:r>
      <w:r w:rsidR="00512B11" w:rsidRPr="00485D47">
        <w:rPr>
          <w:rFonts w:cs="Times New Roman"/>
        </w:rPr>
        <w:t>。</w:t>
      </w:r>
      <w:r w:rsidR="00064155" w:rsidRPr="00485D47">
        <w:rPr>
          <w:rFonts w:cs="Times New Roman"/>
        </w:rPr>
        <w:t>在</w:t>
      </w:r>
      <w:r w:rsidR="00064155" w:rsidRPr="00485D47">
        <w:rPr>
          <w:rFonts w:cs="Times New Roman"/>
          <w:b/>
          <w:bCs/>
        </w:rPr>
        <w:t>例外情況</w:t>
      </w:r>
      <w:r w:rsidR="00064155" w:rsidRPr="00485D47">
        <w:rPr>
          <w:rFonts w:cs="Times New Roman"/>
        </w:rPr>
        <w:t>下被肯認直接性者，若一個法律在行政處分作成前已引起具決定性之處置者，</w:t>
      </w:r>
      <w:r w:rsidR="00100524" w:rsidRPr="00485D47">
        <w:rPr>
          <w:rFonts w:cs="Times New Roman"/>
        </w:rPr>
        <w:t>如針對一個刑事法律違法行為或秩序違法行為的先行風險，原則上即被認為無期待可能。</w:t>
      </w:r>
      <w:r w:rsidR="00735B27" w:rsidRPr="00485D47">
        <w:rPr>
          <w:rFonts w:cs="Times New Roman"/>
        </w:rPr>
        <w:t>無期待可能者亦包含等待一個對生命有威脅之國家措施。</w:t>
      </w:r>
      <w:r w:rsidR="00F100E1" w:rsidRPr="00485D47">
        <w:rPr>
          <w:rFonts w:cs="Times New Roman"/>
        </w:rPr>
        <w:t>最後一項憲法讓侌得例外地直接針對一個需要執行之法律而提出，即當憲法訴願人並無可資採取之法律救濟途徑時，因為就此根本並不存在或因其對該等措</w:t>
      </w:r>
      <w:r w:rsidR="00F100E1" w:rsidRPr="00485D47">
        <w:rPr>
          <w:rFonts w:cs="Times New Roman"/>
        </w:rPr>
        <w:lastRenderedPageBreak/>
        <w:t>施並無認知</w:t>
      </w:r>
      <w:r w:rsidR="00F100E1" w:rsidRPr="00485D47">
        <w:rPr>
          <w:rFonts w:cs="Times New Roman"/>
        </w:rPr>
        <w:t>(</w:t>
      </w:r>
      <w:r w:rsidR="00F100E1" w:rsidRPr="00485D47">
        <w:rPr>
          <w:rFonts w:cs="Times New Roman"/>
        </w:rPr>
        <w:t>例如在「大範圍之竊聽」</w:t>
      </w:r>
      <w:r w:rsidR="00F100E1" w:rsidRPr="00485D47">
        <w:rPr>
          <w:rFonts w:cs="Times New Roman"/>
        </w:rPr>
        <w:t>)</w:t>
      </w:r>
      <w:r w:rsidR="00F100E1" w:rsidRPr="00485D47">
        <w:rPr>
          <w:rStyle w:val="a9"/>
          <w:rFonts w:cs="Times New Roman"/>
        </w:rPr>
        <w:footnoteReference w:id="181"/>
      </w:r>
      <w:r w:rsidR="00F100E1" w:rsidRPr="00485D47">
        <w:rPr>
          <w:rFonts w:cs="Times New Roman"/>
        </w:rPr>
        <w:t>。</w:t>
      </w:r>
    </w:p>
    <w:p w14:paraId="315FCBDA" w14:textId="0FA74065" w:rsidR="007C5D75" w:rsidRDefault="007C5D75" w:rsidP="007C5D75">
      <w:pPr>
        <w:pStyle w:val="4"/>
      </w:pPr>
      <w:r>
        <w:rPr>
          <w:rFonts w:hint="eastAsia"/>
        </w:rPr>
        <w:t>5、</w:t>
      </w:r>
      <w:r w:rsidRPr="009D3972">
        <w:rPr>
          <w:rFonts w:hint="eastAsia"/>
        </w:rPr>
        <w:t>聲請人之聲請理由表明與說理義務</w:t>
      </w:r>
    </w:p>
    <w:p w14:paraId="3833E819" w14:textId="05C702EC" w:rsidR="004C45B0" w:rsidRDefault="004C45B0" w:rsidP="004C45B0">
      <w:pPr>
        <w:spacing w:before="100" w:beforeAutospacing="1" w:after="100" w:afterAutospacing="1" w:line="288" w:lineRule="auto"/>
        <w:ind w:firstLine="480"/>
        <w:rPr>
          <w:rFonts w:cs="Times New Roman"/>
        </w:rPr>
      </w:pPr>
      <w:r w:rsidRPr="00485D47">
        <w:rPr>
          <w:rFonts w:cs="Times New Roman"/>
        </w:rPr>
        <w:t>惟近年</w:t>
      </w:r>
      <w:r w:rsidR="003403B3">
        <w:rPr>
          <w:rFonts w:cs="Times New Roman" w:hint="eastAsia"/>
        </w:rPr>
        <w:t>德國</w:t>
      </w:r>
      <w:r w:rsidRPr="00485D47">
        <w:rPr>
          <w:rFonts w:cs="Times New Roman"/>
        </w:rPr>
        <w:t>聯邦憲法法院裁判實務上亦發展出</w:t>
      </w:r>
      <w:r w:rsidRPr="004C45B0">
        <w:rPr>
          <w:rFonts w:cs="Times New Roman"/>
        </w:rPr>
        <w:t xml:space="preserve"> – </w:t>
      </w:r>
      <w:r w:rsidRPr="00485D47">
        <w:rPr>
          <w:rFonts w:cs="Times New Roman"/>
        </w:rPr>
        <w:t>於法無明文之下</w:t>
      </w:r>
      <w:r w:rsidRPr="004C45B0">
        <w:rPr>
          <w:rFonts w:cs="Times New Roman"/>
        </w:rPr>
        <w:t xml:space="preserve"> - </w:t>
      </w:r>
      <w:r w:rsidRPr="00485D47">
        <w:rPr>
          <w:rFonts w:cs="Times New Roman"/>
        </w:rPr>
        <w:t>甚為嚴格要求的程序要件</w:t>
      </w:r>
      <w:r w:rsidRPr="004C45B0">
        <w:rPr>
          <w:rFonts w:cs="Times New Roman"/>
        </w:rPr>
        <w:t>，</w:t>
      </w:r>
      <w:r w:rsidRPr="00485D47">
        <w:rPr>
          <w:rFonts w:cs="Times New Roman"/>
        </w:rPr>
        <w:t>人民必須善盡「</w:t>
      </w:r>
      <w:r w:rsidRPr="00485D47">
        <w:rPr>
          <w:rFonts w:cs="Times New Roman"/>
          <w:b/>
          <w:bCs/>
        </w:rPr>
        <w:t>闡明並以事實論證裁判違憲義務</w:t>
      </w:r>
      <w:r w:rsidRPr="00485D47">
        <w:rPr>
          <w:rFonts w:cs="Times New Roman"/>
        </w:rPr>
        <w:t>」</w:t>
      </w:r>
      <w:r w:rsidRPr="004C45B0">
        <w:rPr>
          <w:rFonts w:cs="Times New Roman"/>
        </w:rPr>
        <w:t>(Darlegungs- und Substatiierungspflichten)</w:t>
      </w:r>
      <w:r w:rsidRPr="00485D47">
        <w:rPr>
          <w:rStyle w:val="a9"/>
          <w:rFonts w:cs="Times New Roman"/>
        </w:rPr>
        <w:footnoteReference w:id="182"/>
      </w:r>
      <w:r w:rsidRPr="00485D47">
        <w:rPr>
          <w:rFonts w:cs="Times New Roman"/>
        </w:rPr>
        <w:t>。本法草案第</w:t>
      </w:r>
      <w:r w:rsidRPr="00485D47">
        <w:rPr>
          <w:rFonts w:cs="Times New Roman"/>
        </w:rPr>
        <w:t>59</w:t>
      </w:r>
      <w:r w:rsidRPr="00485D47">
        <w:rPr>
          <w:rFonts w:cs="Times New Roman"/>
        </w:rPr>
        <w:t>條第</w:t>
      </w:r>
      <w:r w:rsidRPr="00485D47">
        <w:rPr>
          <w:rFonts w:cs="Times New Roman"/>
        </w:rPr>
        <w:t>2</w:t>
      </w:r>
      <w:r w:rsidRPr="00485D47">
        <w:rPr>
          <w:rFonts w:cs="Times New Roman"/>
        </w:rPr>
        <w:t>項本有規定「</w:t>
      </w:r>
      <w:r w:rsidRPr="00485D47">
        <w:rPr>
          <w:rFonts w:eastAsia="標楷體" w:cs="Times New Roman"/>
        </w:rPr>
        <w:t>聲請裁判憲法審查</w:t>
      </w:r>
      <w:r w:rsidRPr="00485D47">
        <w:rPr>
          <w:rFonts w:eastAsia="標楷體" w:cs="Times New Roman"/>
        </w:rPr>
        <w:t xml:space="preserve"> </w:t>
      </w:r>
      <w:r w:rsidRPr="00485D47">
        <w:rPr>
          <w:rFonts w:eastAsia="標楷體" w:cs="Times New Roman"/>
        </w:rPr>
        <w:t>，以聲請人曾於審級救濟程序中主張違憲事由者，始得提起。但構成違憲之情事係確定終局裁判所致，而聲請人不及主張者，不在此限。</w:t>
      </w:r>
      <w:r w:rsidRPr="00485D47">
        <w:rPr>
          <w:rFonts w:cs="Times New Roman"/>
        </w:rPr>
        <w:t>」此即</w:t>
      </w:r>
      <w:r w:rsidRPr="00485D47">
        <w:rPr>
          <w:rFonts w:cs="Times New Roman"/>
        </w:rPr>
        <w:t>(</w:t>
      </w:r>
      <w:r w:rsidRPr="00485D47">
        <w:rPr>
          <w:rFonts w:cs="Times New Roman"/>
        </w:rPr>
        <w:t>類似</w:t>
      </w:r>
      <w:r w:rsidRPr="00485D47">
        <w:rPr>
          <w:rFonts w:cs="Times New Roman"/>
        </w:rPr>
        <w:t>)</w:t>
      </w:r>
      <w:r w:rsidRPr="00485D47">
        <w:rPr>
          <w:rFonts w:cs="Times New Roman"/>
        </w:rPr>
        <w:t>「失權效」的規定，惟正式立法時將之刪除</w:t>
      </w:r>
      <w:r w:rsidRPr="00485D47">
        <w:rPr>
          <w:rStyle w:val="a9"/>
          <w:rFonts w:cs="Times New Roman"/>
        </w:rPr>
        <w:footnoteReference w:id="183"/>
      </w:r>
      <w:r w:rsidRPr="00485D47">
        <w:rPr>
          <w:rFonts w:cs="Times New Roman"/>
        </w:rPr>
        <w:t>。</w:t>
      </w:r>
    </w:p>
    <w:p w14:paraId="3D246498" w14:textId="3CA5646B" w:rsidR="004C45B0" w:rsidRDefault="009B6427" w:rsidP="009B6427">
      <w:pPr>
        <w:spacing w:before="100" w:beforeAutospacing="1" w:after="100" w:afterAutospacing="1" w:line="288" w:lineRule="auto"/>
        <w:ind w:firstLine="480"/>
        <w:rPr>
          <w:rFonts w:cs="Times New Roman"/>
        </w:rPr>
      </w:pPr>
      <w:r w:rsidRPr="009B6427">
        <w:rPr>
          <w:rFonts w:cs="Times New Roman" w:hint="eastAsia"/>
        </w:rPr>
        <w:t>大法官釋憲實務上即常以「未具體指摘（適用之法令或法院裁判有何牴觸憲法）」為由作成不受理，實則憲訴法第</w:t>
      </w:r>
      <w:r w:rsidRPr="009B6427">
        <w:rPr>
          <w:rFonts w:cs="Times New Roman" w:hint="eastAsia"/>
        </w:rPr>
        <w:t>15</w:t>
      </w:r>
      <w:r w:rsidRPr="009B6427">
        <w:rPr>
          <w:rFonts w:cs="Times New Roman" w:hint="eastAsia"/>
        </w:rPr>
        <w:t>條第</w:t>
      </w:r>
      <w:r w:rsidRPr="009B6427">
        <w:rPr>
          <w:rFonts w:cs="Times New Roman" w:hint="eastAsia"/>
        </w:rPr>
        <w:t>3</w:t>
      </w:r>
      <w:r w:rsidRPr="009B6427">
        <w:rPr>
          <w:rFonts w:cs="Times New Roman" w:hint="eastAsia"/>
        </w:rPr>
        <w:t>項係以「未表明」，而非以「未具體表明」聲請裁判之理由為不受理事由。惟實務上卻多以聲請人「未具體指摘」一點而認定聲請人未盡表明理由義務，故此一不受理事由應屬實務上最廣為運用，但其實質內涵卻甚難掌握的不受理事由之一</w:t>
      </w:r>
      <w:r w:rsidR="00BB1729">
        <w:rPr>
          <w:rFonts w:cs="Times New Roman" w:hint="eastAsia"/>
        </w:rPr>
        <w:t>(</w:t>
      </w:r>
      <w:r w:rsidR="00BB1729">
        <w:rPr>
          <w:rFonts w:cs="Times New Roman" w:hint="eastAsia"/>
        </w:rPr>
        <w:t>以下摘自</w:t>
      </w:r>
      <w:r w:rsidR="00BB1729">
        <w:rPr>
          <w:rFonts w:cs="Times New Roman" w:hint="eastAsia"/>
        </w:rPr>
        <w:t>張志偉，</w:t>
      </w:r>
      <w:r w:rsidR="00BB1729" w:rsidRPr="009D3972">
        <w:rPr>
          <w:rFonts w:cs="Times New Roman" w:hint="eastAsia"/>
        </w:rPr>
        <w:t>憲法審查中的不受理機制與具體指摘</w:t>
      </w:r>
      <w:r w:rsidR="00BB1729">
        <w:rPr>
          <w:rFonts w:cs="Times New Roman" w:hint="eastAsia"/>
        </w:rPr>
        <w:t>，全國律師，第</w:t>
      </w:r>
      <w:r w:rsidR="00BB1729">
        <w:rPr>
          <w:rFonts w:cs="Times New Roman" w:hint="eastAsia"/>
        </w:rPr>
        <w:t>27</w:t>
      </w:r>
      <w:r w:rsidR="00BB1729">
        <w:rPr>
          <w:rFonts w:cs="Times New Roman" w:hint="eastAsia"/>
        </w:rPr>
        <w:t>卷第</w:t>
      </w:r>
      <w:r w:rsidR="00BB1729">
        <w:rPr>
          <w:rFonts w:cs="Times New Roman" w:hint="eastAsia"/>
        </w:rPr>
        <w:t>9</w:t>
      </w:r>
      <w:r w:rsidR="00BB1729">
        <w:rPr>
          <w:rFonts w:cs="Times New Roman" w:hint="eastAsia"/>
        </w:rPr>
        <w:t>期，</w:t>
      </w:r>
      <w:r w:rsidR="00BB1729">
        <w:rPr>
          <w:rFonts w:cs="Times New Roman" w:hint="eastAsia"/>
        </w:rPr>
        <w:t>2023</w:t>
      </w:r>
      <w:r w:rsidR="00BB1729">
        <w:rPr>
          <w:rFonts w:cs="Times New Roman" w:hint="eastAsia"/>
        </w:rPr>
        <w:t>年</w:t>
      </w:r>
      <w:r w:rsidR="00BB1729">
        <w:rPr>
          <w:rFonts w:cs="Times New Roman" w:hint="eastAsia"/>
        </w:rPr>
        <w:t>9</w:t>
      </w:r>
      <w:r w:rsidR="00BB1729">
        <w:rPr>
          <w:rFonts w:cs="Times New Roman" w:hint="eastAsia"/>
        </w:rPr>
        <w:t>月，頁</w:t>
      </w:r>
      <w:r w:rsidR="00BB1729">
        <w:rPr>
          <w:rFonts w:cs="Times New Roman" w:hint="eastAsia"/>
        </w:rPr>
        <w:t>24</w:t>
      </w:r>
      <w:r w:rsidR="00BB1729">
        <w:rPr>
          <w:rFonts w:cs="Times New Roman" w:hint="eastAsia"/>
        </w:rPr>
        <w:t>以下</w:t>
      </w:r>
      <w:r w:rsidR="00BB1729">
        <w:rPr>
          <w:rFonts w:cs="Times New Roman" w:hint="eastAsia"/>
        </w:rPr>
        <w:t>)</w:t>
      </w:r>
      <w:r>
        <w:rPr>
          <w:rFonts w:cs="Times New Roman" w:hint="eastAsia"/>
        </w:rPr>
        <w:t>。</w:t>
      </w:r>
    </w:p>
    <w:p w14:paraId="1B107C57" w14:textId="19105178" w:rsidR="00BB1729" w:rsidRDefault="00BB1729" w:rsidP="009B6427">
      <w:pPr>
        <w:spacing w:before="100" w:beforeAutospacing="1" w:after="100" w:afterAutospacing="1" w:line="288" w:lineRule="auto"/>
        <w:ind w:firstLine="480"/>
        <w:rPr>
          <w:rFonts w:cs="Times New Roman" w:hint="eastAsia"/>
        </w:rPr>
      </w:pPr>
      <w:r>
        <w:rPr>
          <w:rFonts w:cs="Times New Roman"/>
        </w:rPr>
        <w:t>(1)</w:t>
      </w:r>
      <w:r w:rsidRPr="00BB1729">
        <w:rPr>
          <w:rFonts w:cs="Times New Roman" w:hint="eastAsia"/>
        </w:rPr>
        <w:t>陳述與提出負擔</w:t>
      </w:r>
    </w:p>
    <w:p w14:paraId="4235E52F" w14:textId="38C053B3" w:rsidR="00BB1729" w:rsidRDefault="00FF7A3A" w:rsidP="000E5DC0">
      <w:pPr>
        <w:spacing w:before="100" w:beforeAutospacing="1" w:after="100" w:afterAutospacing="1" w:line="288" w:lineRule="auto"/>
        <w:ind w:firstLine="480"/>
        <w:rPr>
          <w:rFonts w:cs="Times New Roman"/>
        </w:rPr>
      </w:pPr>
      <w:r w:rsidRPr="00FF7A3A">
        <w:rPr>
          <w:rFonts w:cs="Times New Roman" w:hint="eastAsia"/>
        </w:rPr>
        <w:t>正因為聲請人之說理要求應有助憲法法院減輕負擔，聲請人必須使得訴願標的之審查毋庸藉由憲法法院進一步自為調查，即可為之</w:t>
      </w:r>
      <w:r>
        <w:rPr>
          <w:rFonts w:cs="Times New Roman"/>
        </w:rPr>
        <w:t xml:space="preserve">. </w:t>
      </w:r>
      <w:r w:rsidR="00BB1729" w:rsidRPr="00BB1729">
        <w:rPr>
          <w:rFonts w:cs="Times New Roman" w:hint="eastAsia"/>
        </w:rPr>
        <w:t>就裁判憲法訴願之類型而言，聲請人必須提交欲指摘之法院裁判影本或至少複述其重要內容，俾使憲法法院得以開啟其評</w:t>
      </w:r>
      <w:r w:rsidR="00BB1729">
        <w:rPr>
          <w:rFonts w:cs="Times New Roman" w:hint="eastAsia"/>
        </w:rPr>
        <w:t>價。</w:t>
      </w:r>
      <w:r w:rsidR="000E5DC0" w:rsidRPr="000E5DC0">
        <w:rPr>
          <w:rFonts w:cs="Times New Roman" w:hint="eastAsia"/>
        </w:rPr>
        <w:t>此一提出義務亦及於其他法院裁判、文獻、鑑定意見、專家意見、機關決定、其他資料或其他事證，只要是與受指摘之裁判有關，且為評價其憲法訴願合法性與有理由性所必要</w:t>
      </w:r>
      <w:r w:rsidR="000E5DC0" w:rsidRPr="000E5DC0">
        <w:rPr>
          <w:rFonts w:cs="Times New Roman" w:hint="eastAsia"/>
        </w:rPr>
        <w:lastRenderedPageBreak/>
        <w:t>者。</w:t>
      </w:r>
    </w:p>
    <w:p w14:paraId="564EC60B" w14:textId="12866A16" w:rsidR="00FB62E2" w:rsidRDefault="00FB62E2" w:rsidP="000E5DC0">
      <w:pPr>
        <w:spacing w:before="100" w:beforeAutospacing="1" w:after="100" w:afterAutospacing="1" w:line="288" w:lineRule="auto"/>
        <w:ind w:firstLine="480"/>
        <w:rPr>
          <w:rFonts w:cs="Times New Roman"/>
        </w:rPr>
      </w:pPr>
      <w:r>
        <w:rPr>
          <w:rFonts w:cs="Times New Roman"/>
        </w:rPr>
        <w:t>(2)</w:t>
      </w:r>
      <w:r w:rsidRPr="00FB62E2">
        <w:rPr>
          <w:rFonts w:hint="eastAsia"/>
        </w:rPr>
        <w:t xml:space="preserve"> </w:t>
      </w:r>
      <w:r w:rsidRPr="00FB62E2">
        <w:rPr>
          <w:rFonts w:cs="Times New Roman" w:hint="eastAsia"/>
        </w:rPr>
        <w:t>內容上的說理與論證負擔</w:t>
      </w:r>
    </w:p>
    <w:p w14:paraId="00AE7489" w14:textId="4E779DBC" w:rsidR="005C5B0D" w:rsidRPr="005C5B0D" w:rsidRDefault="002E61EB" w:rsidP="005C5B0D">
      <w:pPr>
        <w:spacing w:before="100" w:beforeAutospacing="1" w:after="100" w:afterAutospacing="1" w:line="288" w:lineRule="auto"/>
        <w:ind w:firstLine="480"/>
        <w:rPr>
          <w:rFonts w:cs="Times New Roman"/>
        </w:rPr>
      </w:pPr>
      <w:r>
        <w:rPr>
          <w:rFonts w:cs="Times New Roman"/>
        </w:rPr>
        <w:t>A</w:t>
      </w:r>
      <w:r w:rsidR="006350B9">
        <w:rPr>
          <w:rFonts w:cs="Times New Roman" w:hint="eastAsia"/>
        </w:rPr>
        <w:t xml:space="preserve">. </w:t>
      </w:r>
      <w:r w:rsidR="005C5B0D" w:rsidRPr="005C5B0D">
        <w:rPr>
          <w:rFonts w:cs="Times New Roman" w:hint="eastAsia"/>
        </w:rPr>
        <w:t>訴願書宜分別事實與法律面向</w:t>
      </w:r>
      <w:r w:rsidR="005C5B0D">
        <w:rPr>
          <w:rFonts w:cs="Times New Roman" w:hint="eastAsia"/>
        </w:rPr>
        <w:t>：</w:t>
      </w:r>
      <w:r w:rsidR="005C5B0D" w:rsidRPr="005C5B0D">
        <w:rPr>
          <w:rFonts w:cs="Times New Roman"/>
        </w:rPr>
        <w:t>就憲法訴願聲請書的內容而言，憲法法院期待看到聲請人提交的內容，無論在事實上或法律上都能有條不紊，附具理由。因此建議在訴願聲請書的結構上有著相應的安排，分別處理事實與法律面向</w:t>
      </w:r>
      <w:r w:rsidR="005C5B0D" w:rsidRPr="005C5B0D">
        <w:rPr>
          <w:rFonts w:cs="Times New Roman"/>
          <w:vertAlign w:val="superscript"/>
        </w:rPr>
        <w:footnoteReference w:id="184"/>
      </w:r>
      <w:r w:rsidR="005C5B0D" w:rsidRPr="005C5B0D">
        <w:rPr>
          <w:rFonts w:cs="Times New Roman"/>
        </w:rPr>
        <w:t>。</w:t>
      </w:r>
    </w:p>
    <w:p w14:paraId="6636C531" w14:textId="5DD232B4" w:rsidR="006D21DC" w:rsidRPr="00485D47" w:rsidRDefault="005C5B0D" w:rsidP="006D21DC">
      <w:pPr>
        <w:spacing w:before="100" w:beforeAutospacing="1" w:after="100" w:afterAutospacing="1" w:line="288" w:lineRule="auto"/>
        <w:ind w:firstLine="480"/>
        <w:rPr>
          <w:rFonts w:cs="Times New Roman" w:hint="eastAsia"/>
        </w:rPr>
      </w:pPr>
      <w:r w:rsidRPr="005C5B0D">
        <w:rPr>
          <w:rFonts w:cs="Times New Roman"/>
        </w:rPr>
        <w:t>關於案件事實部分，聲請人必須具體、明確地陳述其認為遭受侵害權利之案例事實時，始符合表明理由之陳述負擔。憲法訴願所提出之資料必須呈現出所涉及權利之侵害，使憲法法院得以瞭解所有事實情況，以便其將相關憲法審查標準適用於被指摘違反憲法之生活事實。惟聲請人若無法或僅得於有限範圍內提供證據，或無法合理期待聲請人敘明事實者，則此一協力提出事實表明之義務仍無法過度要求</w:t>
      </w:r>
      <w:r w:rsidRPr="005C5B0D">
        <w:rPr>
          <w:rFonts w:cs="Times New Roman"/>
          <w:vertAlign w:val="superscript"/>
        </w:rPr>
        <w:footnoteReference w:id="185"/>
      </w:r>
      <w:r w:rsidRPr="005C5B0D">
        <w:rPr>
          <w:rFonts w:cs="Times New Roman"/>
        </w:rPr>
        <w:t>。</w:t>
      </w:r>
      <w:r w:rsidR="006D21DC">
        <w:rPr>
          <w:rFonts w:cs="Times New Roman" w:hint="eastAsia"/>
        </w:rPr>
        <w:t>。</w:t>
      </w:r>
    </w:p>
    <w:p w14:paraId="3160CC7F" w14:textId="4AB63BC3" w:rsidR="00065BD7" w:rsidRPr="00065BD7" w:rsidRDefault="002E61EB" w:rsidP="00065BD7">
      <w:pPr>
        <w:spacing w:before="100" w:beforeAutospacing="1" w:after="100" w:afterAutospacing="1" w:line="288" w:lineRule="auto"/>
        <w:ind w:firstLine="480"/>
        <w:rPr>
          <w:iCs/>
        </w:rPr>
      </w:pPr>
      <w:r>
        <w:rPr>
          <w:iCs/>
        </w:rPr>
        <w:t>B</w:t>
      </w:r>
      <w:r w:rsidR="006350B9">
        <w:rPr>
          <w:rFonts w:hint="eastAsia"/>
          <w:iCs/>
        </w:rPr>
        <w:t xml:space="preserve">. </w:t>
      </w:r>
      <w:r w:rsidR="00065BD7" w:rsidRPr="00065BD7">
        <w:rPr>
          <w:iCs/>
        </w:rPr>
        <w:t>受侵害之基本權利與可歸責之公權力行為</w:t>
      </w:r>
    </w:p>
    <w:p w14:paraId="54EFC620" w14:textId="69920099" w:rsidR="006D21DC" w:rsidRDefault="00065BD7" w:rsidP="00065BD7">
      <w:pPr>
        <w:spacing w:before="100" w:beforeAutospacing="1" w:after="100" w:afterAutospacing="1" w:line="288" w:lineRule="auto"/>
        <w:ind w:firstLine="480"/>
      </w:pPr>
      <w:r w:rsidRPr="00065BD7">
        <w:t>再者，</w:t>
      </w:r>
      <w:r w:rsidRPr="00065BD7">
        <w:rPr>
          <w:iCs/>
        </w:rPr>
        <w:t>更為</w:t>
      </w:r>
      <w:r w:rsidRPr="00065BD7">
        <w:t>重要之處在於憲法訴願內容上的說理，憲法法院法第</w:t>
      </w:r>
      <w:r w:rsidRPr="00065BD7">
        <w:t>92</w:t>
      </w:r>
      <w:r w:rsidRPr="00065BD7">
        <w:t>條要求聲請理由中應表明被侵害之權利，以及侵害基本權利之公權力行為為何。依聯邦憲法法院常使用之公式，聲請人必須以「</w:t>
      </w:r>
      <w:r w:rsidRPr="00065BD7">
        <w:rPr>
          <w:b/>
          <w:bCs/>
        </w:rPr>
        <w:t>提出事證且具說服力地</w:t>
      </w:r>
      <w:r w:rsidRPr="00065BD7">
        <w:t>」</w:t>
      </w:r>
      <w:r w:rsidRPr="00065BD7">
        <w:t>(substantiiert und schlüssig)</w:t>
      </w:r>
      <w:r w:rsidRPr="00065BD7">
        <w:t>列明所稱基本權利受侵害及其所包含之侵害過程，藉此聲請人應標明所主張受侵害之基本權利以及公權力之作為或不作為，以認定為程序標的</w:t>
      </w:r>
      <w:r w:rsidRPr="00065BD7">
        <w:rPr>
          <w:vertAlign w:val="superscript"/>
        </w:rPr>
        <w:footnoteReference w:id="186"/>
      </w:r>
      <w:r w:rsidRPr="00065BD7">
        <w:t>。</w:t>
      </w:r>
    </w:p>
    <w:p w14:paraId="7DB5BE16" w14:textId="312DA19E" w:rsidR="002E61EB" w:rsidRDefault="002E61EB" w:rsidP="00065BD7">
      <w:pPr>
        <w:spacing w:before="100" w:beforeAutospacing="1" w:after="100" w:afterAutospacing="1" w:line="288" w:lineRule="auto"/>
        <w:ind w:firstLine="480"/>
      </w:pPr>
      <w:r w:rsidRPr="002E61EB">
        <w:t>再者，憲法訴願理由中亦應表明聲請人認定侵害其基本權利之公權力部門為何，究係以作為或不作為方式違犯，此即</w:t>
      </w:r>
      <w:r w:rsidRPr="002E61EB">
        <w:rPr>
          <w:b/>
          <w:bCs/>
        </w:rPr>
        <w:t>指摘對象之陳述</w:t>
      </w:r>
      <w:r w:rsidRPr="002E61EB">
        <w:t>(Darlegung zum Angriffsgegenstand)</w:t>
      </w:r>
      <w:r w:rsidRPr="002E61EB">
        <w:t>。</w:t>
      </w:r>
    </w:p>
    <w:p w14:paraId="557F7818" w14:textId="56C173AF" w:rsidR="002E61EB" w:rsidRPr="002E61EB" w:rsidRDefault="002E61EB" w:rsidP="002E61EB">
      <w:pPr>
        <w:spacing w:before="100" w:beforeAutospacing="1" w:after="100" w:afterAutospacing="1" w:line="288" w:lineRule="auto"/>
        <w:ind w:firstLine="480"/>
        <w:rPr>
          <w:iCs/>
        </w:rPr>
      </w:pPr>
      <w:r>
        <w:rPr>
          <w:iCs/>
        </w:rPr>
        <w:lastRenderedPageBreak/>
        <w:t>C</w:t>
      </w:r>
      <w:r w:rsidR="006350B9">
        <w:rPr>
          <w:rFonts w:hint="eastAsia"/>
          <w:iCs/>
        </w:rPr>
        <w:t xml:space="preserve">. </w:t>
      </w:r>
      <w:r w:rsidRPr="002E61EB">
        <w:rPr>
          <w:iCs/>
        </w:rPr>
        <w:t>其他合法性要件</w:t>
      </w:r>
    </w:p>
    <w:p w14:paraId="114D79BA" w14:textId="6FB94E65" w:rsidR="009A4976" w:rsidRDefault="002E61EB" w:rsidP="009A4976">
      <w:pPr>
        <w:spacing w:before="100" w:beforeAutospacing="1" w:after="100" w:afterAutospacing="1" w:line="288" w:lineRule="auto"/>
        <w:ind w:firstLine="480"/>
      </w:pPr>
      <w:r w:rsidRPr="002E61EB">
        <w:t>儘管法律上明文僅提及訴訟標的，但實務上對於訴願人之陳述負擔並不限於此，而毋寧憲法法院通常會要求深入闡述憲法訴願之合法性要件及有理由要件。當憲法訴願之合法性要件具備與否無法從前述得知時，憲法法院間或會要求聲請人提出事證。此一說理負擔在依職權審查合法性要件之背景，以及法諺「汝給吾事實，吾給汝法律」</w:t>
      </w:r>
      <w:r w:rsidRPr="002E61EB">
        <w:t>(da mihi factum, dabo tibi ius)</w:t>
      </w:r>
      <w:r w:rsidRPr="002E61EB">
        <w:t>之下，似不無疑慮。蓋依職權調查原則，憲法訴願之合法性應職權調查</w:t>
      </w:r>
      <w:r w:rsidRPr="002E61EB">
        <w:rPr>
          <w:vertAlign w:val="superscript"/>
        </w:rPr>
        <w:footnoteReference w:id="187"/>
      </w:r>
      <w:r w:rsidRPr="002E61EB">
        <w:t>。但若貫徹此一職權調查之義務，其結果是在訴願人提交資料不明或有缺漏時，聯邦憲法法院亦不得逕行將憲法訴願評價為不合法，而必須從訴願人與相關高權主體之處，例如從原因案件之法院獲得資料。惟如學者</w:t>
      </w:r>
      <w:r w:rsidRPr="002E61EB">
        <w:t>Lenz/Hansel</w:t>
      </w:r>
      <w:r w:rsidRPr="002E61EB">
        <w:t>所明言，如此之程序並不符合現實</w:t>
      </w:r>
      <w:r w:rsidRPr="002E61EB">
        <w:rPr>
          <w:vertAlign w:val="superscript"/>
        </w:rPr>
        <w:footnoteReference w:id="188"/>
      </w:r>
      <w:r w:rsidRPr="002E61EB">
        <w:t>。訴願人在實務上必須做好準備，憲法訴願合法性之評價僅依憲法法院在憲法訴願中所發現之資料或文件而為之，因此憲法法院實際的處理即相當於，由聲請人承擔關於合法性要件之資料提出與說明理由之廣泛責任。例如訴願人針對法院裁判提起憲法訴願，即須有說服力地證明，其已遵循訴願期間；若有違反時，其憲法訴願即不受理</w:t>
      </w:r>
      <w:r w:rsidR="009A4976">
        <w:rPr>
          <w:rFonts w:hint="eastAsia"/>
        </w:rPr>
        <w:t>。</w:t>
      </w:r>
    </w:p>
    <w:p w14:paraId="1266EF51" w14:textId="34DA0793" w:rsidR="009A4976" w:rsidRPr="009A4976" w:rsidRDefault="009A4976" w:rsidP="009A4976">
      <w:pPr>
        <w:spacing w:before="100" w:beforeAutospacing="1" w:after="100" w:afterAutospacing="1" w:line="288" w:lineRule="auto"/>
        <w:ind w:firstLine="480"/>
        <w:rPr>
          <w:iCs/>
        </w:rPr>
      </w:pPr>
      <w:r>
        <w:rPr>
          <w:iCs/>
        </w:rPr>
        <w:t>D</w:t>
      </w:r>
      <w:r w:rsidR="006350B9">
        <w:rPr>
          <w:rFonts w:hint="eastAsia"/>
          <w:iCs/>
        </w:rPr>
        <w:t xml:space="preserve">. </w:t>
      </w:r>
      <w:r w:rsidRPr="009A4976">
        <w:rPr>
          <w:iCs/>
        </w:rPr>
        <w:t>接受要件</w:t>
      </w:r>
    </w:p>
    <w:p w14:paraId="5845F502" w14:textId="11F7C1A8" w:rsidR="009A4976" w:rsidRDefault="009A4976" w:rsidP="009A4976">
      <w:pPr>
        <w:spacing w:before="100" w:beforeAutospacing="1" w:after="100" w:afterAutospacing="1" w:line="288" w:lineRule="auto"/>
        <w:ind w:firstLine="480"/>
      </w:pPr>
      <w:r w:rsidRPr="009A4976">
        <w:t>關於理由表明具體化義務是否及於德國聯邦憲法法院法第</w:t>
      </w:r>
      <w:r w:rsidRPr="009A4976">
        <w:t>93</w:t>
      </w:r>
      <w:r w:rsidRPr="009A4976">
        <w:t>條之</w:t>
      </w:r>
      <w:r w:rsidRPr="009A4976">
        <w:t>1</w:t>
      </w:r>
      <w:r w:rsidRPr="009A4976">
        <w:t>第</w:t>
      </w:r>
      <w:r w:rsidRPr="009A4976">
        <w:t>2</w:t>
      </w:r>
      <w:r w:rsidRPr="009A4976">
        <w:t>項之接受要件，則有爭議。以第</w:t>
      </w:r>
      <w:r w:rsidRPr="009A4976">
        <w:t>1</w:t>
      </w:r>
      <w:r w:rsidRPr="009A4976">
        <w:t>款之「</w:t>
      </w:r>
      <w:r w:rsidRPr="009A4976">
        <w:rPr>
          <w:b/>
          <w:bCs/>
        </w:rPr>
        <w:t>憲法上原則重要性</w:t>
      </w:r>
      <w:r w:rsidRPr="009A4976">
        <w:t>」接受要件而言，學理上指出，訴願人雖然負有釋明聲請理由的表明與具體化協力義務，但就此而言並不屬於如未釋明即不予受理之事項，憲法法院就此應職權認定，不受訴願人主張之拘束</w:t>
      </w:r>
      <w:r w:rsidRPr="009A4976">
        <w:rPr>
          <w:vertAlign w:val="superscript"/>
        </w:rPr>
        <w:footnoteReference w:id="189"/>
      </w:r>
      <w:r w:rsidRPr="009A4976">
        <w:t>。其背後邏輯在於，憲法訴願是否具有憲法上原則重要性，主要係法律評價問題，須由憲法法院依其標準決定之，而與訴願人之意見較無涉，因此訴願人通常不需對此負有協力義務而必須表明及具體化。但並不排除，於個別情況下，必須借助訴願人提出相關事實情況，例如待審查之憲法問題已因情事變遷而有重新釐清之必要或是由於眾多的紛爭個案，俾使法院瞭解是否藉由憲法訴願所提出之問題，</w:t>
      </w:r>
      <w:r w:rsidRPr="009A4976">
        <w:lastRenderedPageBreak/>
        <w:t>是否具有憲法上之重要性，於此即須訴願人具體化此一要件</w:t>
      </w:r>
      <w:r w:rsidRPr="009A4976">
        <w:rPr>
          <w:vertAlign w:val="superscript"/>
        </w:rPr>
        <w:footnoteReference w:id="190"/>
      </w:r>
      <w:r w:rsidRPr="009A4976">
        <w:t>。至於另一項</w:t>
      </w:r>
      <w:r w:rsidRPr="009A4976">
        <w:rPr>
          <w:rFonts w:hint="eastAsia"/>
        </w:rPr>
        <w:t>接受</w:t>
      </w:r>
      <w:r w:rsidRPr="009A4976">
        <w:t>要件「</w:t>
      </w:r>
      <w:r w:rsidRPr="009A4976">
        <w:rPr>
          <w:b/>
          <w:bCs/>
        </w:rPr>
        <w:t>基本權保障重要性</w:t>
      </w:r>
      <w:r w:rsidRPr="009A4976">
        <w:t>」的判斷上，對於訴願人之具體化理由則有較高之要求，蓋此款接受事由涉及「特別重大之基本權利侵害」與「極為重要的關聯性」，憲法法院通常只能在聲請人已為具體陳述時，始得確定其有無此款接受要件是否具備。若聲請人未能履行此一具體化要求時，後續之合法性及有無理由之審查即可省略。也因此，聯邦憲法法院常以聲請人未充分履行釋明理由之協力義務而不予受理</w:t>
      </w:r>
      <w:r w:rsidRPr="009A4976">
        <w:rPr>
          <w:vertAlign w:val="superscript"/>
        </w:rPr>
        <w:footnoteReference w:id="191"/>
      </w:r>
      <w:r w:rsidRPr="009A4976">
        <w:t>。從實務角度而言，</w:t>
      </w:r>
      <w:r w:rsidRPr="009A4976">
        <w:t>Lenz/Hansel</w:t>
      </w:r>
      <w:r w:rsidRPr="009A4976">
        <w:t>即建議，雖然憲法法院法第</w:t>
      </w:r>
      <w:r w:rsidRPr="009A4976">
        <w:t>92</w:t>
      </w:r>
      <w:r w:rsidRPr="009A4976">
        <w:t>條並未要求在審查憲法訴願的合法性要件時，必須就第</w:t>
      </w:r>
      <w:r w:rsidRPr="009A4976">
        <w:t>93</w:t>
      </w:r>
      <w:r w:rsidRPr="009A4976">
        <w:t>條之</w:t>
      </w:r>
      <w:r w:rsidRPr="009A4976">
        <w:t>1</w:t>
      </w:r>
      <w:r w:rsidRPr="009A4976">
        <w:t>第</w:t>
      </w:r>
      <w:r w:rsidRPr="009A4976">
        <w:t>2</w:t>
      </w:r>
      <w:r w:rsidRPr="009A4976">
        <w:t>項之接受事由負起說理義務，但仍建議，在憲法訴願之合法性及有理由性的理由敘明後，宜另為敘明，何以該憲法訴願不只是合法且有理由，亦應</w:t>
      </w:r>
      <w:r w:rsidRPr="009A4976">
        <w:rPr>
          <w:b/>
          <w:bCs/>
        </w:rPr>
        <w:t>值得接受</w:t>
      </w:r>
      <w:r w:rsidRPr="009A4976">
        <w:t>(annahmewürdig)</w:t>
      </w:r>
      <w:r w:rsidRPr="009A4976">
        <w:t>。</w:t>
      </w:r>
    </w:p>
    <w:p w14:paraId="4D575B90" w14:textId="33EEDFD4" w:rsidR="00F0193B" w:rsidRPr="00F0193B" w:rsidRDefault="006350B9" w:rsidP="00F0193B">
      <w:pPr>
        <w:spacing w:before="100" w:beforeAutospacing="1" w:after="100" w:afterAutospacing="1" w:line="288" w:lineRule="auto"/>
        <w:ind w:firstLine="480"/>
        <w:rPr>
          <w:iCs/>
        </w:rPr>
      </w:pPr>
      <w:r>
        <w:rPr>
          <w:rFonts w:hint="eastAsia"/>
          <w:iCs/>
        </w:rPr>
        <w:t xml:space="preserve">E. </w:t>
      </w:r>
      <w:r w:rsidR="00F0193B" w:rsidRPr="00F0193B">
        <w:rPr>
          <w:iCs/>
        </w:rPr>
        <w:t>有理由要件</w:t>
      </w:r>
      <w:r w:rsidR="00F0193B" w:rsidRPr="00F0193B">
        <w:rPr>
          <w:iCs/>
          <w:vertAlign w:val="superscript"/>
        </w:rPr>
        <w:footnoteReference w:id="192"/>
      </w:r>
    </w:p>
    <w:p w14:paraId="72126446" w14:textId="2B608EB0" w:rsidR="00F0193B" w:rsidRPr="006D21DC" w:rsidRDefault="00F0193B" w:rsidP="00F0193B">
      <w:pPr>
        <w:spacing w:before="100" w:beforeAutospacing="1" w:after="100" w:afterAutospacing="1" w:line="288" w:lineRule="auto"/>
        <w:ind w:firstLine="480"/>
        <w:rPr>
          <w:rFonts w:hint="eastAsia"/>
        </w:rPr>
      </w:pPr>
      <w:r w:rsidRPr="00F0193B">
        <w:t>就憲法訴願之有理由面向，訴願人必須充分附具理由地陳述所其主張之權利受侵害的可能性。就此包括事件經過的事實情況、影響所及之基本權利侵害、均須附具事證地表明與說理，並且需要提出確切、完整及有序的實體陳述。從訴願人之陳述必須具體明確表明，受侵害之</w:t>
      </w:r>
      <w:r w:rsidRPr="00F0193B">
        <w:rPr>
          <w:b/>
          <w:bCs/>
        </w:rPr>
        <w:t>基本權</w:t>
      </w:r>
      <w:r w:rsidRPr="00F0193B">
        <w:t>於何種程度內被訴願對象之</w:t>
      </w:r>
      <w:r w:rsidRPr="00F0193B">
        <w:rPr>
          <w:b/>
          <w:bCs/>
        </w:rPr>
        <w:t>公權力</w:t>
      </w:r>
      <w:r w:rsidRPr="00F0193B">
        <w:t>作為或不作為所侵害。就此亦必須將所陳述之事實歸於受指摘之憲法規定，並且涵攝於相關之基本權之下；若僅重複基本法規定之文本，並無法滿足此一要求</w:t>
      </w:r>
      <w:r w:rsidRPr="00F0193B">
        <w:rPr>
          <w:vertAlign w:val="superscript"/>
        </w:rPr>
        <w:footnoteReference w:id="193"/>
      </w:r>
      <w:r w:rsidRPr="00F0193B">
        <w:t>。</w:t>
      </w:r>
    </w:p>
    <w:p w14:paraId="1422B600" w14:textId="35110977" w:rsidR="00D6190C" w:rsidRPr="00485D47" w:rsidRDefault="00A744BE" w:rsidP="00EC6953">
      <w:pPr>
        <w:pStyle w:val="3"/>
      </w:pPr>
      <w:bookmarkStart w:id="81" w:name="_Toc159532952"/>
      <w:r w:rsidRPr="00485D47">
        <w:lastRenderedPageBreak/>
        <w:t>(</w:t>
      </w:r>
      <w:r w:rsidRPr="00485D47">
        <w:t>四</w:t>
      </w:r>
      <w:r w:rsidRPr="00485D47">
        <w:t>)</w:t>
      </w:r>
      <w:r w:rsidR="00D6190C" w:rsidRPr="00485D47">
        <w:t>窮盡救濟途徑</w:t>
      </w:r>
      <w:bookmarkEnd w:id="81"/>
    </w:p>
    <w:p w14:paraId="20474C7E" w14:textId="4668D57A" w:rsidR="00D6190C" w:rsidRPr="00485D47" w:rsidRDefault="0082358B" w:rsidP="00A40E92">
      <w:pPr>
        <w:spacing w:before="100" w:beforeAutospacing="1" w:after="100" w:afterAutospacing="1" w:line="288" w:lineRule="auto"/>
        <w:ind w:firstLine="480"/>
        <w:rPr>
          <w:rFonts w:cs="Times New Roman"/>
        </w:rPr>
      </w:pPr>
      <w:r w:rsidRPr="00485D47">
        <w:rPr>
          <w:rFonts w:cs="Times New Roman"/>
        </w:rPr>
        <w:t>本法第</w:t>
      </w:r>
      <w:r w:rsidRPr="00485D47">
        <w:rPr>
          <w:rFonts w:cs="Times New Roman"/>
        </w:rPr>
        <w:t>59</w:t>
      </w:r>
      <w:r w:rsidRPr="00485D47">
        <w:rPr>
          <w:rFonts w:cs="Times New Roman"/>
        </w:rPr>
        <w:t>條第</w:t>
      </w:r>
      <w:r w:rsidRPr="00485D47">
        <w:rPr>
          <w:rFonts w:cs="Times New Roman"/>
        </w:rPr>
        <w:t>1</w:t>
      </w:r>
      <w:r w:rsidRPr="00485D47">
        <w:rPr>
          <w:rFonts w:cs="Times New Roman"/>
        </w:rPr>
        <w:t>項條文用語為：「依法定程序用盡審級救濟」，亦即</w:t>
      </w:r>
      <w:r w:rsidRPr="00485D47">
        <w:rPr>
          <w:rFonts w:cs="Times New Roman"/>
          <w:b/>
          <w:bCs/>
        </w:rPr>
        <w:t>終審法院之確定終</w:t>
      </w:r>
      <w:r w:rsidR="006A7276" w:rsidRPr="00485D47">
        <w:rPr>
          <w:rFonts w:cs="Times New Roman"/>
          <w:b/>
          <w:bCs/>
        </w:rPr>
        <w:t>局</w:t>
      </w:r>
      <w:r w:rsidRPr="00485D47">
        <w:rPr>
          <w:rFonts w:cs="Times New Roman"/>
          <w:b/>
          <w:bCs/>
        </w:rPr>
        <w:t>裁判</w:t>
      </w:r>
      <w:r w:rsidR="00A76F4B" w:rsidRPr="00485D47">
        <w:rPr>
          <w:rFonts w:cs="Times New Roman"/>
          <w:b/>
          <w:bCs/>
        </w:rPr>
        <w:t>，應指用盡任何訴訟上審級救濟的可能性</w:t>
      </w:r>
      <w:r w:rsidRPr="00485D47">
        <w:rPr>
          <w:rFonts w:cs="Times New Roman"/>
        </w:rPr>
        <w:t>。「確定」指不能再以通常救濟</w:t>
      </w:r>
      <w:r w:rsidR="008A3BC0" w:rsidRPr="00485D47">
        <w:rPr>
          <w:rFonts w:cs="Times New Roman"/>
        </w:rPr>
        <w:t>途徑為之者、</w:t>
      </w:r>
      <w:r w:rsidR="006A7276" w:rsidRPr="00485D47">
        <w:rPr>
          <w:rFonts w:cs="Times New Roman"/>
        </w:rPr>
        <w:t>「終局」指終結該案件為目的所為之裁判</w:t>
      </w:r>
      <w:r w:rsidR="00CA40A1" w:rsidRPr="00485D47">
        <w:rPr>
          <w:rFonts w:cs="Times New Roman"/>
        </w:rPr>
        <w:t>、而「裁判」一詞則包含程序面向之裁定及實體面向之判決。</w:t>
      </w:r>
      <w:r w:rsidR="0044375C" w:rsidRPr="00485D47">
        <w:rPr>
          <w:rFonts w:cs="Times New Roman"/>
        </w:rPr>
        <w:t>此處之「法定程序」</w:t>
      </w:r>
      <w:r w:rsidR="003F7E63" w:rsidRPr="00485D47">
        <w:rPr>
          <w:rFonts w:cs="Times New Roman"/>
        </w:rPr>
        <w:t>係指依通常訴訟救濟途徑，不包括非常上訴與再審之救濟。</w:t>
      </w:r>
    </w:p>
    <w:p w14:paraId="2030B2D7" w14:textId="74E040EF" w:rsidR="00D62415" w:rsidRPr="00485D47" w:rsidRDefault="00A312C6" w:rsidP="00A312C6">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w:t>
      </w:r>
      <w:r w:rsidR="00CC3872" w:rsidRPr="00485D47">
        <w:rPr>
          <w:rFonts w:ascii="Times New Roman" w:hAnsi="Times New Roman" w:cs="Times New Roman"/>
        </w:rPr>
        <w:t>理論基礎與要件目的</w:t>
      </w:r>
    </w:p>
    <w:p w14:paraId="3FA93C4F" w14:textId="7F65DBA1" w:rsidR="00CC3872" w:rsidRPr="00485D47" w:rsidRDefault="003239B3" w:rsidP="009716F7">
      <w:pPr>
        <w:spacing w:before="100" w:beforeAutospacing="1" w:after="100" w:afterAutospacing="1" w:line="288" w:lineRule="auto"/>
        <w:ind w:firstLine="480"/>
        <w:rPr>
          <w:rFonts w:cs="Times New Roman"/>
        </w:rPr>
      </w:pPr>
      <w:r w:rsidRPr="00485D47">
        <w:rPr>
          <w:rFonts w:cs="Times New Roman"/>
        </w:rPr>
        <w:t>此一要件係為實現前述之補充性原則</w:t>
      </w:r>
      <w:r w:rsidR="005156E8" w:rsidRPr="00485D47">
        <w:rPr>
          <w:rFonts w:cs="Times New Roman"/>
        </w:rPr>
        <w:t>(</w:t>
      </w:r>
      <w:r w:rsidR="005156E8" w:rsidRPr="00485D47">
        <w:rPr>
          <w:rFonts w:cs="Times New Roman"/>
        </w:rPr>
        <w:t>第三篇、</w:t>
      </w:r>
      <w:r w:rsidR="00680439" w:rsidRPr="00485D47">
        <w:rPr>
          <w:rFonts w:cs="Times New Roman"/>
        </w:rPr>
        <w:t>貳、一、</w:t>
      </w:r>
      <w:r w:rsidR="00680439" w:rsidRPr="00485D47">
        <w:rPr>
          <w:rFonts w:cs="Times New Roman"/>
        </w:rPr>
        <w:t>(</w:t>
      </w:r>
      <w:r w:rsidR="00680439" w:rsidRPr="00485D47">
        <w:rPr>
          <w:rFonts w:cs="Times New Roman"/>
        </w:rPr>
        <w:t>二</w:t>
      </w:r>
      <w:r w:rsidR="00680439" w:rsidRPr="00485D47">
        <w:rPr>
          <w:rFonts w:cs="Times New Roman"/>
        </w:rPr>
        <w:t>))</w:t>
      </w:r>
      <w:r w:rsidR="005B6A6E" w:rsidRPr="00485D47">
        <w:rPr>
          <w:rFonts w:cs="Times New Roman"/>
        </w:rPr>
        <w:t>，倘能於一般審級救濟途徑可將人民之受侵害予以排除，即無庸釋憲機關加以處理。</w:t>
      </w:r>
      <w:r w:rsidR="00785AFE" w:rsidRPr="00485D47">
        <w:rPr>
          <w:rFonts w:cs="Times New Roman"/>
        </w:rPr>
        <w:t>憲法訴願人必須「採取所有就依案件情狀而存在之訴訟法上任何可能性，以就其所主張之基本權利侵害得直接以有關連且最簡便之程序予以防阻或甚至排除」</w:t>
      </w:r>
      <w:r w:rsidR="00005509" w:rsidRPr="00485D47">
        <w:rPr>
          <w:rStyle w:val="a9"/>
          <w:rFonts w:cs="Times New Roman"/>
        </w:rPr>
        <w:footnoteReference w:id="194"/>
      </w:r>
      <w:r w:rsidR="00785AFE" w:rsidRPr="00485D47">
        <w:rPr>
          <w:rFonts w:cs="Times New Roman"/>
        </w:rPr>
        <w:t>。</w:t>
      </w:r>
      <w:r w:rsidR="006331D1" w:rsidRPr="00485D47">
        <w:rPr>
          <w:rFonts w:cs="Times New Roman"/>
        </w:rPr>
        <w:t>此一理解係植基於基本權利保護乃為各審級法院之首要且優先之務。</w:t>
      </w:r>
      <w:r w:rsidR="00DB353C" w:rsidRPr="00485D47">
        <w:rPr>
          <w:rFonts w:cs="Times New Roman"/>
        </w:rPr>
        <w:t>就此亦有助於法院權限範圍之維護：一方面各審級法院「維護並實現基本權利」之任務，相對於憲法審判權即獲得確保；</w:t>
      </w:r>
      <w:r w:rsidR="00D40371" w:rsidRPr="00485D47">
        <w:rPr>
          <w:rFonts w:cs="Times New Roman"/>
        </w:rPr>
        <w:t>另一方面藉由其他法院的先行審查，亦得使聯邦憲法法院自身較容易集中於以憲法作為審查基準</w:t>
      </w:r>
      <w:r w:rsidR="00D40371" w:rsidRPr="00485D47">
        <w:rPr>
          <w:rStyle w:val="a9"/>
          <w:rFonts w:cs="Times New Roman"/>
        </w:rPr>
        <w:footnoteReference w:id="195"/>
      </w:r>
      <w:r w:rsidR="00D40371" w:rsidRPr="00485D47">
        <w:rPr>
          <w:rFonts w:cs="Times New Roman"/>
        </w:rPr>
        <w:t>。</w:t>
      </w:r>
    </w:p>
    <w:p w14:paraId="01A7A475" w14:textId="04F5A283" w:rsidR="00EE226E" w:rsidRPr="00485D47" w:rsidRDefault="00EE226E" w:rsidP="00EE226E">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、實務見解</w:t>
      </w:r>
    </w:p>
    <w:p w14:paraId="1D568B8B" w14:textId="62B12715" w:rsidR="00AF43CC" w:rsidRPr="00485D47" w:rsidRDefault="00EE226E" w:rsidP="00AF43CC">
      <w:pPr>
        <w:spacing w:before="100" w:beforeAutospacing="1" w:after="100" w:afterAutospacing="1" w:line="288" w:lineRule="auto"/>
        <w:ind w:firstLine="480"/>
        <w:rPr>
          <w:rFonts w:cs="Times New Roman"/>
        </w:rPr>
      </w:pPr>
      <w:r w:rsidRPr="00485D47">
        <w:rPr>
          <w:rFonts w:cs="Times New Roman"/>
        </w:rPr>
        <w:t>「當事人已窮盡其審級救濟之最終裁判」</w:t>
      </w:r>
      <w:r w:rsidR="001D4EF5" w:rsidRPr="00485D47">
        <w:rPr>
          <w:rFonts w:cs="Times New Roman"/>
        </w:rPr>
        <w:t>，惟非必然屬最高行</w:t>
      </w:r>
      <w:r w:rsidR="000645EC" w:rsidRPr="00485D47">
        <w:rPr>
          <w:rFonts w:cs="Times New Roman"/>
        </w:rPr>
        <w:t>政法院或最高法院，蓋此必須是最終實質判斷之法院裁判</w:t>
      </w:r>
      <w:r w:rsidR="00AF43CC" w:rsidRPr="00485D47">
        <w:rPr>
          <w:rFonts w:cs="Times New Roman"/>
        </w:rPr>
        <w:t>。</w:t>
      </w:r>
    </w:p>
    <w:p w14:paraId="5E68361C" w14:textId="1348423F" w:rsidR="00EE226E" w:rsidRPr="00485D47" w:rsidRDefault="001D4EF5" w:rsidP="00AF43CC">
      <w:pPr>
        <w:spacing w:before="100" w:beforeAutospacing="1" w:after="100" w:afterAutospacing="1" w:line="288" w:lineRule="auto"/>
        <w:ind w:firstLine="480"/>
        <w:rPr>
          <w:rFonts w:cs="Times New Roman"/>
        </w:rPr>
      </w:pPr>
      <w:r w:rsidRPr="00485D47">
        <w:rPr>
          <w:rFonts w:cs="Times New Roman"/>
          <w:b/>
          <w:bCs/>
        </w:rPr>
        <w:t>釋字第</w:t>
      </w:r>
      <w:r w:rsidRPr="00485D47">
        <w:rPr>
          <w:rFonts w:cs="Times New Roman"/>
          <w:b/>
          <w:bCs/>
        </w:rPr>
        <w:t>615</w:t>
      </w:r>
      <w:r w:rsidRPr="00485D47">
        <w:rPr>
          <w:rFonts w:cs="Times New Roman"/>
          <w:b/>
          <w:bCs/>
        </w:rPr>
        <w:t>號解釋</w:t>
      </w:r>
      <w:r w:rsidRPr="00485D47">
        <w:rPr>
          <w:rFonts w:cs="Times New Roman"/>
        </w:rPr>
        <w:t>即認定，</w:t>
      </w:r>
      <w:r w:rsidR="002A744A" w:rsidRPr="00485D47">
        <w:rPr>
          <w:rFonts w:cs="Times New Roman"/>
        </w:rPr>
        <w:t>「查上開最高行政法院裁定係以聲請人對上開臺北高等行政法院適用簡易程序之判決提起上訴，不符合訴訟事件所涉及之法律見解具有原則性之要件，不予許可，並未適用上開法規及函釋，而以</w:t>
      </w:r>
      <w:r w:rsidR="002A744A" w:rsidRPr="00485D47">
        <w:rPr>
          <w:rFonts w:cs="Times New Roman"/>
          <w:b/>
          <w:bCs/>
        </w:rPr>
        <w:t>上訴不合法從程序上予以駁回</w:t>
      </w:r>
      <w:r w:rsidR="002A744A" w:rsidRPr="00485D47">
        <w:rPr>
          <w:rFonts w:cs="Times New Roman"/>
        </w:rPr>
        <w:t>。因聲請人已依法定程序盡其審級救濟，且非對裁判適用法律所表示之見解，而係對上開法令是否違憲聲請解釋，故</w:t>
      </w:r>
      <w:r w:rsidR="002A744A" w:rsidRPr="00485D47">
        <w:rPr>
          <w:rFonts w:cs="Times New Roman"/>
          <w:b/>
          <w:bCs/>
        </w:rPr>
        <w:t>應以上開臺北高等行政法院判決</w:t>
      </w:r>
      <w:r w:rsidR="002A744A" w:rsidRPr="00485D47">
        <w:rPr>
          <w:rFonts w:cs="Times New Roman"/>
        </w:rPr>
        <w:t>為確定終局判決，就其所適用之上開法</w:t>
      </w:r>
      <w:r w:rsidR="002A744A" w:rsidRPr="00485D47">
        <w:rPr>
          <w:rFonts w:cs="Times New Roman"/>
        </w:rPr>
        <w:lastRenderedPageBreak/>
        <w:t>規及函釋予以解釋，合先敘明。</w:t>
      </w:r>
      <w:r w:rsidR="00D32965" w:rsidRPr="00485D47">
        <w:rPr>
          <w:rFonts w:cs="Times New Roman"/>
        </w:rPr>
        <w:t>」</w:t>
      </w:r>
      <w:r w:rsidR="00B85950" w:rsidRPr="00485D47">
        <w:rPr>
          <w:rFonts w:cs="Times New Roman"/>
        </w:rPr>
        <w:t>→</w:t>
      </w:r>
      <w:r w:rsidR="00B85950" w:rsidRPr="00485D47">
        <w:rPr>
          <w:rFonts w:cs="Times New Roman"/>
        </w:rPr>
        <w:t>實質審理之判決為高等行政法院判決，即以此作為人民聲請釋憲之對象。</w:t>
      </w:r>
    </w:p>
    <w:p w14:paraId="562227F4" w14:textId="16151DED" w:rsidR="007C0F56" w:rsidRPr="00652E51" w:rsidRDefault="007C0F56" w:rsidP="00197593">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b/>
          <w:bCs/>
          <w:u w:val="single"/>
        </w:rPr>
      </w:pPr>
      <w:r w:rsidRPr="00652E51">
        <w:rPr>
          <w:rFonts w:ascii="Segoe UI Symbol" w:hAnsi="Segoe UI Symbol" w:cs="Segoe UI Symbol"/>
          <w:b/>
          <w:bCs/>
          <w:u w:val="single"/>
        </w:rPr>
        <w:t>★</w:t>
      </w:r>
      <w:r w:rsidRPr="00652E51">
        <w:rPr>
          <w:rFonts w:cs="Times New Roman"/>
          <w:b/>
          <w:bCs/>
          <w:u w:val="single"/>
        </w:rPr>
        <w:t>窮盡救濟途徑</w:t>
      </w:r>
      <w:r w:rsidR="00806F96" w:rsidRPr="00652E51">
        <w:rPr>
          <w:rFonts w:cs="Times New Roman"/>
          <w:b/>
          <w:bCs/>
          <w:u w:val="single"/>
        </w:rPr>
        <w:t>標準之</w:t>
      </w:r>
      <w:r w:rsidR="00FF3E5B" w:rsidRPr="00652E51">
        <w:rPr>
          <w:rFonts w:cs="Times New Roman"/>
          <w:b/>
          <w:bCs/>
          <w:u w:val="single"/>
        </w:rPr>
        <w:t>例外</w:t>
      </w:r>
    </w:p>
    <w:p w14:paraId="4329D16F" w14:textId="084D272F" w:rsidR="00FF3E5B" w:rsidRPr="00485D47" w:rsidRDefault="00627A45" w:rsidP="00197593">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85D47">
        <w:rPr>
          <w:rFonts w:cs="Times New Roman"/>
        </w:rPr>
        <w:t>若有事實確</w:t>
      </w:r>
      <w:r w:rsidR="00A27F47" w:rsidRPr="00485D47">
        <w:rPr>
          <w:rFonts w:cs="Times New Roman"/>
        </w:rPr>
        <w:t>可認為該一般訴訟管道已無法使當事人獲致救濟，如法條規範明確，或依向來法院裁判實務見解當事人幾可預見無勝訴希望，或如歷經所有救濟途徑將使</w:t>
      </w:r>
      <w:r w:rsidR="00903792" w:rsidRPr="00485D47">
        <w:rPr>
          <w:rFonts w:cs="Times New Roman"/>
        </w:rPr>
        <w:t>當事人遭受重大且無法回復之不利益，則應考量「窮盡救濟途徑標準之例外」。</w:t>
      </w:r>
    </w:p>
    <w:p w14:paraId="12E4E6EE" w14:textId="52F4A91A" w:rsidR="00D669E3" w:rsidRDefault="00D669E3" w:rsidP="00197593">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b/>
          <w:bCs/>
        </w:rPr>
      </w:pPr>
      <w:r w:rsidRPr="00485D47">
        <w:rPr>
          <w:rFonts w:cs="Times New Roman"/>
          <w:b/>
          <w:bCs/>
        </w:rPr>
        <w:t>大法官第</w:t>
      </w:r>
      <w:r w:rsidRPr="00485D47">
        <w:rPr>
          <w:rFonts w:cs="Times New Roman"/>
          <w:b/>
          <w:bCs/>
        </w:rPr>
        <w:t>1125</w:t>
      </w:r>
      <w:r w:rsidRPr="00485D47">
        <w:rPr>
          <w:rFonts w:cs="Times New Roman"/>
          <w:b/>
          <w:bCs/>
        </w:rPr>
        <w:t>次會議決議：「</w:t>
      </w:r>
      <w:r w:rsidR="00730B77" w:rsidRPr="00485D47">
        <w:rPr>
          <w:rFonts w:cs="Times New Roman"/>
        </w:rPr>
        <w:t>聲請案件如在憲法上具有</w:t>
      </w:r>
      <w:r w:rsidR="00730B77" w:rsidRPr="00485D47">
        <w:rPr>
          <w:rFonts w:cs="Times New Roman"/>
          <w:b/>
          <w:bCs/>
        </w:rPr>
        <w:t>原則之重要性</w:t>
      </w:r>
      <w:r w:rsidR="00730B77" w:rsidRPr="00485D47">
        <w:rPr>
          <w:rFonts w:cs="Times New Roman"/>
        </w:rPr>
        <w:t>，且事實已臻明確而無爭議餘地者，得經個案決議受理之。」此乃補充性原則之例外，例外允許毋庸窮盡救濟途徑</w:t>
      </w:r>
      <w:r w:rsidR="00730B77" w:rsidRPr="00485D47">
        <w:rPr>
          <w:rFonts w:cs="Times New Roman"/>
          <w:b/>
          <w:bCs/>
        </w:rPr>
        <w:t>。惟決議作成後，尚無依此受理之案件。</w:t>
      </w:r>
    </w:p>
    <w:p w14:paraId="1801195A" w14:textId="4781376A" w:rsidR="00475687" w:rsidRPr="00475687" w:rsidRDefault="00475687" w:rsidP="00475687">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475687">
        <w:rPr>
          <w:rFonts w:cs="Times New Roman"/>
        </w:rPr>
        <w:t>大法官第</w:t>
      </w:r>
      <w:r w:rsidRPr="00475687">
        <w:rPr>
          <w:rFonts w:cs="Times New Roman"/>
        </w:rPr>
        <w:t>1211</w:t>
      </w:r>
      <w:r w:rsidRPr="00475687">
        <w:rPr>
          <w:rFonts w:cs="Times New Roman"/>
        </w:rPr>
        <w:t>次會議（</w:t>
      </w:r>
      <w:r w:rsidRPr="00475687">
        <w:rPr>
          <w:rFonts w:cs="Times New Roman"/>
        </w:rPr>
        <w:t>92</w:t>
      </w:r>
      <w:r w:rsidRPr="00475687">
        <w:rPr>
          <w:rFonts w:cs="Times New Roman"/>
        </w:rPr>
        <w:t>年</w:t>
      </w:r>
      <w:r w:rsidRPr="00475687">
        <w:rPr>
          <w:rFonts w:cs="Times New Roman"/>
        </w:rPr>
        <w:t>2</w:t>
      </w:r>
      <w:r w:rsidRPr="00475687">
        <w:rPr>
          <w:rFonts w:cs="Times New Roman"/>
        </w:rPr>
        <w:t>月</w:t>
      </w:r>
      <w:r w:rsidRPr="00475687">
        <w:rPr>
          <w:rFonts w:cs="Times New Roman"/>
        </w:rPr>
        <w:t>21</w:t>
      </w:r>
      <w:r w:rsidRPr="00475687">
        <w:rPr>
          <w:rFonts w:cs="Times New Roman"/>
        </w:rPr>
        <w:t>日）決議：大法官第</w:t>
      </w:r>
      <w:r w:rsidRPr="00475687">
        <w:rPr>
          <w:rFonts w:cs="Times New Roman"/>
        </w:rPr>
        <w:t>1184</w:t>
      </w:r>
      <w:r w:rsidRPr="00475687">
        <w:rPr>
          <w:rFonts w:cs="Times New Roman"/>
        </w:rPr>
        <w:t>次會議決議之「如何聲請大法官解釋摘要說明」</w:t>
      </w:r>
      <w:r w:rsidRPr="00475687">
        <w:rPr>
          <w:rFonts w:cs="Times New Roman"/>
        </w:rPr>
        <w:t>(</w:t>
      </w:r>
      <w:r w:rsidRPr="00475687">
        <w:rPr>
          <w:rFonts w:cs="Times New Roman"/>
        </w:rPr>
        <w:t>參看第</w:t>
      </w:r>
      <w:r w:rsidRPr="00475687">
        <w:rPr>
          <w:rFonts w:cs="Times New Roman"/>
        </w:rPr>
        <w:t>81</w:t>
      </w:r>
      <w:r w:rsidRPr="00475687">
        <w:rPr>
          <w:rFonts w:cs="Times New Roman"/>
        </w:rPr>
        <w:t>項），壹、人民聲請解釋之要件及程式，一、聲請解釋憲法，（一）法定聲請要件，</w:t>
      </w:r>
      <w:r w:rsidRPr="00475687">
        <w:rPr>
          <w:rFonts w:cs="Times New Roman"/>
        </w:rPr>
        <w:t>2</w:t>
      </w:r>
      <w:r w:rsidRPr="00475687">
        <w:rPr>
          <w:rFonts w:cs="Times New Roman"/>
        </w:rPr>
        <w:t>「須取得確定終局裁判」中之「惟聲請案件如在憲法上具有原則之重要性，且事實已臻明確而無爭議餘地，經大法官議決受理者，不在此限。」修正為「惟聲請案件雖未盡審級救濟之程序，如事實已臻明確而無爭議餘地，且在憲法上具有原則之重要性，經大法官議決受理者，不在此限。」（第</w:t>
      </w:r>
      <w:r w:rsidRPr="00475687">
        <w:rPr>
          <w:rFonts w:cs="Times New Roman"/>
        </w:rPr>
        <w:t>3368</w:t>
      </w:r>
      <w:r w:rsidRPr="00475687">
        <w:rPr>
          <w:rFonts w:cs="Times New Roman"/>
        </w:rPr>
        <w:t>次審查會通過）</w:t>
      </w:r>
    </w:p>
    <w:p w14:paraId="01065590" w14:textId="6EED8E01" w:rsidR="00894BCE" w:rsidRPr="00AC7ADC" w:rsidRDefault="00894BCE" w:rsidP="00197593">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b/>
          <w:bCs/>
          <w:u w:val="single"/>
        </w:rPr>
      </w:pPr>
      <w:r w:rsidRPr="00AC7ADC">
        <w:rPr>
          <w:rFonts w:cs="Times New Roman"/>
          <w:b/>
          <w:bCs/>
          <w:u w:val="single"/>
        </w:rPr>
        <w:t>憲法訴訟法適用後，是否有所適用，尚有待觀察</w:t>
      </w:r>
    </w:p>
    <w:p w14:paraId="40183C08" w14:textId="2FA5C79A" w:rsidR="00806F96" w:rsidRPr="00485D47" w:rsidRDefault="00460362" w:rsidP="00460362">
      <w:pPr>
        <w:pStyle w:val="4"/>
        <w:rPr>
          <w:rFonts w:ascii="Times New Roman" w:hAnsi="Times New Roman" w:cs="Times New Roman"/>
          <w:lang w:val="en-US"/>
        </w:rPr>
      </w:pPr>
      <w:r w:rsidRPr="00485D47">
        <w:rPr>
          <w:rFonts w:ascii="Times New Roman" w:hAnsi="Times New Roman" w:cs="Times New Roman"/>
          <w:lang w:val="en-US"/>
        </w:rPr>
        <w:t>3</w:t>
      </w:r>
      <w:r w:rsidRPr="00485D47">
        <w:rPr>
          <w:rFonts w:ascii="Times New Roman" w:hAnsi="Times New Roman" w:cs="Times New Roman"/>
          <w:lang w:val="en-US"/>
        </w:rPr>
        <w:t>、比較法</w:t>
      </w:r>
    </w:p>
    <w:p w14:paraId="561C36B0" w14:textId="3F7F38DE" w:rsidR="001809D1" w:rsidRPr="00485D47" w:rsidRDefault="009128C4" w:rsidP="00E71EA9">
      <w:pPr>
        <w:spacing w:before="100" w:beforeAutospacing="1" w:after="100" w:afterAutospacing="1" w:line="288" w:lineRule="auto"/>
        <w:ind w:firstLine="480"/>
        <w:rPr>
          <w:rFonts w:eastAsia="標楷體" w:cs="Times New Roman"/>
          <w:color w:val="000000"/>
          <w:kern w:val="0"/>
        </w:rPr>
      </w:pPr>
      <w:r w:rsidRPr="00485D47">
        <w:rPr>
          <w:rFonts w:cs="Times New Roman"/>
        </w:rPr>
        <w:t>德國聯邦憲法法院法第</w:t>
      </w:r>
      <w:r w:rsidRPr="00485D47">
        <w:rPr>
          <w:rFonts w:cs="Times New Roman"/>
        </w:rPr>
        <w:t>90</w:t>
      </w:r>
      <w:r w:rsidRPr="00485D47">
        <w:rPr>
          <w:rFonts w:cs="Times New Roman"/>
        </w:rPr>
        <w:t>條第</w:t>
      </w:r>
      <w:r w:rsidRPr="00485D47">
        <w:rPr>
          <w:rFonts w:cs="Times New Roman"/>
        </w:rPr>
        <w:t>2</w:t>
      </w:r>
      <w:r w:rsidRPr="00485D47">
        <w:rPr>
          <w:rFonts w:cs="Times New Roman"/>
        </w:rPr>
        <w:t>項規定：「</w:t>
      </w:r>
      <w:r w:rsidRPr="00485D47">
        <w:rPr>
          <w:rFonts w:eastAsia="標楷體" w:cs="Times New Roman"/>
          <w:color w:val="000000"/>
          <w:kern w:val="0"/>
        </w:rPr>
        <w:t>對於上述侵害如有其他法律救濟途徑時，僅於窮盡其他法律救濟途徑時，始得提起憲法訴願。在未用盡其他法律救濟途徑前提起憲法訴願，如具有普遍重要性，或訴願人如先運用其他法律救濟途徑，將遭受重大或無法避免之損害時，聯邦憲法法院得立即加以裁判。」</w:t>
      </w:r>
    </w:p>
    <w:p w14:paraId="633BE352" w14:textId="1C328EEC" w:rsidR="0087615C" w:rsidRPr="00485D47" w:rsidRDefault="0087615C" w:rsidP="00AA72D6">
      <w:pPr>
        <w:widowControl/>
        <w:spacing w:before="100" w:beforeAutospacing="1" w:after="100" w:afterAutospacing="1"/>
        <w:ind w:firstLine="480"/>
        <w:rPr>
          <w:rFonts w:eastAsia="標楷體" w:cs="Times New Roman"/>
          <w:color w:val="000000"/>
          <w:kern w:val="0"/>
        </w:rPr>
      </w:pPr>
      <w:r w:rsidRPr="00485D47">
        <w:rPr>
          <w:rFonts w:cs="Times New Roman"/>
        </w:rPr>
        <w:lastRenderedPageBreak/>
        <w:t>德國聯邦憲法法院法第</w:t>
      </w:r>
      <w:r w:rsidRPr="00485D47">
        <w:rPr>
          <w:rFonts w:cs="Times New Roman"/>
        </w:rPr>
        <w:t>93</w:t>
      </w:r>
      <w:r w:rsidRPr="00485D47">
        <w:rPr>
          <w:rFonts w:cs="Times New Roman"/>
        </w:rPr>
        <w:t>條第</w:t>
      </w:r>
      <w:r w:rsidRPr="00485D47">
        <w:rPr>
          <w:rFonts w:cs="Times New Roman"/>
        </w:rPr>
        <w:t>3</w:t>
      </w:r>
      <w:r w:rsidRPr="00485D47">
        <w:rPr>
          <w:rFonts w:cs="Times New Roman"/>
        </w:rPr>
        <w:t>項規定：「</w:t>
      </w:r>
      <w:r w:rsidRPr="00485D47">
        <w:rPr>
          <w:rFonts w:eastAsia="標楷體" w:cs="Times New Roman"/>
          <w:color w:val="000000"/>
          <w:kern w:val="0"/>
        </w:rPr>
        <w:t>對於法律或對於無其他法律救濟途徑之機關行為提起訴願時，僅能於法律生效後或機關行為作成後一年內行之。」</w:t>
      </w:r>
    </w:p>
    <w:p w14:paraId="4EB14983" w14:textId="3F07A652" w:rsidR="00AA72D6" w:rsidRPr="00485D47" w:rsidRDefault="001850EF" w:rsidP="00E71EA9">
      <w:pPr>
        <w:spacing w:before="100" w:beforeAutospacing="1" w:after="100" w:afterAutospacing="1" w:line="288" w:lineRule="auto"/>
        <w:ind w:firstLine="480"/>
        <w:rPr>
          <w:rFonts w:cs="Times New Roman"/>
          <w:color w:val="000000"/>
          <w:kern w:val="0"/>
        </w:rPr>
      </w:pPr>
      <w:r w:rsidRPr="00485D47">
        <w:rPr>
          <w:rFonts w:cs="Times New Roman"/>
        </w:rPr>
        <w:t>第</w:t>
      </w:r>
      <w:r w:rsidRPr="00485D47">
        <w:rPr>
          <w:rFonts w:cs="Times New Roman"/>
        </w:rPr>
        <w:t>90</w:t>
      </w:r>
      <w:r w:rsidRPr="00485D47">
        <w:rPr>
          <w:rFonts w:cs="Times New Roman"/>
        </w:rPr>
        <w:t>條第</w:t>
      </w:r>
      <w:r w:rsidRPr="00485D47">
        <w:rPr>
          <w:rFonts w:cs="Times New Roman"/>
        </w:rPr>
        <w:t>2</w:t>
      </w:r>
      <w:r w:rsidRPr="00485D47">
        <w:rPr>
          <w:rFonts w:cs="Times New Roman"/>
        </w:rPr>
        <w:t>項</w:t>
      </w:r>
      <w:r w:rsidR="00941CDF" w:rsidRPr="00485D47">
        <w:rPr>
          <w:rFonts w:cs="Times New Roman"/>
          <w:color w:val="000000"/>
          <w:kern w:val="0"/>
        </w:rPr>
        <w:t>第</w:t>
      </w:r>
      <w:r w:rsidR="00941CDF" w:rsidRPr="00485D47">
        <w:rPr>
          <w:rFonts w:cs="Times New Roman"/>
          <w:color w:val="000000"/>
          <w:kern w:val="0"/>
        </w:rPr>
        <w:t>2</w:t>
      </w:r>
      <w:r w:rsidR="00941CDF" w:rsidRPr="00485D47">
        <w:rPr>
          <w:rFonts w:cs="Times New Roman"/>
          <w:color w:val="000000"/>
          <w:kern w:val="0"/>
        </w:rPr>
        <w:t>句中即允許窮盡法院審級救濟途徑之</w:t>
      </w:r>
      <w:r w:rsidR="00DD21C4" w:rsidRPr="00485D47">
        <w:rPr>
          <w:rFonts w:cs="Times New Roman"/>
          <w:b/>
          <w:bCs/>
          <w:color w:val="000000"/>
          <w:kern w:val="0"/>
        </w:rPr>
        <w:t>兩種</w:t>
      </w:r>
      <w:r w:rsidR="00941CDF" w:rsidRPr="00485D47">
        <w:rPr>
          <w:rFonts w:cs="Times New Roman"/>
          <w:b/>
          <w:bCs/>
          <w:color w:val="000000"/>
          <w:kern w:val="0"/>
        </w:rPr>
        <w:t>例外</w:t>
      </w:r>
      <w:r w:rsidR="001639F6" w:rsidRPr="00485D47">
        <w:rPr>
          <w:rFonts w:cs="Times New Roman"/>
          <w:b/>
          <w:bCs/>
          <w:color w:val="000000"/>
          <w:kern w:val="0"/>
        </w:rPr>
        <w:t>事由</w:t>
      </w:r>
      <w:r w:rsidR="00941CDF" w:rsidRPr="00485D47">
        <w:rPr>
          <w:rFonts w:cs="Times New Roman"/>
          <w:color w:val="000000"/>
          <w:kern w:val="0"/>
        </w:rPr>
        <w:t>：</w:t>
      </w:r>
      <w:r w:rsidR="00DD21C4" w:rsidRPr="00485D47">
        <w:rPr>
          <w:rFonts w:cs="Times New Roman"/>
          <w:color w:val="000000"/>
          <w:kern w:val="0"/>
        </w:rPr>
        <w:t>其一為其案件具有「普遍重要性」，</w:t>
      </w:r>
      <w:r w:rsidR="00186D40" w:rsidRPr="00485D47">
        <w:rPr>
          <w:rFonts w:cs="Times New Roman"/>
          <w:color w:val="000000"/>
          <w:kern w:val="0"/>
        </w:rPr>
        <w:t>或其二因訴願人先運用其他法律救濟途徑，將遭受重大或無法避免之損害時</w:t>
      </w:r>
      <w:r w:rsidR="00186D40" w:rsidRPr="00485D47">
        <w:rPr>
          <w:rFonts w:cs="Times New Roman"/>
          <w:b/>
          <w:bCs/>
          <w:color w:val="000000"/>
          <w:kern w:val="0"/>
        </w:rPr>
        <w:t>，</w:t>
      </w:r>
      <w:r w:rsidR="00186D40" w:rsidRPr="00485D47">
        <w:rPr>
          <w:rFonts w:cs="Times New Roman"/>
          <w:color w:val="000000"/>
          <w:kern w:val="0"/>
        </w:rPr>
        <w:t>即得由憲法法院立即加以裁判。</w:t>
      </w:r>
      <w:r w:rsidR="00BC2C72" w:rsidRPr="00485D47">
        <w:rPr>
          <w:rFonts w:cs="Times New Roman"/>
          <w:color w:val="000000"/>
          <w:kern w:val="0"/>
        </w:rPr>
        <w:t>前者之標準在於憲法訴願之客觀法上特性，而後者則重於個人之權利保護</w:t>
      </w:r>
      <w:r w:rsidR="00BC2C72" w:rsidRPr="00485D47">
        <w:rPr>
          <w:rStyle w:val="a9"/>
          <w:rFonts w:cs="Times New Roman"/>
          <w:color w:val="000000"/>
          <w:kern w:val="0"/>
        </w:rPr>
        <w:footnoteReference w:id="196"/>
      </w:r>
      <w:r w:rsidR="00BC2C72" w:rsidRPr="00485D47">
        <w:rPr>
          <w:rFonts w:cs="Times New Roman"/>
          <w:color w:val="000000"/>
          <w:kern w:val="0"/>
        </w:rPr>
        <w:t>。</w:t>
      </w:r>
    </w:p>
    <w:p w14:paraId="12C22576" w14:textId="1F77A0C0" w:rsidR="00EB54F3" w:rsidRPr="00485D47" w:rsidRDefault="002A2347" w:rsidP="00E71EA9">
      <w:pPr>
        <w:spacing w:before="100" w:beforeAutospacing="1" w:after="100" w:afterAutospacing="1" w:line="288" w:lineRule="auto"/>
        <w:ind w:firstLine="480"/>
        <w:rPr>
          <w:rFonts w:cs="Times New Roman"/>
          <w:color w:val="000000"/>
          <w:kern w:val="0"/>
        </w:rPr>
      </w:pPr>
      <w:r w:rsidRPr="00485D47">
        <w:rPr>
          <w:rFonts w:cs="Times New Roman"/>
          <w:color w:val="000000"/>
          <w:kern w:val="0"/>
        </w:rPr>
        <w:t>因</w:t>
      </w:r>
      <w:r w:rsidR="00EB54F3" w:rsidRPr="00485D47">
        <w:rPr>
          <w:rFonts w:cs="Times New Roman"/>
          <w:color w:val="000000"/>
          <w:kern w:val="0"/>
        </w:rPr>
        <w:t>此</w:t>
      </w:r>
      <w:r w:rsidR="00C97E35" w:rsidRPr="00485D47">
        <w:rPr>
          <w:rFonts w:cs="Times New Roman"/>
          <w:color w:val="000000"/>
          <w:kern w:val="0"/>
        </w:rPr>
        <w:t>，</w:t>
      </w:r>
      <w:r w:rsidR="004D4071">
        <w:rPr>
          <w:rFonts w:cs="Times New Roman" w:hint="eastAsia"/>
          <w:color w:val="000000"/>
          <w:kern w:val="0"/>
        </w:rPr>
        <w:t>有兩種情況可直接豁免於「窮盡救濟途徑」之要求：</w:t>
      </w:r>
      <w:r w:rsidR="00C97E35" w:rsidRPr="00485D47">
        <w:rPr>
          <w:rFonts w:cs="Times New Roman"/>
          <w:color w:val="000000"/>
          <w:kern w:val="0"/>
        </w:rPr>
        <w:t>一者是例外直接以下級審法院裁判</w:t>
      </w:r>
      <w:r w:rsidR="00C97E35" w:rsidRPr="00485D47">
        <w:rPr>
          <w:rFonts w:cs="Times New Roman"/>
          <w:color w:val="000000"/>
          <w:kern w:val="0"/>
        </w:rPr>
        <w:t>(</w:t>
      </w:r>
      <w:r w:rsidR="00C97E35" w:rsidRPr="00485D47">
        <w:rPr>
          <w:rFonts w:cs="Times New Roman"/>
          <w:color w:val="000000"/>
          <w:kern w:val="0"/>
        </w:rPr>
        <w:t>及該裁判所適用的法規範</w:t>
      </w:r>
      <w:r w:rsidR="00C97E35" w:rsidRPr="00485D47">
        <w:rPr>
          <w:rFonts w:cs="Times New Roman"/>
          <w:color w:val="000000"/>
          <w:kern w:val="0"/>
        </w:rPr>
        <w:t>)</w:t>
      </w:r>
      <w:r w:rsidR="00C97E35" w:rsidRPr="00485D47">
        <w:rPr>
          <w:rFonts w:cs="Times New Roman"/>
          <w:color w:val="000000"/>
          <w:kern w:val="0"/>
        </w:rPr>
        <w:t>為審查客體向憲法法院訴請裁判違憲審查</w:t>
      </w:r>
      <w:r w:rsidR="00D92543" w:rsidRPr="00485D47">
        <w:rPr>
          <w:rFonts w:cs="Times New Roman"/>
          <w:color w:val="000000"/>
          <w:kern w:val="0"/>
        </w:rPr>
        <w:t>，免於窮盡救濟途徑之限制</w:t>
      </w:r>
      <w:r w:rsidR="00E4362D" w:rsidRPr="00485D47">
        <w:rPr>
          <w:rFonts w:cs="Times New Roman"/>
          <w:color w:val="000000"/>
          <w:kern w:val="0"/>
        </w:rPr>
        <w:t>，此可稱為「</w:t>
      </w:r>
      <w:r w:rsidR="00E4362D" w:rsidRPr="00485D47">
        <w:rPr>
          <w:rFonts w:cs="Times New Roman"/>
          <w:b/>
          <w:bCs/>
          <w:color w:val="000000"/>
          <w:kern w:val="0"/>
        </w:rPr>
        <w:t>飛越上訴</w:t>
      </w:r>
      <w:r w:rsidR="00E4362D" w:rsidRPr="00485D47">
        <w:rPr>
          <w:rFonts w:cs="Times New Roman"/>
          <w:color w:val="000000"/>
          <w:kern w:val="0"/>
        </w:rPr>
        <w:t>」</w:t>
      </w:r>
      <w:r w:rsidR="00CB4D75" w:rsidRPr="00485D47">
        <w:rPr>
          <w:rFonts w:cs="Times New Roman"/>
          <w:color w:val="000000"/>
          <w:kern w:val="0"/>
        </w:rPr>
        <w:t>(</w:t>
      </w:r>
      <w:r w:rsidR="00CB4D75" w:rsidRPr="00485D47">
        <w:rPr>
          <w:rFonts w:cs="Times New Roman"/>
          <w:color w:val="000000"/>
          <w:kern w:val="0"/>
        </w:rPr>
        <w:t>此為</w:t>
      </w:r>
      <w:r w:rsidR="00CB4D75" w:rsidRPr="00485D47">
        <w:rPr>
          <w:rFonts w:cs="Times New Roman"/>
        </w:rPr>
        <w:t>第</w:t>
      </w:r>
      <w:r w:rsidR="00CB4D75" w:rsidRPr="00485D47">
        <w:rPr>
          <w:rFonts w:cs="Times New Roman"/>
        </w:rPr>
        <w:t>90</w:t>
      </w:r>
      <w:r w:rsidR="00CB4D75" w:rsidRPr="00485D47">
        <w:rPr>
          <w:rFonts w:cs="Times New Roman"/>
        </w:rPr>
        <w:t>條第</w:t>
      </w:r>
      <w:r w:rsidR="00CB4D75" w:rsidRPr="00485D47">
        <w:rPr>
          <w:rFonts w:cs="Times New Roman"/>
        </w:rPr>
        <w:t>2</w:t>
      </w:r>
      <w:r w:rsidR="00CB4D75" w:rsidRPr="00485D47">
        <w:rPr>
          <w:rFonts w:cs="Times New Roman"/>
        </w:rPr>
        <w:t>項</w:t>
      </w:r>
      <w:r w:rsidR="00CB4D75" w:rsidRPr="00485D47">
        <w:rPr>
          <w:rFonts w:cs="Times New Roman"/>
          <w:color w:val="000000"/>
          <w:kern w:val="0"/>
        </w:rPr>
        <w:t>第</w:t>
      </w:r>
      <w:r w:rsidR="00CB4D75" w:rsidRPr="00485D47">
        <w:rPr>
          <w:rFonts w:cs="Times New Roman"/>
          <w:color w:val="000000"/>
          <w:kern w:val="0"/>
        </w:rPr>
        <w:t>2</w:t>
      </w:r>
      <w:r w:rsidR="00CB4D75" w:rsidRPr="00485D47">
        <w:rPr>
          <w:rFonts w:cs="Times New Roman"/>
          <w:color w:val="000000"/>
          <w:kern w:val="0"/>
        </w:rPr>
        <w:t>句</w:t>
      </w:r>
      <w:r w:rsidR="00CB4D75" w:rsidRPr="00485D47">
        <w:rPr>
          <w:rFonts w:cs="Times New Roman"/>
          <w:color w:val="000000"/>
          <w:kern w:val="0"/>
        </w:rPr>
        <w:t>)</w:t>
      </w:r>
      <w:r w:rsidR="00C97E35" w:rsidRPr="00485D47">
        <w:rPr>
          <w:rFonts w:cs="Times New Roman"/>
          <w:color w:val="000000"/>
          <w:kern w:val="0"/>
        </w:rPr>
        <w:t>；二者是適用於毋須進行任何法院審級救濟途徑，人民即可針對</w:t>
      </w:r>
      <w:r w:rsidR="00E4362D" w:rsidRPr="00485D47">
        <w:rPr>
          <w:rFonts w:cs="Times New Roman"/>
          <w:color w:val="000000"/>
          <w:kern w:val="0"/>
        </w:rPr>
        <w:t>制頒一年內之</w:t>
      </w:r>
      <w:r w:rsidR="00E4362D" w:rsidRPr="00485D47">
        <w:rPr>
          <w:rFonts w:cs="Times New Roman"/>
          <w:b/>
          <w:bCs/>
          <w:color w:val="000000"/>
          <w:kern w:val="0"/>
        </w:rPr>
        <w:t>新法</w:t>
      </w:r>
      <w:r w:rsidR="00E4362D" w:rsidRPr="00485D47">
        <w:rPr>
          <w:rFonts w:cs="Times New Roman"/>
          <w:color w:val="000000"/>
          <w:kern w:val="0"/>
        </w:rPr>
        <w:t>直接聲請法律違憲審查程序，此即</w:t>
      </w:r>
      <w:r w:rsidR="00EB54F3" w:rsidRPr="00485D47">
        <w:rPr>
          <w:rFonts w:cs="Times New Roman"/>
          <w:color w:val="000000"/>
          <w:kern w:val="0"/>
        </w:rPr>
        <w:t>為</w:t>
      </w:r>
      <w:r w:rsidR="002C1393" w:rsidRPr="00485D47">
        <w:rPr>
          <w:rFonts w:cs="Times New Roman"/>
          <w:color w:val="000000"/>
          <w:kern w:val="0"/>
        </w:rPr>
        <w:t>「</w:t>
      </w:r>
      <w:r w:rsidR="002C1393" w:rsidRPr="00485D47">
        <w:rPr>
          <w:rFonts w:cs="Times New Roman"/>
          <w:b/>
          <w:bCs/>
          <w:color w:val="000000"/>
          <w:kern w:val="0"/>
        </w:rPr>
        <w:t>直接</w:t>
      </w:r>
      <w:r w:rsidR="009821BC" w:rsidRPr="00485D47">
        <w:rPr>
          <w:rFonts w:cs="Times New Roman"/>
          <w:b/>
          <w:bCs/>
          <w:color w:val="000000"/>
          <w:kern w:val="0"/>
        </w:rPr>
        <w:t>針對</w:t>
      </w:r>
      <w:r w:rsidR="00ED1C7D" w:rsidRPr="00485D47">
        <w:rPr>
          <w:rFonts w:cs="Times New Roman"/>
          <w:b/>
          <w:bCs/>
          <w:color w:val="000000"/>
          <w:kern w:val="0"/>
        </w:rPr>
        <w:t>法規範提出之憲法訴願</w:t>
      </w:r>
      <w:r w:rsidR="009821BC" w:rsidRPr="00485D47">
        <w:rPr>
          <w:rFonts w:cs="Times New Roman"/>
          <w:color w:val="000000"/>
          <w:kern w:val="0"/>
        </w:rPr>
        <w:t>」</w:t>
      </w:r>
      <w:r w:rsidR="009821BC" w:rsidRPr="00485D47">
        <w:rPr>
          <w:rFonts w:cs="Times New Roman"/>
          <w:color w:val="000000"/>
          <w:kern w:val="0"/>
        </w:rPr>
        <w:t>(</w:t>
      </w:r>
      <w:r w:rsidR="00ED1C7D" w:rsidRPr="00485D47">
        <w:rPr>
          <w:rFonts w:cs="Times New Roman"/>
          <w:color w:val="000000"/>
          <w:kern w:val="0"/>
        </w:rPr>
        <w:t>Rechtssatzverfassungsbeschwerde)</w:t>
      </w:r>
      <w:r w:rsidR="002E6DAE" w:rsidRPr="00485D47">
        <w:rPr>
          <w:rStyle w:val="a9"/>
          <w:rFonts w:cs="Times New Roman"/>
          <w:color w:val="000000"/>
          <w:kern w:val="0"/>
        </w:rPr>
        <w:footnoteReference w:id="197"/>
      </w:r>
      <w:r w:rsidR="002E6DAE" w:rsidRPr="00485D47">
        <w:rPr>
          <w:rFonts w:cs="Times New Roman"/>
          <w:color w:val="000000"/>
          <w:kern w:val="0"/>
        </w:rPr>
        <w:t>，其嚴格要求「直接」受侵害之聲請權能</w:t>
      </w:r>
      <w:r w:rsidR="00EB54F3" w:rsidRPr="00485D47">
        <w:rPr>
          <w:rFonts w:cs="Times New Roman"/>
          <w:color w:val="000000"/>
          <w:kern w:val="0"/>
        </w:rPr>
        <w:t>，</w:t>
      </w:r>
      <w:r w:rsidR="00EE2D5C" w:rsidRPr="00485D47">
        <w:rPr>
          <w:rFonts w:cs="Times New Roman"/>
          <w:color w:val="000000"/>
          <w:kern w:val="0"/>
        </w:rPr>
        <w:t>例外</w:t>
      </w:r>
      <w:r w:rsidR="00ED1C7D" w:rsidRPr="00485D47">
        <w:rPr>
          <w:rFonts w:cs="Times New Roman"/>
          <w:color w:val="000000"/>
          <w:kern w:val="0"/>
        </w:rPr>
        <w:t>予以肯認</w:t>
      </w:r>
      <w:r w:rsidR="00EB54F3" w:rsidRPr="00485D47">
        <w:rPr>
          <w:rFonts w:cs="Times New Roman"/>
          <w:color w:val="000000"/>
          <w:kern w:val="0"/>
        </w:rPr>
        <w:t>。</w:t>
      </w:r>
    </w:p>
    <w:p w14:paraId="62C9ED55" w14:textId="77777777" w:rsidR="00B36DE2" w:rsidRPr="00485D47" w:rsidRDefault="00067871" w:rsidP="00E71EA9">
      <w:pPr>
        <w:spacing w:before="100" w:beforeAutospacing="1" w:after="100" w:afterAutospacing="1" w:line="288" w:lineRule="auto"/>
        <w:ind w:firstLine="480"/>
        <w:rPr>
          <w:rFonts w:cs="Times New Roman"/>
          <w:color w:val="000000"/>
          <w:kern w:val="0"/>
        </w:rPr>
      </w:pPr>
      <w:r w:rsidRPr="00485D47">
        <w:rPr>
          <w:rFonts w:cs="Times New Roman"/>
          <w:color w:val="000000"/>
          <w:kern w:val="0"/>
        </w:rPr>
        <w:t>例如在處罰性法律</w:t>
      </w:r>
      <w:r w:rsidR="00510EA9" w:rsidRPr="00485D47">
        <w:rPr>
          <w:rFonts w:cs="Times New Roman"/>
          <w:color w:val="000000"/>
          <w:kern w:val="0"/>
        </w:rPr>
        <w:t>若強求人民必須先以身試法後，方得對之提起訴訟，</w:t>
      </w:r>
      <w:r w:rsidR="007F0707" w:rsidRPr="00485D47">
        <w:rPr>
          <w:rFonts w:cs="Times New Roman"/>
          <w:color w:val="000000"/>
          <w:kern w:val="0"/>
        </w:rPr>
        <w:t>若直至窮盡訴訟救濟後方能聲請釋憲，是否有期待可能</w:t>
      </w:r>
      <w:r w:rsidR="00F85C4D" w:rsidRPr="00485D47">
        <w:rPr>
          <w:rFonts w:cs="Times New Roman"/>
          <w:color w:val="000000"/>
          <w:kern w:val="0"/>
        </w:rPr>
        <w:t>？</w:t>
      </w:r>
      <w:r w:rsidR="00365465" w:rsidRPr="00485D47">
        <w:rPr>
          <w:rFonts w:cs="Times New Roman"/>
          <w:color w:val="000000"/>
          <w:kern w:val="0"/>
        </w:rPr>
        <w:t>於此情況下，就訴願權能所要求者該訴願人必須</w:t>
      </w:r>
      <w:r w:rsidR="00365465" w:rsidRPr="00485D47">
        <w:rPr>
          <w:rFonts w:cs="Times New Roman"/>
          <w:b/>
          <w:bCs/>
          <w:color w:val="000000"/>
          <w:kern w:val="0"/>
        </w:rPr>
        <w:t>直接</w:t>
      </w:r>
      <w:r w:rsidR="00365465" w:rsidRPr="00485D47">
        <w:rPr>
          <w:rFonts w:cs="Times New Roman"/>
          <w:color w:val="000000"/>
          <w:kern w:val="0"/>
        </w:rPr>
        <w:t>為該法律規範所涉及之要件，即需嚴格要求</w:t>
      </w:r>
      <w:r w:rsidR="004E5E32" w:rsidRPr="00485D47">
        <w:rPr>
          <w:rStyle w:val="a9"/>
          <w:rFonts w:cs="Times New Roman"/>
          <w:color w:val="000000"/>
          <w:kern w:val="0"/>
        </w:rPr>
        <w:footnoteReference w:id="198"/>
      </w:r>
      <w:r w:rsidR="00685A91" w:rsidRPr="00485D47">
        <w:rPr>
          <w:rFonts w:cs="Times New Roman"/>
          <w:color w:val="000000"/>
          <w:kern w:val="0"/>
        </w:rPr>
        <w:t>，並且</w:t>
      </w:r>
      <w:r w:rsidR="00745385" w:rsidRPr="00485D47">
        <w:rPr>
          <w:rFonts w:cs="Times New Roman"/>
          <w:color w:val="000000"/>
          <w:kern w:val="0"/>
        </w:rPr>
        <w:t>必須在一年的期間內為之。</w:t>
      </w:r>
      <w:r w:rsidR="00D24F2E" w:rsidRPr="00485D47">
        <w:rPr>
          <w:rFonts w:cs="Times New Roman"/>
          <w:color w:val="000000"/>
          <w:kern w:val="0"/>
        </w:rPr>
        <w:t>又</w:t>
      </w:r>
      <w:r w:rsidR="000C5A00" w:rsidRPr="00485D47">
        <w:rPr>
          <w:rFonts w:cs="Times New Roman"/>
          <w:color w:val="000000"/>
          <w:kern w:val="0"/>
        </w:rPr>
        <w:t>若修法限制碩士畢業始得報考國家考試，人民得否不經一般法院救濟直接聲請釋憲？</w:t>
      </w:r>
    </w:p>
    <w:p w14:paraId="087ECAB8" w14:textId="479539C7" w:rsidR="000C5A00" w:rsidRPr="00485D47" w:rsidRDefault="001616F8" w:rsidP="00E71EA9">
      <w:pPr>
        <w:spacing w:before="100" w:beforeAutospacing="1" w:after="100" w:afterAutospacing="1" w:line="288" w:lineRule="auto"/>
        <w:ind w:firstLine="480"/>
        <w:rPr>
          <w:rFonts w:cs="Times New Roman"/>
          <w:color w:val="000000"/>
          <w:kern w:val="0"/>
          <w:lang w:val="en-US"/>
        </w:rPr>
      </w:pPr>
      <w:r w:rsidRPr="00485D47">
        <w:rPr>
          <w:rFonts w:cs="Times New Roman"/>
          <w:color w:val="000000"/>
          <w:kern w:val="0"/>
        </w:rPr>
        <w:t>德國法之實務案例：</w:t>
      </w:r>
      <w:r w:rsidRPr="00485D47">
        <w:rPr>
          <w:rFonts w:cs="Times New Roman"/>
          <w:color w:val="000000"/>
          <w:kern w:val="0"/>
          <w:lang w:val="en-US"/>
        </w:rPr>
        <w:t>若當該專業法院程序之進行明顯無勝訴希望者，</w:t>
      </w:r>
      <w:r w:rsidRPr="00485D47">
        <w:rPr>
          <w:rFonts w:cs="Times New Roman"/>
          <w:color w:val="000000"/>
          <w:kern w:val="0"/>
          <w:vertAlign w:val="superscript"/>
          <w:lang w:val="en-US"/>
        </w:rPr>
        <w:footnoteReference w:id="199"/>
      </w:r>
      <w:r w:rsidRPr="00485D47">
        <w:rPr>
          <w:rFonts w:cs="Times New Roman"/>
          <w:color w:val="000000"/>
          <w:kern w:val="0"/>
          <w:lang w:val="en-US"/>
        </w:rPr>
        <w:t>或依法律規定當事人於諸多情狀中並無法知悉隱藏性執行行為，</w:t>
      </w:r>
      <w:r w:rsidRPr="00485D47">
        <w:rPr>
          <w:rFonts w:cs="Times New Roman"/>
          <w:color w:val="000000"/>
          <w:kern w:val="0"/>
          <w:vertAlign w:val="superscript"/>
          <w:lang w:val="en-US"/>
        </w:rPr>
        <w:footnoteReference w:id="200"/>
      </w:r>
      <w:r w:rsidRPr="00485D47">
        <w:rPr>
          <w:rFonts w:cs="Times New Roman"/>
          <w:color w:val="000000"/>
          <w:kern w:val="0"/>
          <w:lang w:val="en-US"/>
        </w:rPr>
        <w:t>或當所指摘之規定強制訴願人</w:t>
      </w:r>
      <w:r w:rsidRPr="00485D47">
        <w:rPr>
          <w:rFonts w:cs="Times New Roman"/>
          <w:b/>
          <w:bCs/>
          <w:color w:val="000000"/>
          <w:kern w:val="0"/>
          <w:lang w:val="en-US"/>
        </w:rPr>
        <w:t>陷於嗣後無法再被修正之處置</w:t>
      </w:r>
      <w:r w:rsidRPr="00485D47">
        <w:rPr>
          <w:rFonts w:cs="Times New Roman"/>
          <w:color w:val="000000"/>
          <w:kern w:val="0"/>
          <w:lang w:val="en-US"/>
        </w:rPr>
        <w:t>，</w:t>
      </w:r>
      <w:r w:rsidRPr="00485D47">
        <w:rPr>
          <w:rFonts w:cs="Times New Roman"/>
          <w:color w:val="000000"/>
          <w:kern w:val="0"/>
          <w:vertAlign w:val="superscript"/>
          <w:lang w:val="en-US"/>
        </w:rPr>
        <w:footnoteReference w:id="201"/>
      </w:r>
      <w:r w:rsidRPr="00485D47">
        <w:rPr>
          <w:rFonts w:cs="Times New Roman"/>
          <w:color w:val="000000"/>
          <w:kern w:val="0"/>
          <w:lang w:val="en-US"/>
        </w:rPr>
        <w:t>課予先向專業</w:t>
      </w:r>
      <w:r w:rsidRPr="00485D47">
        <w:rPr>
          <w:rFonts w:cs="Times New Roman"/>
          <w:color w:val="000000"/>
          <w:kern w:val="0"/>
          <w:lang w:val="en-US"/>
        </w:rPr>
        <w:lastRenderedPageBreak/>
        <w:t>法院為請求之義務可能</w:t>
      </w:r>
      <w:r w:rsidRPr="00485D47">
        <w:rPr>
          <w:rFonts w:cs="Times New Roman"/>
          <w:b/>
          <w:bCs/>
          <w:color w:val="000000"/>
          <w:kern w:val="0"/>
          <w:lang w:val="en-US"/>
        </w:rPr>
        <w:t>例外地無從期待</w:t>
      </w:r>
      <w:r w:rsidRPr="00485D47">
        <w:rPr>
          <w:rFonts w:cs="Times New Roman"/>
          <w:color w:val="000000"/>
          <w:kern w:val="0"/>
          <w:lang w:val="en-US"/>
        </w:rPr>
        <w:t>。</w:t>
      </w:r>
      <w:r w:rsidR="00396636" w:rsidRPr="00485D47">
        <w:rPr>
          <w:rFonts w:cs="Times New Roman"/>
        </w:rPr>
        <w:t>涉及本案基本權利侵害的指摘，</w:t>
      </w:r>
      <w:r w:rsidR="00C05AC0" w:rsidRPr="00485D47">
        <w:rPr>
          <w:rFonts w:cs="Times New Roman"/>
          <w:color w:val="000000"/>
          <w:kern w:val="0"/>
          <w:lang w:val="en-US"/>
        </w:rPr>
        <w:t>倘若本案程序之履行對於訴願人係</w:t>
      </w:r>
      <w:r w:rsidR="00C05AC0" w:rsidRPr="00485D47">
        <w:rPr>
          <w:rFonts w:cs="Times New Roman"/>
          <w:b/>
          <w:bCs/>
          <w:color w:val="000000"/>
          <w:kern w:val="0"/>
          <w:lang w:val="en-US"/>
        </w:rPr>
        <w:t>不可期待</w:t>
      </w:r>
      <w:r w:rsidR="00C05AC0" w:rsidRPr="00485D47">
        <w:rPr>
          <w:rFonts w:cs="Times New Roman"/>
          <w:color w:val="000000"/>
          <w:kern w:val="0"/>
          <w:lang w:val="en-US"/>
        </w:rPr>
        <w:t>者，則訴願人例外地無須被指引至</w:t>
      </w:r>
      <w:r w:rsidR="00C05AC0" w:rsidRPr="00485D47">
        <w:rPr>
          <w:rFonts w:cs="Times New Roman"/>
          <w:b/>
          <w:bCs/>
          <w:color w:val="000000"/>
          <w:kern w:val="0"/>
          <w:lang w:val="en-US"/>
        </w:rPr>
        <w:t>本案程序之踐行</w:t>
      </w:r>
      <w:r w:rsidR="00C05AC0" w:rsidRPr="00485D47">
        <w:rPr>
          <w:rFonts w:cs="Times New Roman"/>
          <w:color w:val="000000"/>
          <w:kern w:val="0"/>
          <w:lang w:val="en-US"/>
        </w:rPr>
        <w:t>。此類案例即為，當一訴訟考量到先前專業法院之不同的裁判見解而自始即無勝訴可能時，</w:t>
      </w:r>
      <w:r w:rsidR="00C05AC0" w:rsidRPr="00485D47">
        <w:rPr>
          <w:rFonts w:cs="Times New Roman"/>
          <w:color w:val="000000"/>
          <w:kern w:val="0"/>
          <w:vertAlign w:val="superscript"/>
          <w:lang w:val="en-US"/>
        </w:rPr>
        <w:footnoteReference w:id="202"/>
      </w:r>
      <w:r w:rsidR="00C05AC0" w:rsidRPr="00485D47">
        <w:rPr>
          <w:rFonts w:cs="Times New Roman"/>
          <w:color w:val="000000"/>
          <w:kern w:val="0"/>
          <w:lang w:val="en-US"/>
        </w:rPr>
        <w:t>或是當憲法上的評價並不取決於其他事實上或法律上的闡明，並且存在著聯邦憲法法院得依第</w:t>
      </w:r>
      <w:r w:rsidR="00C05AC0" w:rsidRPr="00485D47">
        <w:rPr>
          <w:rFonts w:cs="Times New Roman"/>
          <w:color w:val="000000"/>
          <w:kern w:val="0"/>
          <w:lang w:val="en-US"/>
        </w:rPr>
        <w:t>2</w:t>
      </w:r>
      <w:r w:rsidR="00C05AC0" w:rsidRPr="00485D47">
        <w:rPr>
          <w:rFonts w:cs="Times New Roman"/>
          <w:color w:val="000000"/>
          <w:kern w:val="0"/>
          <w:lang w:val="en-US"/>
        </w:rPr>
        <w:t>項第</w:t>
      </w:r>
      <w:r w:rsidR="00C05AC0" w:rsidRPr="00485D47">
        <w:rPr>
          <w:rFonts w:cs="Times New Roman"/>
          <w:color w:val="000000"/>
          <w:kern w:val="0"/>
          <w:lang w:val="en-US"/>
        </w:rPr>
        <w:t>2</w:t>
      </w:r>
      <w:r w:rsidR="00C05AC0" w:rsidRPr="00485D47">
        <w:rPr>
          <w:rFonts w:cs="Times New Roman"/>
          <w:color w:val="000000"/>
          <w:kern w:val="0"/>
          <w:lang w:val="en-US"/>
        </w:rPr>
        <w:t>句得立即為裁判之要件時。</w:t>
      </w:r>
      <w:r w:rsidR="00C05AC0" w:rsidRPr="00485D47">
        <w:rPr>
          <w:rFonts w:cs="Times New Roman"/>
          <w:color w:val="000000"/>
          <w:kern w:val="0"/>
          <w:vertAlign w:val="superscript"/>
          <w:lang w:val="en-US"/>
        </w:rPr>
        <w:footnoteReference w:id="203"/>
      </w:r>
    </w:p>
    <w:p w14:paraId="42D6621B" w14:textId="29C8C54E" w:rsidR="00413D42" w:rsidRDefault="00413D42" w:rsidP="00E71EA9">
      <w:pPr>
        <w:spacing w:before="100" w:beforeAutospacing="1" w:after="100" w:afterAutospacing="1" w:line="288" w:lineRule="auto"/>
        <w:ind w:firstLine="480"/>
        <w:rPr>
          <w:rFonts w:cs="Times New Roman"/>
          <w:color w:val="000000"/>
          <w:kern w:val="0"/>
          <w:lang w:val="en-US"/>
        </w:rPr>
      </w:pPr>
      <w:r w:rsidRPr="00485D47">
        <w:rPr>
          <w:rFonts w:cs="Times New Roman"/>
          <w:color w:val="000000"/>
          <w:kern w:val="0"/>
          <w:lang w:val="en-US"/>
        </w:rPr>
        <w:t>本法有別於</w:t>
      </w:r>
      <w:r w:rsidRPr="00485D47">
        <w:rPr>
          <w:rFonts w:cs="Times New Roman"/>
          <w:color w:val="000000"/>
          <w:kern w:val="0"/>
          <w:lang w:val="en-US"/>
        </w:rPr>
        <w:t>2013</w:t>
      </w:r>
      <w:r w:rsidRPr="00485D47">
        <w:rPr>
          <w:rFonts w:cs="Times New Roman"/>
          <w:color w:val="000000"/>
          <w:kern w:val="0"/>
          <w:lang w:val="en-US"/>
        </w:rPr>
        <w:t>年草案版本並未採取此一「窮盡救濟途徑例外」之立法例，學理上不無質疑</w:t>
      </w:r>
      <w:r w:rsidR="006B7E61" w:rsidRPr="00485D47">
        <w:rPr>
          <w:rFonts w:cs="Times New Roman"/>
          <w:color w:val="000000"/>
          <w:kern w:val="0"/>
          <w:lang w:val="en-US"/>
        </w:rPr>
        <w:t>。如蘇永欽教授即認為，此</w:t>
      </w:r>
      <w:r w:rsidR="003D1475" w:rsidRPr="00485D47">
        <w:rPr>
          <w:rFonts w:cs="Times New Roman"/>
          <w:color w:val="000000"/>
          <w:kern w:val="0"/>
          <w:lang w:val="en-US"/>
        </w:rPr>
        <w:t>一「即時聲請制度」未予增訂乃</w:t>
      </w:r>
      <w:r w:rsidR="006B7E61" w:rsidRPr="00485D47">
        <w:rPr>
          <w:rFonts w:cs="Times New Roman"/>
          <w:color w:val="000000"/>
          <w:kern w:val="0"/>
          <w:lang w:val="en-US"/>
        </w:rPr>
        <w:t>為「真正的漏洞」</w:t>
      </w:r>
      <w:r w:rsidR="00F9168F" w:rsidRPr="00485D47">
        <w:rPr>
          <w:rStyle w:val="a9"/>
          <w:rFonts w:cs="Times New Roman"/>
          <w:color w:val="000000"/>
          <w:kern w:val="0"/>
          <w:lang w:val="en-US"/>
        </w:rPr>
        <w:footnoteReference w:id="204"/>
      </w:r>
      <w:r w:rsidR="006B7E61" w:rsidRPr="00485D47">
        <w:rPr>
          <w:rFonts w:cs="Times New Roman"/>
          <w:color w:val="000000"/>
          <w:kern w:val="0"/>
          <w:lang w:val="en-US"/>
        </w:rPr>
        <w:t>。</w:t>
      </w:r>
      <w:r w:rsidR="009F67E9">
        <w:rPr>
          <w:rFonts w:cs="Times New Roman" w:hint="eastAsia"/>
          <w:color w:val="000000"/>
          <w:kern w:val="0"/>
          <w:lang w:val="en-US"/>
        </w:rPr>
        <w:t>.</w:t>
      </w:r>
    </w:p>
    <w:p w14:paraId="19D2876E" w14:textId="360B2F66" w:rsidR="009F67E9" w:rsidRPr="009F67E9" w:rsidRDefault="009F67E9" w:rsidP="00E71EA9">
      <w:pPr>
        <w:spacing w:before="100" w:beforeAutospacing="1" w:after="100" w:afterAutospacing="1" w:line="288" w:lineRule="auto"/>
        <w:ind w:firstLine="480"/>
        <w:rPr>
          <w:rFonts w:cs="Times New Roman" w:hint="eastAsia"/>
          <w:color w:val="000000"/>
          <w:kern w:val="0"/>
        </w:rPr>
      </w:pPr>
      <w:r>
        <w:rPr>
          <w:rFonts w:cs="Times New Roman" w:hint="eastAsia"/>
          <w:color w:val="000000"/>
          <w:kern w:val="0"/>
          <w:lang w:val="en-US"/>
        </w:rPr>
        <w:t>→實例：</w:t>
      </w:r>
      <w:r w:rsidRPr="009F67E9">
        <w:rPr>
          <w:rFonts w:cs="Times New Roman" w:hint="eastAsia"/>
          <w:color w:val="000000"/>
          <w:kern w:val="0"/>
          <w:lang w:val="en-US"/>
        </w:rPr>
        <w:t>【張志偉觀點】被扭曲的民主參政－從王家貞議員禁止登記為候選人一案談起</w:t>
      </w:r>
      <w:r>
        <w:rPr>
          <w:rStyle w:val="a9"/>
          <w:rFonts w:cs="Times New Roman"/>
          <w:color w:val="000000"/>
          <w:kern w:val="0"/>
          <w:lang w:val="en-US"/>
        </w:rPr>
        <w:footnoteReference w:id="205"/>
      </w:r>
    </w:p>
    <w:p w14:paraId="7A33B274" w14:textId="314EAA48" w:rsidR="00175D4C" w:rsidRPr="00485D47" w:rsidRDefault="00175D4C" w:rsidP="00EC6953">
      <w:pPr>
        <w:pStyle w:val="3"/>
        <w:rPr>
          <w:lang w:val="en-US"/>
        </w:rPr>
      </w:pPr>
      <w:bookmarkStart w:id="82" w:name="_Toc159532953"/>
      <w:r w:rsidRPr="00485D47">
        <w:rPr>
          <w:lang w:val="en-US"/>
        </w:rPr>
        <w:t>(</w:t>
      </w:r>
      <w:r w:rsidRPr="00485D47">
        <w:rPr>
          <w:lang w:val="en-US"/>
        </w:rPr>
        <w:t>五</w:t>
      </w:r>
      <w:r w:rsidRPr="00485D47">
        <w:rPr>
          <w:lang w:val="en-US"/>
        </w:rPr>
        <w:t>)</w:t>
      </w:r>
      <w:r w:rsidRPr="00485D47">
        <w:rPr>
          <w:lang w:val="en-US"/>
        </w:rPr>
        <w:t>權利保護必要</w:t>
      </w:r>
      <w:bookmarkEnd w:id="82"/>
    </w:p>
    <w:p w14:paraId="31E76BB1" w14:textId="7DBF095C" w:rsidR="00175D4C" w:rsidRPr="00485D47" w:rsidRDefault="004D4657" w:rsidP="00D45813">
      <w:pPr>
        <w:spacing w:before="100" w:beforeAutospacing="1" w:after="100" w:afterAutospacing="1" w:line="288" w:lineRule="auto"/>
        <w:ind w:firstLine="480"/>
        <w:rPr>
          <w:rFonts w:cs="Times New Roman"/>
          <w:lang w:val="en-US"/>
        </w:rPr>
      </w:pPr>
      <w:r w:rsidRPr="00485D47">
        <w:rPr>
          <w:rFonts w:cs="Times New Roman"/>
          <w:lang w:val="en-US"/>
        </w:rPr>
        <w:t>於本法並無明文，惟人民聲請憲法審查亦與其他法院的程序相同，於裁判時點以權利保護必要</w:t>
      </w:r>
      <w:r w:rsidR="00214AFE" w:rsidRPr="00485D47">
        <w:rPr>
          <w:rFonts w:cs="Times New Roman"/>
          <w:lang w:val="en-US"/>
        </w:rPr>
        <w:t>為其前提要件。</w:t>
      </w:r>
      <w:r w:rsidR="0015457E" w:rsidRPr="00485D47">
        <w:rPr>
          <w:rFonts w:cs="Times New Roman"/>
          <w:lang w:val="en-US"/>
        </w:rPr>
        <w:t>一般而言，訴願權能與窮盡救濟途徑的要求已具體化且證立此一權利保護必要。</w:t>
      </w:r>
      <w:r w:rsidR="00B339F8" w:rsidRPr="00485D47">
        <w:rPr>
          <w:rFonts w:cs="Times New Roman"/>
          <w:lang w:val="en-US"/>
        </w:rPr>
        <w:t>有問題者，例如於所被指摘之措施已終結，諸如已被廢棄或憲法訴願人死亡之情狀</w:t>
      </w:r>
      <w:r w:rsidR="00B339F8" w:rsidRPr="00485D47">
        <w:rPr>
          <w:rStyle w:val="a9"/>
          <w:rFonts w:cs="Times New Roman"/>
          <w:lang w:val="en-US"/>
        </w:rPr>
        <w:footnoteReference w:id="206"/>
      </w:r>
      <w:r w:rsidR="00FF2263" w:rsidRPr="00485D47">
        <w:rPr>
          <w:rFonts w:cs="Times New Roman"/>
          <w:lang w:val="en-US"/>
        </w:rPr>
        <w:t>。</w:t>
      </w:r>
      <w:r w:rsidR="00814DEC" w:rsidRPr="00485D47">
        <w:rPr>
          <w:rFonts w:cs="Times New Roman"/>
          <w:lang w:val="en-US"/>
        </w:rPr>
        <w:t>如合於行政法院關於續行確認訴訟之裁判實務，如有重要基本權利之干預、特別嚴重之干預或有重複之危險等</w:t>
      </w:r>
      <w:r w:rsidR="00067EE4" w:rsidRPr="00485D47">
        <w:rPr>
          <w:rStyle w:val="a9"/>
          <w:rFonts w:cs="Times New Roman"/>
          <w:lang w:val="en-US"/>
        </w:rPr>
        <w:footnoteReference w:id="207"/>
      </w:r>
      <w:r w:rsidR="00E919FD" w:rsidRPr="00485D47">
        <w:rPr>
          <w:rFonts w:cs="Times New Roman"/>
          <w:lang w:val="en-US"/>
        </w:rPr>
        <w:t>，亦屬之</w:t>
      </w:r>
      <w:r w:rsidR="00814DEC" w:rsidRPr="00485D47">
        <w:rPr>
          <w:rFonts w:cs="Times New Roman"/>
          <w:lang w:val="en-US"/>
        </w:rPr>
        <w:t>。</w:t>
      </w:r>
    </w:p>
    <w:p w14:paraId="2D82E4AC" w14:textId="1B915E1C" w:rsidR="00E922FB" w:rsidRPr="00485D47" w:rsidRDefault="00E922FB" w:rsidP="005E1119">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b/>
          <w:bCs/>
          <w:u w:val="single"/>
          <w:lang w:val="en-US"/>
        </w:rPr>
      </w:pPr>
      <w:r w:rsidRPr="00485D47">
        <w:rPr>
          <w:rFonts w:cs="Times New Roman"/>
          <w:b/>
          <w:bCs/>
          <w:u w:val="single"/>
          <w:lang w:val="en-US"/>
        </w:rPr>
        <w:lastRenderedPageBreak/>
        <w:t>案例：釋字第</w:t>
      </w:r>
      <w:r w:rsidRPr="00485D47">
        <w:rPr>
          <w:rFonts w:cs="Times New Roman"/>
          <w:b/>
          <w:bCs/>
          <w:u w:val="single"/>
          <w:lang w:val="en-US"/>
        </w:rPr>
        <w:t>806</w:t>
      </w:r>
      <w:r w:rsidRPr="00485D47">
        <w:rPr>
          <w:rFonts w:cs="Times New Roman"/>
          <w:b/>
          <w:bCs/>
          <w:u w:val="single"/>
          <w:lang w:val="en-US"/>
        </w:rPr>
        <w:t>號解釋</w:t>
      </w:r>
    </w:p>
    <w:p w14:paraId="4AEE2409" w14:textId="38E311AA" w:rsidR="00E922FB" w:rsidRPr="00485D47" w:rsidRDefault="00E922FB" w:rsidP="005E1119">
      <w:pPr>
        <w:pBdr>
          <w:top w:val="single" w:sz="4" w:space="1" w:color="auto"/>
          <w:left w:val="single" w:sz="4" w:space="4" w:color="auto"/>
          <w:bottom w:val="single" w:sz="4" w:space="1" w:color="auto"/>
          <w:right w:val="single" w:sz="4" w:space="4" w:color="auto"/>
        </w:pBdr>
        <w:spacing w:before="100" w:beforeAutospacing="1" w:after="100" w:afterAutospacing="1" w:line="288" w:lineRule="auto"/>
        <w:ind w:firstLine="480"/>
        <w:rPr>
          <w:rFonts w:cs="Times New Roman"/>
        </w:rPr>
      </w:pPr>
      <w:r w:rsidRPr="00485D47">
        <w:rPr>
          <w:rFonts w:cs="Times New Roman"/>
          <w:lang w:val="en-US"/>
        </w:rPr>
        <w:t>本號解釋個案事實是聲請人因展演活動違規而被廢止活動許可證，大法官卻是以「活動許可證得被廢止，係以活動許可證之核發為前提」為由，審查已廢止之許可辦法。在此案例中，直接侵害的高權行為是廢止處分，但所依據的是已廢止的自治規則。因此，當事人是取得活動許可證之人，並不是被許可制所限制之人；況且，就算大法官宣告此一已廢止的自治規則違憲，也無從救濟個案中的當事人，也無法再審救濟之。</w:t>
      </w:r>
      <w:r w:rsidR="000830DD" w:rsidRPr="00485D47">
        <w:rPr>
          <w:rFonts w:cs="Times New Roman"/>
        </w:rPr>
        <w:t>如此一來，此一人民聲請釋憲是否仍有權利保護必要，不無疑問。</w:t>
      </w:r>
    </w:p>
    <w:p w14:paraId="50AE51A5" w14:textId="2BF954C8" w:rsidR="00EA1CE3" w:rsidRPr="00485D47" w:rsidRDefault="00931299" w:rsidP="00EC6953">
      <w:pPr>
        <w:pStyle w:val="3"/>
      </w:pPr>
      <w:bookmarkStart w:id="83" w:name="_Toc159532954"/>
      <w:r w:rsidRPr="00485D47">
        <w:t>(</w:t>
      </w:r>
      <w:r w:rsidR="00175D4C" w:rsidRPr="00485D47">
        <w:t>六</w:t>
      </w:r>
      <w:r w:rsidRPr="00485D47">
        <w:t>)</w:t>
      </w:r>
      <w:r w:rsidRPr="00485D47">
        <w:t>期限</w:t>
      </w:r>
      <w:bookmarkEnd w:id="83"/>
    </w:p>
    <w:p w14:paraId="25B3CB5D" w14:textId="5A19FBB0" w:rsidR="00931299" w:rsidRDefault="00E72B96" w:rsidP="00177365">
      <w:pPr>
        <w:spacing w:before="100" w:beforeAutospacing="1" w:after="100" w:afterAutospacing="1" w:line="288" w:lineRule="auto"/>
        <w:ind w:firstLine="480"/>
        <w:rPr>
          <w:rFonts w:cs="Times New Roman"/>
        </w:rPr>
      </w:pPr>
      <w:r w:rsidRPr="00485D47">
        <w:rPr>
          <w:rFonts w:cs="Times New Roman"/>
        </w:rPr>
        <w:t>本法</w:t>
      </w:r>
      <w:r w:rsidR="009C0E1A">
        <w:rPr>
          <w:rFonts w:cs="Times New Roman" w:hint="eastAsia"/>
        </w:rPr>
        <w:t>舊法</w:t>
      </w:r>
      <w:r w:rsidRPr="00485D47">
        <w:rPr>
          <w:rFonts w:cs="Times New Roman"/>
        </w:rPr>
        <w:t>第</w:t>
      </w:r>
      <w:r w:rsidRPr="00485D47">
        <w:rPr>
          <w:rFonts w:cs="Times New Roman"/>
        </w:rPr>
        <w:t>59</w:t>
      </w:r>
      <w:r w:rsidRPr="00485D47">
        <w:rPr>
          <w:rFonts w:cs="Times New Roman"/>
        </w:rPr>
        <w:t>條第</w:t>
      </w:r>
      <w:r w:rsidRPr="00485D47">
        <w:rPr>
          <w:rFonts w:cs="Times New Roman"/>
        </w:rPr>
        <w:t>2</w:t>
      </w:r>
      <w:r w:rsidRPr="00485D47">
        <w:rPr>
          <w:rFonts w:cs="Times New Roman"/>
        </w:rPr>
        <w:t>項規定「前項聲請，應於不利確定終局裁判送達後六個月之不變期間內為之。」</w:t>
      </w:r>
    </w:p>
    <w:p w14:paraId="1D597619" w14:textId="0D1B7B26" w:rsidR="009C0E1A" w:rsidRPr="00485D47" w:rsidRDefault="009C0E1A" w:rsidP="00177365">
      <w:pPr>
        <w:spacing w:before="100" w:beforeAutospacing="1" w:after="100" w:afterAutospacing="1" w:line="288" w:lineRule="auto"/>
        <w:ind w:firstLine="480"/>
        <w:rPr>
          <w:rFonts w:cs="Times New Roman"/>
        </w:rPr>
      </w:pPr>
      <w:r>
        <w:rPr>
          <w:rFonts w:cs="Times New Roman" w:hint="eastAsia"/>
        </w:rPr>
        <w:t>→</w:t>
      </w:r>
      <w:r w:rsidR="00B10C2D">
        <w:rPr>
          <w:rFonts w:cs="Times New Roman" w:hint="eastAsia"/>
        </w:rPr>
        <w:t>2</w:t>
      </w:r>
      <w:r w:rsidR="00B10C2D">
        <w:rPr>
          <w:rFonts w:cs="Times New Roman"/>
        </w:rPr>
        <w:t>023</w:t>
      </w:r>
      <w:r w:rsidR="00B10C2D">
        <w:rPr>
          <w:rFonts w:cs="Times New Roman" w:hint="eastAsia"/>
        </w:rPr>
        <w:t>年</w:t>
      </w:r>
      <w:r w:rsidR="00B10C2D">
        <w:rPr>
          <w:rFonts w:cs="Times New Roman" w:hint="eastAsia"/>
        </w:rPr>
        <w:t>5</w:t>
      </w:r>
      <w:r w:rsidR="00B10C2D">
        <w:rPr>
          <w:rFonts w:cs="Times New Roman" w:hint="eastAsia"/>
        </w:rPr>
        <w:t>月</w:t>
      </w:r>
      <w:r>
        <w:rPr>
          <w:rFonts w:cs="Times New Roman" w:hint="eastAsia"/>
        </w:rPr>
        <w:t>修正為：「</w:t>
      </w:r>
      <w:r w:rsidRPr="009C0E1A">
        <w:rPr>
          <w:rFonts w:cs="Times New Roman" w:hint="eastAsia"/>
        </w:rPr>
        <w:t>前項聲請，應自用盡審級救濟之最終裁判送達後翌日起之六個月不變期間內為之。</w:t>
      </w:r>
      <w:r w:rsidR="00845A40">
        <w:rPr>
          <w:rFonts w:cs="Times New Roman" w:hint="eastAsia"/>
        </w:rPr>
        <w:t>」</w:t>
      </w:r>
    </w:p>
    <w:p w14:paraId="43A502C8" w14:textId="17681CEE" w:rsidR="00177365" w:rsidRPr="00485D47" w:rsidRDefault="00E22CD5" w:rsidP="00EC6953">
      <w:pPr>
        <w:pStyle w:val="3"/>
      </w:pPr>
      <w:bookmarkStart w:id="84" w:name="_Toc159532955"/>
      <w:r w:rsidRPr="00485D47">
        <w:t>(</w:t>
      </w:r>
      <w:r w:rsidR="00175D4C" w:rsidRPr="00485D47">
        <w:t>七</w:t>
      </w:r>
      <w:r w:rsidRPr="00485D47">
        <w:t>)</w:t>
      </w:r>
      <w:r w:rsidRPr="00485D47">
        <w:t>書面</w:t>
      </w:r>
      <w:bookmarkEnd w:id="84"/>
    </w:p>
    <w:p w14:paraId="757442CE" w14:textId="255CB6D7" w:rsidR="00E22CD5" w:rsidRPr="00485D47" w:rsidRDefault="00E37A41" w:rsidP="00E22CD5">
      <w:pPr>
        <w:rPr>
          <w:rFonts w:cs="Times New Roman"/>
        </w:rPr>
      </w:pPr>
      <w:r w:rsidRPr="00485D47">
        <w:rPr>
          <w:rFonts w:cs="Times New Roman"/>
        </w:rPr>
        <w:tab/>
      </w:r>
      <w:r w:rsidRPr="00485D47">
        <w:rPr>
          <w:rFonts w:cs="Times New Roman"/>
        </w:rPr>
        <w:t>本法第</w:t>
      </w:r>
      <w:r w:rsidRPr="00485D47">
        <w:rPr>
          <w:rFonts w:cs="Times New Roman"/>
        </w:rPr>
        <w:t>60</w:t>
      </w:r>
      <w:r w:rsidRPr="00485D47">
        <w:rPr>
          <w:rFonts w:cs="Times New Roman"/>
        </w:rPr>
        <w:t>條</w:t>
      </w:r>
    </w:p>
    <w:p w14:paraId="7809B8F5" w14:textId="26999AF2" w:rsidR="008F1572" w:rsidRDefault="001C4BBC" w:rsidP="003C5C05">
      <w:pPr>
        <w:pStyle w:val="2"/>
      </w:pPr>
      <w:bookmarkStart w:id="85" w:name="_Toc159532956"/>
      <w:r w:rsidRPr="00485D47">
        <w:t>四、審理與裁判</w:t>
      </w:r>
      <w:bookmarkEnd w:id="85"/>
    </w:p>
    <w:p w14:paraId="6DDA0A0E" w14:textId="15048C34" w:rsidR="00186C32" w:rsidRPr="00186C32" w:rsidRDefault="00186C32" w:rsidP="00186C32">
      <w:pPr>
        <w:pStyle w:val="3"/>
      </w:pPr>
      <w:bookmarkStart w:id="86" w:name="_Toc159532957"/>
      <w:r>
        <w:rPr>
          <w:rFonts w:hint="eastAsia"/>
        </w:rPr>
        <w:t>(</w:t>
      </w:r>
      <w:r>
        <w:rPr>
          <w:rFonts w:hint="eastAsia"/>
        </w:rPr>
        <w:t>一</w:t>
      </w:r>
      <w:r>
        <w:rPr>
          <w:rFonts w:hint="eastAsia"/>
        </w:rPr>
        <w:t>)</w:t>
      </w:r>
      <w:r>
        <w:rPr>
          <w:rFonts w:hint="eastAsia"/>
        </w:rPr>
        <w:t>我國法</w:t>
      </w:r>
      <w:bookmarkEnd w:id="86"/>
    </w:p>
    <w:p w14:paraId="0B722C7C" w14:textId="4313D8F9" w:rsidR="00BA3705" w:rsidRPr="00485D47" w:rsidRDefault="00DF6987" w:rsidP="00DF6987">
      <w:pPr>
        <w:spacing w:before="100" w:beforeAutospacing="1" w:after="100" w:afterAutospacing="1" w:line="288" w:lineRule="auto"/>
        <w:ind w:firstLine="480"/>
        <w:rPr>
          <w:rFonts w:cs="Times New Roman"/>
        </w:rPr>
      </w:pPr>
      <w:r w:rsidRPr="00485D47">
        <w:rPr>
          <w:rFonts w:cs="Times New Roman"/>
        </w:rPr>
        <w:t>本法第</w:t>
      </w:r>
      <w:r w:rsidRPr="00485D47">
        <w:rPr>
          <w:rFonts w:cs="Times New Roman"/>
        </w:rPr>
        <w:t>62</w:t>
      </w:r>
      <w:r w:rsidRPr="00485D47">
        <w:rPr>
          <w:rFonts w:cs="Times New Roman"/>
        </w:rPr>
        <w:t>條：「憲法法庭認人民之聲請有理由者，應於判決主文宣告該確定終局裁判違憲，並廢棄之，發回管轄法院；如認該確定終局裁判所適用之法規範違憲，並為法規範違憲之宣告。</w:t>
      </w:r>
      <w:r w:rsidR="00651D99" w:rsidRPr="00485D47">
        <w:rPr>
          <w:rFonts w:cs="Times New Roman"/>
        </w:rPr>
        <w:t>第五十一條及第五十二條規定，於前項判決準用之。</w:t>
      </w:r>
      <w:r w:rsidRPr="00485D47">
        <w:rPr>
          <w:rFonts w:cs="Times New Roman"/>
        </w:rPr>
        <w:t>」</w:t>
      </w:r>
    </w:p>
    <w:p w14:paraId="6BF2914C" w14:textId="2CCCEE54" w:rsidR="00FA2D1A" w:rsidRPr="00485D47" w:rsidRDefault="000F0A2F" w:rsidP="00E71EA9">
      <w:pPr>
        <w:spacing w:before="100" w:beforeAutospacing="1" w:after="100" w:afterAutospacing="1" w:line="288" w:lineRule="auto"/>
        <w:ind w:firstLine="480"/>
        <w:rPr>
          <w:rFonts w:cs="Times New Roman"/>
        </w:rPr>
      </w:pPr>
      <w:r w:rsidRPr="00485D47">
        <w:rPr>
          <w:rFonts w:cs="Times New Roman"/>
        </w:rPr>
        <w:t>發回哪一個管轄法院，須視大法官認定哪個法院裁判違憲而定。</w:t>
      </w:r>
      <w:r w:rsidR="0020799C" w:rsidRPr="00485D47">
        <w:rPr>
          <w:rFonts w:cs="Times New Roman"/>
        </w:rPr>
        <w:t>而發</w:t>
      </w:r>
      <w:r w:rsidR="0020799C" w:rsidRPr="00485D47">
        <w:rPr>
          <w:rFonts w:cs="Times New Roman"/>
        </w:rPr>
        <w:lastRenderedPageBreak/>
        <w:t>回管轄法院後，管轄法院必須依憲法法院裁判意旨而為裁判。</w:t>
      </w:r>
      <w:r w:rsidR="000502DD" w:rsidRPr="00485D47">
        <w:rPr>
          <w:rFonts w:cs="Times New Roman"/>
        </w:rPr>
        <w:t>準用本法第</w:t>
      </w:r>
      <w:r w:rsidR="000502DD" w:rsidRPr="00485D47">
        <w:rPr>
          <w:rFonts w:cs="Times New Roman"/>
        </w:rPr>
        <w:t>51</w:t>
      </w:r>
      <w:r w:rsidR="000502DD" w:rsidRPr="00485D47">
        <w:rPr>
          <w:rFonts w:cs="Times New Roman"/>
        </w:rPr>
        <w:t>條，「憲法法庭認法規範牴觸憲法者，應於判決主文宣告法規範違憲。」</w:t>
      </w:r>
      <w:r w:rsidR="00B75610" w:rsidRPr="00485D47">
        <w:rPr>
          <w:rFonts w:cs="Times New Roman"/>
        </w:rPr>
        <w:t>準用本法第</w:t>
      </w:r>
      <w:r w:rsidR="00B75610" w:rsidRPr="00485D47">
        <w:rPr>
          <w:rFonts w:cs="Times New Roman"/>
        </w:rPr>
        <w:t>52</w:t>
      </w:r>
      <w:r w:rsidR="00B75610" w:rsidRPr="00485D47">
        <w:rPr>
          <w:rFonts w:cs="Times New Roman"/>
        </w:rPr>
        <w:t>條，即可採取定期失效、立即失效之宣告模式。</w:t>
      </w:r>
    </w:p>
    <w:p w14:paraId="4CDFDEA3" w14:textId="7EABA51B" w:rsidR="00122A5B" w:rsidRPr="00485D47" w:rsidRDefault="00122A5B" w:rsidP="00067A6C">
      <w:pPr>
        <w:spacing w:before="100" w:beforeAutospacing="1" w:after="100" w:afterAutospacing="1" w:line="288" w:lineRule="auto"/>
        <w:ind w:firstLine="480"/>
        <w:rPr>
          <w:rFonts w:cs="Times New Roman"/>
        </w:rPr>
      </w:pPr>
      <w:r w:rsidRPr="00485D47">
        <w:rPr>
          <w:rFonts w:cs="Times New Roman"/>
        </w:rPr>
        <w:t>本法第</w:t>
      </w:r>
      <w:r w:rsidRPr="00485D47">
        <w:rPr>
          <w:rFonts w:cs="Times New Roman"/>
        </w:rPr>
        <w:t>63</w:t>
      </w:r>
      <w:r w:rsidRPr="00485D47">
        <w:rPr>
          <w:rFonts w:cs="Times New Roman"/>
        </w:rPr>
        <w:t>條：「本節案件判決宣告法規範立即失效者，準用第五十三條規定。」</w:t>
      </w:r>
      <w:r w:rsidR="00067A6C" w:rsidRPr="00485D47">
        <w:rPr>
          <w:rFonts w:cs="Times New Roman"/>
        </w:rPr>
        <w:t>→</w:t>
      </w:r>
      <w:r w:rsidR="00067A6C" w:rsidRPr="00485D47">
        <w:rPr>
          <w:rFonts w:cs="Times New Roman"/>
        </w:rPr>
        <w:t>第</w:t>
      </w:r>
      <w:r w:rsidR="00067A6C" w:rsidRPr="00485D47">
        <w:rPr>
          <w:rFonts w:cs="Times New Roman"/>
        </w:rPr>
        <w:t>53</w:t>
      </w:r>
      <w:r w:rsidR="00067A6C" w:rsidRPr="00485D47">
        <w:rPr>
          <w:rFonts w:cs="Times New Roman"/>
        </w:rPr>
        <w:t>條規定：「</w:t>
      </w:r>
      <w:r w:rsidR="00FC6873" w:rsidRPr="00485D47">
        <w:rPr>
          <w:rFonts w:cs="Times New Roman"/>
        </w:rPr>
        <w:t>(</w:t>
      </w:r>
      <w:r w:rsidR="00FC6873" w:rsidRPr="00485D47">
        <w:rPr>
          <w:rFonts w:cs="Times New Roman"/>
        </w:rPr>
        <w:t>第</w:t>
      </w:r>
      <w:r w:rsidR="00FC6873" w:rsidRPr="00485D47">
        <w:rPr>
          <w:rFonts w:cs="Times New Roman"/>
        </w:rPr>
        <w:t>1</w:t>
      </w:r>
      <w:r w:rsidR="00FC6873" w:rsidRPr="00485D47">
        <w:rPr>
          <w:rFonts w:cs="Times New Roman"/>
        </w:rPr>
        <w:t>項</w:t>
      </w:r>
      <w:r w:rsidR="00FC6873" w:rsidRPr="00485D47">
        <w:rPr>
          <w:rFonts w:cs="Times New Roman"/>
        </w:rPr>
        <w:t>)</w:t>
      </w:r>
      <w:r w:rsidR="00067A6C" w:rsidRPr="00485D47">
        <w:rPr>
          <w:rFonts w:cs="Times New Roman"/>
        </w:rPr>
        <w:t>判決宣告法規範立即失效者，於判決前已繫屬於各法院而尚未終結之案件，各法院應依判決意旨為裁判。</w:t>
      </w:r>
      <w:r w:rsidR="00FC6873" w:rsidRPr="00485D47">
        <w:rPr>
          <w:rFonts w:cs="Times New Roman"/>
        </w:rPr>
        <w:t>(</w:t>
      </w:r>
      <w:r w:rsidR="00FC6873" w:rsidRPr="00485D47">
        <w:rPr>
          <w:rFonts w:cs="Times New Roman"/>
        </w:rPr>
        <w:t>第</w:t>
      </w:r>
      <w:r w:rsidR="00FC6873" w:rsidRPr="00485D47">
        <w:rPr>
          <w:rFonts w:cs="Times New Roman"/>
        </w:rPr>
        <w:t>2</w:t>
      </w:r>
      <w:r w:rsidR="00FC6873" w:rsidRPr="00485D47">
        <w:rPr>
          <w:rFonts w:cs="Times New Roman"/>
        </w:rPr>
        <w:t>項</w:t>
      </w:r>
      <w:r w:rsidR="00FC6873" w:rsidRPr="00485D47">
        <w:rPr>
          <w:rFonts w:cs="Times New Roman"/>
        </w:rPr>
        <w:t>)</w:t>
      </w:r>
      <w:r w:rsidR="00067A6C" w:rsidRPr="00485D47">
        <w:rPr>
          <w:rFonts w:cs="Times New Roman"/>
        </w:rPr>
        <w:t>判決前已適用前項法規範作成之刑事確定裁判，檢察總長得依職權或被告之聲請，提起非常上訴。</w:t>
      </w:r>
      <w:r w:rsidR="00A46E0F" w:rsidRPr="00485D47">
        <w:rPr>
          <w:rFonts w:cs="Times New Roman"/>
        </w:rPr>
        <w:t>(</w:t>
      </w:r>
      <w:r w:rsidR="00A46E0F" w:rsidRPr="00485D47">
        <w:rPr>
          <w:rFonts w:cs="Times New Roman"/>
        </w:rPr>
        <w:t>第</w:t>
      </w:r>
      <w:r w:rsidR="00A46E0F" w:rsidRPr="00485D47">
        <w:rPr>
          <w:rFonts w:cs="Times New Roman"/>
        </w:rPr>
        <w:t>3</w:t>
      </w:r>
      <w:r w:rsidR="00A46E0F" w:rsidRPr="00485D47">
        <w:rPr>
          <w:rFonts w:cs="Times New Roman"/>
        </w:rPr>
        <w:t>項</w:t>
      </w:r>
      <w:r w:rsidR="00A46E0F" w:rsidRPr="00485D47">
        <w:rPr>
          <w:rFonts w:cs="Times New Roman"/>
        </w:rPr>
        <w:t>)</w:t>
      </w:r>
      <w:r w:rsidR="00067A6C" w:rsidRPr="00485D47">
        <w:rPr>
          <w:rFonts w:cs="Times New Roman"/>
        </w:rPr>
        <w:t>前項以外之確定裁判，其效力除法律另有規定外，不受影響。但尚未執行或執行未完畢者，於違憲範圍內，不得再予執行。」</w:t>
      </w:r>
    </w:p>
    <w:p w14:paraId="19E9EE8D" w14:textId="6A835784" w:rsidR="00066954" w:rsidRDefault="00066954" w:rsidP="001C45EA">
      <w:pPr>
        <w:spacing w:before="100" w:beforeAutospacing="1" w:after="100" w:afterAutospacing="1" w:line="288" w:lineRule="auto"/>
        <w:ind w:firstLine="480"/>
        <w:rPr>
          <w:rFonts w:cs="Times New Roman"/>
        </w:rPr>
      </w:pPr>
      <w:r w:rsidRPr="00485D47">
        <w:rPr>
          <w:rFonts w:cs="Times New Roman"/>
        </w:rPr>
        <w:t>本法第</w:t>
      </w:r>
      <w:r w:rsidRPr="00485D47">
        <w:rPr>
          <w:rFonts w:cs="Times New Roman"/>
        </w:rPr>
        <w:t>64</w:t>
      </w:r>
      <w:r w:rsidRPr="00485D47">
        <w:rPr>
          <w:rFonts w:cs="Times New Roman"/>
        </w:rPr>
        <w:t>條：「判決宣告法規範定期失效者，於期限屆至前，審理原因案件之法院應依判決宣告法規範違憲之意旨為裁判，不受該定期失效期限之拘束。但判決主文另有諭知者，依其諭知。前項法規範定期失效之情形，各法院於審理其他案件時，準用第五十四條規定。」</w:t>
      </w:r>
      <w:r w:rsidR="001C45EA" w:rsidRPr="00485D47">
        <w:rPr>
          <w:rFonts w:cs="Times New Roman"/>
        </w:rPr>
        <w:t>→</w:t>
      </w:r>
      <w:r w:rsidR="001C45EA" w:rsidRPr="00485D47">
        <w:rPr>
          <w:rFonts w:cs="Times New Roman"/>
        </w:rPr>
        <w:t>第</w:t>
      </w:r>
      <w:r w:rsidR="001C45EA" w:rsidRPr="00485D47">
        <w:rPr>
          <w:rFonts w:cs="Times New Roman"/>
        </w:rPr>
        <w:t>54</w:t>
      </w:r>
      <w:r w:rsidR="001C45EA" w:rsidRPr="00485D47">
        <w:rPr>
          <w:rFonts w:cs="Times New Roman"/>
        </w:rPr>
        <w:t>條規定：「判決宣告法律位階法規範定期失效者，除主文另有諭知外，於期限屆至前，各法院審理案件，仍應適用該法規範。但各法院應審酌人權保障及公共利益之均衡維護，於必要時得依職權或當事人之聲請，裁定停止審理程序，俟該法規範修正後，依新法續行審理。駁回前項聲請之裁定，得為抗告。</w:t>
      </w:r>
      <w:r w:rsidR="00E30EF8" w:rsidRPr="00485D47">
        <w:rPr>
          <w:rFonts w:cs="Times New Roman"/>
        </w:rPr>
        <w:t>」</w:t>
      </w:r>
    </w:p>
    <w:p w14:paraId="4BC15EBC" w14:textId="297A06E3" w:rsidR="00186C32" w:rsidRDefault="00186C32" w:rsidP="00186C32">
      <w:pPr>
        <w:pStyle w:val="3"/>
      </w:pPr>
      <w:bookmarkStart w:id="87" w:name="_Toc159532958"/>
      <w:r>
        <w:t>(</w:t>
      </w:r>
      <w:r>
        <w:rPr>
          <w:rFonts w:hint="eastAsia"/>
        </w:rPr>
        <w:t>二</w:t>
      </w:r>
      <w:r>
        <w:rPr>
          <w:rFonts w:hint="eastAsia"/>
        </w:rPr>
        <w:t>)</w:t>
      </w:r>
      <w:r>
        <w:rPr>
          <w:rFonts w:hint="eastAsia"/>
        </w:rPr>
        <w:t>憲法裁判實務</w:t>
      </w:r>
      <w:bookmarkEnd w:id="87"/>
    </w:p>
    <w:p w14:paraId="6D92F821" w14:textId="4DB9D212" w:rsidR="008D214E" w:rsidRPr="00BB70C3" w:rsidRDefault="008C7B1F" w:rsidP="008C7B1F">
      <w:pPr>
        <w:pStyle w:val="4"/>
      </w:pPr>
      <w:r>
        <w:t>1</w:t>
      </w:r>
      <w:r>
        <w:rPr>
          <w:rFonts w:hint="eastAsia"/>
        </w:rPr>
        <w:t>、</w:t>
      </w:r>
      <w:r w:rsidR="008D214E" w:rsidRPr="00BB70C3">
        <w:rPr>
          <w:rFonts w:hint="eastAsia"/>
        </w:rPr>
        <w:t>111年憲判字第8號【改定親權事件暫時處分案】</w:t>
      </w:r>
    </w:p>
    <w:p w14:paraId="60B103BF" w14:textId="38179CF8" w:rsidR="00186C32" w:rsidRDefault="00946FFB" w:rsidP="001B22CF">
      <w:pPr>
        <w:spacing w:before="100" w:beforeAutospacing="1" w:after="100" w:afterAutospacing="1" w:line="288" w:lineRule="auto"/>
      </w:pPr>
      <w:r>
        <w:rPr>
          <w:rFonts w:hint="eastAsia"/>
        </w:rPr>
        <w:t>「</w:t>
      </w:r>
      <w:r w:rsidR="00186C32">
        <w:rPr>
          <w:rFonts w:hint="eastAsia"/>
        </w:rPr>
        <w:t>憲法法庭與各級法院之分工</w:t>
      </w:r>
      <w:r w:rsidR="001B22CF">
        <w:rPr>
          <w:rFonts w:hint="eastAsia"/>
        </w:rPr>
        <w:t>【</w:t>
      </w:r>
      <w:r w:rsidR="001B22CF">
        <w:rPr>
          <w:rFonts w:hint="eastAsia"/>
        </w:rPr>
        <w:t>29</w:t>
      </w:r>
      <w:r w:rsidR="001B22CF">
        <w:rPr>
          <w:rFonts w:hint="eastAsia"/>
        </w:rPr>
        <w:t>】</w:t>
      </w:r>
    </w:p>
    <w:p w14:paraId="496700EA" w14:textId="79DD6166" w:rsidR="00186C32" w:rsidRDefault="00186C32" w:rsidP="001B22CF">
      <w:pPr>
        <w:spacing w:before="100" w:beforeAutospacing="1" w:after="100" w:afterAutospacing="1" w:line="288" w:lineRule="auto"/>
        <w:ind w:firstLine="480"/>
      </w:pPr>
      <w:r>
        <w:rPr>
          <w:rFonts w:hint="eastAsia"/>
        </w:rPr>
        <w:t>按</w:t>
      </w:r>
      <w:r w:rsidRPr="00186C32">
        <w:rPr>
          <w:rFonts w:cs="Times New Roman" w:hint="eastAsia"/>
        </w:rPr>
        <w:t>法律</w:t>
      </w:r>
      <w:r>
        <w:rPr>
          <w:rFonts w:hint="eastAsia"/>
        </w:rPr>
        <w:t>之解釋與適用，包括事實之認定與構成要件之涵攝，其正確與否，一般而言係屬各級法院及其審級救濟之權責，原則上應不受憲法法院之審查。憲法法院僅得於法律之解釋與適用構成違憲時，始得介入審查。如何判斷是否構成違憲，難有如水晶般透明之標準，基本上應許憲法法庭</w:t>
      </w:r>
      <w:r>
        <w:rPr>
          <w:rFonts w:hint="eastAsia"/>
        </w:rPr>
        <w:lastRenderedPageBreak/>
        <w:t>擁有一定裁量餘地，俾能顧及個案特殊情況所需。</w:t>
      </w:r>
      <w:r w:rsidRPr="007828C8">
        <w:rPr>
          <w:rFonts w:hint="eastAsia"/>
          <w:b/>
          <w:bCs/>
        </w:rPr>
        <w:t>惟一般而言，</w:t>
      </w:r>
      <w:r w:rsidRPr="00463436">
        <w:rPr>
          <w:rFonts w:hint="eastAsia"/>
          <w:b/>
          <w:bCs/>
        </w:rPr>
        <w:t>當各級法院對於法律之解釋或適用係基於對基本權根本上錯誤之理解，且該錯誤將實質影響具體個案之裁判；或於解釋與適用法律於具體個案時，尤其涉及概括條款之適用，若有應審酌之基本權重要事項而漏未審酌，或未能辨識出其間涉及基本權衝突，致發生應權衡而未權衡，或其權衡有明顯錯誤之情形，即可認定構成違憲</w:t>
      </w:r>
      <w:r>
        <w:rPr>
          <w:rFonts w:hint="eastAsia"/>
        </w:rPr>
        <w:t>。至訴訟程序中之指揮進行，原則上屬各級法院權責，</w:t>
      </w:r>
      <w:r w:rsidRPr="007828C8">
        <w:rPr>
          <w:rFonts w:hint="eastAsia"/>
          <w:b/>
          <w:bCs/>
        </w:rPr>
        <w:t>惟若違反憲法正當法律程序之要求者，亦應同受裁判違憲審查</w:t>
      </w:r>
      <w:r>
        <w:rPr>
          <w:rFonts w:hint="eastAsia"/>
        </w:rPr>
        <w:t>。</w:t>
      </w:r>
      <w:r w:rsidR="001B22CF">
        <w:rPr>
          <w:rFonts w:hint="eastAsia"/>
        </w:rPr>
        <w:t>【</w:t>
      </w:r>
      <w:r w:rsidR="001B22CF">
        <w:rPr>
          <w:rFonts w:hint="eastAsia"/>
        </w:rPr>
        <w:t>2</w:t>
      </w:r>
      <w:r w:rsidR="001B22CF">
        <w:t>30</w:t>
      </w:r>
      <w:r w:rsidR="001B22CF">
        <w:rPr>
          <w:rFonts w:hint="eastAsia"/>
        </w:rPr>
        <w:t>】</w:t>
      </w:r>
      <w:r w:rsidR="006B520A">
        <w:rPr>
          <w:rFonts w:hint="eastAsia"/>
        </w:rPr>
        <w:t>」</w:t>
      </w:r>
      <w:r w:rsidR="007828C8">
        <w:rPr>
          <w:rFonts w:hint="eastAsia"/>
        </w:rPr>
        <w:t>→揭示四種憲法法院可審查法院裁判合憲性的情狀</w:t>
      </w:r>
      <w:r w:rsidR="008E38B2">
        <w:rPr>
          <w:rStyle w:val="a9"/>
        </w:rPr>
        <w:footnoteReference w:id="208"/>
      </w:r>
      <w:r w:rsidR="008E38B2">
        <w:rPr>
          <w:rFonts w:hint="eastAsia"/>
        </w:rPr>
        <w:t>。</w:t>
      </w:r>
    </w:p>
    <w:p w14:paraId="397C944D" w14:textId="76ED3F5B" w:rsidR="00D153C6" w:rsidRDefault="00D153C6" w:rsidP="00D153C6">
      <w:pPr>
        <w:pStyle w:val="4"/>
      </w:pPr>
      <w:r>
        <w:t>2</w:t>
      </w:r>
      <w:r>
        <w:rPr>
          <w:rFonts w:hint="eastAsia"/>
        </w:rPr>
        <w:t>、</w:t>
      </w:r>
      <w:r w:rsidRPr="00D153C6">
        <w:rPr>
          <w:rFonts w:hint="eastAsia"/>
        </w:rPr>
        <w:t>112年憲裁字第146號</w:t>
      </w:r>
      <w:r w:rsidR="00594750">
        <w:rPr>
          <w:rFonts w:hint="eastAsia"/>
        </w:rPr>
        <w:t>：</w:t>
      </w:r>
      <w:r w:rsidR="00594750" w:rsidRPr="00594750">
        <w:rPr>
          <w:rFonts w:hint="eastAsia"/>
        </w:rPr>
        <w:t>受刑人投票之裁判憲法審查暨暫時處分駁回案</w:t>
      </w:r>
    </w:p>
    <w:p w14:paraId="3BF8F402" w14:textId="131FBE6C" w:rsidR="008C7B1F" w:rsidRDefault="000D781A" w:rsidP="001B22CF">
      <w:pPr>
        <w:spacing w:before="100" w:beforeAutospacing="1" w:after="100" w:afterAutospacing="1" w:line="288" w:lineRule="auto"/>
        <w:ind w:firstLine="480"/>
      </w:pPr>
      <w:r>
        <w:rPr>
          <w:rFonts w:hint="eastAsia"/>
        </w:rPr>
        <w:t>裁定理由：「</w:t>
      </w:r>
      <w:r w:rsidR="008C7B1F" w:rsidRPr="008C7B1F">
        <w:rPr>
          <w:rFonts w:hint="eastAsia"/>
        </w:rPr>
        <w:t>憲訴法第</w:t>
      </w:r>
      <w:r w:rsidR="008C7B1F" w:rsidRPr="008C7B1F">
        <w:rPr>
          <w:rFonts w:hint="eastAsia"/>
        </w:rPr>
        <w:t>59</w:t>
      </w:r>
      <w:r w:rsidR="008C7B1F" w:rsidRPr="008C7B1F">
        <w:rPr>
          <w:rFonts w:hint="eastAsia"/>
        </w:rPr>
        <w:t>條第</w:t>
      </w:r>
      <w:r w:rsidR="008C7B1F" w:rsidRPr="008C7B1F">
        <w:rPr>
          <w:rFonts w:hint="eastAsia"/>
        </w:rPr>
        <w:t>1</w:t>
      </w:r>
      <w:r w:rsidR="008C7B1F" w:rsidRPr="008C7B1F">
        <w:rPr>
          <w:rFonts w:hint="eastAsia"/>
        </w:rPr>
        <w:t>項所定裁判憲法審查制度，係賦予人民就其依法定程序用盡審級救濟之案件，認確定終局裁判就其據以為裁判基礎之法律之解釋、適用，有誤認或忽略相關基本權利重要意義與關聯性，或違反通常情況下所理解之憲法價值等牴觸憲法之情形時，得聲請憲法法庭就該確定終局裁判為宣告違憲之判決。是人民聲請裁判憲法審查，如就所爭執之確定終局裁判對其裁判基礎法律之解釋、適用所持見解，未能具體論證究有何悖離何等憲法基本權利之重要意義，其聲請即屬顯無理由。</w:t>
      </w:r>
      <w:r>
        <w:rPr>
          <w:rFonts w:hint="eastAsia"/>
        </w:rPr>
        <w:t>」</w:t>
      </w:r>
    </w:p>
    <w:p w14:paraId="5CEEFC8B" w14:textId="2F4BFA25" w:rsidR="00B16EB2" w:rsidRDefault="000D781A" w:rsidP="00B16EB2">
      <w:pPr>
        <w:spacing w:before="100" w:beforeAutospacing="1" w:after="100" w:afterAutospacing="1" w:line="288" w:lineRule="auto"/>
        <w:ind w:firstLine="480"/>
      </w:pPr>
      <w:r>
        <w:rPr>
          <w:rFonts w:hint="eastAsia"/>
        </w:rPr>
        <w:t>簡評：</w:t>
      </w:r>
      <w:r w:rsidR="00B16EB2">
        <w:rPr>
          <w:rFonts w:hint="eastAsia"/>
        </w:rPr>
        <w:t>本案程序面向上值得留意的是，係以憲訴法第</w:t>
      </w:r>
      <w:r w:rsidR="00B16EB2">
        <w:rPr>
          <w:rFonts w:hint="eastAsia"/>
        </w:rPr>
        <w:t>32</w:t>
      </w:r>
      <w:r w:rsidR="00B16EB2">
        <w:rPr>
          <w:rFonts w:hint="eastAsia"/>
        </w:rPr>
        <w:t>條第</w:t>
      </w:r>
      <w:r w:rsidR="00B16EB2">
        <w:rPr>
          <w:rFonts w:hint="eastAsia"/>
        </w:rPr>
        <w:t>1</w:t>
      </w:r>
      <w:r w:rsidR="00B16EB2">
        <w:rPr>
          <w:rFonts w:hint="eastAsia"/>
        </w:rPr>
        <w:t>項「</w:t>
      </w:r>
      <w:r w:rsidR="00B16EB2" w:rsidRPr="0015086B">
        <w:rPr>
          <w:rFonts w:hint="eastAsia"/>
          <w:b/>
          <w:bCs/>
        </w:rPr>
        <w:t>顯無理由</w:t>
      </w:r>
      <w:r w:rsidR="00B16EB2">
        <w:rPr>
          <w:rFonts w:hint="eastAsia"/>
        </w:rPr>
        <w:t>」裁定不受理，而且是裁判憲法審查暨暫時處分均以此駁回。但若參酌德國聯邦憲法法院法對應條文可知，此一要件係指「對於法院而言，無需進一步審查其他聲請事實，即可合理無疑地認定聲請無理由」，亦即一望即知，無需進一步審理即得認定聲請實體上顯無理由，如同刻在額頭上之明顯；惟憲法法院裁判實務上亦有經由詳細徹底審查所有法律觀點後，甚至是經言詞辯論程序後，始認定聲請為無理由。就此而言，憲法法庭就「顯無理由」的認定並無選案權可言。本裁定認定裁判憲法審查及暫時處分均為顯無理由，並認應由政治部門決定的立場，恐怕凸顯了大法官們偏好拿著身分證到戶籍地投票的投票模式，對於日後關於不在籍投票等制度的相關討論，應該會有些不利影響。</w:t>
      </w:r>
    </w:p>
    <w:p w14:paraId="76557DE7" w14:textId="575B4F9D" w:rsidR="000D781A" w:rsidRDefault="00B16EB2" w:rsidP="00B16EB2">
      <w:pPr>
        <w:spacing w:before="100" w:beforeAutospacing="1" w:after="100" w:afterAutospacing="1" w:line="288" w:lineRule="auto"/>
        <w:ind w:firstLine="480"/>
      </w:pPr>
      <w:r>
        <w:rPr>
          <w:rFonts w:hint="eastAsia"/>
        </w:rPr>
        <w:lastRenderedPageBreak/>
        <w:t>再者，本案真正爭議之處，恐怕並不是「裁判憲法審查」，而是立法長期不作為是否違憲以及以此為基礎的暫時處分。大法官似乎迴避此一實體問題，而窄化成審判法院之裁定所為判斷是否合於憲法，以及到底有無裁量萎縮的行政法問題。</w:t>
      </w:r>
    </w:p>
    <w:p w14:paraId="06BBF2A5" w14:textId="77777777" w:rsidR="00186C32" w:rsidRDefault="00186C32" w:rsidP="00186C32"/>
    <w:p w14:paraId="4635ECBC" w14:textId="160D032D" w:rsidR="00186C32" w:rsidRPr="00186C32" w:rsidRDefault="00186C32" w:rsidP="00186C32">
      <w:pPr>
        <w:pStyle w:val="3"/>
      </w:pPr>
      <w:bookmarkStart w:id="88" w:name="_Toc159532959"/>
      <w:r>
        <w:t>(</w:t>
      </w:r>
      <w:r>
        <w:rPr>
          <w:rFonts w:hint="eastAsia"/>
        </w:rPr>
        <w:t>三</w:t>
      </w:r>
      <w:r>
        <w:rPr>
          <w:rFonts w:hint="eastAsia"/>
        </w:rPr>
        <w:t>)</w:t>
      </w:r>
      <w:r>
        <w:rPr>
          <w:rFonts w:hint="eastAsia"/>
        </w:rPr>
        <w:t>德國法</w:t>
      </w:r>
      <w:bookmarkEnd w:id="88"/>
    </w:p>
    <w:p w14:paraId="1A16E74A" w14:textId="033D170E" w:rsidR="00D776FA" w:rsidRPr="00D776FA" w:rsidRDefault="00D776FA"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D776FA">
        <w:rPr>
          <w:rFonts w:cs="Times New Roman" w:hint="eastAsia"/>
          <w:b/>
          <w:bCs/>
        </w:rPr>
        <w:t>裁判憲法訴願的實體判斷標準</w:t>
      </w:r>
      <w:r w:rsidRPr="00D776FA">
        <w:rPr>
          <w:rFonts w:cs="Times New Roman" w:hint="eastAsia"/>
          <w:b/>
          <w:bCs/>
        </w:rPr>
        <w:t>(</w:t>
      </w:r>
      <w:r w:rsidRPr="00D776FA">
        <w:rPr>
          <w:rFonts w:cs="Times New Roman" w:hint="eastAsia"/>
          <w:b/>
          <w:bCs/>
        </w:rPr>
        <w:t>有無理由）</w:t>
      </w:r>
      <w:r w:rsidR="00F73965">
        <w:rPr>
          <w:rFonts w:cs="Times New Roman" w:hint="eastAsia"/>
          <w:b/>
          <w:bCs/>
        </w:rPr>
        <w:t>：</w:t>
      </w:r>
      <w:r w:rsidRPr="00D776FA">
        <w:rPr>
          <w:rFonts w:cs="Times New Roman" w:hint="eastAsia"/>
        </w:rPr>
        <w:t>限於「特殊的」憲法侵害審查</w:t>
      </w:r>
      <w:r w:rsidRPr="00D776FA">
        <w:rPr>
          <w:rFonts w:cs="Times New Roman" w:hint="eastAsia"/>
        </w:rPr>
        <w:t>(Heck</w:t>
      </w:r>
      <w:r w:rsidRPr="00D776FA">
        <w:rPr>
          <w:rFonts w:cs="Times New Roman" w:hint="eastAsia"/>
        </w:rPr>
        <w:t>赫克公式）</w:t>
      </w:r>
      <w:r w:rsidRPr="00D776FA">
        <w:rPr>
          <w:rFonts w:cs="Times New Roman" w:hint="eastAsia"/>
        </w:rPr>
        <w:t xml:space="preserve"> </w:t>
      </w:r>
    </w:p>
    <w:p w14:paraId="7BB3D01B" w14:textId="77777777" w:rsidR="00D776FA" w:rsidRPr="00D776FA" w:rsidRDefault="00D776FA"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D776FA">
        <w:rPr>
          <w:rFonts w:cs="Times New Roman" w:hint="eastAsia"/>
        </w:rPr>
        <w:t>消極自我設限：「訴訟程序的形成、構成要件的確認與評價、一般法令的解釋，以及將其適用到個案中，僅屬於對此具有一般管轄權的法院事務，不受聯邦憲法法院的事後審查。唯有法院侵害特殊憲法時，聯邦憲法法院始得透過憲法訴願介入。」</w:t>
      </w:r>
    </w:p>
    <w:p w14:paraId="76544CD4" w14:textId="59D2A0EF" w:rsidR="00D776FA" w:rsidRDefault="00D776FA"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D776FA">
        <w:rPr>
          <w:rFonts w:cs="Times New Roman" w:hint="eastAsia"/>
        </w:rPr>
        <w:t>積極的審查尺度：限於「特殊憲法」之牴觸，意謂基本權利之「衡量欠缺」</w:t>
      </w:r>
      <w:r w:rsidRPr="00D776FA">
        <w:rPr>
          <w:rFonts w:cs="Times New Roman" w:hint="eastAsia"/>
        </w:rPr>
        <w:t>(Abwägungsausfall)</w:t>
      </w:r>
      <w:r w:rsidRPr="00D776FA">
        <w:rPr>
          <w:rFonts w:cs="Times New Roman" w:hint="eastAsia"/>
        </w:rPr>
        <w:t>或「衡量錯誤」</w:t>
      </w:r>
      <w:r w:rsidRPr="00D776FA">
        <w:rPr>
          <w:rFonts w:cs="Times New Roman" w:hint="eastAsia"/>
        </w:rPr>
        <w:t>(Abwägungsfehleinschätzung)</w:t>
      </w:r>
      <w:r w:rsidRPr="00D776FA">
        <w:rPr>
          <w:rFonts w:cs="Times New Roman" w:hint="eastAsia"/>
        </w:rPr>
        <w:t>。</w:t>
      </w:r>
    </w:p>
    <w:p w14:paraId="62E420F5" w14:textId="77777777" w:rsidR="003624B1" w:rsidRPr="001650AF" w:rsidRDefault="003624B1"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b/>
          <w:bCs/>
        </w:rPr>
      </w:pPr>
      <w:r w:rsidRPr="001650AF">
        <w:rPr>
          <w:rFonts w:cs="Times New Roman" w:hint="eastAsia"/>
          <w:b/>
          <w:bCs/>
        </w:rPr>
        <w:t>案例類型</w:t>
      </w:r>
      <w:r w:rsidRPr="001650AF">
        <w:rPr>
          <w:rFonts w:cs="Times New Roman" w:hint="eastAsia"/>
          <w:b/>
          <w:bCs/>
        </w:rPr>
        <w:t xml:space="preserve"> </w:t>
      </w:r>
    </w:p>
    <w:p w14:paraId="64D14F43" w14:textId="77777777" w:rsidR="003624B1" w:rsidRPr="003624B1" w:rsidRDefault="003624B1"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3624B1">
        <w:rPr>
          <w:rFonts w:cs="Times New Roman" w:hint="eastAsia"/>
        </w:rPr>
        <w:t>1</w:t>
      </w:r>
      <w:r w:rsidRPr="003624B1">
        <w:rPr>
          <w:rFonts w:cs="Times New Roman" w:hint="eastAsia"/>
        </w:rPr>
        <w:t>、適用違憲法規範</w:t>
      </w:r>
      <w:r w:rsidRPr="003624B1">
        <w:rPr>
          <w:rFonts w:cs="Times New Roman" w:hint="eastAsia"/>
        </w:rPr>
        <w:t>(</w:t>
      </w:r>
      <w:r w:rsidRPr="003624B1">
        <w:rPr>
          <w:rFonts w:cs="Times New Roman" w:hint="eastAsia"/>
        </w:rPr>
        <w:t>法律、法規命令</w:t>
      </w:r>
      <w:r w:rsidRPr="003624B1">
        <w:rPr>
          <w:rFonts w:cs="Times New Roman" w:hint="eastAsia"/>
        </w:rPr>
        <w:t>)</w:t>
      </w:r>
    </w:p>
    <w:p w14:paraId="63D9A700" w14:textId="46CAA4F7" w:rsidR="003624B1" w:rsidRPr="003624B1" w:rsidRDefault="003624B1"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3624B1">
        <w:rPr>
          <w:rFonts w:cs="Times New Roman" w:hint="eastAsia"/>
        </w:rPr>
        <w:t>2</w:t>
      </w:r>
      <w:r w:rsidRPr="003624B1">
        <w:rPr>
          <w:rFonts w:cs="Times New Roman" w:hint="eastAsia"/>
        </w:rPr>
        <w:t>、對於合憲法規範</w:t>
      </w:r>
      <w:r w:rsidR="0093534A">
        <w:rPr>
          <w:rFonts w:cs="Times New Roman" w:hint="eastAsia"/>
        </w:rPr>
        <w:t>的適用，</w:t>
      </w:r>
      <w:r w:rsidRPr="003624B1">
        <w:rPr>
          <w:rFonts w:cs="Times New Roman" w:hint="eastAsia"/>
        </w:rPr>
        <w:t>採取</w:t>
      </w:r>
      <w:r w:rsidR="0093534A">
        <w:rPr>
          <w:rFonts w:cs="Times New Roman" w:hint="eastAsia"/>
        </w:rPr>
        <w:t>對於</w:t>
      </w:r>
      <w:r w:rsidRPr="003624B1">
        <w:rPr>
          <w:rFonts w:cs="Times New Roman" w:hint="eastAsia"/>
        </w:rPr>
        <w:t>基本權</w:t>
      </w:r>
      <w:r w:rsidR="0093534A">
        <w:rPr>
          <w:rFonts w:cs="Times New Roman" w:hint="eastAsia"/>
        </w:rPr>
        <w:t>之意義原則上不正確的觀點，且在實質意義上對法律案件具某種重要性的解釋瑕疵</w:t>
      </w:r>
      <w:r w:rsidRPr="003624B1">
        <w:rPr>
          <w:rFonts w:cs="Times New Roman" w:hint="eastAsia"/>
        </w:rPr>
        <w:t>(</w:t>
      </w:r>
      <w:r w:rsidRPr="003624B1">
        <w:rPr>
          <w:rFonts w:cs="Times New Roman" w:hint="eastAsia"/>
        </w:rPr>
        <w:t>構成要件與法律效果方面</w:t>
      </w:r>
      <w:r w:rsidRPr="003624B1">
        <w:rPr>
          <w:rFonts w:cs="Times New Roman" w:hint="eastAsia"/>
        </w:rPr>
        <w:t>)</w:t>
      </w:r>
      <w:r w:rsidRPr="003624B1">
        <w:rPr>
          <w:rFonts w:cs="Times New Roman" w:hint="eastAsia"/>
        </w:rPr>
        <w:t>→此類型凸顯裁判憲法訴願的特有價值，與我國現行制度最大差異所在。</w:t>
      </w:r>
    </w:p>
    <w:p w14:paraId="2FE8A8BB" w14:textId="77777777" w:rsidR="003624B1" w:rsidRPr="003624B1" w:rsidRDefault="003624B1"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3624B1">
        <w:rPr>
          <w:rFonts w:cs="Times New Roman" w:hint="eastAsia"/>
        </w:rPr>
        <w:t>3</w:t>
      </w:r>
      <w:r w:rsidRPr="003624B1">
        <w:rPr>
          <w:rFonts w:cs="Times New Roman" w:hint="eastAsia"/>
        </w:rPr>
        <w:t>、法官恣意：方法論上無可支持地適用法律，基於與事物無關的考量，法院裁判牴觸恣意禁止原則</w:t>
      </w:r>
    </w:p>
    <w:p w14:paraId="3847F541" w14:textId="68FD3B39" w:rsidR="003624B1" w:rsidRDefault="003624B1"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3624B1">
        <w:rPr>
          <w:rFonts w:cs="Times New Roman" w:hint="eastAsia"/>
        </w:rPr>
        <w:t>4</w:t>
      </w:r>
      <w:r w:rsidRPr="003624B1">
        <w:rPr>
          <w:rFonts w:cs="Times New Roman" w:hint="eastAsia"/>
        </w:rPr>
        <w:t>、顯然有瑕疵的事實認定</w:t>
      </w:r>
    </w:p>
    <w:p w14:paraId="726AB516" w14:textId="77777777" w:rsidR="003624B1" w:rsidRPr="003624B1" w:rsidRDefault="003624B1"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3624B1">
        <w:rPr>
          <w:rFonts w:cs="Times New Roman" w:hint="eastAsia"/>
        </w:rPr>
        <w:t>5</w:t>
      </w:r>
      <w:r w:rsidRPr="003624B1">
        <w:rPr>
          <w:rFonts w:cs="Times New Roman" w:hint="eastAsia"/>
        </w:rPr>
        <w:t>、法官逾越法續造的界線</w:t>
      </w:r>
    </w:p>
    <w:p w14:paraId="55D5FA35" w14:textId="4312C49B" w:rsidR="003624B1" w:rsidRDefault="003624B1"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3624B1">
        <w:rPr>
          <w:rFonts w:cs="Times New Roman" w:hint="eastAsia"/>
        </w:rPr>
        <w:lastRenderedPageBreak/>
        <w:t>此種案件類型如何判斷甚為困難，亦屬德國法當下熱烈討論的議題。特別是專業法院有權透過法續造修補法律漏洞的範圍，以及何時專業法院必須提起具體規範審查。</w:t>
      </w:r>
    </w:p>
    <w:p w14:paraId="5483953B" w14:textId="77777777" w:rsidR="003624B1" w:rsidRPr="003624B1" w:rsidRDefault="003624B1"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3624B1">
        <w:rPr>
          <w:rFonts w:cs="Times New Roman" w:hint="eastAsia"/>
        </w:rPr>
        <w:t>6</w:t>
      </w:r>
      <w:r w:rsidRPr="003624B1">
        <w:rPr>
          <w:rFonts w:cs="Times New Roman" w:hint="eastAsia"/>
        </w:rPr>
        <w:t>、非屬特殊憲法之列，但亦屬裁判憲法訴願之案例類型，係主張訴訟程序之侵犯基本權。亦即程序基本權利，如基本法第</w:t>
      </w:r>
      <w:r w:rsidRPr="003624B1">
        <w:rPr>
          <w:rFonts w:cs="Times New Roman" w:hint="eastAsia"/>
        </w:rPr>
        <w:t>101</w:t>
      </w:r>
      <w:r w:rsidRPr="003624B1">
        <w:rPr>
          <w:rFonts w:cs="Times New Roman" w:hint="eastAsia"/>
        </w:rPr>
        <w:t>條第</w:t>
      </w:r>
      <w:r w:rsidRPr="003624B1">
        <w:rPr>
          <w:rFonts w:cs="Times New Roman" w:hint="eastAsia"/>
        </w:rPr>
        <w:t>1</w:t>
      </w:r>
      <w:r w:rsidRPr="003624B1">
        <w:rPr>
          <w:rFonts w:cs="Times New Roman" w:hint="eastAsia"/>
        </w:rPr>
        <w:t>項第</w:t>
      </w:r>
      <w:r w:rsidRPr="003624B1">
        <w:rPr>
          <w:rFonts w:cs="Times New Roman" w:hint="eastAsia"/>
        </w:rPr>
        <w:t>2</w:t>
      </w:r>
      <w:r w:rsidRPr="003624B1">
        <w:rPr>
          <w:rFonts w:cs="Times New Roman" w:hint="eastAsia"/>
        </w:rPr>
        <w:t>句、第</w:t>
      </w:r>
      <w:r w:rsidRPr="003624B1">
        <w:rPr>
          <w:rFonts w:cs="Times New Roman" w:hint="eastAsia"/>
        </w:rPr>
        <w:t>103</w:t>
      </w:r>
      <w:r w:rsidRPr="003624B1">
        <w:rPr>
          <w:rFonts w:cs="Times New Roman" w:hint="eastAsia"/>
        </w:rPr>
        <w:t>條第</w:t>
      </w:r>
      <w:r w:rsidRPr="003624B1">
        <w:rPr>
          <w:rFonts w:cs="Times New Roman" w:hint="eastAsia"/>
        </w:rPr>
        <w:t>1</w:t>
      </w:r>
      <w:r w:rsidRPr="003624B1">
        <w:rPr>
          <w:rFonts w:cs="Times New Roman" w:hint="eastAsia"/>
        </w:rPr>
        <w:t>項、第</w:t>
      </w:r>
      <w:r w:rsidRPr="003624B1">
        <w:rPr>
          <w:rFonts w:cs="Times New Roman" w:hint="eastAsia"/>
        </w:rPr>
        <w:t>104</w:t>
      </w:r>
      <w:r w:rsidRPr="003624B1">
        <w:rPr>
          <w:rFonts w:cs="Times New Roman" w:hint="eastAsia"/>
        </w:rPr>
        <w:t>條及第</w:t>
      </w:r>
      <w:r w:rsidRPr="003624B1">
        <w:rPr>
          <w:rFonts w:cs="Times New Roman" w:hint="eastAsia"/>
        </w:rPr>
        <w:t>19</w:t>
      </w:r>
      <w:r w:rsidRPr="003624B1">
        <w:rPr>
          <w:rFonts w:cs="Times New Roman" w:hint="eastAsia"/>
        </w:rPr>
        <w:t>條第</w:t>
      </w:r>
      <w:r w:rsidRPr="003624B1">
        <w:rPr>
          <w:rFonts w:cs="Times New Roman" w:hint="eastAsia"/>
        </w:rPr>
        <w:t>4</w:t>
      </w:r>
      <w:r w:rsidRPr="003624B1">
        <w:rPr>
          <w:rFonts w:cs="Times New Roman" w:hint="eastAsia"/>
        </w:rPr>
        <w:t>項。</w:t>
      </w:r>
    </w:p>
    <w:p w14:paraId="5541FC98" w14:textId="77777777" w:rsidR="003624B1" w:rsidRPr="003624B1" w:rsidRDefault="003624B1"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3624B1">
        <w:rPr>
          <w:rFonts w:cs="Times New Roman" w:hint="eastAsia"/>
        </w:rPr>
        <w:t>將因</w:t>
      </w:r>
      <w:r w:rsidRPr="003624B1">
        <w:rPr>
          <w:rFonts w:cs="Times New Roman" w:hint="eastAsia"/>
        </w:rPr>
        <w:t>(</w:t>
      </w:r>
      <w:r w:rsidRPr="003624B1">
        <w:rPr>
          <w:rFonts w:cs="Times New Roman" w:hint="eastAsia"/>
        </w:rPr>
        <w:t>單純</w:t>
      </w:r>
      <w:r w:rsidRPr="003624B1">
        <w:rPr>
          <w:rFonts w:cs="Times New Roman" w:hint="eastAsia"/>
        </w:rPr>
        <w:t>)</w:t>
      </w:r>
      <w:r w:rsidRPr="003624B1">
        <w:rPr>
          <w:rFonts w:cs="Times New Roman" w:hint="eastAsia"/>
        </w:rPr>
        <w:t>之法官違反法律所衍生之憲法牴觸，排除在對抗法院裁判之憲法訴願標的之外。</w:t>
      </w:r>
    </w:p>
    <w:p w14:paraId="420D4394" w14:textId="6C1D917E" w:rsidR="003624B1" w:rsidRPr="00485D47" w:rsidRDefault="003624B1" w:rsidP="00BD5ED2">
      <w:pPr>
        <w:pBdr>
          <w:top w:val="single" w:sz="4" w:space="1" w:color="auto"/>
          <w:left w:val="single" w:sz="4" w:space="4" w:color="auto"/>
          <w:bottom w:val="single" w:sz="4" w:space="1" w:color="auto"/>
          <w:right w:val="single" w:sz="4" w:space="4" w:color="auto"/>
        </w:pBdr>
        <w:spacing w:before="100" w:beforeAutospacing="1" w:after="100" w:afterAutospacing="1" w:line="288" w:lineRule="auto"/>
        <w:rPr>
          <w:rFonts w:cs="Times New Roman"/>
        </w:rPr>
      </w:pPr>
      <w:r w:rsidRPr="003624B1">
        <w:rPr>
          <w:rFonts w:cs="Times New Roman" w:hint="eastAsia"/>
        </w:rPr>
        <w:t>輔助公式：侵害強度的嚴重性、涉及基本權利的重要性</w:t>
      </w:r>
      <w:r w:rsidRPr="003624B1">
        <w:rPr>
          <w:rFonts w:cs="Times New Roman" w:hint="eastAsia"/>
        </w:rPr>
        <w:t>(</w:t>
      </w:r>
      <w:r w:rsidRPr="003624B1">
        <w:rPr>
          <w:rFonts w:cs="Times New Roman" w:hint="eastAsia"/>
        </w:rPr>
        <w:t>機動條款：越</w:t>
      </w:r>
      <w:r w:rsidRPr="003624B1">
        <w:rPr>
          <w:rFonts w:cs="Times New Roman" w:hint="eastAsia"/>
        </w:rPr>
        <w:t>~</w:t>
      </w:r>
      <w:r w:rsidRPr="003624B1">
        <w:rPr>
          <w:rFonts w:cs="Times New Roman" w:hint="eastAsia"/>
        </w:rPr>
        <w:t>越</w:t>
      </w:r>
      <w:r w:rsidRPr="003624B1">
        <w:rPr>
          <w:rFonts w:cs="Times New Roman" w:hint="eastAsia"/>
        </w:rPr>
        <w:t>~)</w:t>
      </w:r>
    </w:p>
    <w:p w14:paraId="7DB25C48" w14:textId="2EEEF379" w:rsidR="00E922FB" w:rsidRPr="00485D47" w:rsidRDefault="00421943" w:rsidP="00421943">
      <w:pPr>
        <w:pStyle w:val="1"/>
        <w:rPr>
          <w:rFonts w:ascii="Times New Roman" w:hAnsi="Times New Roman" w:cs="Times New Roman"/>
        </w:rPr>
      </w:pPr>
      <w:bookmarkStart w:id="89" w:name="_Toc159532960"/>
      <w:r w:rsidRPr="00485D47">
        <w:rPr>
          <w:rFonts w:ascii="Times New Roman" w:hAnsi="Times New Roman" w:cs="Times New Roman"/>
        </w:rPr>
        <w:t>參、憲法疑義</w:t>
      </w:r>
      <w:r w:rsidRPr="00485D47">
        <w:rPr>
          <w:rFonts w:ascii="Times New Roman" w:hAnsi="Times New Roman" w:cs="Times New Roman"/>
        </w:rPr>
        <w:t>/</w:t>
      </w:r>
      <w:r w:rsidRPr="00485D47">
        <w:rPr>
          <w:rFonts w:ascii="Times New Roman" w:hAnsi="Times New Roman" w:cs="Times New Roman"/>
        </w:rPr>
        <w:t>機關爭議</w:t>
      </w:r>
      <w:bookmarkEnd w:id="89"/>
    </w:p>
    <w:p w14:paraId="1FFF3191" w14:textId="598D5E0F" w:rsidR="00421943" w:rsidRPr="00485D47" w:rsidRDefault="00BE275F" w:rsidP="003C5C05">
      <w:pPr>
        <w:pStyle w:val="2"/>
      </w:pPr>
      <w:bookmarkStart w:id="90" w:name="_Toc159532961"/>
      <w:r w:rsidRPr="00485D47">
        <w:t>一、</w:t>
      </w:r>
      <w:r w:rsidR="003603E9" w:rsidRPr="00485D47">
        <w:t>憲法疑義</w:t>
      </w:r>
      <w:bookmarkEnd w:id="90"/>
    </w:p>
    <w:p w14:paraId="1F5E4596" w14:textId="77074448" w:rsidR="003603E9" w:rsidRPr="00485D47" w:rsidRDefault="003603E9" w:rsidP="00BD5DF5">
      <w:pPr>
        <w:spacing w:before="100" w:beforeAutospacing="1" w:after="100" w:afterAutospacing="1" w:line="288" w:lineRule="auto"/>
        <w:ind w:firstLine="480"/>
        <w:rPr>
          <w:rFonts w:cs="Times New Roman"/>
        </w:rPr>
      </w:pPr>
      <w:r w:rsidRPr="00485D47">
        <w:rPr>
          <w:rFonts w:cs="Times New Roman"/>
        </w:rPr>
        <w:t>大法官法第</w:t>
      </w:r>
      <w:r w:rsidRPr="00485D47">
        <w:rPr>
          <w:rFonts w:cs="Times New Roman"/>
        </w:rPr>
        <w:t>5</w:t>
      </w:r>
      <w:r w:rsidRPr="00485D47">
        <w:rPr>
          <w:rFonts w:cs="Times New Roman"/>
        </w:rPr>
        <w:t>條第</w:t>
      </w:r>
      <w:r w:rsidRPr="00485D47">
        <w:rPr>
          <w:rFonts w:cs="Times New Roman"/>
        </w:rPr>
        <w:t>1</w:t>
      </w:r>
      <w:r w:rsidRPr="00485D47">
        <w:rPr>
          <w:rFonts w:cs="Times New Roman"/>
        </w:rPr>
        <w:t>項第</w:t>
      </w:r>
      <w:r w:rsidRPr="00485D47">
        <w:rPr>
          <w:rFonts w:cs="Times New Roman"/>
        </w:rPr>
        <w:t>1</w:t>
      </w:r>
      <w:r w:rsidRPr="00485D47">
        <w:rPr>
          <w:rFonts w:cs="Times New Roman"/>
        </w:rPr>
        <w:t>款前段、第</w:t>
      </w:r>
      <w:r w:rsidRPr="00485D47">
        <w:rPr>
          <w:rFonts w:cs="Times New Roman"/>
        </w:rPr>
        <w:t>5</w:t>
      </w:r>
      <w:r w:rsidRPr="00485D47">
        <w:rPr>
          <w:rFonts w:cs="Times New Roman"/>
        </w:rPr>
        <w:t>條第</w:t>
      </w:r>
      <w:r w:rsidRPr="00485D47">
        <w:rPr>
          <w:rFonts w:cs="Times New Roman"/>
        </w:rPr>
        <w:t>1</w:t>
      </w:r>
      <w:r w:rsidRPr="00485D47">
        <w:rPr>
          <w:rFonts w:cs="Times New Roman"/>
        </w:rPr>
        <w:t>項第</w:t>
      </w:r>
      <w:r w:rsidRPr="00485D47">
        <w:rPr>
          <w:rFonts w:cs="Times New Roman"/>
        </w:rPr>
        <w:t>3</w:t>
      </w:r>
      <w:r w:rsidRPr="00485D47">
        <w:rPr>
          <w:rFonts w:cs="Times New Roman"/>
        </w:rPr>
        <w:t>款前段。</w:t>
      </w:r>
    </w:p>
    <w:p w14:paraId="6CD382C7" w14:textId="3C2E5DF4" w:rsidR="003603E9" w:rsidRPr="00485D47" w:rsidRDefault="00CF30DC" w:rsidP="001E036D">
      <w:pPr>
        <w:spacing w:before="100" w:beforeAutospacing="1" w:after="100" w:afterAutospacing="1" w:line="288" w:lineRule="auto"/>
        <w:ind w:firstLine="480"/>
        <w:rPr>
          <w:rFonts w:eastAsiaTheme="minorEastAsia" w:cs="Times New Roman"/>
        </w:rPr>
      </w:pPr>
      <w:r w:rsidRPr="00485D47">
        <w:rPr>
          <w:rFonts w:eastAsia="MS Gothic" w:cs="Times New Roman"/>
          <w:b/>
          <w:bCs/>
        </w:rPr>
        <w:t>※</w:t>
      </w:r>
      <w:r w:rsidR="00BD5DF5" w:rsidRPr="00485D47">
        <w:rPr>
          <w:rFonts w:eastAsiaTheme="minorEastAsia" w:cs="Times New Roman"/>
          <w:b/>
          <w:bCs/>
        </w:rPr>
        <w:t>憲法</w:t>
      </w:r>
      <w:r w:rsidR="00BD5DF5" w:rsidRPr="00485D47">
        <w:rPr>
          <w:rFonts w:cs="Times New Roman"/>
          <w:b/>
          <w:bCs/>
        </w:rPr>
        <w:t>訴訟法</w:t>
      </w:r>
      <w:r w:rsidR="00BD5DF5" w:rsidRPr="00485D47">
        <w:rPr>
          <w:rFonts w:eastAsiaTheme="minorEastAsia" w:cs="Times New Roman"/>
          <w:b/>
          <w:bCs/>
        </w:rPr>
        <w:t>已刪除此種聲請類型。</w:t>
      </w:r>
      <w:r w:rsidR="009E5BC0" w:rsidRPr="00485D47">
        <w:rPr>
          <w:rFonts w:eastAsiaTheme="minorEastAsia" w:cs="Times New Roman"/>
        </w:rPr>
        <w:t>惟學理上不無有質疑之聲</w:t>
      </w:r>
      <w:r w:rsidR="009A565D" w:rsidRPr="00485D47">
        <w:rPr>
          <w:rFonts w:eastAsiaTheme="minorEastAsia" w:cs="Times New Roman"/>
        </w:rPr>
        <w:t>，實則就此</w:t>
      </w:r>
      <w:r w:rsidR="009A565D" w:rsidRPr="004044F7">
        <w:rPr>
          <w:rFonts w:cs="Times New Roman"/>
        </w:rPr>
        <w:t>涉及</w:t>
      </w:r>
      <w:r w:rsidR="009A565D" w:rsidRPr="00485D47">
        <w:rPr>
          <w:rFonts w:eastAsiaTheme="minorEastAsia" w:cs="Times New Roman"/>
        </w:rPr>
        <w:t>「疑義」與「爭議」之理解與界定</w:t>
      </w:r>
      <w:r w:rsidR="009A565D" w:rsidRPr="00485D47">
        <w:rPr>
          <w:rStyle w:val="a9"/>
          <w:rFonts w:eastAsiaTheme="minorEastAsia" w:cs="Times New Roman"/>
        </w:rPr>
        <w:footnoteReference w:id="209"/>
      </w:r>
      <w:r w:rsidR="009E5BC0" w:rsidRPr="00485D47">
        <w:rPr>
          <w:rFonts w:eastAsiaTheme="minorEastAsia" w:cs="Times New Roman"/>
        </w:rPr>
        <w:t>。</w:t>
      </w:r>
    </w:p>
    <w:p w14:paraId="7A10B61C" w14:textId="2EECA7EC" w:rsidR="00C6093D" w:rsidRPr="00485D47" w:rsidRDefault="00EC6C09" w:rsidP="003C5C05">
      <w:pPr>
        <w:pStyle w:val="2"/>
      </w:pPr>
      <w:bookmarkStart w:id="91" w:name="_Toc159532962"/>
      <w:r w:rsidRPr="00485D47">
        <w:t>二、機關爭議</w:t>
      </w:r>
      <w:bookmarkEnd w:id="91"/>
    </w:p>
    <w:p w14:paraId="47F2C56D" w14:textId="77BCA08D" w:rsidR="006133AD" w:rsidRPr="00485D47" w:rsidRDefault="006133AD" w:rsidP="00EC6953">
      <w:pPr>
        <w:pStyle w:val="3"/>
      </w:pPr>
      <w:bookmarkStart w:id="92" w:name="_Toc159532963"/>
      <w:r w:rsidRPr="00485D47">
        <w:t>(</w:t>
      </w:r>
      <w:r w:rsidRPr="00485D47">
        <w:t>一</w:t>
      </w:r>
      <w:r w:rsidRPr="00485D47">
        <w:t>)</w:t>
      </w:r>
      <w:r w:rsidRPr="00485D47">
        <w:t>依據與性質</w:t>
      </w:r>
      <w:bookmarkEnd w:id="92"/>
    </w:p>
    <w:p w14:paraId="1333F269" w14:textId="37D75B73" w:rsidR="0087089F" w:rsidRPr="00485D47" w:rsidRDefault="0029178B" w:rsidP="0041649E">
      <w:pPr>
        <w:spacing w:before="100" w:beforeAutospacing="1" w:after="100" w:afterAutospacing="1" w:line="288" w:lineRule="auto"/>
        <w:ind w:firstLine="480"/>
        <w:rPr>
          <w:rFonts w:cs="Times New Roman"/>
        </w:rPr>
      </w:pPr>
      <w:r w:rsidRPr="00485D47">
        <w:rPr>
          <w:rFonts w:cs="Times New Roman"/>
        </w:rPr>
        <w:t>原大法官法第</w:t>
      </w:r>
      <w:r w:rsidRPr="00485D47">
        <w:rPr>
          <w:rFonts w:cs="Times New Roman"/>
        </w:rPr>
        <w:t>5</w:t>
      </w:r>
      <w:r w:rsidRPr="00485D47">
        <w:rPr>
          <w:rFonts w:cs="Times New Roman"/>
        </w:rPr>
        <w:t>條第</w:t>
      </w:r>
      <w:r w:rsidRPr="00485D47">
        <w:rPr>
          <w:rFonts w:cs="Times New Roman"/>
        </w:rPr>
        <w:t>1</w:t>
      </w:r>
      <w:r w:rsidRPr="00485D47">
        <w:rPr>
          <w:rFonts w:cs="Times New Roman"/>
        </w:rPr>
        <w:t>項第</w:t>
      </w:r>
      <w:r w:rsidRPr="00485D47">
        <w:rPr>
          <w:rFonts w:cs="Times New Roman"/>
        </w:rPr>
        <w:t>1</w:t>
      </w:r>
      <w:r w:rsidRPr="00485D47">
        <w:rPr>
          <w:rFonts w:cs="Times New Roman"/>
        </w:rPr>
        <w:t>款中段；本法第</w:t>
      </w:r>
      <w:r w:rsidRPr="00485D47">
        <w:rPr>
          <w:rFonts w:cs="Times New Roman"/>
        </w:rPr>
        <w:t>65</w:t>
      </w:r>
      <w:r w:rsidRPr="00485D47">
        <w:rPr>
          <w:rFonts w:cs="Times New Roman"/>
        </w:rPr>
        <w:t>條規定</w:t>
      </w:r>
      <w:r w:rsidR="00546840" w:rsidRPr="00485D47">
        <w:rPr>
          <w:rFonts w:cs="Times New Roman"/>
        </w:rPr>
        <w:t>：「國家最高機關，因行使職權，與其他國家最高機關發生憲法上權限之爭議，經爭議之機關協商未果者，得聲請憲法法庭為機關爭議之判決。」</w:t>
      </w:r>
    </w:p>
    <w:p w14:paraId="5BDC1AB9" w14:textId="3D317D00" w:rsidR="00F813CD" w:rsidRPr="00485D47" w:rsidRDefault="00F813CD" w:rsidP="0041649E">
      <w:pPr>
        <w:spacing w:before="100" w:beforeAutospacing="1" w:after="100" w:afterAutospacing="1" w:line="288" w:lineRule="auto"/>
        <w:ind w:firstLine="480"/>
        <w:rPr>
          <w:rFonts w:cs="Times New Roman"/>
        </w:rPr>
      </w:pPr>
      <w:r w:rsidRPr="00485D47">
        <w:rPr>
          <w:rFonts w:cs="Times New Roman"/>
        </w:rPr>
        <w:lastRenderedPageBreak/>
        <w:t>此一訴訟類型乃憲法訴訟中唯一具有兩造對立之釋憲類型，具有雙方當事人，故為</w:t>
      </w:r>
      <w:r w:rsidRPr="00485D47">
        <w:rPr>
          <w:rFonts w:cs="Times New Roman"/>
          <w:b/>
          <w:bCs/>
        </w:rPr>
        <w:t>主觀程序</w:t>
      </w:r>
      <w:r w:rsidRPr="00485D47">
        <w:rPr>
          <w:rFonts w:cs="Times New Roman"/>
        </w:rPr>
        <w:t>。</w:t>
      </w:r>
    </w:p>
    <w:p w14:paraId="2E95380D" w14:textId="1636466E" w:rsidR="00D13137" w:rsidRPr="00485D47" w:rsidRDefault="00D13137" w:rsidP="00EC6953">
      <w:pPr>
        <w:pStyle w:val="3"/>
      </w:pPr>
      <w:bookmarkStart w:id="93" w:name="_Toc159532964"/>
      <w:r w:rsidRPr="00485D47">
        <w:t>(</w:t>
      </w:r>
      <w:r w:rsidRPr="00485D47">
        <w:t>二</w:t>
      </w:r>
      <w:r w:rsidRPr="00485D47">
        <w:t>)</w:t>
      </w:r>
      <w:r w:rsidRPr="00485D47">
        <w:t>程序要件</w:t>
      </w:r>
      <w:r w:rsidRPr="00485D47">
        <w:t xml:space="preserve"> – </w:t>
      </w:r>
      <w:r w:rsidRPr="00485D47">
        <w:t>聲請人及相對人</w:t>
      </w:r>
      <w:r w:rsidRPr="00485D47">
        <w:t>(</w:t>
      </w:r>
      <w:r w:rsidRPr="00485D47">
        <w:t>即當事人</w:t>
      </w:r>
      <w:r w:rsidRPr="00485D47">
        <w:t>)</w:t>
      </w:r>
      <w:bookmarkEnd w:id="93"/>
    </w:p>
    <w:p w14:paraId="3B38A1C8" w14:textId="6F92BFDD" w:rsidR="00D13137" w:rsidRPr="00485D47" w:rsidRDefault="00D13137" w:rsidP="00D13137">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、「國家最高機關」</w:t>
      </w:r>
    </w:p>
    <w:p w14:paraId="6BD78096" w14:textId="5E3F28B8" w:rsidR="00123F52" w:rsidRPr="00485D47" w:rsidRDefault="00123F52" w:rsidP="005D28F3">
      <w:pPr>
        <w:spacing w:before="100" w:beforeAutospacing="1" w:after="100" w:afterAutospacing="1" w:line="288" w:lineRule="auto"/>
        <w:ind w:firstLine="480"/>
        <w:rPr>
          <w:rFonts w:cs="Times New Roman"/>
        </w:rPr>
      </w:pPr>
      <w:r w:rsidRPr="00485D47">
        <w:rPr>
          <w:rFonts w:cs="Times New Roman"/>
        </w:rPr>
        <w:t>有別於大法官法中「中央或地方機關」，本法第</w:t>
      </w:r>
      <w:r w:rsidRPr="00485D47">
        <w:rPr>
          <w:rFonts w:cs="Times New Roman"/>
        </w:rPr>
        <w:t>65</w:t>
      </w:r>
      <w:r w:rsidRPr="00485D47">
        <w:rPr>
          <w:rFonts w:cs="Times New Roman"/>
        </w:rPr>
        <w:t>條僅規定「</w:t>
      </w:r>
      <w:r w:rsidRPr="00485D47">
        <w:rPr>
          <w:rFonts w:cs="Times New Roman"/>
          <w:b/>
          <w:bCs/>
        </w:rPr>
        <w:t>國家最高機關</w:t>
      </w:r>
      <w:r w:rsidRPr="00485D47">
        <w:rPr>
          <w:rFonts w:cs="Times New Roman"/>
        </w:rPr>
        <w:t>」</w:t>
      </w:r>
      <w:r w:rsidR="00B35FE5" w:rsidRPr="00485D47">
        <w:rPr>
          <w:rFonts w:cs="Times New Roman"/>
        </w:rPr>
        <w:t>始可作為聲請人及相對人</w:t>
      </w:r>
      <w:r w:rsidRPr="00485D47">
        <w:rPr>
          <w:rFonts w:cs="Times New Roman"/>
        </w:rPr>
        <w:t>，體系上缺少</w:t>
      </w:r>
      <w:r w:rsidRPr="00485D47">
        <w:rPr>
          <w:rFonts w:cs="Times New Roman"/>
          <w:b/>
          <w:bCs/>
        </w:rPr>
        <w:t>下級機關、獨立機關</w:t>
      </w:r>
      <w:r w:rsidRPr="00485D47">
        <w:rPr>
          <w:rFonts w:cs="Times New Roman"/>
        </w:rPr>
        <w:t>作為聲請</w:t>
      </w:r>
      <w:r w:rsidR="000A3F87" w:rsidRPr="00485D47">
        <w:rPr>
          <w:rFonts w:cs="Times New Roman"/>
        </w:rPr>
        <w:t>主體之可能性</w:t>
      </w:r>
      <w:r w:rsidR="00CF23AF" w:rsidRPr="00485D47">
        <w:rPr>
          <w:rFonts w:cs="Times New Roman"/>
        </w:rPr>
        <w:t>(</w:t>
      </w:r>
      <w:r w:rsidR="00EB6256" w:rsidRPr="00485D47">
        <w:rPr>
          <w:rFonts w:cs="Times New Roman"/>
        </w:rPr>
        <w:t>參考</w:t>
      </w:r>
      <w:r w:rsidR="00CF23AF" w:rsidRPr="00485D47">
        <w:rPr>
          <w:rFonts w:cs="Times New Roman"/>
        </w:rPr>
        <w:t>本法第</w:t>
      </w:r>
      <w:r w:rsidR="00CF23AF" w:rsidRPr="00485D47">
        <w:rPr>
          <w:rFonts w:cs="Times New Roman"/>
        </w:rPr>
        <w:t>47</w:t>
      </w:r>
      <w:r w:rsidR="00CF23AF" w:rsidRPr="00485D47">
        <w:rPr>
          <w:rFonts w:cs="Times New Roman"/>
        </w:rPr>
        <w:t>條第</w:t>
      </w:r>
      <w:r w:rsidR="00CF23AF" w:rsidRPr="00485D47">
        <w:rPr>
          <w:rFonts w:cs="Times New Roman"/>
        </w:rPr>
        <w:t>2</w:t>
      </w:r>
      <w:r w:rsidR="00CF23AF" w:rsidRPr="00485D47">
        <w:rPr>
          <w:rFonts w:cs="Times New Roman"/>
        </w:rPr>
        <w:t>、</w:t>
      </w:r>
      <w:r w:rsidR="00CF23AF" w:rsidRPr="00485D47">
        <w:rPr>
          <w:rFonts w:cs="Times New Roman"/>
        </w:rPr>
        <w:t>3</w:t>
      </w:r>
      <w:r w:rsidR="00CF23AF" w:rsidRPr="00485D47">
        <w:rPr>
          <w:rFonts w:cs="Times New Roman"/>
        </w:rPr>
        <w:t>項</w:t>
      </w:r>
      <w:r w:rsidR="00CF23AF" w:rsidRPr="00485D47">
        <w:rPr>
          <w:rFonts w:cs="Times New Roman"/>
        </w:rPr>
        <w:t>)</w:t>
      </w:r>
      <w:r w:rsidR="000A3F87" w:rsidRPr="00485D47">
        <w:rPr>
          <w:rFonts w:cs="Times New Roman"/>
        </w:rPr>
        <w:t>。</w:t>
      </w:r>
    </w:p>
    <w:p w14:paraId="4CB51E2D" w14:textId="55FEB9CE" w:rsidR="0087295A" w:rsidRPr="00485D47" w:rsidRDefault="0087295A" w:rsidP="005D28F3">
      <w:pPr>
        <w:spacing w:before="100" w:beforeAutospacing="1" w:after="100" w:afterAutospacing="1" w:line="288" w:lineRule="auto"/>
        <w:ind w:firstLine="480"/>
        <w:rPr>
          <w:rFonts w:cs="Times New Roman"/>
        </w:rPr>
      </w:pPr>
      <w:r w:rsidRPr="00485D47">
        <w:rPr>
          <w:rFonts w:cs="Times New Roman"/>
        </w:rPr>
        <w:t>相較之下，「</w:t>
      </w:r>
      <w:r w:rsidRPr="00485D47">
        <w:rPr>
          <w:rFonts w:cs="Times New Roman"/>
          <w:b/>
          <w:bCs/>
        </w:rPr>
        <w:t>中央與地方</w:t>
      </w:r>
      <w:r w:rsidRPr="00485D47">
        <w:rPr>
          <w:rFonts w:cs="Times New Roman"/>
        </w:rPr>
        <w:t>」間的權限爭議即無法適用此處之機關權限爭議</w:t>
      </w:r>
      <w:r w:rsidR="00223E5B" w:rsidRPr="00485D47">
        <w:rPr>
          <w:rFonts w:cs="Times New Roman"/>
        </w:rPr>
        <w:t>，蓋本條</w:t>
      </w:r>
      <w:r w:rsidR="00A03AB4" w:rsidRPr="00485D47">
        <w:rPr>
          <w:rFonts w:cs="Times New Roman"/>
        </w:rPr>
        <w:t>並無中央與地方機關間的權限爭議類型</w:t>
      </w:r>
      <w:r w:rsidR="00ED6A9B" w:rsidRPr="00485D47">
        <w:rPr>
          <w:rFonts w:cs="Times New Roman"/>
        </w:rPr>
        <w:t>，中央與地方間權限爭議恐怕無法直接透過憲法訴訟類型聲請機關爭議</w:t>
      </w:r>
      <w:r w:rsidR="00223E5B" w:rsidRPr="00485D47">
        <w:rPr>
          <w:rFonts w:cs="Times New Roman"/>
        </w:rPr>
        <w:t>，而必須尋求本法第七章第</w:t>
      </w:r>
      <w:r w:rsidR="00223E5B" w:rsidRPr="00485D47">
        <w:rPr>
          <w:rFonts w:cs="Times New Roman"/>
        </w:rPr>
        <w:t>82</w:t>
      </w:r>
      <w:r w:rsidR="00223E5B" w:rsidRPr="00485D47">
        <w:rPr>
          <w:rFonts w:cs="Times New Roman"/>
        </w:rPr>
        <w:t>、</w:t>
      </w:r>
      <w:r w:rsidR="00223E5B" w:rsidRPr="00485D47">
        <w:rPr>
          <w:rFonts w:cs="Times New Roman"/>
        </w:rPr>
        <w:t>83</w:t>
      </w:r>
      <w:r w:rsidR="00223E5B" w:rsidRPr="00485D47">
        <w:rPr>
          <w:rFonts w:cs="Times New Roman"/>
        </w:rPr>
        <w:t>條之憲法訴訟類型間接救濟之。</w:t>
      </w:r>
    </w:p>
    <w:p w14:paraId="282AE7C2" w14:textId="5D626E3F" w:rsidR="001443D4" w:rsidRPr="00485D47" w:rsidRDefault="001443D4" w:rsidP="00B34689">
      <w:pPr>
        <w:spacing w:before="100" w:beforeAutospacing="1" w:after="100" w:afterAutospacing="1" w:line="288" w:lineRule="auto"/>
        <w:ind w:firstLine="480"/>
        <w:rPr>
          <w:rFonts w:cs="Times New Roman"/>
        </w:rPr>
      </w:pPr>
      <w:r w:rsidRPr="00485D47">
        <w:rPr>
          <w:rFonts w:cs="Times New Roman"/>
        </w:rPr>
        <w:t>另解釋上是否包括</w:t>
      </w:r>
      <w:r w:rsidRPr="00485D47">
        <w:rPr>
          <w:rFonts w:cs="Times New Roman"/>
          <w:b/>
          <w:bCs/>
        </w:rPr>
        <w:t>合議制機關內部成員與機關之間</w:t>
      </w:r>
      <w:r w:rsidRPr="00485D47">
        <w:rPr>
          <w:rFonts w:cs="Times New Roman"/>
        </w:rPr>
        <w:t>的機關內部權限爭訟案件與訴訟擔當之制度，則不無疑問</w:t>
      </w:r>
      <w:r w:rsidR="00B34689" w:rsidRPr="00485D47">
        <w:rPr>
          <w:rFonts w:cs="Times New Roman"/>
        </w:rPr>
        <w:t>。文義上僅賦予機關，而未賦予機關之單位、機關之成員聲請權能，及未承認訴訟擔當制度者外，另一缺失為，僅著重在機關及機關之間的機關爭議，而忽略了機關內部的機關爭議</w:t>
      </w:r>
      <w:r w:rsidR="00B34689" w:rsidRPr="00485D47">
        <w:rPr>
          <w:rStyle w:val="a9"/>
          <w:rFonts w:cs="Times New Roman"/>
        </w:rPr>
        <w:footnoteReference w:id="210"/>
      </w:r>
      <w:r w:rsidRPr="00485D47">
        <w:rPr>
          <w:rFonts w:cs="Times New Roman"/>
        </w:rPr>
        <w:t>。</w:t>
      </w:r>
      <w:r w:rsidR="00D05ECA" w:rsidRPr="00485D47">
        <w:rPr>
          <w:rFonts w:cs="Times New Roman"/>
        </w:rPr>
        <w:t>理論上應包括「國家最高機關之構成部分，而憲法或具體化憲法之法律賦予其權限者」，亦應具備聲請法規範憲法審查之聲請人地位</w:t>
      </w:r>
      <w:r w:rsidR="00B668AF" w:rsidRPr="00485D47">
        <w:rPr>
          <w:rFonts w:cs="Times New Roman"/>
        </w:rPr>
        <w:t>，如立法院委員會</w:t>
      </w:r>
      <w:r w:rsidR="00B668AF" w:rsidRPr="00485D47">
        <w:rPr>
          <w:rFonts w:cs="Times New Roman"/>
        </w:rPr>
        <w:t>(</w:t>
      </w:r>
      <w:r w:rsidR="00B668AF" w:rsidRPr="00485D47">
        <w:rPr>
          <w:rFonts w:cs="Times New Roman"/>
        </w:rPr>
        <w:t>憲法第</w:t>
      </w:r>
      <w:r w:rsidR="00B668AF" w:rsidRPr="00485D47">
        <w:rPr>
          <w:rFonts w:cs="Times New Roman"/>
        </w:rPr>
        <w:t>44</w:t>
      </w:r>
      <w:r w:rsidR="00B668AF" w:rsidRPr="00485D47">
        <w:rPr>
          <w:rFonts w:cs="Times New Roman"/>
        </w:rPr>
        <w:t>條參照</w:t>
      </w:r>
      <w:r w:rsidR="00B668AF" w:rsidRPr="00485D47">
        <w:rPr>
          <w:rFonts w:cs="Times New Roman"/>
        </w:rPr>
        <w:t>)</w:t>
      </w:r>
      <w:r w:rsidR="00B668AF" w:rsidRPr="00485D47">
        <w:rPr>
          <w:rFonts w:cs="Times New Roman"/>
        </w:rPr>
        <w:t>。</w:t>
      </w:r>
      <w:r w:rsidR="00637486" w:rsidRPr="00485D47">
        <w:rPr>
          <w:rFonts w:cs="Times New Roman"/>
        </w:rPr>
        <w:t>此外，</w:t>
      </w:r>
      <w:r w:rsidR="00637486" w:rsidRPr="00485D47">
        <w:rPr>
          <w:rFonts w:cs="Times New Roman"/>
          <w:b/>
          <w:bCs/>
        </w:rPr>
        <w:t>政黨</w:t>
      </w:r>
      <w:r w:rsidR="00637486" w:rsidRPr="00485D47">
        <w:rPr>
          <w:rFonts w:cs="Times New Roman"/>
        </w:rPr>
        <w:t>文義上亦不包括在內。</w:t>
      </w:r>
    </w:p>
    <w:p w14:paraId="4C6E554C" w14:textId="56F1AEB1" w:rsidR="00B64206" w:rsidRPr="00485D47" w:rsidRDefault="00B64206" w:rsidP="00B64206">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、比較法</w:t>
      </w:r>
      <w:r w:rsidR="00950B22" w:rsidRPr="00485D47">
        <w:rPr>
          <w:rStyle w:val="a9"/>
          <w:rFonts w:ascii="Times New Roman" w:hAnsi="Times New Roman" w:cs="Times New Roman"/>
        </w:rPr>
        <w:footnoteReference w:id="211"/>
      </w:r>
    </w:p>
    <w:p w14:paraId="3FA255AE" w14:textId="554E1BD3" w:rsidR="00B64206" w:rsidRPr="00485D47" w:rsidRDefault="004D58A4" w:rsidP="007537A8">
      <w:pPr>
        <w:spacing w:before="100" w:beforeAutospacing="1" w:after="100" w:afterAutospacing="1" w:line="288" w:lineRule="auto"/>
        <w:ind w:firstLine="480"/>
        <w:rPr>
          <w:rFonts w:cs="Times New Roman"/>
        </w:rPr>
      </w:pPr>
      <w:r w:rsidRPr="00485D47">
        <w:rPr>
          <w:rFonts w:cs="Times New Roman"/>
        </w:rPr>
        <w:t>德國基本法第</w:t>
      </w:r>
      <w:r w:rsidRPr="00485D47">
        <w:rPr>
          <w:rFonts w:cs="Times New Roman"/>
        </w:rPr>
        <w:t>93</w:t>
      </w:r>
      <w:r w:rsidRPr="00485D47">
        <w:rPr>
          <w:rFonts w:cs="Times New Roman"/>
        </w:rPr>
        <w:t>條第</w:t>
      </w:r>
      <w:r w:rsidRPr="00485D47">
        <w:rPr>
          <w:rFonts w:cs="Times New Roman"/>
        </w:rPr>
        <w:t>1</w:t>
      </w:r>
      <w:r w:rsidRPr="00485D47">
        <w:rPr>
          <w:rFonts w:cs="Times New Roman"/>
        </w:rPr>
        <w:t>項第</w:t>
      </w:r>
      <w:r w:rsidRPr="00485D47">
        <w:rPr>
          <w:rFonts w:cs="Times New Roman"/>
        </w:rPr>
        <w:t>1</w:t>
      </w:r>
      <w:r w:rsidRPr="00485D47">
        <w:rPr>
          <w:rFonts w:cs="Times New Roman"/>
        </w:rPr>
        <w:t>款之當事人為「聯邦最高機關」與由「基本法或聯邦最高機關處務規程而被賦予有獨立權利」之「其他當事人」。</w:t>
      </w:r>
      <w:r w:rsidR="00D402C0" w:rsidRPr="00485D47">
        <w:rPr>
          <w:rFonts w:cs="Times New Roman"/>
        </w:rPr>
        <w:t>前者包括聯邦總統、聯邦眾議院、聯邦參議院與聯邦政府</w:t>
      </w:r>
      <w:r w:rsidR="00B22964" w:rsidRPr="00485D47">
        <w:rPr>
          <w:rFonts w:cs="Times New Roman"/>
        </w:rPr>
        <w:t>；後者則包括如</w:t>
      </w:r>
      <w:r w:rsidR="00815A11" w:rsidRPr="00485D47">
        <w:rPr>
          <w:rFonts w:cs="Times New Roman"/>
        </w:rPr>
        <w:t>聯邦眾議院議長、聯邦參議院議長、聯邦政府之構成員、聯邦眾議院之各</w:t>
      </w:r>
      <w:r w:rsidR="00815A11" w:rsidRPr="00485D47">
        <w:rPr>
          <w:rFonts w:cs="Times New Roman"/>
        </w:rPr>
        <w:lastRenderedPageBreak/>
        <w:t>委員會及黨團；亦包括議員，只要</w:t>
      </w:r>
      <w:r w:rsidR="00207BF3" w:rsidRPr="00485D47">
        <w:rPr>
          <w:rFonts w:cs="Times New Roman"/>
        </w:rPr>
        <w:t>其所主張並非自身作為憲法機關之自主地位所享有的權利</w:t>
      </w:r>
      <w:r w:rsidR="00207BF3" w:rsidRPr="00485D47">
        <w:rPr>
          <w:rFonts w:cs="Times New Roman"/>
        </w:rPr>
        <w:t>(</w:t>
      </w:r>
      <w:r w:rsidR="00207BF3" w:rsidRPr="00485D47">
        <w:rPr>
          <w:rFonts w:cs="Times New Roman"/>
        </w:rPr>
        <w:t>於此情狀中屬基本法第</w:t>
      </w:r>
      <w:r w:rsidR="00207BF3" w:rsidRPr="00485D47">
        <w:rPr>
          <w:rFonts w:cs="Times New Roman"/>
        </w:rPr>
        <w:t>93</w:t>
      </w:r>
      <w:r w:rsidR="00207BF3" w:rsidRPr="00485D47">
        <w:rPr>
          <w:rFonts w:cs="Times New Roman"/>
        </w:rPr>
        <w:t>條第</w:t>
      </w:r>
      <w:r w:rsidR="00207BF3" w:rsidRPr="00485D47">
        <w:rPr>
          <w:rFonts w:cs="Times New Roman"/>
        </w:rPr>
        <w:t>1</w:t>
      </w:r>
      <w:r w:rsidR="00207BF3" w:rsidRPr="00485D47">
        <w:rPr>
          <w:rFonts w:cs="Times New Roman"/>
        </w:rPr>
        <w:t>項第</w:t>
      </w:r>
      <w:r w:rsidR="00207BF3" w:rsidRPr="00485D47">
        <w:rPr>
          <w:rFonts w:cs="Times New Roman"/>
        </w:rPr>
        <w:t>1</w:t>
      </w:r>
      <w:r w:rsidR="00207BF3" w:rsidRPr="00485D47">
        <w:rPr>
          <w:rFonts w:cs="Times New Roman"/>
        </w:rPr>
        <w:t>款中之「其他當事人」</w:t>
      </w:r>
      <w:r w:rsidR="00207BF3" w:rsidRPr="00485D47">
        <w:rPr>
          <w:rFonts w:cs="Times New Roman"/>
        </w:rPr>
        <w:t>)</w:t>
      </w:r>
      <w:r w:rsidR="00207BF3" w:rsidRPr="00485D47">
        <w:rPr>
          <w:rFonts w:cs="Times New Roman"/>
        </w:rPr>
        <w:t>，而是聯邦眾議院整體機關之權利者</w:t>
      </w:r>
      <w:r w:rsidR="006E1769" w:rsidRPr="00485D47">
        <w:rPr>
          <w:rStyle w:val="a9"/>
          <w:rFonts w:cs="Times New Roman"/>
        </w:rPr>
        <w:footnoteReference w:id="212"/>
      </w:r>
      <w:r w:rsidR="00890D0D" w:rsidRPr="00485D47">
        <w:rPr>
          <w:rFonts w:cs="Times New Roman"/>
        </w:rPr>
        <w:t>；政黨於其源自於特別的憲法地位所生之權利爭執時，被視為「憲法機關」，位階及功能上等同聯邦最高機關，亦可依此一訴訟類型為之</w:t>
      </w:r>
      <w:r w:rsidR="00890D0D" w:rsidRPr="00485D47">
        <w:rPr>
          <w:rStyle w:val="a9"/>
          <w:rFonts w:cs="Times New Roman"/>
        </w:rPr>
        <w:footnoteReference w:id="213"/>
      </w:r>
      <w:r w:rsidR="00890D0D" w:rsidRPr="00485D47">
        <w:rPr>
          <w:rFonts w:cs="Times New Roman"/>
        </w:rPr>
        <w:t>。</w:t>
      </w:r>
    </w:p>
    <w:p w14:paraId="308E574D" w14:textId="0CC21D96" w:rsidR="003E3D53" w:rsidRPr="00485D47" w:rsidRDefault="003E3D53" w:rsidP="00EC6953">
      <w:pPr>
        <w:pStyle w:val="3"/>
      </w:pPr>
      <w:bookmarkStart w:id="94" w:name="_Toc159532965"/>
      <w:r w:rsidRPr="00485D47">
        <w:t>(</w:t>
      </w:r>
      <w:r w:rsidRPr="00485D47">
        <w:t>三</w:t>
      </w:r>
      <w:r w:rsidRPr="00485D47">
        <w:t>)</w:t>
      </w:r>
      <w:r w:rsidRPr="00485D47">
        <w:t>程序要件</w:t>
      </w:r>
      <w:r w:rsidRPr="00485D47">
        <w:t xml:space="preserve"> – </w:t>
      </w:r>
      <w:r w:rsidRPr="00485D47">
        <w:t>爭議對象</w:t>
      </w:r>
      <w:bookmarkEnd w:id="94"/>
    </w:p>
    <w:p w14:paraId="0DF5C3A2" w14:textId="2A822F50" w:rsidR="003E3D53" w:rsidRPr="00485D47" w:rsidRDefault="003E3D53" w:rsidP="00026301">
      <w:pPr>
        <w:spacing w:before="100" w:beforeAutospacing="1" w:after="100" w:afterAutospacing="1" w:line="288" w:lineRule="auto"/>
        <w:ind w:firstLine="480"/>
        <w:rPr>
          <w:rFonts w:cs="Times New Roman"/>
        </w:rPr>
      </w:pPr>
      <w:r w:rsidRPr="00485D47">
        <w:rPr>
          <w:rFonts w:cs="Times New Roman"/>
        </w:rPr>
        <w:t>「權限爭議」</w:t>
      </w:r>
      <w:r w:rsidR="003F3DA6" w:rsidRPr="00485D47">
        <w:rPr>
          <w:rFonts w:cs="Times New Roman"/>
        </w:rPr>
        <w:t>：某機關於行使職權時，與其他機關之職權發生</w:t>
      </w:r>
      <w:r w:rsidR="003F3DA6" w:rsidRPr="00485D47">
        <w:rPr>
          <w:rFonts w:cs="Times New Roman"/>
          <w:b/>
          <w:bCs/>
        </w:rPr>
        <w:t>憲法上權限衝突</w:t>
      </w:r>
      <w:r w:rsidR="003F3DA6" w:rsidRPr="00485D47">
        <w:rPr>
          <w:rFonts w:cs="Times New Roman"/>
        </w:rPr>
        <w:t>。亦即某機關之權限為他機關之行為</w:t>
      </w:r>
      <w:r w:rsidR="003F3DA6" w:rsidRPr="00485D47">
        <w:rPr>
          <w:rFonts w:cs="Times New Roman"/>
        </w:rPr>
        <w:t>(</w:t>
      </w:r>
      <w:r w:rsidR="003F3DA6" w:rsidRPr="00485D47">
        <w:rPr>
          <w:rFonts w:cs="Times New Roman"/>
        </w:rPr>
        <w:t>作為或不作為</w:t>
      </w:r>
      <w:r w:rsidR="003F3DA6" w:rsidRPr="00485D47">
        <w:rPr>
          <w:rFonts w:cs="Times New Roman"/>
        </w:rPr>
        <w:t>)</w:t>
      </w:r>
      <w:r w:rsidR="003F3DA6" w:rsidRPr="00485D47">
        <w:rPr>
          <w:rFonts w:cs="Times New Roman"/>
        </w:rPr>
        <w:t>所侵害或直接危及</w:t>
      </w:r>
      <w:r w:rsidR="005E6559" w:rsidRPr="00485D47">
        <w:rPr>
          <w:rFonts w:cs="Times New Roman"/>
        </w:rPr>
        <w:t>，故聲請內容即係請求大法官認定該行為為合憲或違憲。</w:t>
      </w:r>
      <w:r w:rsidR="000E5DF9" w:rsidRPr="00485D47">
        <w:rPr>
          <w:rFonts w:cs="Times New Roman"/>
        </w:rPr>
        <w:t>「不作為」之例可參照釋字第</w:t>
      </w:r>
      <w:r w:rsidR="000E5DF9" w:rsidRPr="00485D47">
        <w:rPr>
          <w:rFonts w:cs="Times New Roman"/>
        </w:rPr>
        <w:t>632</w:t>
      </w:r>
      <w:r w:rsidR="000E5DF9" w:rsidRPr="00485D47">
        <w:rPr>
          <w:rFonts w:cs="Times New Roman"/>
        </w:rPr>
        <w:t>號解釋。</w:t>
      </w:r>
      <w:r w:rsidR="00643852" w:rsidRPr="00485D47">
        <w:rPr>
          <w:rFonts w:cs="Times New Roman"/>
        </w:rPr>
        <w:t>惟必須區分係「立法行為」抑或</w:t>
      </w:r>
      <w:r w:rsidR="00434014" w:rsidRPr="00485D47">
        <w:rPr>
          <w:rFonts w:cs="Times New Roman"/>
        </w:rPr>
        <w:t>「立法結果」侵害他機關之權限，</w:t>
      </w:r>
      <w:r w:rsidR="00643852" w:rsidRPr="00485D47">
        <w:rPr>
          <w:rFonts w:cs="Times New Roman"/>
        </w:rPr>
        <w:t>若屬後者，其中條文內容固</w:t>
      </w:r>
      <w:r w:rsidR="00434014" w:rsidRPr="00485D47">
        <w:rPr>
          <w:rFonts w:cs="Times New Roman"/>
        </w:rPr>
        <w:t>涉及機關權限爭議，</w:t>
      </w:r>
      <w:r w:rsidR="00643852" w:rsidRPr="00485D47">
        <w:rPr>
          <w:rFonts w:cs="Times New Roman"/>
        </w:rPr>
        <w:t>然應</w:t>
      </w:r>
      <w:r w:rsidR="00434014" w:rsidRPr="00485D47">
        <w:rPr>
          <w:rFonts w:cs="Times New Roman"/>
        </w:rPr>
        <w:t>可能</w:t>
      </w:r>
      <w:r w:rsidR="0057172C" w:rsidRPr="00485D47">
        <w:rPr>
          <w:rFonts w:cs="Times New Roman"/>
        </w:rPr>
        <w:t>係</w:t>
      </w:r>
      <w:r w:rsidR="00434014" w:rsidRPr="00485D47">
        <w:rPr>
          <w:rFonts w:cs="Times New Roman"/>
        </w:rPr>
        <w:t>「法律違憲」之類型</w:t>
      </w:r>
      <w:r w:rsidR="0057172C" w:rsidRPr="00485D47">
        <w:rPr>
          <w:rStyle w:val="a9"/>
          <w:rFonts w:cs="Times New Roman"/>
        </w:rPr>
        <w:footnoteReference w:id="214"/>
      </w:r>
      <w:r w:rsidR="00434014" w:rsidRPr="00485D47">
        <w:rPr>
          <w:rFonts w:cs="Times New Roman"/>
        </w:rPr>
        <w:t>。</w:t>
      </w:r>
    </w:p>
    <w:p w14:paraId="3A927838" w14:textId="3D040955" w:rsidR="00064CFD" w:rsidRPr="00485D47" w:rsidRDefault="00064CFD" w:rsidP="00026301">
      <w:pPr>
        <w:spacing w:before="100" w:beforeAutospacing="1" w:after="100" w:afterAutospacing="1" w:line="288" w:lineRule="auto"/>
        <w:ind w:firstLine="480"/>
        <w:rPr>
          <w:rFonts w:cs="Times New Roman"/>
        </w:rPr>
      </w:pPr>
      <w:r w:rsidRPr="00485D47">
        <w:rPr>
          <w:rFonts w:cs="Times New Roman"/>
        </w:rPr>
        <w:t>案例：釋字第</w:t>
      </w:r>
      <w:r w:rsidRPr="00485D47">
        <w:rPr>
          <w:rFonts w:cs="Times New Roman"/>
        </w:rPr>
        <w:t>419</w:t>
      </w:r>
      <w:r w:rsidRPr="00485D47">
        <w:rPr>
          <w:rFonts w:cs="Times New Roman"/>
        </w:rPr>
        <w:t>號</w:t>
      </w:r>
      <w:r w:rsidRPr="00485D47">
        <w:rPr>
          <w:rFonts w:cs="Times New Roman"/>
        </w:rPr>
        <w:t>(</w:t>
      </w:r>
      <w:r w:rsidRPr="00485D47">
        <w:rPr>
          <w:rFonts w:cs="Times New Roman"/>
        </w:rPr>
        <w:t>副總統兼任閣揆案</w:t>
      </w:r>
      <w:r w:rsidRPr="00485D47">
        <w:rPr>
          <w:rFonts w:cs="Times New Roman"/>
        </w:rPr>
        <w:t>)</w:t>
      </w:r>
      <w:r w:rsidRPr="00485D47">
        <w:rPr>
          <w:rFonts w:cs="Times New Roman"/>
        </w:rPr>
        <w:t>、釋字第</w:t>
      </w:r>
      <w:r w:rsidRPr="00485D47">
        <w:rPr>
          <w:rFonts w:cs="Times New Roman"/>
        </w:rPr>
        <w:t>520</w:t>
      </w:r>
      <w:r w:rsidRPr="00485D47">
        <w:rPr>
          <w:rFonts w:cs="Times New Roman"/>
        </w:rPr>
        <w:t>號</w:t>
      </w:r>
      <w:r w:rsidRPr="00485D47">
        <w:rPr>
          <w:rFonts w:cs="Times New Roman"/>
        </w:rPr>
        <w:t>(</w:t>
      </w:r>
      <w:r w:rsidRPr="00485D47">
        <w:rPr>
          <w:rFonts w:cs="Times New Roman"/>
        </w:rPr>
        <w:t>核四停建案</w:t>
      </w:r>
      <w:r w:rsidRPr="00485D47">
        <w:rPr>
          <w:rFonts w:cs="Times New Roman"/>
        </w:rPr>
        <w:t>)</w:t>
      </w:r>
      <w:r w:rsidRPr="00485D47">
        <w:rPr>
          <w:rFonts w:cs="Times New Roman"/>
        </w:rPr>
        <w:t>、釋字第</w:t>
      </w:r>
      <w:r w:rsidRPr="00485D47">
        <w:rPr>
          <w:rFonts w:cs="Times New Roman"/>
        </w:rPr>
        <w:t>632</w:t>
      </w:r>
      <w:r w:rsidRPr="00485D47">
        <w:rPr>
          <w:rFonts w:cs="Times New Roman"/>
        </w:rPr>
        <w:t>號</w:t>
      </w:r>
      <w:r w:rsidRPr="00485D47">
        <w:rPr>
          <w:rFonts w:cs="Times New Roman"/>
        </w:rPr>
        <w:t>(</w:t>
      </w:r>
      <w:r w:rsidR="00B70630" w:rsidRPr="00485D47">
        <w:rPr>
          <w:rFonts w:cs="Times New Roman"/>
        </w:rPr>
        <w:t>立法院未行使監察委員同意權案</w:t>
      </w:r>
      <w:r w:rsidR="00B70630" w:rsidRPr="00485D47">
        <w:rPr>
          <w:rFonts w:cs="Times New Roman"/>
        </w:rPr>
        <w:t>)</w:t>
      </w:r>
      <w:r w:rsidR="00B70630" w:rsidRPr="00485D47">
        <w:rPr>
          <w:rFonts w:cs="Times New Roman"/>
        </w:rPr>
        <w:t>、釋字第</w:t>
      </w:r>
      <w:r w:rsidR="00B70630" w:rsidRPr="00485D47">
        <w:rPr>
          <w:rFonts w:cs="Times New Roman"/>
        </w:rPr>
        <w:t>729</w:t>
      </w:r>
      <w:r w:rsidR="00B70630" w:rsidRPr="00485D47">
        <w:rPr>
          <w:rFonts w:cs="Times New Roman"/>
        </w:rPr>
        <w:t>號</w:t>
      </w:r>
      <w:r w:rsidR="00B70630" w:rsidRPr="00485D47">
        <w:rPr>
          <w:rFonts w:cs="Times New Roman"/>
        </w:rPr>
        <w:t>(</w:t>
      </w:r>
      <w:r w:rsidR="00B70630" w:rsidRPr="00485D47">
        <w:rPr>
          <w:rFonts w:cs="Times New Roman"/>
        </w:rPr>
        <w:t>立法院調閱偵查卷證案</w:t>
      </w:r>
      <w:r w:rsidR="00B70630" w:rsidRPr="00485D47">
        <w:rPr>
          <w:rFonts w:cs="Times New Roman"/>
        </w:rPr>
        <w:t>)</w:t>
      </w:r>
      <w:r w:rsidR="00B70630" w:rsidRPr="00485D47">
        <w:rPr>
          <w:rFonts w:cs="Times New Roman"/>
        </w:rPr>
        <w:t>。</w:t>
      </w:r>
    </w:p>
    <w:p w14:paraId="5EE6CAA2" w14:textId="10D20726" w:rsidR="00AB24CE" w:rsidRPr="00485D47" w:rsidRDefault="00AB24CE" w:rsidP="00026301">
      <w:pPr>
        <w:spacing w:before="100" w:beforeAutospacing="1" w:after="100" w:afterAutospacing="1" w:line="288" w:lineRule="auto"/>
        <w:ind w:firstLine="480"/>
        <w:rPr>
          <w:rFonts w:cs="Times New Roman"/>
        </w:rPr>
      </w:pPr>
      <w:r w:rsidRPr="00485D47">
        <w:rPr>
          <w:rFonts w:cs="Times New Roman"/>
        </w:rPr>
        <w:t>此處</w:t>
      </w:r>
      <w:r w:rsidR="00761E00" w:rsidRPr="00485D47">
        <w:rPr>
          <w:rFonts w:cs="Times New Roman"/>
        </w:rPr>
        <w:t>之權限</w:t>
      </w:r>
      <w:r w:rsidR="00D52D0C" w:rsidRPr="00485D47">
        <w:rPr>
          <w:rFonts w:cs="Times New Roman"/>
        </w:rPr>
        <w:t>必須憲法上所保障之權限，</w:t>
      </w:r>
      <w:r w:rsidR="00EB220D" w:rsidRPr="00485D47">
        <w:rPr>
          <w:rFonts w:cs="Times New Roman"/>
        </w:rPr>
        <w:t>但憲法規定無法鉅細靡遺規定，容有立法具體化之必要。</w:t>
      </w:r>
      <w:r w:rsidR="00D52D0C" w:rsidRPr="00485D47">
        <w:rPr>
          <w:rFonts w:cs="Times New Roman"/>
        </w:rPr>
        <w:t>惟</w:t>
      </w:r>
      <w:r w:rsidR="00843B3E" w:rsidRPr="00485D47">
        <w:rPr>
          <w:rFonts w:cs="Times New Roman"/>
        </w:rPr>
        <w:t>認定為侵害之行為義務</w:t>
      </w:r>
      <w:r w:rsidR="00761E00" w:rsidRPr="00485D47">
        <w:rPr>
          <w:rFonts w:cs="Times New Roman"/>
        </w:rPr>
        <w:t>若源自於一般實定法律，</w:t>
      </w:r>
      <w:r w:rsidR="000E4BA3" w:rsidRPr="00485D47">
        <w:rPr>
          <w:rFonts w:cs="Times New Roman"/>
        </w:rPr>
        <w:t>則此一憲法權限爭議僅在於當該法律「直接自憲法本身而對應出相關權利與義務；一</w:t>
      </w:r>
      <w:r w:rsidR="00421A6E" w:rsidRPr="00485D47">
        <w:rPr>
          <w:rFonts w:cs="Times New Roman"/>
        </w:rPr>
        <w:t>個一般實定法律的侵害尚不得於機關爭議程序中有所主張」</w:t>
      </w:r>
      <w:r w:rsidR="00421A6E" w:rsidRPr="00485D47">
        <w:rPr>
          <w:rStyle w:val="a9"/>
          <w:rFonts w:cs="Times New Roman"/>
        </w:rPr>
        <w:footnoteReference w:id="215"/>
      </w:r>
      <w:r w:rsidR="00421A6E" w:rsidRPr="00485D47">
        <w:rPr>
          <w:rFonts w:cs="Times New Roman"/>
        </w:rPr>
        <w:t>。</w:t>
      </w:r>
      <w:r w:rsidR="00044806" w:rsidRPr="00485D47">
        <w:rPr>
          <w:rFonts w:cs="Times New Roman"/>
        </w:rPr>
        <w:t>因此必須進一步檢視該法律所導出之權利義務是否有其憲法依據。</w:t>
      </w:r>
    </w:p>
    <w:p w14:paraId="6469045C" w14:textId="3276C00A" w:rsidR="00F55221" w:rsidRPr="00485D47" w:rsidRDefault="00F55221" w:rsidP="00026301">
      <w:pPr>
        <w:spacing w:before="100" w:beforeAutospacing="1" w:after="100" w:afterAutospacing="1" w:line="288" w:lineRule="auto"/>
        <w:ind w:firstLine="480"/>
        <w:rPr>
          <w:rFonts w:cs="Times New Roman"/>
        </w:rPr>
      </w:pPr>
      <w:r w:rsidRPr="00485D47">
        <w:rPr>
          <w:rFonts w:cs="Times New Roman"/>
        </w:rPr>
        <w:t>再者，該侵害之措施或行為必須具「法律上重要性」</w:t>
      </w:r>
      <w:r w:rsidR="00E16584" w:rsidRPr="00485D47">
        <w:rPr>
          <w:rFonts w:cs="Times New Roman"/>
        </w:rPr>
        <w:t>，若僅屬單純準備</w:t>
      </w:r>
      <w:r w:rsidR="00E16584" w:rsidRPr="00485D47">
        <w:rPr>
          <w:rFonts w:cs="Times New Roman"/>
        </w:rPr>
        <w:lastRenderedPageBreak/>
        <w:t>性或執行性之行為即非於機關爭議程序中可能之爭議對象。通</w:t>
      </w:r>
      <w:r w:rsidR="0005389F" w:rsidRPr="00485D47">
        <w:rPr>
          <w:rFonts w:cs="Times New Roman"/>
        </w:rPr>
        <w:t>常單純的意見不合亦不屬之，</w:t>
      </w:r>
      <w:r w:rsidR="00062481" w:rsidRPr="00485D47">
        <w:rPr>
          <w:rFonts w:cs="Times New Roman"/>
        </w:rPr>
        <w:t>如聯邦政府於議會中就一個口頭質詢的回答。反之，若屬基本法所導出之</w:t>
      </w:r>
      <w:r w:rsidR="00397EC5" w:rsidRPr="00485D47">
        <w:rPr>
          <w:rFonts w:cs="Times New Roman"/>
        </w:rPr>
        <w:t>議員質詢權的作用範圍以及聯邦政府原則性之義務，如發言與答詢以及對國會議員於其行使權限之必要資訊者</w:t>
      </w:r>
      <w:r w:rsidR="00977EA1" w:rsidRPr="00485D47">
        <w:rPr>
          <w:rStyle w:val="a9"/>
          <w:rFonts w:cs="Times New Roman"/>
        </w:rPr>
        <w:footnoteReference w:id="216"/>
      </w:r>
      <w:r w:rsidR="00397EC5" w:rsidRPr="00485D47">
        <w:rPr>
          <w:rFonts w:cs="Times New Roman"/>
        </w:rPr>
        <w:t>。</w:t>
      </w:r>
    </w:p>
    <w:p w14:paraId="3A636FF8" w14:textId="037957CA" w:rsidR="00A73561" w:rsidRPr="00485D47" w:rsidRDefault="002A121D" w:rsidP="00EC6953">
      <w:pPr>
        <w:pStyle w:val="3"/>
      </w:pPr>
      <w:bookmarkStart w:id="95" w:name="_Toc159532966"/>
      <w:r w:rsidRPr="00485D47">
        <w:t>(</w:t>
      </w:r>
      <w:r w:rsidRPr="00485D47">
        <w:t>四</w:t>
      </w:r>
      <w:r w:rsidRPr="00485D47">
        <w:t>)</w:t>
      </w:r>
      <w:r w:rsidRPr="00485D47">
        <w:t>程序要件：</w:t>
      </w:r>
      <w:r w:rsidR="004009D7" w:rsidRPr="00485D47">
        <w:t>聲請權能</w:t>
      </w:r>
      <w:r w:rsidR="00631FE1" w:rsidRPr="00485D47">
        <w:t>、權利保護必要</w:t>
      </w:r>
      <w:bookmarkEnd w:id="95"/>
    </w:p>
    <w:p w14:paraId="7582D8C8" w14:textId="2097778C" w:rsidR="004009D7" w:rsidRPr="00485D47" w:rsidRDefault="005A652B" w:rsidP="00F65A3C">
      <w:pPr>
        <w:spacing w:before="100" w:beforeAutospacing="1" w:after="100" w:afterAutospacing="1" w:line="288" w:lineRule="auto"/>
        <w:ind w:firstLine="480"/>
        <w:rPr>
          <w:rFonts w:cs="Times New Roman"/>
        </w:rPr>
      </w:pPr>
      <w:r w:rsidRPr="00485D47">
        <w:rPr>
          <w:rFonts w:cs="Times New Roman"/>
        </w:rPr>
        <w:t>聲請人必須主張其行使職權時，自己憲法上的「權限」或「地位」為其他機關之行為所侵害或直接危及。</w:t>
      </w:r>
      <w:r w:rsidR="0093359D" w:rsidRPr="00485D47">
        <w:rPr>
          <w:rFonts w:cs="Times New Roman"/>
        </w:rPr>
        <w:t>此即類似於行政訴訟中之訴訟權能，必須可能存在其侵害或並未「自始地被排除」。</w:t>
      </w:r>
      <w:r w:rsidR="009346D5" w:rsidRPr="00485D47">
        <w:rPr>
          <w:rFonts w:cs="Times New Roman"/>
        </w:rPr>
        <w:t>機關爭議程序乃作為「憲法機關或其構成部分於憲法關係中相互間權限劃分的兩造對立程序，而非一個</w:t>
      </w:r>
      <w:r w:rsidR="00037C1F" w:rsidRPr="00485D47">
        <w:rPr>
          <w:rFonts w:cs="Times New Roman"/>
        </w:rPr>
        <w:t>單</w:t>
      </w:r>
      <w:r w:rsidR="009346D5" w:rsidRPr="00485D47">
        <w:rPr>
          <w:rFonts w:cs="Times New Roman"/>
        </w:rPr>
        <w:t>獨的某個</w:t>
      </w:r>
      <w:r w:rsidR="00037C1F" w:rsidRPr="00485D47">
        <w:rPr>
          <w:rFonts w:cs="Times New Roman"/>
        </w:rPr>
        <w:t>特定機關行為客觀合憲性之審查」。</w:t>
      </w:r>
      <w:r w:rsidR="006952FA" w:rsidRPr="00485D47">
        <w:rPr>
          <w:rFonts w:cs="Times New Roman"/>
        </w:rPr>
        <w:t>就此，例如</w:t>
      </w:r>
      <w:r w:rsidR="005A48DC" w:rsidRPr="00485D47">
        <w:rPr>
          <w:rFonts w:cs="Times New Roman"/>
        </w:rPr>
        <w:t>機關之一部就機關之憲法上權利亦得自己以</w:t>
      </w:r>
      <w:r w:rsidR="005A48DC" w:rsidRPr="00485D47">
        <w:rPr>
          <w:rFonts w:cs="Times New Roman"/>
          <w:b/>
          <w:bCs/>
        </w:rPr>
        <w:t>訴訟擔當</w:t>
      </w:r>
      <w:r w:rsidR="005A48DC" w:rsidRPr="00485D47">
        <w:rPr>
          <w:rFonts w:cs="Times New Roman"/>
        </w:rPr>
        <w:t>就此而為訴請，即使該機關之多數並不認為有權利受侵害者亦同。</w:t>
      </w:r>
      <w:r w:rsidR="007A6180" w:rsidRPr="00485D47">
        <w:rPr>
          <w:rFonts w:cs="Times New Roman"/>
        </w:rPr>
        <w:t>此一主動權利</w:t>
      </w:r>
      <w:r w:rsidR="007A6180" w:rsidRPr="00485D47">
        <w:rPr>
          <w:rFonts w:cs="Times New Roman"/>
        </w:rPr>
        <w:t>(Aktivlegitimation)</w:t>
      </w:r>
      <w:r w:rsidR="007A6180" w:rsidRPr="00485D47">
        <w:rPr>
          <w:rFonts w:cs="Times New Roman"/>
        </w:rPr>
        <w:t>之擴張，於議會政府體制中政府在政策上乃由國會多數所支持者，已屬不可或缺，致使國會</w:t>
      </w:r>
      <w:r w:rsidR="00410C34" w:rsidRPr="00485D47">
        <w:rPr>
          <w:rFonts w:cs="Times New Roman"/>
        </w:rPr>
        <w:t>(</w:t>
      </w:r>
      <w:r w:rsidR="00410C34" w:rsidRPr="00485D47">
        <w:rPr>
          <w:rFonts w:cs="Times New Roman"/>
        </w:rPr>
        <w:t>現實上為反對黨</w:t>
      </w:r>
      <w:r w:rsidR="00410C34" w:rsidRPr="00485D47">
        <w:rPr>
          <w:rFonts w:cs="Times New Roman"/>
        </w:rPr>
        <w:t>)</w:t>
      </w:r>
      <w:r w:rsidR="00410C34" w:rsidRPr="00485D47">
        <w:rPr>
          <w:rFonts w:cs="Times New Roman"/>
        </w:rPr>
        <w:t>針對政府之監督功能得以獲致保障，此亦涉及國會少數的保護。</w:t>
      </w:r>
    </w:p>
    <w:p w14:paraId="6DD201FC" w14:textId="24B14280" w:rsidR="0052130F" w:rsidRPr="00485D47" w:rsidRDefault="0052130F" w:rsidP="00F65A3C">
      <w:pPr>
        <w:spacing w:before="100" w:beforeAutospacing="1" w:after="100" w:afterAutospacing="1" w:line="288" w:lineRule="auto"/>
        <w:ind w:firstLine="480"/>
        <w:rPr>
          <w:rFonts w:eastAsiaTheme="minorEastAsia" w:cs="Times New Roman"/>
          <w:color w:val="000000"/>
          <w:kern w:val="0"/>
        </w:rPr>
      </w:pPr>
      <w:r w:rsidRPr="00485D47">
        <w:rPr>
          <w:rFonts w:cs="Times New Roman"/>
        </w:rPr>
        <w:t>於實務中，德國聯邦憲法法院</w:t>
      </w:r>
      <w:r w:rsidR="007B1BC6" w:rsidRPr="00485D47">
        <w:rPr>
          <w:rFonts w:cs="Times New Roman"/>
        </w:rPr>
        <w:t>明確拒絕</w:t>
      </w:r>
      <w:r w:rsidR="007B1BC6" w:rsidRPr="00485D47">
        <w:rPr>
          <w:rFonts w:cs="Times New Roman"/>
          <w:b/>
          <w:bCs/>
        </w:rPr>
        <w:t>個別議員對國會所為之訴訟擔當</w:t>
      </w:r>
      <w:r w:rsidR="00FC650E" w:rsidRPr="00485D47">
        <w:rPr>
          <w:rFonts w:cs="Times New Roman"/>
        </w:rPr>
        <w:t>，蓋依其憲法法院法第</w:t>
      </w:r>
      <w:r w:rsidR="00FC650E" w:rsidRPr="00485D47">
        <w:rPr>
          <w:rFonts w:cs="Times New Roman"/>
        </w:rPr>
        <w:t>63</w:t>
      </w:r>
      <w:r w:rsidR="00FC650E" w:rsidRPr="00485D47">
        <w:rPr>
          <w:rFonts w:cs="Times New Roman"/>
        </w:rPr>
        <w:t>條所規定之「</w:t>
      </w:r>
      <w:r w:rsidR="00FC650E" w:rsidRPr="00485D47">
        <w:rPr>
          <w:rFonts w:eastAsia="標楷體" w:cs="Times New Roman"/>
          <w:color w:val="000000"/>
          <w:kern w:val="0"/>
        </w:rPr>
        <w:t>部分機關」</w:t>
      </w:r>
      <w:r w:rsidR="00724DB6" w:rsidRPr="00485D47">
        <w:rPr>
          <w:rFonts w:eastAsiaTheme="minorEastAsia" w:cs="Times New Roman"/>
          <w:color w:val="000000"/>
          <w:kern w:val="0"/>
        </w:rPr>
        <w:t>限於聯邦眾議院之「常設的組成部分」。</w:t>
      </w:r>
      <w:r w:rsidR="009910E7" w:rsidRPr="00485D47">
        <w:rPr>
          <w:rFonts w:eastAsiaTheme="minorEastAsia" w:cs="Times New Roman"/>
          <w:color w:val="000000"/>
          <w:kern w:val="0"/>
        </w:rPr>
        <w:t>但學理上不同意見認為，議員實為所有國會工作之基礎，當屬國會「常設的組成部分」。且若議員濫用其訴訟上的各種可能性，則會欠缺聲請人所應闡明之權利保護必要</w:t>
      </w:r>
      <w:r w:rsidR="00481364" w:rsidRPr="00485D47">
        <w:rPr>
          <w:rStyle w:val="a9"/>
          <w:rFonts w:eastAsiaTheme="minorEastAsia" w:cs="Times New Roman"/>
          <w:color w:val="000000"/>
          <w:kern w:val="0"/>
        </w:rPr>
        <w:footnoteReference w:id="217"/>
      </w:r>
      <w:r w:rsidR="009910E7" w:rsidRPr="00485D47">
        <w:rPr>
          <w:rFonts w:eastAsiaTheme="minorEastAsia" w:cs="Times New Roman"/>
          <w:color w:val="000000"/>
          <w:kern w:val="0"/>
        </w:rPr>
        <w:t>。</w:t>
      </w:r>
    </w:p>
    <w:p w14:paraId="4C61F12F" w14:textId="4687995D" w:rsidR="007F6C27" w:rsidRPr="00485D47" w:rsidRDefault="007F6C27" w:rsidP="00F65A3C">
      <w:pPr>
        <w:spacing w:before="100" w:beforeAutospacing="1" w:after="100" w:afterAutospacing="1" w:line="288" w:lineRule="auto"/>
        <w:ind w:firstLine="480"/>
        <w:rPr>
          <w:rFonts w:eastAsiaTheme="minorEastAsia" w:cs="Times New Roman"/>
          <w:color w:val="000000"/>
          <w:kern w:val="0"/>
        </w:rPr>
      </w:pPr>
      <w:r w:rsidRPr="00485D47">
        <w:rPr>
          <w:rFonts w:eastAsiaTheme="minorEastAsia" w:cs="Times New Roman"/>
          <w:color w:val="000000"/>
          <w:kern w:val="0"/>
        </w:rPr>
        <w:t>對全部聲請人均須具備者乃權利保護必要之要求，亦即聲請人應敘明以憲法上的步驟取代政治上的行為非無理由</w:t>
      </w:r>
      <w:r w:rsidR="002E5F89" w:rsidRPr="00485D47">
        <w:rPr>
          <w:rFonts w:eastAsiaTheme="minorEastAsia" w:cs="Times New Roman"/>
          <w:color w:val="000000"/>
          <w:kern w:val="0"/>
        </w:rPr>
        <w:t>，亦即若聲請人可透過自己政治上的行為即可防止或排除該危害者，則可能不具備權利保護必要</w:t>
      </w:r>
      <w:r w:rsidRPr="00485D47">
        <w:rPr>
          <w:rFonts w:eastAsiaTheme="minorEastAsia" w:cs="Times New Roman"/>
          <w:color w:val="000000"/>
          <w:kern w:val="0"/>
        </w:rPr>
        <w:t>。若該所被指摘之權利侵害已終結、但卻存在一個有應予闡明之利益乃至該被指</w:t>
      </w:r>
      <w:r w:rsidRPr="00485D47">
        <w:rPr>
          <w:rFonts w:eastAsiaTheme="minorEastAsia" w:cs="Times New Roman"/>
          <w:color w:val="000000"/>
          <w:kern w:val="0"/>
        </w:rPr>
        <w:lastRenderedPageBreak/>
        <w:t>摘之措施有可能重複者，則權利保護之必要仍非不存在</w:t>
      </w:r>
      <w:r w:rsidRPr="00485D47">
        <w:rPr>
          <w:rStyle w:val="a9"/>
          <w:rFonts w:eastAsiaTheme="minorEastAsia" w:cs="Times New Roman"/>
          <w:color w:val="000000"/>
          <w:kern w:val="0"/>
        </w:rPr>
        <w:footnoteReference w:id="218"/>
      </w:r>
      <w:r w:rsidRPr="00485D47">
        <w:rPr>
          <w:rFonts w:eastAsiaTheme="minorEastAsia" w:cs="Times New Roman"/>
          <w:color w:val="000000"/>
          <w:kern w:val="0"/>
        </w:rPr>
        <w:t>。</w:t>
      </w:r>
    </w:p>
    <w:p w14:paraId="5B135329" w14:textId="3BAFCC3F" w:rsidR="00504F5F" w:rsidRPr="00485D47" w:rsidRDefault="00504F5F" w:rsidP="00F65A3C">
      <w:pPr>
        <w:spacing w:before="100" w:beforeAutospacing="1" w:after="100" w:afterAutospacing="1" w:line="288" w:lineRule="auto"/>
        <w:ind w:firstLine="480"/>
        <w:rPr>
          <w:rFonts w:eastAsiaTheme="minorEastAsia" w:cs="Times New Roman"/>
          <w:color w:val="000000"/>
          <w:kern w:val="0"/>
        </w:rPr>
      </w:pPr>
      <w:r w:rsidRPr="00485D47">
        <w:rPr>
          <w:rFonts w:eastAsiaTheme="minorEastAsia" w:cs="Times New Roman"/>
          <w:color w:val="000000"/>
          <w:kern w:val="0"/>
        </w:rPr>
        <w:t>本法第</w:t>
      </w:r>
      <w:r w:rsidRPr="00485D47">
        <w:rPr>
          <w:rFonts w:eastAsiaTheme="minorEastAsia" w:cs="Times New Roman"/>
          <w:color w:val="000000"/>
          <w:kern w:val="0"/>
        </w:rPr>
        <w:t>65</w:t>
      </w:r>
      <w:r w:rsidRPr="00485D47">
        <w:rPr>
          <w:rFonts w:eastAsiaTheme="minorEastAsia" w:cs="Times New Roman"/>
          <w:color w:val="000000"/>
          <w:kern w:val="0"/>
        </w:rPr>
        <w:t>條之「</w:t>
      </w:r>
      <w:r w:rsidRPr="00485D47">
        <w:rPr>
          <w:rFonts w:eastAsia="標楷體" w:cs="Times New Roman"/>
          <w:color w:val="000000"/>
          <w:kern w:val="0"/>
        </w:rPr>
        <w:t>行使職權</w:t>
      </w:r>
      <w:r w:rsidRPr="00485D47">
        <w:rPr>
          <w:rFonts w:eastAsiaTheme="minorEastAsia" w:cs="Times New Roman"/>
          <w:color w:val="000000"/>
          <w:kern w:val="0"/>
        </w:rPr>
        <w:t>」應解釋為「與職權有關，且具備聲請權能及權利保護必要之要件」的理解</w:t>
      </w:r>
      <w:r w:rsidR="00F5294A" w:rsidRPr="00485D47">
        <w:rPr>
          <w:rFonts w:eastAsiaTheme="minorEastAsia" w:cs="Times New Roman"/>
          <w:color w:val="000000"/>
          <w:kern w:val="0"/>
        </w:rPr>
        <w:t>，蓋此一訴訟類型為主觀程序。</w:t>
      </w:r>
      <w:r w:rsidR="00B615ED" w:rsidRPr="00485D47">
        <w:rPr>
          <w:rFonts w:eastAsiaTheme="minorEastAsia" w:cs="Times New Roman"/>
          <w:color w:val="000000"/>
          <w:kern w:val="0"/>
        </w:rPr>
        <w:t>又本條之「</w:t>
      </w:r>
      <w:r w:rsidR="00B615ED" w:rsidRPr="00485D47">
        <w:rPr>
          <w:rFonts w:eastAsia="標楷體" w:cs="Times New Roman"/>
          <w:color w:val="000000"/>
          <w:kern w:val="0"/>
        </w:rPr>
        <w:t>經爭議之機關協商未果者</w:t>
      </w:r>
      <w:r w:rsidR="00B615ED" w:rsidRPr="00485D47">
        <w:rPr>
          <w:rFonts w:eastAsiaTheme="minorEastAsia" w:cs="Times New Roman"/>
          <w:color w:val="000000"/>
          <w:kern w:val="0"/>
        </w:rPr>
        <w:t>」</w:t>
      </w:r>
      <w:r w:rsidR="00DC762C" w:rsidRPr="00485D47">
        <w:rPr>
          <w:rFonts w:eastAsiaTheme="minorEastAsia" w:cs="Times New Roman"/>
          <w:color w:val="000000"/>
          <w:kern w:val="0"/>
        </w:rPr>
        <w:t>在憲法訴訟補充性原則之法理下應屬必然</w:t>
      </w:r>
      <w:r w:rsidR="00700BE9" w:rsidRPr="00485D47">
        <w:rPr>
          <w:rFonts w:eastAsiaTheme="minorEastAsia" w:cs="Times New Roman"/>
          <w:color w:val="000000"/>
          <w:kern w:val="0"/>
        </w:rPr>
        <w:t>，蓋若未經協商應無庸聲請釋憲，即欠缺權利保護必要。</w:t>
      </w:r>
      <w:r w:rsidR="00D93047" w:rsidRPr="00485D47">
        <w:rPr>
          <w:rFonts w:eastAsiaTheme="minorEastAsia" w:cs="Times New Roman"/>
          <w:color w:val="000000"/>
          <w:kern w:val="0"/>
        </w:rPr>
        <w:t>且「協商未果」一事，概念上不甚清楚</w:t>
      </w:r>
      <w:r w:rsidR="0068149D" w:rsidRPr="00485D47">
        <w:rPr>
          <w:rFonts w:eastAsiaTheme="minorEastAsia" w:cs="Times New Roman"/>
          <w:color w:val="000000"/>
          <w:kern w:val="0"/>
        </w:rPr>
        <w:t>，解釋適用上恐有爭議。</w:t>
      </w:r>
    </w:p>
    <w:p w14:paraId="623B5AE3" w14:textId="3F98DF65" w:rsidR="0068149D" w:rsidRPr="00485D47" w:rsidRDefault="0068149D" w:rsidP="00EC6953">
      <w:pPr>
        <w:pStyle w:val="3"/>
      </w:pPr>
      <w:bookmarkStart w:id="96" w:name="_Toc159532967"/>
      <w:r w:rsidRPr="00485D47">
        <w:t>(</w:t>
      </w:r>
      <w:r w:rsidRPr="00485D47">
        <w:t>五</w:t>
      </w:r>
      <w:r w:rsidRPr="00485D47">
        <w:t>)</w:t>
      </w:r>
      <w:r w:rsidRPr="00485D47">
        <w:t>程序要件</w:t>
      </w:r>
      <w:r w:rsidRPr="00485D47">
        <w:t xml:space="preserve"> – </w:t>
      </w:r>
      <w:r w:rsidRPr="00485D47">
        <w:t>書面、期間</w:t>
      </w:r>
      <w:bookmarkEnd w:id="96"/>
    </w:p>
    <w:p w14:paraId="66BEFFAE" w14:textId="73E5FD76" w:rsidR="0068149D" w:rsidRPr="00485D47" w:rsidRDefault="00760CE7" w:rsidP="00335523">
      <w:pPr>
        <w:spacing w:before="100" w:beforeAutospacing="1" w:after="100" w:afterAutospacing="1" w:line="288" w:lineRule="auto"/>
        <w:ind w:firstLine="480"/>
        <w:rPr>
          <w:rFonts w:cs="Times New Roman"/>
        </w:rPr>
      </w:pPr>
      <w:r w:rsidRPr="00485D47">
        <w:rPr>
          <w:rFonts w:cs="Times New Roman"/>
        </w:rPr>
        <w:t>本法第</w:t>
      </w:r>
      <w:r w:rsidRPr="00485D47">
        <w:rPr>
          <w:rFonts w:eastAsiaTheme="minorEastAsia" w:cs="Times New Roman"/>
          <w:color w:val="000000"/>
          <w:kern w:val="0"/>
        </w:rPr>
        <w:t>65</w:t>
      </w:r>
      <w:r w:rsidRPr="00485D47">
        <w:rPr>
          <w:rFonts w:cs="Times New Roman"/>
        </w:rPr>
        <w:t>條第</w:t>
      </w:r>
      <w:r w:rsidRPr="00485D47">
        <w:rPr>
          <w:rFonts w:cs="Times New Roman"/>
        </w:rPr>
        <w:t>2</w:t>
      </w:r>
      <w:r w:rsidRPr="00485D47">
        <w:rPr>
          <w:rFonts w:cs="Times New Roman"/>
        </w:rPr>
        <w:t>項：「應於爭議機關協商未果之日起六個月之不變期間內為之」；第</w:t>
      </w:r>
      <w:r w:rsidRPr="00485D47">
        <w:rPr>
          <w:rFonts w:cs="Times New Roman"/>
        </w:rPr>
        <w:t>66</w:t>
      </w:r>
      <w:r w:rsidRPr="00485D47">
        <w:rPr>
          <w:rFonts w:cs="Times New Roman"/>
        </w:rPr>
        <w:t>條聲請書應記載事項。</w:t>
      </w:r>
    </w:p>
    <w:p w14:paraId="593991C6" w14:textId="5C19CE9E" w:rsidR="0097771D" w:rsidRPr="00485D47" w:rsidRDefault="0097771D" w:rsidP="00EC6953">
      <w:pPr>
        <w:pStyle w:val="3"/>
      </w:pPr>
      <w:bookmarkStart w:id="97" w:name="_Toc159532968"/>
      <w:r w:rsidRPr="00485D47">
        <w:t>(</w:t>
      </w:r>
      <w:r w:rsidRPr="00485D47">
        <w:t>六</w:t>
      </w:r>
      <w:r w:rsidRPr="00485D47">
        <w:t>)</w:t>
      </w:r>
      <w:r w:rsidRPr="00485D47">
        <w:t>裁判</w:t>
      </w:r>
      <w:bookmarkEnd w:id="97"/>
    </w:p>
    <w:p w14:paraId="1E8A1312" w14:textId="2B0437FC" w:rsidR="0068149D" w:rsidRPr="00485D47" w:rsidRDefault="0097771D" w:rsidP="00335523">
      <w:pPr>
        <w:spacing w:before="100" w:beforeAutospacing="1" w:after="100" w:afterAutospacing="1" w:line="288" w:lineRule="auto"/>
        <w:ind w:firstLine="480"/>
        <w:rPr>
          <w:rFonts w:cs="Times New Roman"/>
        </w:rPr>
      </w:pPr>
      <w:r w:rsidRPr="00485D47">
        <w:rPr>
          <w:rFonts w:cs="Times New Roman"/>
        </w:rPr>
        <w:t>本法第第</w:t>
      </w:r>
      <w:r w:rsidRPr="00485D47">
        <w:rPr>
          <w:rFonts w:cs="Times New Roman"/>
        </w:rPr>
        <w:t>67</w:t>
      </w:r>
      <w:r w:rsidRPr="00485D47">
        <w:rPr>
          <w:rFonts w:cs="Times New Roman"/>
        </w:rPr>
        <w:t>條：「本章案件，憲法法庭應於判決主文</w:t>
      </w:r>
      <w:r w:rsidRPr="00485D47">
        <w:rPr>
          <w:rFonts w:cs="Times New Roman"/>
          <w:b/>
          <w:bCs/>
        </w:rPr>
        <w:t>確認</w:t>
      </w:r>
      <w:r w:rsidRPr="00485D47">
        <w:rPr>
          <w:rFonts w:cs="Times New Roman"/>
        </w:rPr>
        <w:t>相關機關之權限；亦得視案件情形，另於主文為其他適當之諭知。」</w:t>
      </w:r>
    </w:p>
    <w:p w14:paraId="5BE483B4" w14:textId="629F506C" w:rsidR="00E121D8" w:rsidRPr="00485D47" w:rsidRDefault="00D817A4" w:rsidP="00335523">
      <w:pPr>
        <w:spacing w:before="100" w:beforeAutospacing="1" w:after="100" w:afterAutospacing="1" w:line="288" w:lineRule="auto"/>
        <w:ind w:firstLine="480"/>
        <w:rPr>
          <w:rFonts w:cs="Times New Roman"/>
        </w:rPr>
      </w:pPr>
      <w:r w:rsidRPr="00485D47">
        <w:rPr>
          <w:rFonts w:cs="Times New Roman"/>
        </w:rPr>
        <w:t>就此，</w:t>
      </w:r>
      <w:r w:rsidR="00577626" w:rsidRPr="00485D47">
        <w:rPr>
          <w:rFonts w:cs="Times New Roman"/>
        </w:rPr>
        <w:t>憲法法庭</w:t>
      </w:r>
      <w:r w:rsidRPr="00485D47">
        <w:rPr>
          <w:rFonts w:cs="Times New Roman"/>
        </w:rPr>
        <w:t>於其判決中僅確認該被指摘之措施或不作為</w:t>
      </w:r>
      <w:r w:rsidR="00577626" w:rsidRPr="00485D47">
        <w:rPr>
          <w:rFonts w:cs="Times New Roman"/>
        </w:rPr>
        <w:t>是否違反憲法之規定</w:t>
      </w:r>
      <w:r w:rsidR="00073D99" w:rsidRPr="00485D47">
        <w:rPr>
          <w:rFonts w:cs="Times New Roman"/>
        </w:rPr>
        <w:t>，機關爭議程序的裁判並無直接的形成效力</w:t>
      </w:r>
      <w:r w:rsidR="00E51436" w:rsidRPr="00485D47">
        <w:rPr>
          <w:rFonts w:cs="Times New Roman"/>
        </w:rPr>
        <w:t>；</w:t>
      </w:r>
      <w:r w:rsidR="00073D99" w:rsidRPr="00485D47">
        <w:rPr>
          <w:rFonts w:cs="Times New Roman"/>
        </w:rPr>
        <w:t>憲法法庭不得於機關爭議程序中就規範之有效性作成裁判，此一違憲狀態的排除毋寧應屬立法者之事務</w:t>
      </w:r>
      <w:r w:rsidR="00E51436" w:rsidRPr="00485D47">
        <w:rPr>
          <w:rFonts w:cs="Times New Roman"/>
        </w:rPr>
        <w:t>，憲法法庭僅確認相對人藉由法律的制定而有違憲的行為</w:t>
      </w:r>
      <w:r w:rsidR="00ED3A98" w:rsidRPr="00485D47">
        <w:rPr>
          <w:rStyle w:val="a9"/>
          <w:rFonts w:cs="Times New Roman"/>
        </w:rPr>
        <w:footnoteReference w:id="219"/>
      </w:r>
      <w:r w:rsidR="00E51436" w:rsidRPr="00485D47">
        <w:rPr>
          <w:rFonts w:cs="Times New Roman"/>
        </w:rPr>
        <w:t>。</w:t>
      </w:r>
    </w:p>
    <w:p w14:paraId="60740CC0" w14:textId="1DC414CF" w:rsidR="000C5F4B" w:rsidRPr="00485D47" w:rsidRDefault="003C1596" w:rsidP="003C1596">
      <w:pPr>
        <w:pStyle w:val="1"/>
        <w:rPr>
          <w:rFonts w:ascii="Times New Roman" w:hAnsi="Times New Roman" w:cs="Times New Roman"/>
        </w:rPr>
      </w:pPr>
      <w:bookmarkStart w:id="98" w:name="_Toc159532969"/>
      <w:r w:rsidRPr="00485D47">
        <w:rPr>
          <w:rFonts w:ascii="Times New Roman" w:hAnsi="Times New Roman" w:cs="Times New Roman"/>
        </w:rPr>
        <w:t>肆、法令違憲</w:t>
      </w:r>
      <w:bookmarkEnd w:id="98"/>
    </w:p>
    <w:p w14:paraId="065F15A1" w14:textId="4B12EBC2" w:rsidR="003C1596" w:rsidRPr="00485D47" w:rsidRDefault="006C069B" w:rsidP="003C5C05">
      <w:pPr>
        <w:pStyle w:val="2"/>
      </w:pPr>
      <w:bookmarkStart w:id="99" w:name="_Toc159532970"/>
      <w:r w:rsidRPr="00485D47">
        <w:t>一、規範依據</w:t>
      </w:r>
      <w:bookmarkEnd w:id="99"/>
    </w:p>
    <w:p w14:paraId="3AE339C3" w14:textId="7AECC32E" w:rsidR="006C069B" w:rsidRPr="00485D47" w:rsidRDefault="006C069B" w:rsidP="00AB5ABB">
      <w:pPr>
        <w:spacing w:before="100" w:beforeAutospacing="1" w:after="100" w:afterAutospacing="1" w:line="288" w:lineRule="auto"/>
        <w:ind w:firstLine="480"/>
        <w:rPr>
          <w:rFonts w:eastAsia="標楷體" w:cs="Times New Roman"/>
        </w:rPr>
      </w:pPr>
      <w:r w:rsidRPr="00485D47">
        <w:rPr>
          <w:rFonts w:cs="Times New Roman"/>
        </w:rPr>
        <w:t>本法第</w:t>
      </w:r>
      <w:r w:rsidRPr="00485D47">
        <w:rPr>
          <w:rFonts w:cs="Times New Roman"/>
        </w:rPr>
        <w:t>47</w:t>
      </w:r>
      <w:r w:rsidRPr="00485D47">
        <w:rPr>
          <w:rFonts w:cs="Times New Roman"/>
        </w:rPr>
        <w:t>條：「</w:t>
      </w:r>
      <w:r w:rsidRPr="00485D47">
        <w:rPr>
          <w:rFonts w:eastAsia="標楷體" w:cs="Times New Roman"/>
        </w:rPr>
        <w:t>國家最高機關，因本身或下級機關行使職權，就所適</w:t>
      </w:r>
      <w:r w:rsidRPr="00485D47">
        <w:rPr>
          <w:rFonts w:eastAsia="標楷體" w:cs="Times New Roman"/>
        </w:rPr>
        <w:lastRenderedPageBreak/>
        <w:t>用之法規範，認有牴觸憲法者，得聲請憲法法庭為宣告違憲之判決。</w:t>
      </w:r>
    </w:p>
    <w:p w14:paraId="3BC93932" w14:textId="4563B704" w:rsidR="006C069B" w:rsidRPr="00485D47" w:rsidRDefault="006C069B" w:rsidP="008E1F2E">
      <w:pPr>
        <w:spacing w:before="100" w:beforeAutospacing="1" w:after="100" w:afterAutospacing="1" w:line="288" w:lineRule="auto"/>
        <w:ind w:firstLine="480"/>
        <w:rPr>
          <w:rFonts w:eastAsia="標楷體" w:cs="Times New Roman"/>
        </w:rPr>
      </w:pPr>
      <w:r w:rsidRPr="00485D47">
        <w:rPr>
          <w:rFonts w:eastAsia="標楷體" w:cs="Times New Roman"/>
        </w:rPr>
        <w:t>下級機關，因行使職權，就所適用之法規範，認有牴觸憲法者，得報請上級機關為前項之聲請。</w:t>
      </w:r>
    </w:p>
    <w:p w14:paraId="2FEB459F" w14:textId="762A5CAB" w:rsidR="006C069B" w:rsidRPr="00485D47" w:rsidRDefault="006C069B" w:rsidP="008E1F2E">
      <w:pPr>
        <w:spacing w:before="100" w:beforeAutospacing="1" w:after="100" w:afterAutospacing="1" w:line="288" w:lineRule="auto"/>
        <w:ind w:firstLine="480"/>
        <w:rPr>
          <w:rFonts w:cs="Times New Roman"/>
        </w:rPr>
      </w:pPr>
      <w:r w:rsidRPr="00485D47">
        <w:rPr>
          <w:rFonts w:eastAsia="標楷體" w:cs="Times New Roman"/>
        </w:rPr>
        <w:t>中央行政機關組織基準法所定相當二級機關之獨立機關，於其獨立行使職權，自主運作範圍內，準用第一項規定。</w:t>
      </w:r>
      <w:r w:rsidRPr="00485D47">
        <w:rPr>
          <w:rFonts w:cs="Times New Roman"/>
        </w:rPr>
        <w:t>」</w:t>
      </w:r>
    </w:p>
    <w:p w14:paraId="2906E7FB" w14:textId="1E876A23" w:rsidR="006C069B" w:rsidRPr="00485D47" w:rsidRDefault="006C069B" w:rsidP="008E1F2E">
      <w:pPr>
        <w:spacing w:before="100" w:beforeAutospacing="1" w:after="100" w:afterAutospacing="1" w:line="288" w:lineRule="auto"/>
        <w:ind w:firstLine="480"/>
        <w:rPr>
          <w:rFonts w:cs="Times New Roman"/>
        </w:rPr>
      </w:pPr>
      <w:r w:rsidRPr="00485D47">
        <w:rPr>
          <w:rFonts w:cs="Times New Roman"/>
        </w:rPr>
        <w:t>本法第</w:t>
      </w:r>
      <w:r w:rsidRPr="00485D47">
        <w:rPr>
          <w:rFonts w:cs="Times New Roman"/>
        </w:rPr>
        <w:t>49</w:t>
      </w:r>
      <w:r w:rsidRPr="00485D47">
        <w:rPr>
          <w:rFonts w:cs="Times New Roman"/>
        </w:rPr>
        <w:t>條：「</w:t>
      </w:r>
      <w:r w:rsidRPr="00485D47">
        <w:rPr>
          <w:rFonts w:eastAsia="標楷體" w:cs="Times New Roman"/>
        </w:rPr>
        <w:t>立法委員現有總額四分之一以上，就其行使職權，認法律位階法規範牴觸法者，得聲請憲法法庭為宣告違憲之判決</w:t>
      </w:r>
      <w:r w:rsidRPr="00485D47">
        <w:rPr>
          <w:rFonts w:cs="Times New Roman"/>
        </w:rPr>
        <w:t>。」</w:t>
      </w:r>
      <w:r w:rsidR="000B76AD" w:rsidRPr="00485D47">
        <w:rPr>
          <w:rStyle w:val="a9"/>
          <w:rFonts w:cs="Times New Roman"/>
        </w:rPr>
        <w:footnoteReference w:id="220"/>
      </w:r>
    </w:p>
    <w:p w14:paraId="0FF2E00F" w14:textId="1C978A14" w:rsidR="00E41283" w:rsidRPr="00485D47" w:rsidRDefault="00BF5AC5" w:rsidP="0027244A">
      <w:pPr>
        <w:spacing w:before="100" w:beforeAutospacing="1" w:after="100" w:afterAutospacing="1" w:line="312" w:lineRule="auto"/>
        <w:ind w:firstLine="480"/>
        <w:rPr>
          <w:rFonts w:cs="Times New Roman"/>
          <w:szCs w:val="26"/>
        </w:rPr>
      </w:pPr>
      <w:r w:rsidRPr="00485D47">
        <w:rPr>
          <w:rFonts w:cs="Times New Roman"/>
          <w:szCs w:val="26"/>
        </w:rPr>
        <w:t>有繼受德國法制，將機關與立法聲請法規範違憲稱為「抽象法規審查</w:t>
      </w:r>
      <w:r w:rsidR="00D22D99" w:rsidRPr="00485D47">
        <w:rPr>
          <w:rFonts w:cs="Times New Roman"/>
          <w:szCs w:val="26"/>
        </w:rPr>
        <w:t>」</w:t>
      </w:r>
      <w:r w:rsidR="00D22D99" w:rsidRPr="00485D47">
        <w:rPr>
          <w:rFonts w:cs="Times New Roman"/>
          <w:szCs w:val="26"/>
        </w:rPr>
        <w:t>(abstrakten Normenkontrolle)</w:t>
      </w:r>
      <w:r w:rsidRPr="00485D47">
        <w:rPr>
          <w:rFonts w:cs="Times New Roman"/>
          <w:szCs w:val="26"/>
        </w:rPr>
        <w:t>；另將法官聲請釋憲</w:t>
      </w:r>
      <w:r w:rsidR="00463A41" w:rsidRPr="00485D47">
        <w:rPr>
          <w:rFonts w:cs="Times New Roman"/>
          <w:szCs w:val="26"/>
        </w:rPr>
        <w:t>稱為「具體法規審查」</w:t>
      </w:r>
      <w:r w:rsidR="002C431B" w:rsidRPr="00485D47">
        <w:rPr>
          <w:rFonts w:cs="Times New Roman"/>
          <w:szCs w:val="26"/>
        </w:rPr>
        <w:t>(</w:t>
      </w:r>
      <w:r w:rsidR="00D22D99" w:rsidRPr="00485D47">
        <w:rPr>
          <w:rFonts w:cs="Times New Roman"/>
          <w:szCs w:val="26"/>
        </w:rPr>
        <w:t xml:space="preserve">konkreten Normenkokntrolle, </w:t>
      </w:r>
      <w:r w:rsidR="002C431B" w:rsidRPr="00485D47">
        <w:rPr>
          <w:rFonts w:cs="Times New Roman"/>
          <w:szCs w:val="26"/>
        </w:rPr>
        <w:t>較佳用語：法官聲請釋憲</w:t>
      </w:r>
      <w:r w:rsidR="002C431B" w:rsidRPr="00485D47">
        <w:rPr>
          <w:rFonts w:cs="Times New Roman"/>
          <w:szCs w:val="26"/>
        </w:rPr>
        <w:t>Richtervorlage)</w:t>
      </w:r>
      <w:r w:rsidR="00463A41" w:rsidRPr="00485D47">
        <w:rPr>
          <w:rFonts w:cs="Times New Roman"/>
          <w:szCs w:val="26"/>
        </w:rPr>
        <w:t>。就此一抽象法規審查之性質即屬客觀程序</w:t>
      </w:r>
      <w:r w:rsidR="00161637" w:rsidRPr="00485D47">
        <w:rPr>
          <w:rFonts w:cs="Times New Roman"/>
          <w:szCs w:val="26"/>
        </w:rPr>
        <w:t>而非兩造對立之程序</w:t>
      </w:r>
      <w:r w:rsidR="00463A41" w:rsidRPr="00485D47">
        <w:rPr>
          <w:rFonts w:cs="Times New Roman"/>
          <w:szCs w:val="26"/>
        </w:rPr>
        <w:t>，以維護憲法最高性</w:t>
      </w:r>
      <w:r w:rsidR="00B43CA6" w:rsidRPr="00485D47">
        <w:rPr>
          <w:rFonts w:cs="Times New Roman"/>
          <w:szCs w:val="26"/>
        </w:rPr>
        <w:t>、</w:t>
      </w:r>
      <w:r w:rsidR="00463A41" w:rsidRPr="00485D47">
        <w:rPr>
          <w:rFonts w:cs="Times New Roman"/>
          <w:szCs w:val="26"/>
        </w:rPr>
        <w:t>法</w:t>
      </w:r>
      <w:r w:rsidR="00B43CA6" w:rsidRPr="00485D47">
        <w:rPr>
          <w:rFonts w:cs="Times New Roman"/>
          <w:szCs w:val="26"/>
        </w:rPr>
        <w:t>規範之規範有效性或無效性之確認為制度目的</w:t>
      </w:r>
      <w:r w:rsidR="00CF0BE5" w:rsidRPr="00485D47">
        <w:rPr>
          <w:rStyle w:val="a9"/>
          <w:rFonts w:cs="Times New Roman"/>
          <w:szCs w:val="26"/>
        </w:rPr>
        <w:footnoteReference w:id="221"/>
      </w:r>
      <w:r w:rsidR="00B43CA6" w:rsidRPr="00485D47">
        <w:rPr>
          <w:rFonts w:cs="Times New Roman"/>
          <w:szCs w:val="26"/>
        </w:rPr>
        <w:t>。</w:t>
      </w:r>
    </w:p>
    <w:p w14:paraId="7C98EEBD" w14:textId="58202784" w:rsidR="00F92F4F" w:rsidRPr="00485D47" w:rsidRDefault="00F92F4F" w:rsidP="0027244A">
      <w:pPr>
        <w:spacing w:before="100" w:beforeAutospacing="1" w:after="100" w:afterAutospacing="1" w:line="312" w:lineRule="auto"/>
        <w:ind w:firstLine="480"/>
        <w:rPr>
          <w:rFonts w:cs="Times New Roman"/>
          <w:szCs w:val="26"/>
        </w:rPr>
      </w:pPr>
      <w:r w:rsidRPr="00485D47">
        <w:rPr>
          <w:rFonts w:cs="Times New Roman"/>
          <w:szCs w:val="26"/>
        </w:rPr>
        <w:t>在德國法上「規範審查」之聲請情況與審查範圍可分為：抽象法規審查、具體法規審查</w:t>
      </w:r>
      <w:r w:rsidRPr="00485D47">
        <w:rPr>
          <w:rFonts w:cs="Times New Roman"/>
          <w:szCs w:val="26"/>
        </w:rPr>
        <w:t>(</w:t>
      </w:r>
      <w:r w:rsidRPr="00485D47">
        <w:rPr>
          <w:rFonts w:cs="Times New Roman"/>
          <w:szCs w:val="26"/>
        </w:rPr>
        <w:t>法官聲請釋憲</w:t>
      </w:r>
      <w:r w:rsidRPr="00485D47">
        <w:rPr>
          <w:rFonts w:cs="Times New Roman"/>
          <w:szCs w:val="26"/>
        </w:rPr>
        <w:t>)</w:t>
      </w:r>
      <w:r w:rsidRPr="00485D47">
        <w:rPr>
          <w:rFonts w:cs="Times New Roman"/>
          <w:szCs w:val="26"/>
        </w:rPr>
        <w:t>、直接針對法院判決所提起之憲法訴願中，間接</w:t>
      </w:r>
      <w:r w:rsidR="00953BFF" w:rsidRPr="00485D47">
        <w:rPr>
          <w:rFonts w:cs="Times New Roman"/>
          <w:szCs w:val="26"/>
        </w:rPr>
        <w:t>審查裁判所適用之法規範</w:t>
      </w:r>
      <w:r w:rsidR="00791F22" w:rsidRPr="00485D47">
        <w:rPr>
          <w:rFonts w:cs="Times New Roman"/>
          <w:szCs w:val="26"/>
        </w:rPr>
        <w:t>、以及</w:t>
      </w:r>
      <w:r w:rsidR="00791F22" w:rsidRPr="00485D47">
        <w:rPr>
          <w:rFonts w:cs="Times New Roman"/>
          <w:szCs w:val="26"/>
        </w:rPr>
        <w:t>(</w:t>
      </w:r>
      <w:r w:rsidR="00791F22" w:rsidRPr="00485D47">
        <w:rPr>
          <w:rFonts w:cs="Times New Roman"/>
          <w:szCs w:val="26"/>
        </w:rPr>
        <w:t>例外許可之</w:t>
      </w:r>
      <w:r w:rsidR="00791F22" w:rsidRPr="00485D47">
        <w:rPr>
          <w:rFonts w:cs="Times New Roman"/>
          <w:szCs w:val="26"/>
        </w:rPr>
        <w:t>)</w:t>
      </w:r>
      <w:r w:rsidR="00791F22" w:rsidRPr="00485D47">
        <w:rPr>
          <w:rFonts w:cs="Times New Roman"/>
          <w:szCs w:val="26"/>
        </w:rPr>
        <w:t>直接針對法律所提起的憲法訴願。</w:t>
      </w:r>
      <w:r w:rsidR="00EC69A9" w:rsidRPr="00485D47">
        <w:rPr>
          <w:rFonts w:cs="Times New Roman"/>
          <w:szCs w:val="26"/>
        </w:rPr>
        <w:t>後兩者憲法訴願的形式，於結果上均導致規範審查的裁判，然其並未被歸類於「規範審查」之下</w:t>
      </w:r>
      <w:r w:rsidR="003915B1" w:rsidRPr="00485D47">
        <w:rPr>
          <w:rStyle w:val="a9"/>
          <w:rFonts w:cs="Times New Roman"/>
          <w:szCs w:val="26"/>
        </w:rPr>
        <w:footnoteReference w:id="222"/>
      </w:r>
      <w:r w:rsidR="00EC69A9" w:rsidRPr="00485D47">
        <w:rPr>
          <w:rFonts w:cs="Times New Roman"/>
          <w:szCs w:val="26"/>
        </w:rPr>
        <w:t>。</w:t>
      </w:r>
    </w:p>
    <w:p w14:paraId="63719942" w14:textId="101B6EEA" w:rsidR="008E1F2E" w:rsidRPr="00485D47" w:rsidRDefault="008E1F2E" w:rsidP="003C5C05">
      <w:pPr>
        <w:pStyle w:val="2"/>
      </w:pPr>
      <w:bookmarkStart w:id="100" w:name="_Toc159532971"/>
      <w:r w:rsidRPr="00485D47">
        <w:lastRenderedPageBreak/>
        <w:t>二、程序要件</w:t>
      </w:r>
      <w:bookmarkEnd w:id="100"/>
    </w:p>
    <w:p w14:paraId="077AB0E6" w14:textId="1A96B34F" w:rsidR="008E1F2E" w:rsidRPr="00485D47" w:rsidRDefault="00F82209" w:rsidP="00EC6953">
      <w:pPr>
        <w:pStyle w:val="3"/>
      </w:pPr>
      <w:bookmarkStart w:id="101" w:name="_Toc159532972"/>
      <w:r w:rsidRPr="00485D47">
        <w:t>(</w:t>
      </w:r>
      <w:r w:rsidRPr="00485D47">
        <w:t>一</w:t>
      </w:r>
      <w:r w:rsidRPr="00485D47">
        <w:t>)</w:t>
      </w:r>
      <w:r w:rsidRPr="00485D47">
        <w:t>聲請人</w:t>
      </w:r>
      <w:bookmarkEnd w:id="101"/>
    </w:p>
    <w:p w14:paraId="2269A795" w14:textId="5BCADD89" w:rsidR="00F82209" w:rsidRPr="00485D47" w:rsidRDefault="00F82209" w:rsidP="00D14E7A">
      <w:pPr>
        <w:spacing w:before="100" w:beforeAutospacing="1" w:after="100" w:afterAutospacing="1" w:line="312" w:lineRule="auto"/>
        <w:ind w:firstLine="480"/>
        <w:rPr>
          <w:rFonts w:cs="Times New Roman"/>
          <w:b/>
          <w:bCs/>
        </w:rPr>
      </w:pPr>
      <w:r w:rsidRPr="00485D47">
        <w:rPr>
          <w:rFonts w:cs="Times New Roman"/>
        </w:rPr>
        <w:t>綜觀本法第</w:t>
      </w:r>
      <w:r w:rsidRPr="00485D47">
        <w:rPr>
          <w:rFonts w:cs="Times New Roman"/>
        </w:rPr>
        <w:t>47</w:t>
      </w:r>
      <w:r w:rsidRPr="00485D47">
        <w:rPr>
          <w:rFonts w:cs="Times New Roman"/>
        </w:rPr>
        <w:t>條及第</w:t>
      </w:r>
      <w:r w:rsidRPr="00485D47">
        <w:rPr>
          <w:rFonts w:cs="Times New Roman"/>
        </w:rPr>
        <w:t>49</w:t>
      </w:r>
      <w:r w:rsidRPr="00485D47">
        <w:rPr>
          <w:rFonts w:cs="Times New Roman"/>
        </w:rPr>
        <w:t>條，為「</w:t>
      </w:r>
      <w:r w:rsidRPr="00485D47">
        <w:rPr>
          <w:rFonts w:cs="Times New Roman"/>
          <w:b/>
          <w:bCs/>
        </w:rPr>
        <w:t>國家最高機關、相當二級機關之獨立機關於獨立行使職權範圍內、四分之一立法委員」。</w:t>
      </w:r>
    </w:p>
    <w:p w14:paraId="10A1C117" w14:textId="0E23A9A3" w:rsidR="002A7F53" w:rsidRPr="00485D47" w:rsidRDefault="002A7F53" w:rsidP="002A7F53">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、國家機關</w:t>
      </w:r>
    </w:p>
    <w:p w14:paraId="19758270" w14:textId="51F20DEB" w:rsidR="00170E92" w:rsidRPr="00485D47" w:rsidRDefault="000F0472" w:rsidP="00D14E7A">
      <w:pPr>
        <w:spacing w:before="100" w:beforeAutospacing="1" w:after="100" w:afterAutospacing="1" w:line="312" w:lineRule="auto"/>
        <w:ind w:firstLine="480"/>
        <w:rPr>
          <w:rFonts w:cs="Times New Roman"/>
        </w:rPr>
      </w:pPr>
      <w:r w:rsidRPr="00485D47">
        <w:rPr>
          <w:rFonts w:cs="Times New Roman"/>
        </w:rPr>
        <w:t>「</w:t>
      </w:r>
      <w:r w:rsidR="00170E92" w:rsidRPr="00485D47">
        <w:rPr>
          <w:rFonts w:cs="Times New Roman"/>
        </w:rPr>
        <w:t>下級機關</w:t>
      </w:r>
      <w:r w:rsidRPr="00485D47">
        <w:rPr>
          <w:rFonts w:cs="Times New Roman"/>
        </w:rPr>
        <w:t>」</w:t>
      </w:r>
      <w:r w:rsidR="00170E92" w:rsidRPr="00485D47">
        <w:rPr>
          <w:rFonts w:cs="Times New Roman"/>
        </w:rPr>
        <w:t>僅係報請上級機關聲請釋憲</w:t>
      </w:r>
      <w:r w:rsidR="00D133B2" w:rsidRPr="00485D47">
        <w:rPr>
          <w:rFonts w:cs="Times New Roman"/>
        </w:rPr>
        <w:t>(</w:t>
      </w:r>
      <w:r w:rsidR="00D133B2" w:rsidRPr="00485D47">
        <w:rPr>
          <w:rFonts w:cs="Times New Roman"/>
        </w:rPr>
        <w:t>第</w:t>
      </w:r>
      <w:r w:rsidR="00D133B2" w:rsidRPr="00485D47">
        <w:rPr>
          <w:rFonts w:cs="Times New Roman"/>
        </w:rPr>
        <w:t>47</w:t>
      </w:r>
      <w:r w:rsidR="00D133B2" w:rsidRPr="00485D47">
        <w:rPr>
          <w:rFonts w:cs="Times New Roman"/>
        </w:rPr>
        <w:t>條第</w:t>
      </w:r>
      <w:r w:rsidR="00D133B2" w:rsidRPr="00485D47">
        <w:rPr>
          <w:rFonts w:cs="Times New Roman"/>
        </w:rPr>
        <w:t>2</w:t>
      </w:r>
      <w:r w:rsidR="00D133B2" w:rsidRPr="00485D47">
        <w:rPr>
          <w:rFonts w:cs="Times New Roman"/>
        </w:rPr>
        <w:t>項</w:t>
      </w:r>
      <w:r w:rsidR="00D133B2" w:rsidRPr="00485D47">
        <w:rPr>
          <w:rFonts w:cs="Times New Roman"/>
        </w:rPr>
        <w:t>)</w:t>
      </w:r>
      <w:r w:rsidR="00170E92" w:rsidRPr="00485D47">
        <w:rPr>
          <w:rFonts w:cs="Times New Roman"/>
        </w:rPr>
        <w:t>。</w:t>
      </w:r>
      <w:r w:rsidR="00D133B2" w:rsidRPr="00485D47">
        <w:rPr>
          <w:rFonts w:cs="Times New Roman"/>
        </w:rPr>
        <w:t>此一下級機關包括二級機關，亦包括辦理委辦事項之地方自治團體之行政機關。</w:t>
      </w:r>
      <w:r w:rsidRPr="00485D47">
        <w:rPr>
          <w:rFonts w:cs="Times New Roman"/>
        </w:rPr>
        <w:t>惟</w:t>
      </w:r>
      <w:r w:rsidRPr="00485D47">
        <w:rPr>
          <w:rFonts w:cs="Times New Roman"/>
          <w:b/>
          <w:bCs/>
        </w:rPr>
        <w:t>依本法第</w:t>
      </w:r>
      <w:r w:rsidRPr="00485D47">
        <w:rPr>
          <w:rFonts w:cs="Times New Roman"/>
          <w:b/>
          <w:bCs/>
        </w:rPr>
        <w:t>47</w:t>
      </w:r>
      <w:r w:rsidRPr="00485D47">
        <w:rPr>
          <w:rFonts w:cs="Times New Roman"/>
          <w:b/>
          <w:bCs/>
        </w:rPr>
        <w:t>條第</w:t>
      </w:r>
      <w:r w:rsidRPr="00485D47">
        <w:rPr>
          <w:rFonts w:cs="Times New Roman"/>
          <w:b/>
          <w:bCs/>
        </w:rPr>
        <w:t>3</w:t>
      </w:r>
      <w:r w:rsidRPr="00485D47">
        <w:rPr>
          <w:rFonts w:cs="Times New Roman"/>
          <w:b/>
          <w:bCs/>
        </w:rPr>
        <w:t>項，相當二級機關之獨立機關</w:t>
      </w:r>
      <w:r w:rsidRPr="00485D47">
        <w:rPr>
          <w:rFonts w:cs="Times New Roman"/>
        </w:rPr>
        <w:t>，於其獨立行使職權，自主運作範圍內，亦得聲請</w:t>
      </w:r>
      <w:r w:rsidR="000B60F3" w:rsidRPr="00485D47">
        <w:rPr>
          <w:rFonts w:cs="Times New Roman"/>
        </w:rPr>
        <w:t>法規範憲法審查。</w:t>
      </w:r>
      <w:r w:rsidR="0024790D" w:rsidRPr="00485D47">
        <w:rPr>
          <w:rFonts w:cs="Times New Roman"/>
        </w:rPr>
        <w:t>惟如何理解「獨立行使職權，自主運作範圍內」之要件，是否取決於該組織法，不無爭議可能。</w:t>
      </w:r>
    </w:p>
    <w:p w14:paraId="4E0CD839" w14:textId="55E0BA9C" w:rsidR="00045162" w:rsidRPr="00485D47" w:rsidRDefault="00045162" w:rsidP="00045162">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、四分之一立法委員</w:t>
      </w:r>
    </w:p>
    <w:p w14:paraId="2963CC4A" w14:textId="5DB8BBC8" w:rsidR="001E3152" w:rsidRDefault="0076790B" w:rsidP="008A74C0">
      <w:pPr>
        <w:spacing w:before="100" w:beforeAutospacing="1" w:after="100" w:afterAutospacing="1" w:line="312" w:lineRule="auto"/>
        <w:ind w:firstLine="480"/>
        <w:rPr>
          <w:rFonts w:cs="Times New Roman"/>
        </w:rPr>
      </w:pPr>
      <w:r w:rsidRPr="00485D47">
        <w:rPr>
          <w:rFonts w:cs="Times New Roman"/>
        </w:rPr>
        <w:t>此一聲請人主體於實務上甚為重要，蓋通常於政府之多數與反對黨常對系爭法律有所爭議，故反對黨常以此四分之一</w:t>
      </w:r>
      <w:r w:rsidR="00F044F5" w:rsidRPr="00485D47">
        <w:rPr>
          <w:rFonts w:cs="Times New Roman"/>
        </w:rPr>
        <w:t>立法委員聲請釋憲</w:t>
      </w:r>
      <w:r w:rsidR="005352BB" w:rsidRPr="00485D47">
        <w:rPr>
          <w:rFonts w:cs="Times New Roman"/>
        </w:rPr>
        <w:t>作為監督可能性</w:t>
      </w:r>
      <w:r w:rsidR="00F044F5" w:rsidRPr="00485D47">
        <w:rPr>
          <w:rFonts w:cs="Times New Roman"/>
        </w:rPr>
        <w:t>。</w:t>
      </w:r>
      <w:r w:rsidR="00102918" w:rsidRPr="00485D47">
        <w:rPr>
          <w:rFonts w:cs="Times New Roman"/>
        </w:rPr>
        <w:t>目前實務上係以「實際在職人數」作為計算之總額，亦即排除遭罷免、辭職等）。</w:t>
      </w:r>
    </w:p>
    <w:p w14:paraId="1308BD87" w14:textId="27F28196" w:rsidR="00511989" w:rsidRPr="00485D47" w:rsidRDefault="00511989" w:rsidP="00EC6953">
      <w:pPr>
        <w:pStyle w:val="3"/>
      </w:pPr>
      <w:bookmarkStart w:id="102" w:name="_Toc159532973"/>
      <w:r w:rsidRPr="00485D47">
        <w:t>(</w:t>
      </w:r>
      <w:r w:rsidRPr="00485D47">
        <w:t>二</w:t>
      </w:r>
      <w:r w:rsidRPr="00485D47">
        <w:t>)</w:t>
      </w:r>
      <w:r w:rsidRPr="00485D47">
        <w:t>聲請對象</w:t>
      </w:r>
      <w:bookmarkEnd w:id="102"/>
    </w:p>
    <w:p w14:paraId="1D6225DF" w14:textId="50810B9E" w:rsidR="00511989" w:rsidRPr="00485D47" w:rsidRDefault="00511989" w:rsidP="00DC11E2">
      <w:pPr>
        <w:spacing w:before="100" w:beforeAutospacing="1" w:after="100" w:afterAutospacing="1" w:line="312" w:lineRule="auto"/>
        <w:ind w:firstLine="480"/>
        <w:rPr>
          <w:rFonts w:cs="Times New Roman"/>
        </w:rPr>
      </w:pPr>
      <w:r w:rsidRPr="00485D47">
        <w:rPr>
          <w:rFonts w:cs="Times New Roman"/>
        </w:rPr>
        <w:t>機關聲請對象為「法規範」；四分之一立委聲請對象則為「法律位階法規範」。</w:t>
      </w:r>
    </w:p>
    <w:p w14:paraId="01A77B27" w14:textId="27117F86" w:rsidR="006360AE" w:rsidRPr="00485D47" w:rsidRDefault="006360AE" w:rsidP="006360AE">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、法規範</w:t>
      </w:r>
    </w:p>
    <w:p w14:paraId="5BB67F32" w14:textId="033A8B0B" w:rsidR="008D7AB4" w:rsidRPr="00485D47" w:rsidRDefault="006360AE" w:rsidP="008D7AB4">
      <w:pPr>
        <w:spacing w:before="100" w:beforeAutospacing="1" w:after="100" w:afterAutospacing="1" w:line="312" w:lineRule="auto"/>
        <w:ind w:firstLine="480"/>
        <w:rPr>
          <w:rFonts w:cs="Times New Roman"/>
        </w:rPr>
      </w:pPr>
      <w:r w:rsidRPr="00485D47">
        <w:rPr>
          <w:rFonts w:cs="Times New Roman"/>
        </w:rPr>
        <w:t>亦即「具有法律拘束力之規範」</w:t>
      </w:r>
      <w:r w:rsidR="00A275F7" w:rsidRPr="00485D47">
        <w:rPr>
          <w:rStyle w:val="a9"/>
          <w:rFonts w:cs="Times New Roman"/>
        </w:rPr>
        <w:footnoteReference w:id="223"/>
      </w:r>
      <w:r w:rsidRPr="00485D47">
        <w:rPr>
          <w:rFonts w:cs="Times New Roman"/>
        </w:rPr>
        <w:t>，</w:t>
      </w:r>
      <w:r w:rsidR="00096C9E" w:rsidRPr="00485D47">
        <w:rPr>
          <w:rFonts w:cs="Times New Roman"/>
        </w:rPr>
        <w:t>一般</w:t>
      </w:r>
      <w:r w:rsidRPr="00485D47">
        <w:rPr>
          <w:rFonts w:cs="Times New Roman"/>
        </w:rPr>
        <w:t>係指法律及命令</w:t>
      </w:r>
      <w:r w:rsidR="00096C9E" w:rsidRPr="00485D47">
        <w:rPr>
          <w:rFonts w:cs="Times New Roman"/>
        </w:rPr>
        <w:t>，惟並不限</w:t>
      </w:r>
      <w:r w:rsidR="00096C9E" w:rsidRPr="00485D47">
        <w:rPr>
          <w:rFonts w:cs="Times New Roman"/>
        </w:rPr>
        <w:lastRenderedPageBreak/>
        <w:t>於此。憲法</w:t>
      </w:r>
      <w:r w:rsidR="00096C9E" w:rsidRPr="00485D47">
        <w:rPr>
          <w:rFonts w:cs="Times New Roman"/>
        </w:rPr>
        <w:t>(</w:t>
      </w:r>
      <w:r w:rsidR="00096C9E" w:rsidRPr="00485D47">
        <w:rPr>
          <w:rFonts w:cs="Times New Roman"/>
        </w:rPr>
        <w:t>修憲法律</w:t>
      </w:r>
      <w:r w:rsidR="00706A98" w:rsidRPr="00485D47">
        <w:rPr>
          <w:rFonts w:cs="Times New Roman"/>
        </w:rPr>
        <w:t>，參釋</w:t>
      </w:r>
      <w:r w:rsidR="00706A98" w:rsidRPr="00485D47">
        <w:rPr>
          <w:rFonts w:cs="Times New Roman"/>
        </w:rPr>
        <w:t>499</w:t>
      </w:r>
      <w:r w:rsidR="00096C9E" w:rsidRPr="00485D47">
        <w:rPr>
          <w:rFonts w:cs="Times New Roman"/>
        </w:rPr>
        <w:t>)</w:t>
      </w:r>
      <w:r w:rsidR="00096C9E" w:rsidRPr="00485D47">
        <w:rPr>
          <w:rFonts w:cs="Times New Roman"/>
        </w:rPr>
        <w:t>、法定預算、條約的同意法律以及戒嚴令及緊急法令</w:t>
      </w:r>
      <w:r w:rsidR="00752F85" w:rsidRPr="00485D47">
        <w:rPr>
          <w:rFonts w:cs="Times New Roman"/>
        </w:rPr>
        <w:t>，均應包括於此。又形式上應可包括中央法規範及地方法規範</w:t>
      </w:r>
      <w:r w:rsidR="00752F85" w:rsidRPr="00485D47">
        <w:rPr>
          <w:rFonts w:cs="Times New Roman"/>
        </w:rPr>
        <w:t>(</w:t>
      </w:r>
      <w:r w:rsidR="00752F85" w:rsidRPr="00485D47">
        <w:rPr>
          <w:rFonts w:cs="Times New Roman"/>
        </w:rPr>
        <w:t>參照本法第</w:t>
      </w:r>
      <w:r w:rsidR="00752F85" w:rsidRPr="00485D47">
        <w:rPr>
          <w:rFonts w:cs="Times New Roman"/>
        </w:rPr>
        <w:t>82</w:t>
      </w:r>
      <w:r w:rsidR="00752F85" w:rsidRPr="00485D47">
        <w:rPr>
          <w:rFonts w:cs="Times New Roman"/>
        </w:rPr>
        <w:t>條「中央法規範」一詞</w:t>
      </w:r>
      <w:r w:rsidR="00752F85" w:rsidRPr="00485D47">
        <w:rPr>
          <w:rFonts w:cs="Times New Roman"/>
        </w:rPr>
        <w:t>)</w:t>
      </w:r>
      <w:r w:rsidR="00613013" w:rsidRPr="00485D47">
        <w:rPr>
          <w:rStyle w:val="a9"/>
          <w:rFonts w:cs="Times New Roman"/>
        </w:rPr>
        <w:footnoteReference w:id="224"/>
      </w:r>
      <w:r w:rsidR="00752F85" w:rsidRPr="00485D47">
        <w:rPr>
          <w:rFonts w:cs="Times New Roman"/>
        </w:rPr>
        <w:t>。</w:t>
      </w:r>
      <w:r w:rsidR="003053C7" w:rsidRPr="00485D47">
        <w:rPr>
          <w:rFonts w:cs="Times New Roman"/>
        </w:rPr>
        <w:t>惟並不包括立法院所為之「單純國家決議」。</w:t>
      </w:r>
      <w:r w:rsidR="000A239C" w:rsidRPr="00485D47">
        <w:rPr>
          <w:rFonts w:cs="Times New Roman"/>
        </w:rPr>
        <w:t>且</w:t>
      </w:r>
      <w:r w:rsidR="0077661B" w:rsidRPr="00485D47">
        <w:rPr>
          <w:rFonts w:cs="Times New Roman"/>
        </w:rPr>
        <w:t>原則上不得為「預防性之規範審查」，罕見例外則有針對國際條約之同意法律，於總統公布前而為指摘</w:t>
      </w:r>
      <w:r w:rsidR="0077661B" w:rsidRPr="00485D47">
        <w:rPr>
          <w:rStyle w:val="a9"/>
          <w:rFonts w:cs="Times New Roman"/>
        </w:rPr>
        <w:footnoteReference w:id="225"/>
      </w:r>
      <w:r w:rsidR="0077661B" w:rsidRPr="00485D47">
        <w:rPr>
          <w:rFonts w:cs="Times New Roman"/>
        </w:rPr>
        <w:t>。</w:t>
      </w:r>
    </w:p>
    <w:p w14:paraId="6C70FB30" w14:textId="639B2055" w:rsidR="003C76F8" w:rsidRPr="00485D47" w:rsidRDefault="003C76F8" w:rsidP="003C76F8">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、法律位階法規範</w:t>
      </w:r>
    </w:p>
    <w:p w14:paraId="51344002" w14:textId="226B8A8D" w:rsidR="003C76F8" w:rsidRPr="00485D47" w:rsidRDefault="003C76F8" w:rsidP="002C6B2A">
      <w:pPr>
        <w:spacing w:before="100" w:beforeAutospacing="1" w:after="100" w:afterAutospacing="1" w:line="312" w:lineRule="auto"/>
        <w:ind w:firstLine="480"/>
        <w:rPr>
          <w:rFonts w:cs="Times New Roman"/>
        </w:rPr>
      </w:pPr>
      <w:r w:rsidRPr="00485D47">
        <w:rPr>
          <w:rFonts w:cs="Times New Roman"/>
        </w:rPr>
        <w:t>依文義解釋，該法規範必須「具有法律位階</w:t>
      </w:r>
      <w:r w:rsidR="00264DD7" w:rsidRPr="00485D47">
        <w:rPr>
          <w:rFonts w:cs="Times New Roman"/>
        </w:rPr>
        <w:t>(</w:t>
      </w:r>
      <w:r w:rsidR="00264DD7" w:rsidRPr="00485D47">
        <w:rPr>
          <w:rFonts w:cs="Times New Roman"/>
        </w:rPr>
        <w:t>以上</w:t>
      </w:r>
      <w:r w:rsidR="00264DD7" w:rsidRPr="00485D47">
        <w:rPr>
          <w:rFonts w:cs="Times New Roman"/>
        </w:rPr>
        <w:t>)</w:t>
      </w:r>
      <w:r w:rsidRPr="00485D47">
        <w:rPr>
          <w:rFonts w:cs="Times New Roman"/>
        </w:rPr>
        <w:t>」，故排除法規命令</w:t>
      </w:r>
      <w:r w:rsidR="00BC3283" w:rsidRPr="00485D47">
        <w:rPr>
          <w:rFonts w:cs="Times New Roman"/>
        </w:rPr>
        <w:t>與地方法</w:t>
      </w:r>
      <w:r w:rsidR="00DE48EB" w:rsidRPr="00485D47">
        <w:rPr>
          <w:rFonts w:cs="Times New Roman"/>
        </w:rPr>
        <w:t>規。因此此一概念僅及於</w:t>
      </w:r>
      <w:r w:rsidR="00264DD7" w:rsidRPr="00485D47">
        <w:rPr>
          <w:rFonts w:cs="Times New Roman"/>
        </w:rPr>
        <w:t>憲法、條約、緊急命令、戒嚴令、預算等。</w:t>
      </w:r>
      <w:r w:rsidR="004045D7" w:rsidRPr="00485D47">
        <w:rPr>
          <w:rFonts w:cs="Times New Roman"/>
        </w:rPr>
        <w:t>四分之一立委「行使職權」所聲請者，應指行使職權涉及某一事件時，所涉及的相關法律即可，不限於「立法委員行使職權」之法律，否則僅</w:t>
      </w:r>
      <w:r w:rsidR="00072AEE" w:rsidRPr="00485D47">
        <w:rPr>
          <w:rFonts w:cs="Times New Roman"/>
        </w:rPr>
        <w:t>屬立法院職權行使法之類法律，如此解釋並不合理。</w:t>
      </w:r>
    </w:p>
    <w:p w14:paraId="12AEFB92" w14:textId="16996BEC" w:rsidR="003D30C1" w:rsidRPr="00485D47" w:rsidRDefault="003D30C1" w:rsidP="002C6B2A">
      <w:pPr>
        <w:spacing w:before="100" w:beforeAutospacing="1" w:after="100" w:afterAutospacing="1" w:line="312" w:lineRule="auto"/>
        <w:ind w:firstLine="480"/>
        <w:rPr>
          <w:rFonts w:eastAsiaTheme="minorEastAsia" w:cs="Times New Roman"/>
          <w:b/>
          <w:bCs/>
          <w:sz w:val="24"/>
          <w:szCs w:val="22"/>
          <w:lang w:val="en-US" w:bidi="ar-SA"/>
        </w:rPr>
      </w:pPr>
      <w:r w:rsidRPr="00485D47">
        <w:rPr>
          <w:rFonts w:cs="Times New Roman"/>
        </w:rPr>
        <w:t>立法委員何以不能聲請命令違憲？因立法院職權行使法第</w:t>
      </w:r>
      <w:r w:rsidRPr="00485D47">
        <w:rPr>
          <w:rFonts w:cs="Times New Roman"/>
        </w:rPr>
        <w:t>60</w:t>
      </w:r>
      <w:r w:rsidRPr="00485D47">
        <w:rPr>
          <w:rFonts w:cs="Times New Roman"/>
        </w:rPr>
        <w:t>條以下</w:t>
      </w:r>
      <w:r w:rsidRPr="00485D47">
        <w:rPr>
          <w:rFonts w:cs="Times New Roman"/>
        </w:rPr>
        <w:t>(</w:t>
      </w:r>
      <w:r w:rsidRPr="00485D47">
        <w:rPr>
          <w:rFonts w:cs="Times New Roman"/>
        </w:rPr>
        <w:t>行政命令之審查</w:t>
      </w:r>
      <w:r w:rsidRPr="00485D47">
        <w:rPr>
          <w:rFonts w:cs="Times New Roman"/>
        </w:rPr>
        <w:t>)</w:t>
      </w:r>
      <w:r w:rsidRPr="00485D47">
        <w:rPr>
          <w:rFonts w:cs="Times New Roman"/>
        </w:rPr>
        <w:t>，基於補充性原則，立法委員即可對此予以審查，無須聲請命令違憲</w:t>
      </w:r>
      <w:r w:rsidR="003C25E4" w:rsidRPr="00485D47">
        <w:rPr>
          <w:rFonts w:cs="Times New Roman"/>
        </w:rPr>
        <w:t>(</w:t>
      </w:r>
      <w:r w:rsidR="003C25E4" w:rsidRPr="00485D47">
        <w:rPr>
          <w:rFonts w:cs="Times New Roman"/>
        </w:rPr>
        <w:t>法</w:t>
      </w:r>
      <w:r w:rsidR="003C25E4" w:rsidRPr="00485D47">
        <w:rPr>
          <w:rFonts w:cs="Times New Roman"/>
        </w:rPr>
        <w:t>)</w:t>
      </w:r>
      <w:r w:rsidR="003C25E4" w:rsidRPr="00485D47">
        <w:rPr>
          <w:rFonts w:cs="Times New Roman"/>
        </w:rPr>
        <w:t>解釋。</w:t>
      </w:r>
      <w:r w:rsidR="00195D71" w:rsidRPr="00485D47">
        <w:rPr>
          <w:rFonts w:cs="Times New Roman"/>
        </w:rPr>
        <w:t>本法</w:t>
      </w:r>
      <w:bookmarkStart w:id="103" w:name="_Hlk144302641"/>
      <w:r w:rsidR="00195D71" w:rsidRPr="00485D47">
        <w:rPr>
          <w:rFonts w:cs="Times New Roman"/>
        </w:rPr>
        <w:t>第</w:t>
      </w:r>
      <w:r w:rsidR="00195D71" w:rsidRPr="00485D47">
        <w:rPr>
          <w:rFonts w:cs="Times New Roman"/>
        </w:rPr>
        <w:t>49</w:t>
      </w:r>
      <w:r w:rsidR="00195D71" w:rsidRPr="00485D47">
        <w:rPr>
          <w:rFonts w:cs="Times New Roman"/>
        </w:rPr>
        <w:t>條之立法理由指出，</w:t>
      </w:r>
      <w:r w:rsidR="0062371C" w:rsidRPr="00485D47">
        <w:rPr>
          <w:rFonts w:cs="Times New Roman"/>
        </w:rPr>
        <w:t>「</w:t>
      </w:r>
      <w:r w:rsidR="0062371C" w:rsidRPr="00485D47">
        <w:rPr>
          <w:rFonts w:eastAsia="標楷體" w:cs="Times New Roman"/>
          <w:sz w:val="24"/>
          <w:szCs w:val="22"/>
          <w:lang w:val="en-US" w:bidi="ar-SA"/>
        </w:rPr>
        <w:t>關於行政命令之審查，立法院職權行使法已設專章規定其審查期間及效果，屬立法委員得自行審查、排除之職權範圍，無須釋憲機制介入，爰不予列入。」</w:t>
      </w:r>
      <w:bookmarkStart w:id="104" w:name="_Hlk144302680"/>
      <w:bookmarkEnd w:id="103"/>
      <w:r w:rsidR="001B5FC2" w:rsidRPr="00485D47">
        <w:rPr>
          <w:rFonts w:eastAsiaTheme="minorEastAsia" w:cs="Times New Roman"/>
          <w:sz w:val="24"/>
          <w:szCs w:val="22"/>
          <w:lang w:val="en-US" w:bidi="ar-SA"/>
        </w:rPr>
        <w:t>惟若反對黨之立法委員對於</w:t>
      </w:r>
      <w:r w:rsidR="005F1B80" w:rsidRPr="00485D47">
        <w:rPr>
          <w:rFonts w:eastAsiaTheme="minorEastAsia" w:cs="Times New Roman"/>
          <w:sz w:val="24"/>
          <w:szCs w:val="22"/>
          <w:lang w:val="en-US" w:bidi="ar-SA"/>
        </w:rPr>
        <w:t>法規命令之法規範認有違憲情事，依立法院職權行使法相關規定亦難以真正予以審查</w:t>
      </w:r>
      <w:r w:rsidR="005F1B80" w:rsidRPr="00485D47">
        <w:rPr>
          <w:rFonts w:eastAsiaTheme="minorEastAsia" w:cs="Times New Roman"/>
          <w:sz w:val="24"/>
          <w:szCs w:val="22"/>
          <w:lang w:val="en-US" w:bidi="ar-SA"/>
        </w:rPr>
        <w:t>(</w:t>
      </w:r>
      <w:r w:rsidR="005F1B80" w:rsidRPr="00485D47">
        <w:rPr>
          <w:rFonts w:eastAsiaTheme="minorEastAsia" w:cs="Times New Roman"/>
          <w:sz w:val="24"/>
          <w:szCs w:val="22"/>
          <w:lang w:val="en-US" w:bidi="ar-SA"/>
        </w:rPr>
        <w:t>蓋無法通過院會或</w:t>
      </w:r>
      <w:r w:rsidR="00087FEE" w:rsidRPr="00485D47">
        <w:rPr>
          <w:rFonts w:eastAsiaTheme="minorEastAsia" w:cs="Times New Roman"/>
          <w:sz w:val="24"/>
          <w:szCs w:val="22"/>
          <w:lang w:val="en-US" w:bidi="ar-SA"/>
        </w:rPr>
        <w:t>委員會決議</w:t>
      </w:r>
      <w:r w:rsidR="00087FEE" w:rsidRPr="00485D47">
        <w:rPr>
          <w:rFonts w:eastAsiaTheme="minorEastAsia" w:cs="Times New Roman"/>
          <w:sz w:val="24"/>
          <w:szCs w:val="22"/>
          <w:lang w:val="en-US" w:bidi="ar-SA"/>
        </w:rPr>
        <w:t>)</w:t>
      </w:r>
      <w:r w:rsidR="00087FEE" w:rsidRPr="00485D47">
        <w:rPr>
          <w:rFonts w:eastAsiaTheme="minorEastAsia" w:cs="Times New Roman"/>
          <w:sz w:val="24"/>
          <w:szCs w:val="22"/>
          <w:lang w:val="en-US" w:bidi="ar-SA"/>
        </w:rPr>
        <w:t>，例如美豬事件中，反對黨的立法委員對於相關法規命令或行政規則並無法對抗政府及執政黨之多數立委，於此情形下似有</w:t>
      </w:r>
      <w:r w:rsidR="000B48AC" w:rsidRPr="00485D47">
        <w:rPr>
          <w:rFonts w:eastAsiaTheme="minorEastAsia" w:cs="Times New Roman"/>
          <w:sz w:val="24"/>
          <w:szCs w:val="22"/>
          <w:lang w:val="en-US" w:bidi="ar-SA"/>
        </w:rPr>
        <w:t>聲請解釋之必要。</w:t>
      </w:r>
      <w:r w:rsidR="009B5704" w:rsidRPr="00485D47">
        <w:rPr>
          <w:rFonts w:eastAsiaTheme="minorEastAsia" w:cs="Times New Roman"/>
          <w:sz w:val="24"/>
          <w:szCs w:val="22"/>
          <w:lang w:val="en-US" w:bidi="ar-SA"/>
        </w:rPr>
        <w:t>相較之下，基本法第</w:t>
      </w:r>
      <w:r w:rsidR="009B5704" w:rsidRPr="00485D47">
        <w:rPr>
          <w:rFonts w:eastAsiaTheme="minorEastAsia" w:cs="Times New Roman"/>
          <w:sz w:val="24"/>
          <w:szCs w:val="22"/>
          <w:lang w:val="en-US" w:bidi="ar-SA"/>
        </w:rPr>
        <w:t>93</w:t>
      </w:r>
      <w:r w:rsidR="009B5704" w:rsidRPr="00485D47">
        <w:rPr>
          <w:rFonts w:eastAsiaTheme="minorEastAsia" w:cs="Times New Roman"/>
          <w:sz w:val="24"/>
          <w:szCs w:val="22"/>
          <w:lang w:val="en-US" w:bidi="ar-SA"/>
        </w:rPr>
        <w:t>條第</w:t>
      </w:r>
      <w:r w:rsidR="009B5704" w:rsidRPr="00485D47">
        <w:rPr>
          <w:rFonts w:eastAsiaTheme="minorEastAsia" w:cs="Times New Roman"/>
          <w:sz w:val="24"/>
          <w:szCs w:val="22"/>
          <w:lang w:val="en-US" w:bidi="ar-SA"/>
        </w:rPr>
        <w:t>1</w:t>
      </w:r>
      <w:r w:rsidR="009B5704" w:rsidRPr="00485D47">
        <w:rPr>
          <w:rFonts w:eastAsiaTheme="minorEastAsia" w:cs="Times New Roman"/>
          <w:sz w:val="24"/>
          <w:szCs w:val="22"/>
          <w:lang w:val="en-US" w:bidi="ar-SA"/>
        </w:rPr>
        <w:t>項第</w:t>
      </w:r>
      <w:r w:rsidR="009B5704" w:rsidRPr="00485D47">
        <w:rPr>
          <w:rFonts w:eastAsiaTheme="minorEastAsia" w:cs="Times New Roman"/>
          <w:sz w:val="24"/>
          <w:szCs w:val="22"/>
          <w:lang w:val="en-US" w:bidi="ar-SA"/>
        </w:rPr>
        <w:t>2</w:t>
      </w:r>
      <w:r w:rsidR="009B5704" w:rsidRPr="00485D47">
        <w:rPr>
          <w:rFonts w:eastAsiaTheme="minorEastAsia" w:cs="Times New Roman"/>
          <w:sz w:val="24"/>
          <w:szCs w:val="22"/>
          <w:lang w:val="en-US" w:bidi="ar-SA"/>
        </w:rPr>
        <w:t>款規定下之「法律」，亦得為</w:t>
      </w:r>
      <w:r w:rsidR="009B5704" w:rsidRPr="00485D47">
        <w:rPr>
          <w:rFonts w:eastAsiaTheme="minorEastAsia" w:cs="Times New Roman"/>
          <w:b/>
          <w:bCs/>
          <w:sz w:val="24"/>
          <w:szCs w:val="22"/>
          <w:lang w:val="en-US" w:bidi="ar-SA"/>
        </w:rPr>
        <w:t>法規命令</w:t>
      </w:r>
      <w:bookmarkEnd w:id="104"/>
      <w:r w:rsidR="009B5704" w:rsidRPr="00485D47">
        <w:rPr>
          <w:rStyle w:val="a9"/>
          <w:rFonts w:eastAsiaTheme="minorEastAsia" w:cs="Times New Roman"/>
          <w:b/>
          <w:bCs/>
          <w:sz w:val="24"/>
          <w:szCs w:val="22"/>
          <w:lang w:val="en-US" w:bidi="ar-SA"/>
        </w:rPr>
        <w:footnoteReference w:id="226"/>
      </w:r>
      <w:r w:rsidR="009B5704" w:rsidRPr="00485D47">
        <w:rPr>
          <w:rFonts w:eastAsiaTheme="minorEastAsia" w:cs="Times New Roman"/>
          <w:b/>
          <w:bCs/>
          <w:sz w:val="24"/>
          <w:szCs w:val="22"/>
          <w:lang w:val="en-US" w:bidi="ar-SA"/>
        </w:rPr>
        <w:t>。</w:t>
      </w:r>
    </w:p>
    <w:p w14:paraId="16CDF588" w14:textId="6098A321" w:rsidR="00AB30B4" w:rsidRPr="00485D47" w:rsidRDefault="00AB30B4" w:rsidP="00EC6953">
      <w:pPr>
        <w:pStyle w:val="3"/>
        <w:rPr>
          <w:lang w:val="en-US"/>
        </w:rPr>
      </w:pPr>
      <w:bookmarkStart w:id="105" w:name="_Toc159532974"/>
      <w:r w:rsidRPr="00485D47">
        <w:rPr>
          <w:lang w:val="en-US"/>
        </w:rPr>
        <w:t>(</w:t>
      </w:r>
      <w:r w:rsidRPr="00485D47">
        <w:rPr>
          <w:lang w:val="en-US"/>
        </w:rPr>
        <w:t>三</w:t>
      </w:r>
      <w:r w:rsidRPr="00485D47">
        <w:rPr>
          <w:lang w:val="en-US"/>
        </w:rPr>
        <w:t>)</w:t>
      </w:r>
      <w:r w:rsidRPr="00485D47">
        <w:rPr>
          <w:lang w:val="en-US"/>
        </w:rPr>
        <w:t>聲請</w:t>
      </w:r>
      <w:r w:rsidR="00E567E2" w:rsidRPr="00485D47">
        <w:rPr>
          <w:lang w:val="en-US"/>
        </w:rPr>
        <w:t>權能：行使職權</w:t>
      </w:r>
      <w:bookmarkEnd w:id="105"/>
    </w:p>
    <w:p w14:paraId="45148816" w14:textId="623E029E" w:rsidR="00DD1FCF" w:rsidRPr="00485D47" w:rsidRDefault="002E0142" w:rsidP="00444DAA">
      <w:pPr>
        <w:spacing w:before="100" w:beforeAutospacing="1" w:after="100" w:afterAutospacing="1" w:line="312" w:lineRule="auto"/>
        <w:ind w:firstLine="480"/>
        <w:rPr>
          <w:rFonts w:cs="Times New Roman"/>
        </w:rPr>
      </w:pPr>
      <w:r w:rsidRPr="00485D47">
        <w:rPr>
          <w:rFonts w:cs="Times New Roman"/>
          <w:lang w:val="en-US"/>
        </w:rPr>
        <w:t>就此，</w:t>
      </w:r>
      <w:r w:rsidR="001B6011" w:rsidRPr="00485D47">
        <w:rPr>
          <w:rFonts w:cs="Times New Roman"/>
          <w:lang w:val="en-US"/>
        </w:rPr>
        <w:t>德國法上係以</w:t>
      </w:r>
      <w:r w:rsidRPr="00485D47">
        <w:rPr>
          <w:rFonts w:cs="Times New Roman"/>
          <w:lang w:val="en-US"/>
        </w:rPr>
        <w:t>至少一聲請權人對於該規範之有效性存有質疑，</w:t>
      </w:r>
      <w:r w:rsidRPr="00485D47">
        <w:rPr>
          <w:rFonts w:cs="Times New Roman"/>
          <w:lang w:val="en-US"/>
        </w:rPr>
        <w:lastRenderedPageBreak/>
        <w:t>即具備聲請事由，此處之聲請權能</w:t>
      </w:r>
      <w:r w:rsidR="0059604C" w:rsidRPr="00485D47">
        <w:rPr>
          <w:rFonts w:cs="Times New Roman"/>
          <w:lang w:val="en-US"/>
        </w:rPr>
        <w:t>並不額外以「一個主觀所形成之權利保護必要」為前提要件，對規範有效性闡明之客觀利益即為已足；於此即涉及一個客觀程序的開啟。</w:t>
      </w:r>
      <w:r w:rsidR="0075542B" w:rsidRPr="00485D47">
        <w:rPr>
          <w:rFonts w:cs="Times New Roman"/>
          <w:lang w:val="en-US"/>
        </w:rPr>
        <w:t>即使規範已失其效力，然如有繼續形成法效果，例如實質的規範內容已為新的法律內容，則該規求合憲性闡明之權利保護利益仍會繼續存在</w:t>
      </w:r>
      <w:r w:rsidR="006C152A" w:rsidRPr="00485D47">
        <w:rPr>
          <w:rStyle w:val="a9"/>
          <w:rFonts w:cs="Times New Roman"/>
          <w:lang w:val="en-US"/>
        </w:rPr>
        <w:footnoteReference w:id="227"/>
      </w:r>
      <w:r w:rsidR="0075542B" w:rsidRPr="00485D47">
        <w:rPr>
          <w:rFonts w:cs="Times New Roman"/>
          <w:lang w:val="en-US"/>
        </w:rPr>
        <w:t>。</w:t>
      </w:r>
      <w:r w:rsidR="001B6011" w:rsidRPr="00485D47">
        <w:rPr>
          <w:rFonts w:cs="Times New Roman"/>
          <w:lang w:val="en-US"/>
        </w:rPr>
        <w:t>於</w:t>
      </w:r>
      <w:r w:rsidR="00D22CC0" w:rsidRPr="00485D47">
        <w:rPr>
          <w:rFonts w:cs="Times New Roman"/>
          <w:lang w:val="en-US"/>
        </w:rPr>
        <w:t>我國法之解釋，</w:t>
      </w:r>
      <w:r w:rsidR="009D39C5" w:rsidRPr="00485D47">
        <w:rPr>
          <w:rFonts w:cs="Times New Roman"/>
          <w:lang w:val="en-US"/>
        </w:rPr>
        <w:t>基於</w:t>
      </w:r>
      <w:r w:rsidR="009D39C5" w:rsidRPr="00485D47">
        <w:rPr>
          <w:rFonts w:cs="Times New Roman"/>
          <w:b/>
          <w:bCs/>
          <w:lang w:val="en-US"/>
        </w:rPr>
        <w:t>客觀程序</w:t>
      </w:r>
      <w:r w:rsidR="009D39C5" w:rsidRPr="00485D47">
        <w:rPr>
          <w:rFonts w:cs="Times New Roman"/>
          <w:lang w:val="en-US"/>
        </w:rPr>
        <w:t>之法理，</w:t>
      </w:r>
      <w:r w:rsidR="00F72340" w:rsidRPr="00485D47">
        <w:rPr>
          <w:rFonts w:cs="Times New Roman"/>
          <w:lang w:val="en-US"/>
        </w:rPr>
        <w:t>「行使職權」之理解，</w:t>
      </w:r>
      <w:r w:rsidR="00D22CC0" w:rsidRPr="00485D47">
        <w:rPr>
          <w:rFonts w:cs="Times New Roman"/>
          <w:lang w:val="en-US"/>
        </w:rPr>
        <w:t>應認為「</w:t>
      </w:r>
      <w:r w:rsidR="00D22CC0" w:rsidRPr="00485D47">
        <w:rPr>
          <w:rFonts w:cs="Times New Roman"/>
          <w:b/>
          <w:bCs/>
          <w:lang w:val="en-US"/>
        </w:rPr>
        <w:t>與職權有關，而有請求闡明之公共利益存在</w:t>
      </w:r>
      <w:r w:rsidR="00D22CC0" w:rsidRPr="00485D47">
        <w:rPr>
          <w:rFonts w:cs="Times New Roman"/>
          <w:lang w:val="en-US"/>
        </w:rPr>
        <w:t>」作為要件</w:t>
      </w:r>
      <w:r w:rsidR="00D22CC0" w:rsidRPr="00485D47">
        <w:rPr>
          <w:rStyle w:val="a9"/>
          <w:rFonts w:cs="Times New Roman"/>
          <w:lang w:val="en-US"/>
        </w:rPr>
        <w:footnoteReference w:id="228"/>
      </w:r>
      <w:r w:rsidR="00F915E9" w:rsidRPr="00485D47">
        <w:rPr>
          <w:rFonts w:cs="Times New Roman"/>
        </w:rPr>
        <w:t>；至於「行使職權</w:t>
      </w:r>
      <w:r w:rsidR="00846385" w:rsidRPr="00485D47">
        <w:rPr>
          <w:rFonts w:cs="Times New Roman"/>
        </w:rPr>
        <w:t>，就所</w:t>
      </w:r>
      <w:r w:rsidR="00F915E9" w:rsidRPr="00485D47">
        <w:rPr>
          <w:rFonts w:cs="Times New Roman"/>
        </w:rPr>
        <w:t>適用</w:t>
      </w:r>
      <w:r w:rsidR="00846385" w:rsidRPr="00485D47">
        <w:rPr>
          <w:rFonts w:cs="Times New Roman"/>
        </w:rPr>
        <w:t>之</w:t>
      </w:r>
      <w:r w:rsidR="00F915E9" w:rsidRPr="00485D47">
        <w:rPr>
          <w:rFonts w:cs="Times New Roman"/>
        </w:rPr>
        <w:t>法</w:t>
      </w:r>
      <w:r w:rsidR="00846385" w:rsidRPr="00485D47">
        <w:rPr>
          <w:rFonts w:cs="Times New Roman"/>
        </w:rPr>
        <w:t>規範</w:t>
      </w:r>
      <w:r w:rsidR="00F915E9" w:rsidRPr="00485D47">
        <w:rPr>
          <w:rFonts w:cs="Times New Roman"/>
        </w:rPr>
        <w:t>」</w:t>
      </w:r>
      <w:r w:rsidR="00E95C1D" w:rsidRPr="00485D47">
        <w:rPr>
          <w:rFonts w:cs="Times New Roman"/>
        </w:rPr>
        <w:t>，則應理解為「行使職權所適用或所涉及的憲法</w:t>
      </w:r>
      <w:r w:rsidR="00E95C1D" w:rsidRPr="00485D47">
        <w:rPr>
          <w:rFonts w:cs="Times New Roman"/>
        </w:rPr>
        <w:t>(</w:t>
      </w:r>
      <w:r w:rsidR="00E95C1D" w:rsidRPr="00485D47">
        <w:rPr>
          <w:rFonts w:cs="Times New Roman"/>
        </w:rPr>
        <w:t>法律與命令</w:t>
      </w:r>
      <w:r w:rsidR="00E95C1D" w:rsidRPr="00485D47">
        <w:rPr>
          <w:rFonts w:cs="Times New Roman"/>
        </w:rPr>
        <w:t>)</w:t>
      </w:r>
      <w:r w:rsidR="00E95C1D" w:rsidRPr="00485D47">
        <w:rPr>
          <w:rFonts w:cs="Times New Roman"/>
        </w:rPr>
        <w:t>條文」，而非「行使其職權所依據的憲法</w:t>
      </w:r>
      <w:r w:rsidR="00E95C1D" w:rsidRPr="00485D47">
        <w:rPr>
          <w:rFonts w:cs="Times New Roman"/>
        </w:rPr>
        <w:t>(</w:t>
      </w:r>
      <w:r w:rsidR="00E95C1D" w:rsidRPr="00485D47">
        <w:rPr>
          <w:rFonts w:cs="Times New Roman"/>
        </w:rPr>
        <w:t>法律與命令</w:t>
      </w:r>
      <w:r w:rsidR="00E95C1D" w:rsidRPr="00485D47">
        <w:rPr>
          <w:rFonts w:cs="Times New Roman"/>
        </w:rPr>
        <w:t>)</w:t>
      </w:r>
      <w:r w:rsidR="00E95C1D" w:rsidRPr="00485D47">
        <w:rPr>
          <w:rFonts w:cs="Times New Roman"/>
        </w:rPr>
        <w:t>條文」</w:t>
      </w:r>
      <w:r w:rsidR="00A70866" w:rsidRPr="00485D47">
        <w:rPr>
          <w:rStyle w:val="a9"/>
          <w:rFonts w:cs="Times New Roman"/>
        </w:rPr>
        <w:footnoteReference w:id="229"/>
      </w:r>
      <w:r w:rsidR="00E95C1D" w:rsidRPr="00485D47">
        <w:rPr>
          <w:rFonts w:cs="Times New Roman"/>
        </w:rPr>
        <w:t>。</w:t>
      </w:r>
    </w:p>
    <w:p w14:paraId="0E89B81E" w14:textId="523BD71B" w:rsidR="00CA3075" w:rsidRPr="00485D47" w:rsidRDefault="00CA3075" w:rsidP="00E6323F">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eastAsiaTheme="minorEastAsia" w:cs="Times New Roman"/>
          <w:b/>
          <w:bCs/>
          <w:u w:val="single"/>
          <w:lang w:val="en-US"/>
        </w:rPr>
      </w:pPr>
      <w:r w:rsidRPr="00485D47">
        <w:rPr>
          <w:rFonts w:eastAsiaTheme="minorEastAsia" w:cs="Times New Roman"/>
          <w:b/>
          <w:bCs/>
          <w:u w:val="single"/>
          <w:lang w:val="en-US"/>
        </w:rPr>
        <w:t>※</w:t>
      </w:r>
      <w:r w:rsidRPr="00485D47">
        <w:rPr>
          <w:rFonts w:eastAsiaTheme="minorEastAsia" w:cs="Times New Roman"/>
          <w:b/>
          <w:bCs/>
          <w:u w:val="single"/>
          <w:lang w:val="en-US"/>
        </w:rPr>
        <w:t>「監察院」</w:t>
      </w:r>
      <w:r w:rsidR="00B30F90" w:rsidRPr="00485D47">
        <w:rPr>
          <w:rFonts w:eastAsiaTheme="minorEastAsia" w:cs="Times New Roman"/>
          <w:b/>
          <w:bCs/>
          <w:u w:val="single"/>
          <w:lang w:val="en-US"/>
        </w:rPr>
        <w:t>聲請釋憲</w:t>
      </w:r>
    </w:p>
    <w:p w14:paraId="5D273354" w14:textId="2D5F39BB" w:rsidR="0096457F" w:rsidRPr="00485D47" w:rsidRDefault="001C7792" w:rsidP="00E6323F">
      <w:pPr>
        <w:pBdr>
          <w:top w:val="single" w:sz="4" w:space="1" w:color="auto"/>
          <w:left w:val="single" w:sz="4" w:space="4" w:color="auto"/>
          <w:bottom w:val="single" w:sz="4" w:space="1" w:color="auto"/>
          <w:right w:val="single" w:sz="4" w:space="4" w:color="auto"/>
        </w:pBdr>
        <w:snapToGrid w:val="0"/>
        <w:spacing w:line="312" w:lineRule="auto"/>
        <w:ind w:firstLine="482"/>
        <w:rPr>
          <w:rFonts w:eastAsiaTheme="minorEastAsia" w:cs="Times New Roman"/>
        </w:rPr>
      </w:pPr>
      <w:r w:rsidRPr="00485D47">
        <w:rPr>
          <w:rFonts w:eastAsiaTheme="minorEastAsia" w:cs="Times New Roman"/>
        </w:rPr>
        <w:t>監察院近年聲請釋憲卻被大法官決議不受理的案件中，較著名的</w:t>
      </w:r>
      <w:r w:rsidRPr="00485D47">
        <w:rPr>
          <w:rFonts w:eastAsiaTheme="minorEastAsia" w:cs="Times New Roman"/>
        </w:rPr>
        <w:t>3</w:t>
      </w:r>
      <w:r w:rsidRPr="00485D47">
        <w:rPr>
          <w:rFonts w:eastAsiaTheme="minorEastAsia" w:cs="Times New Roman"/>
        </w:rPr>
        <w:t>件</w:t>
      </w:r>
      <w:r w:rsidR="00F739E7" w:rsidRPr="00485D47">
        <w:rPr>
          <w:rFonts w:eastAsiaTheme="minorEastAsia" w:cs="Times New Roman"/>
        </w:rPr>
        <w:t>分</w:t>
      </w:r>
      <w:r w:rsidRPr="00485D47">
        <w:rPr>
          <w:rFonts w:eastAsiaTheme="minorEastAsia" w:cs="Times New Roman"/>
        </w:rPr>
        <w:t>別</w:t>
      </w:r>
      <w:r w:rsidR="002C3E1C" w:rsidRPr="00485D47">
        <w:rPr>
          <w:rFonts w:eastAsiaTheme="minorEastAsia" w:cs="Times New Roman"/>
        </w:rPr>
        <w:t>為</w:t>
      </w:r>
      <w:r w:rsidRPr="00485D47">
        <w:rPr>
          <w:rFonts w:eastAsiaTheme="minorEastAsia" w:cs="Times New Roman"/>
        </w:rPr>
        <w:t>：</w:t>
      </w:r>
      <w:r w:rsidR="002C3E1C" w:rsidRPr="00485D47">
        <w:rPr>
          <w:rFonts w:eastAsiaTheme="minorEastAsia" w:cs="Times New Roman"/>
        </w:rPr>
        <w:t>1</w:t>
      </w:r>
      <w:r w:rsidR="002C3E1C" w:rsidRPr="00485D47">
        <w:rPr>
          <w:rFonts w:eastAsiaTheme="minorEastAsia" w:cs="Times New Roman"/>
        </w:rPr>
        <w:t>、</w:t>
      </w:r>
      <w:r w:rsidRPr="00485D47">
        <w:rPr>
          <w:rFonts w:eastAsiaTheme="minorEastAsia" w:cs="Times New Roman"/>
        </w:rPr>
        <w:t>《政黨及其附隨組織不當取得財產處理條例》聲請釋憲案。</w:t>
      </w:r>
      <w:r w:rsidR="002C3E1C" w:rsidRPr="00485D47">
        <w:rPr>
          <w:rFonts w:eastAsiaTheme="minorEastAsia" w:cs="Times New Roman"/>
        </w:rPr>
        <w:t>2</w:t>
      </w:r>
      <w:r w:rsidR="002C3E1C" w:rsidRPr="00485D47">
        <w:rPr>
          <w:rFonts w:eastAsiaTheme="minorEastAsia" w:cs="Times New Roman"/>
        </w:rPr>
        <w:t>、</w:t>
      </w:r>
      <w:r w:rsidRPr="00485D47">
        <w:rPr>
          <w:rFonts w:eastAsiaTheme="minorEastAsia" w:cs="Times New Roman"/>
        </w:rPr>
        <w:t>《公務人員退休資遣撫卹法》及《公立學校教職員退休資遣撫卹條例》聲請釋憲案。</w:t>
      </w:r>
      <w:r w:rsidR="002C3E1C" w:rsidRPr="00485D47">
        <w:rPr>
          <w:rFonts w:eastAsiaTheme="minorEastAsia" w:cs="Times New Roman"/>
        </w:rPr>
        <w:t>3</w:t>
      </w:r>
      <w:r w:rsidR="002C3E1C" w:rsidRPr="00485D47">
        <w:rPr>
          <w:rFonts w:eastAsiaTheme="minorEastAsia" w:cs="Times New Roman"/>
        </w:rPr>
        <w:t>、</w:t>
      </w:r>
      <w:r w:rsidRPr="00485D47">
        <w:rPr>
          <w:rFonts w:eastAsiaTheme="minorEastAsia" w:cs="Times New Roman"/>
        </w:rPr>
        <w:t>陳進財遭羅織叛亂罪，無有效之救濟途徑聲請釋憲案。</w:t>
      </w:r>
      <w:r w:rsidR="002C3E1C" w:rsidRPr="00485D47">
        <w:rPr>
          <w:rFonts w:eastAsiaTheme="minorEastAsia" w:cs="Times New Roman"/>
        </w:rPr>
        <w:t>3</w:t>
      </w:r>
      <w:r w:rsidR="002C3E1C" w:rsidRPr="00485D47">
        <w:rPr>
          <w:rFonts w:eastAsiaTheme="minorEastAsia" w:cs="Times New Roman"/>
        </w:rPr>
        <w:t>件聲請釋憲，均是監察院針對立法院所訂立之法規，認有違憲之虞而聲請釋憲，均遭大法官以相同理由決議不受理。決議分別為</w:t>
      </w:r>
      <w:r w:rsidR="002C3E1C" w:rsidRPr="00485D47">
        <w:rPr>
          <w:rFonts w:eastAsiaTheme="minorEastAsia" w:cs="Times New Roman"/>
        </w:rPr>
        <w:t>107</w:t>
      </w:r>
      <w:r w:rsidR="002C3E1C" w:rsidRPr="00485D47">
        <w:rPr>
          <w:rFonts w:eastAsiaTheme="minorEastAsia" w:cs="Times New Roman"/>
        </w:rPr>
        <w:t>年</w:t>
      </w:r>
      <w:r w:rsidR="002C3E1C" w:rsidRPr="00485D47">
        <w:rPr>
          <w:rFonts w:eastAsiaTheme="minorEastAsia" w:cs="Times New Roman"/>
        </w:rPr>
        <w:t>10</w:t>
      </w:r>
      <w:r w:rsidR="002C3E1C" w:rsidRPr="00485D47">
        <w:rPr>
          <w:rFonts w:eastAsiaTheme="minorEastAsia" w:cs="Times New Roman"/>
        </w:rPr>
        <w:t>月</w:t>
      </w:r>
      <w:r w:rsidR="002C3E1C" w:rsidRPr="00485D47">
        <w:rPr>
          <w:rFonts w:eastAsiaTheme="minorEastAsia" w:cs="Times New Roman"/>
        </w:rPr>
        <w:t>5</w:t>
      </w:r>
      <w:r w:rsidR="002C3E1C" w:rsidRPr="00485D47">
        <w:rPr>
          <w:rFonts w:eastAsiaTheme="minorEastAsia" w:cs="Times New Roman"/>
        </w:rPr>
        <w:t>日大法官第</w:t>
      </w:r>
      <w:r w:rsidR="002C3E1C" w:rsidRPr="00485D47">
        <w:rPr>
          <w:rFonts w:eastAsiaTheme="minorEastAsia" w:cs="Times New Roman"/>
        </w:rPr>
        <w:t>1482</w:t>
      </w:r>
      <w:r w:rsidR="002C3E1C" w:rsidRPr="00485D47">
        <w:rPr>
          <w:rFonts w:eastAsiaTheme="minorEastAsia" w:cs="Times New Roman"/>
        </w:rPr>
        <w:t>次會議，會台字第</w:t>
      </w:r>
      <w:r w:rsidR="002C3E1C" w:rsidRPr="00485D47">
        <w:rPr>
          <w:rFonts w:eastAsiaTheme="minorEastAsia" w:cs="Times New Roman"/>
        </w:rPr>
        <w:t>13398</w:t>
      </w:r>
      <w:r w:rsidR="002C3E1C" w:rsidRPr="00485D47">
        <w:rPr>
          <w:rFonts w:eastAsiaTheme="minorEastAsia" w:cs="Times New Roman"/>
        </w:rPr>
        <w:t>號不受理決議；</w:t>
      </w:r>
      <w:r w:rsidR="002C3E1C" w:rsidRPr="00485D47">
        <w:rPr>
          <w:rFonts w:eastAsiaTheme="minorEastAsia" w:cs="Times New Roman"/>
        </w:rPr>
        <w:t>108</w:t>
      </w:r>
      <w:r w:rsidR="002C3E1C" w:rsidRPr="00485D47">
        <w:rPr>
          <w:rFonts w:eastAsiaTheme="minorEastAsia" w:cs="Times New Roman"/>
        </w:rPr>
        <w:t>年</w:t>
      </w:r>
      <w:r w:rsidR="002C3E1C" w:rsidRPr="00485D47">
        <w:rPr>
          <w:rFonts w:eastAsiaTheme="minorEastAsia" w:cs="Times New Roman"/>
        </w:rPr>
        <w:t>6</w:t>
      </w:r>
      <w:r w:rsidR="002C3E1C" w:rsidRPr="00485D47">
        <w:rPr>
          <w:rFonts w:eastAsiaTheme="minorEastAsia" w:cs="Times New Roman"/>
        </w:rPr>
        <w:t>月</w:t>
      </w:r>
      <w:r w:rsidR="002C3E1C" w:rsidRPr="00485D47">
        <w:rPr>
          <w:rFonts w:eastAsiaTheme="minorEastAsia" w:cs="Times New Roman"/>
        </w:rPr>
        <w:t>14</w:t>
      </w:r>
      <w:r w:rsidR="002C3E1C" w:rsidRPr="00485D47">
        <w:rPr>
          <w:rFonts w:eastAsiaTheme="minorEastAsia" w:cs="Times New Roman"/>
        </w:rPr>
        <w:t>日大法官第</w:t>
      </w:r>
      <w:r w:rsidR="002C3E1C" w:rsidRPr="00485D47">
        <w:rPr>
          <w:rFonts w:eastAsiaTheme="minorEastAsia" w:cs="Times New Roman"/>
        </w:rPr>
        <w:t>1493</w:t>
      </w:r>
      <w:r w:rsidR="002C3E1C" w:rsidRPr="00485D47">
        <w:rPr>
          <w:rFonts w:eastAsiaTheme="minorEastAsia" w:cs="Times New Roman"/>
        </w:rPr>
        <w:t>次會議，</w:t>
      </w:r>
      <w:r w:rsidR="002C3E1C" w:rsidRPr="00485D47">
        <w:rPr>
          <w:rFonts w:eastAsiaTheme="minorEastAsia" w:cs="Times New Roman"/>
        </w:rPr>
        <w:t>107</w:t>
      </w:r>
      <w:r w:rsidR="002C3E1C" w:rsidRPr="00485D47">
        <w:rPr>
          <w:rFonts w:eastAsiaTheme="minorEastAsia" w:cs="Times New Roman"/>
        </w:rPr>
        <w:t>年度憲一字第</w:t>
      </w:r>
      <w:r w:rsidR="002C3E1C" w:rsidRPr="00485D47">
        <w:rPr>
          <w:rFonts w:eastAsiaTheme="minorEastAsia" w:cs="Times New Roman"/>
        </w:rPr>
        <w:t>11</w:t>
      </w:r>
      <w:r w:rsidR="002C3E1C" w:rsidRPr="00485D47">
        <w:rPr>
          <w:rFonts w:eastAsiaTheme="minorEastAsia" w:cs="Times New Roman"/>
        </w:rPr>
        <w:t>號不受理決議；</w:t>
      </w:r>
      <w:r w:rsidR="002C3E1C" w:rsidRPr="00485D47">
        <w:rPr>
          <w:rFonts w:eastAsiaTheme="minorEastAsia" w:cs="Times New Roman"/>
        </w:rPr>
        <w:t>108</w:t>
      </w:r>
      <w:r w:rsidR="002C3E1C" w:rsidRPr="00485D47">
        <w:rPr>
          <w:rFonts w:eastAsiaTheme="minorEastAsia" w:cs="Times New Roman"/>
        </w:rPr>
        <w:t>年</w:t>
      </w:r>
      <w:r w:rsidR="002C3E1C" w:rsidRPr="00485D47">
        <w:rPr>
          <w:rFonts w:eastAsiaTheme="minorEastAsia" w:cs="Times New Roman"/>
        </w:rPr>
        <w:t>11</w:t>
      </w:r>
      <w:r w:rsidR="002C3E1C" w:rsidRPr="00485D47">
        <w:rPr>
          <w:rFonts w:eastAsiaTheme="minorEastAsia" w:cs="Times New Roman"/>
        </w:rPr>
        <w:t>月</w:t>
      </w:r>
      <w:r w:rsidR="002C3E1C" w:rsidRPr="00485D47">
        <w:rPr>
          <w:rFonts w:eastAsiaTheme="minorEastAsia" w:cs="Times New Roman"/>
        </w:rPr>
        <w:t>29</w:t>
      </w:r>
      <w:r w:rsidR="002C3E1C" w:rsidRPr="00485D47">
        <w:rPr>
          <w:rFonts w:eastAsiaTheme="minorEastAsia" w:cs="Times New Roman"/>
        </w:rPr>
        <w:t>日大法官第</w:t>
      </w:r>
      <w:r w:rsidR="002C3E1C" w:rsidRPr="00485D47">
        <w:rPr>
          <w:rFonts w:eastAsiaTheme="minorEastAsia" w:cs="Times New Roman"/>
        </w:rPr>
        <w:t>1499</w:t>
      </w:r>
      <w:r w:rsidR="002C3E1C" w:rsidRPr="00485D47">
        <w:rPr>
          <w:rFonts w:eastAsiaTheme="minorEastAsia" w:cs="Times New Roman"/>
        </w:rPr>
        <w:t>次會議，</w:t>
      </w:r>
      <w:r w:rsidR="002C3E1C" w:rsidRPr="00485D47">
        <w:rPr>
          <w:rFonts w:eastAsiaTheme="minorEastAsia" w:cs="Times New Roman"/>
        </w:rPr>
        <w:t>107</w:t>
      </w:r>
      <w:r w:rsidR="002C3E1C" w:rsidRPr="00485D47">
        <w:rPr>
          <w:rFonts w:eastAsiaTheme="minorEastAsia" w:cs="Times New Roman"/>
        </w:rPr>
        <w:t>年度憲一字第</w:t>
      </w:r>
      <w:r w:rsidR="002C3E1C" w:rsidRPr="00485D47">
        <w:rPr>
          <w:rFonts w:eastAsiaTheme="minorEastAsia" w:cs="Times New Roman"/>
        </w:rPr>
        <w:t>9</w:t>
      </w:r>
      <w:r w:rsidR="002C3E1C" w:rsidRPr="00485D47">
        <w:rPr>
          <w:rFonts w:eastAsiaTheme="minorEastAsia" w:cs="Times New Roman"/>
        </w:rPr>
        <w:t>號不受理決議</w:t>
      </w:r>
      <w:r w:rsidR="00772DD9" w:rsidRPr="00485D47">
        <w:rPr>
          <w:rFonts w:eastAsiaTheme="minorEastAsia" w:cs="Times New Roman"/>
        </w:rPr>
        <w:t>之。</w:t>
      </w:r>
      <w:r w:rsidR="004D019F" w:rsidRPr="00485D47">
        <w:rPr>
          <w:rFonts w:eastAsiaTheme="minorEastAsia" w:cs="Times New Roman"/>
        </w:rPr>
        <w:t>其主要不受理之理由即在於，不符合「行使職權」之要件</w:t>
      </w:r>
      <w:r w:rsidR="00CD6C02" w:rsidRPr="00485D47">
        <w:rPr>
          <w:rFonts w:eastAsiaTheme="minorEastAsia" w:cs="Times New Roman"/>
        </w:rPr>
        <w:t>：「</w:t>
      </w:r>
      <w:r w:rsidR="00CD6C02" w:rsidRPr="00485D47">
        <w:rPr>
          <w:rFonts w:eastAsia="標楷體" w:cs="Times New Roman"/>
        </w:rPr>
        <w:t>憲法第</w:t>
      </w:r>
      <w:r w:rsidR="00CD6C02" w:rsidRPr="00485D47">
        <w:rPr>
          <w:rFonts w:eastAsia="標楷體" w:cs="Times New Roman"/>
        </w:rPr>
        <w:t>95</w:t>
      </w:r>
      <w:r w:rsidR="00CD6C02" w:rsidRPr="00485D47">
        <w:rPr>
          <w:rFonts w:eastAsia="標楷體" w:cs="Times New Roman"/>
        </w:rPr>
        <w:t>條及第</w:t>
      </w:r>
      <w:r w:rsidR="00CD6C02" w:rsidRPr="00485D47">
        <w:rPr>
          <w:rFonts w:eastAsia="標楷體" w:cs="Times New Roman"/>
        </w:rPr>
        <w:t>96</w:t>
      </w:r>
      <w:r w:rsidR="00CD6C02" w:rsidRPr="00485D47">
        <w:rPr>
          <w:rFonts w:eastAsia="標楷體" w:cs="Times New Roman"/>
        </w:rPr>
        <w:t>條規定之調查權則為監察院行使其憲法職權所必要之輔助性、手段性權力，調查權之發動及行使，應以監察院得依憲法行使其彈劾、糾舉或審計等目的性權力為前提。如與監察院上述憲法職權無關或逾越其範圍者，應無從發動調查權。監察院為行使其上述憲法職權而發動調查權，如認其行使調查權所依據之法律（如監察法）有牴觸憲法之疑義，從而聲請解釋該法律</w:t>
      </w:r>
      <w:r w:rsidR="00CD6C02" w:rsidRPr="00485D47">
        <w:rPr>
          <w:rFonts w:eastAsia="標楷體" w:cs="Times New Roman"/>
        </w:rPr>
        <w:lastRenderedPageBreak/>
        <w:t>違憲，固仍可符合行使職權之要件。惟如調查之目的事項並非監察權行使之對象及範圍，如立法院或地方議會之立法、行政院是否對法律案等提出覆議、總統之彈劾或罷免等，而僅係單純為調查而調查，則明顯逾越監察院之憲法職權範圍</w:t>
      </w:r>
      <w:r w:rsidR="00CD6C02" w:rsidRPr="00485D47">
        <w:rPr>
          <w:rFonts w:eastAsiaTheme="minorEastAsia" w:cs="Times New Roman"/>
        </w:rPr>
        <w:t>。」</w:t>
      </w:r>
    </w:p>
    <w:p w14:paraId="5B7A4ED3" w14:textId="13430D1D" w:rsidR="0096457F" w:rsidRPr="00485D47" w:rsidRDefault="00990FAF" w:rsidP="00E6323F">
      <w:pPr>
        <w:pBdr>
          <w:top w:val="single" w:sz="4" w:space="1" w:color="auto"/>
          <w:left w:val="single" w:sz="4" w:space="4" w:color="auto"/>
          <w:bottom w:val="single" w:sz="4" w:space="1" w:color="auto"/>
          <w:right w:val="single" w:sz="4" w:space="4" w:color="auto"/>
        </w:pBdr>
        <w:snapToGrid w:val="0"/>
        <w:spacing w:line="312" w:lineRule="auto"/>
        <w:ind w:firstLine="482"/>
        <w:rPr>
          <w:rFonts w:eastAsiaTheme="minorEastAsia" w:cs="Times New Roman"/>
        </w:rPr>
      </w:pPr>
      <w:r w:rsidRPr="00485D47">
        <w:rPr>
          <w:rFonts w:eastAsiaTheme="minorEastAsia" w:cs="Times New Roman"/>
          <w:lang w:val="en-US"/>
        </w:rPr>
        <w:t>惟</w:t>
      </w:r>
      <w:r w:rsidR="002F73EF" w:rsidRPr="00485D47">
        <w:rPr>
          <w:rFonts w:eastAsiaTheme="minorEastAsia" w:cs="Times New Roman"/>
          <w:lang w:val="en-US"/>
        </w:rPr>
        <w:t>對此</w:t>
      </w:r>
      <w:r w:rsidRPr="00485D47">
        <w:rPr>
          <w:rFonts w:eastAsiaTheme="minorEastAsia" w:cs="Times New Roman"/>
          <w:lang w:val="en-US"/>
        </w:rPr>
        <w:t>亦有</w:t>
      </w:r>
      <w:r w:rsidRPr="00485D47">
        <w:rPr>
          <w:rFonts w:eastAsiaTheme="minorEastAsia" w:cs="Times New Roman"/>
          <w:b/>
          <w:bCs/>
          <w:u w:val="single"/>
          <w:lang w:val="en-US"/>
        </w:rPr>
        <w:t>不同意見</w:t>
      </w:r>
      <w:r w:rsidRPr="00485D47">
        <w:rPr>
          <w:rFonts w:eastAsiaTheme="minorEastAsia" w:cs="Times New Roman"/>
          <w:lang w:val="en-US"/>
        </w:rPr>
        <w:t>，例如</w:t>
      </w:r>
      <w:r w:rsidR="0096457F" w:rsidRPr="00485D47">
        <w:rPr>
          <w:rFonts w:eastAsiaTheme="minorEastAsia" w:cs="Times New Roman"/>
          <w:lang w:val="en-US"/>
        </w:rPr>
        <w:t>湯德宗大法官</w:t>
      </w:r>
      <w:r w:rsidR="002F73EF" w:rsidRPr="00485D47">
        <w:rPr>
          <w:rFonts w:eastAsiaTheme="minorEastAsia" w:cs="Times New Roman"/>
          <w:lang w:val="en-US"/>
        </w:rPr>
        <w:t>(</w:t>
      </w:r>
      <w:r w:rsidR="002F73EF" w:rsidRPr="00485D47">
        <w:rPr>
          <w:rFonts w:eastAsiaTheme="minorEastAsia" w:cs="Times New Roman"/>
          <w:lang w:val="en-US"/>
        </w:rPr>
        <w:t>另四位大法官加入</w:t>
      </w:r>
      <w:r w:rsidR="002F73EF" w:rsidRPr="00485D47">
        <w:rPr>
          <w:rFonts w:eastAsiaTheme="minorEastAsia" w:cs="Times New Roman"/>
          <w:lang w:val="en-US"/>
        </w:rPr>
        <w:t>)</w:t>
      </w:r>
      <w:r w:rsidRPr="00485D47">
        <w:rPr>
          <w:rFonts w:eastAsiaTheme="minorEastAsia" w:cs="Times New Roman"/>
          <w:lang w:val="en-US"/>
        </w:rPr>
        <w:t>於大法官第</w:t>
      </w:r>
      <w:r w:rsidRPr="00485D47">
        <w:rPr>
          <w:rFonts w:eastAsiaTheme="minorEastAsia" w:cs="Times New Roman"/>
          <w:lang w:val="en-US"/>
        </w:rPr>
        <w:t>1482</w:t>
      </w:r>
      <w:r w:rsidRPr="00485D47">
        <w:rPr>
          <w:rFonts w:eastAsiaTheme="minorEastAsia" w:cs="Times New Roman"/>
          <w:lang w:val="en-US"/>
        </w:rPr>
        <w:t>次會議議決不受理案件中，針對</w:t>
      </w:r>
      <w:r w:rsidR="0096457F" w:rsidRPr="00485D47">
        <w:rPr>
          <w:rFonts w:eastAsiaTheme="minorEastAsia" w:cs="Times New Roman"/>
          <w:lang w:val="en-US"/>
        </w:rPr>
        <w:t>「會台字第</w:t>
      </w:r>
      <w:r w:rsidR="0096457F" w:rsidRPr="00485D47">
        <w:rPr>
          <w:rFonts w:eastAsiaTheme="minorEastAsia" w:cs="Times New Roman"/>
          <w:lang w:val="en-US"/>
        </w:rPr>
        <w:t>13</w:t>
      </w:r>
      <w:r w:rsidR="008A0F0B" w:rsidRPr="00485D47">
        <w:rPr>
          <w:rFonts w:eastAsiaTheme="minorEastAsia" w:cs="Times New Roman"/>
          <w:lang w:val="en-US"/>
        </w:rPr>
        <w:t>398</w:t>
      </w:r>
      <w:r w:rsidR="0096457F" w:rsidRPr="00485D47">
        <w:rPr>
          <w:rFonts w:eastAsiaTheme="minorEastAsia" w:cs="Times New Roman"/>
          <w:lang w:val="en-US"/>
        </w:rPr>
        <w:t>號</w:t>
      </w:r>
      <w:r w:rsidR="00027C2D" w:rsidRPr="00485D47">
        <w:rPr>
          <w:rFonts w:eastAsiaTheme="minorEastAsia" w:cs="Times New Roman"/>
          <w:lang w:val="en-US"/>
        </w:rPr>
        <w:t>監察院</w:t>
      </w:r>
      <w:r w:rsidR="0096457F" w:rsidRPr="00485D47">
        <w:rPr>
          <w:rFonts w:eastAsiaTheme="minorEastAsia" w:cs="Times New Roman"/>
          <w:lang w:val="en-US"/>
        </w:rPr>
        <w:t>聲請</w:t>
      </w:r>
      <w:r w:rsidR="00027C2D" w:rsidRPr="00485D47">
        <w:rPr>
          <w:rFonts w:eastAsiaTheme="minorEastAsia" w:cs="Times New Roman"/>
          <w:lang w:val="en-US"/>
        </w:rPr>
        <w:t>黨產條例</w:t>
      </w:r>
      <w:r w:rsidR="0096457F" w:rsidRPr="00485D47">
        <w:rPr>
          <w:rFonts w:eastAsiaTheme="minorEastAsia" w:cs="Times New Roman"/>
          <w:lang w:val="en-US"/>
        </w:rPr>
        <w:t>釋憲案」不受理決議之「不同意見書」</w:t>
      </w:r>
      <w:r w:rsidRPr="00485D47">
        <w:rPr>
          <w:rStyle w:val="a9"/>
          <w:rFonts w:eastAsiaTheme="minorEastAsia" w:cs="Times New Roman"/>
          <w:lang w:val="en-US"/>
        </w:rPr>
        <w:footnoteReference w:id="230"/>
      </w:r>
      <w:r w:rsidR="0096457F" w:rsidRPr="00485D47">
        <w:rPr>
          <w:rFonts w:eastAsiaTheme="minorEastAsia" w:cs="Times New Roman"/>
          <w:lang w:val="en-US"/>
        </w:rPr>
        <w:t>。</w:t>
      </w:r>
      <w:r w:rsidR="006276DE" w:rsidRPr="00485D47">
        <w:rPr>
          <w:rFonts w:eastAsiaTheme="minorEastAsia" w:cs="Times New Roman"/>
          <w:lang w:val="en-US"/>
        </w:rPr>
        <w:t>其理由主要即</w:t>
      </w:r>
      <w:r w:rsidR="000606C3" w:rsidRPr="00485D47">
        <w:rPr>
          <w:rFonts w:eastAsiaTheme="minorEastAsia" w:cs="Times New Roman"/>
          <w:lang w:val="en-US"/>
        </w:rPr>
        <w:t>屬：</w:t>
      </w:r>
      <w:r w:rsidR="000606C3" w:rsidRPr="00485D47">
        <w:rPr>
          <w:rFonts w:eastAsiaTheme="minorEastAsia" w:cs="Times New Roman"/>
          <w:lang w:val="en-US"/>
        </w:rPr>
        <w:t>1</w:t>
      </w:r>
      <w:r w:rsidR="000606C3" w:rsidRPr="00485D47">
        <w:rPr>
          <w:rFonts w:eastAsiaTheme="minorEastAsia" w:cs="Times New Roman"/>
          <w:lang w:val="en-US"/>
        </w:rPr>
        <w:t>、監察院聲請釋憲，向來從寬審查之先例；</w:t>
      </w:r>
      <w:r w:rsidR="000606C3" w:rsidRPr="00485D47">
        <w:rPr>
          <w:rFonts w:eastAsiaTheme="minorEastAsia" w:cs="Times New Roman"/>
          <w:lang w:val="en-US"/>
        </w:rPr>
        <w:t>2</w:t>
      </w:r>
      <w:r w:rsidR="000606C3" w:rsidRPr="00485D47">
        <w:rPr>
          <w:rFonts w:eastAsiaTheme="minorEastAsia" w:cs="Times New Roman"/>
          <w:lang w:val="en-US"/>
        </w:rPr>
        <w:t>、</w:t>
      </w:r>
      <w:r w:rsidR="00EF6B83" w:rsidRPr="00485D47">
        <w:rPr>
          <w:rFonts w:eastAsiaTheme="minorEastAsia" w:cs="Times New Roman"/>
          <w:lang w:val="en-US"/>
        </w:rPr>
        <w:t>違反一般解釋方法，行使「調查權」自屬「行使職權」。</w:t>
      </w:r>
    </w:p>
    <w:p w14:paraId="5D16990E" w14:textId="5DA7D4A9" w:rsidR="001E3152" w:rsidRPr="00485D47" w:rsidRDefault="008D1C88" w:rsidP="00C82F20">
      <w:pPr>
        <w:spacing w:before="100" w:beforeAutospacing="1" w:after="100" w:afterAutospacing="1" w:line="312" w:lineRule="auto"/>
        <w:ind w:firstLine="480"/>
        <w:rPr>
          <w:rFonts w:cs="Times New Roman"/>
        </w:rPr>
      </w:pPr>
      <w:r w:rsidRPr="00485D47">
        <w:rPr>
          <w:rFonts w:cs="Times New Roman"/>
        </w:rPr>
        <w:t>至於立法委員聲請釋憲，</w:t>
      </w:r>
      <w:r w:rsidR="00E34843" w:rsidRPr="00485D47">
        <w:rPr>
          <w:rFonts w:cs="Times New Roman"/>
        </w:rPr>
        <w:t>本</w:t>
      </w:r>
      <w:r w:rsidRPr="00485D47">
        <w:rPr>
          <w:rFonts w:cs="Times New Roman"/>
        </w:rPr>
        <w:t>法</w:t>
      </w:r>
      <w:r w:rsidR="00E34843" w:rsidRPr="00485D47">
        <w:rPr>
          <w:rFonts w:cs="Times New Roman"/>
        </w:rPr>
        <w:t>第</w:t>
      </w:r>
      <w:r w:rsidR="00E34843" w:rsidRPr="00485D47">
        <w:rPr>
          <w:rFonts w:cs="Times New Roman"/>
        </w:rPr>
        <w:t>49</w:t>
      </w:r>
      <w:r w:rsidR="00E34843" w:rsidRPr="00485D47">
        <w:rPr>
          <w:rFonts w:cs="Times New Roman"/>
        </w:rPr>
        <w:t>條規定</w:t>
      </w:r>
      <w:r w:rsidRPr="00485D47">
        <w:rPr>
          <w:rFonts w:cs="Times New Roman"/>
        </w:rPr>
        <w:t>「</w:t>
      </w:r>
      <w:r w:rsidR="00E34843" w:rsidRPr="00485D47">
        <w:rPr>
          <w:rFonts w:cs="Times New Roman"/>
        </w:rPr>
        <w:t>就其</w:t>
      </w:r>
      <w:r w:rsidRPr="00485D47">
        <w:rPr>
          <w:rFonts w:cs="Times New Roman"/>
        </w:rPr>
        <w:t>行使職權</w:t>
      </w:r>
      <w:r w:rsidR="00E34843" w:rsidRPr="00485D47">
        <w:rPr>
          <w:rFonts w:cs="Times New Roman"/>
        </w:rPr>
        <w:t>，認法律位階法規範牴觸憲法</w:t>
      </w:r>
      <w:r w:rsidRPr="00485D47">
        <w:rPr>
          <w:rFonts w:cs="Times New Roman"/>
        </w:rPr>
        <w:t>」之要件</w:t>
      </w:r>
      <w:r w:rsidR="007C0D72" w:rsidRPr="00485D47">
        <w:rPr>
          <w:rFonts w:cs="Times New Roman"/>
        </w:rPr>
        <w:t>，於</w:t>
      </w:r>
      <w:r w:rsidR="00592C42" w:rsidRPr="00485D47">
        <w:rPr>
          <w:rFonts w:cs="Times New Roman"/>
        </w:rPr>
        <w:t>舊法時期，</w:t>
      </w:r>
      <w:r w:rsidR="001C1F1E" w:rsidRPr="00485D47">
        <w:rPr>
          <w:rFonts w:cs="Times New Roman"/>
        </w:rPr>
        <w:t>實務見解曾有認為須「</w:t>
      </w:r>
      <w:r w:rsidR="001C1F1E" w:rsidRPr="00485D47">
        <w:rPr>
          <w:rFonts w:cs="Times New Roman"/>
          <w:b/>
          <w:bCs/>
        </w:rPr>
        <w:t>修法未果」</w:t>
      </w:r>
      <w:r w:rsidR="001C1F1E" w:rsidRPr="00485D47">
        <w:rPr>
          <w:rFonts w:cs="Times New Roman"/>
        </w:rPr>
        <w:t>，始得為之，如釋字第</w:t>
      </w:r>
      <w:r w:rsidR="001C1F1E" w:rsidRPr="00485D47">
        <w:rPr>
          <w:rFonts w:cs="Times New Roman"/>
        </w:rPr>
        <w:t>603</w:t>
      </w:r>
      <w:r w:rsidR="001C1F1E" w:rsidRPr="00485D47">
        <w:rPr>
          <w:rFonts w:cs="Times New Roman"/>
        </w:rPr>
        <w:t>號解釋</w:t>
      </w:r>
      <w:r w:rsidR="00BC3F05" w:rsidRPr="00485D47">
        <w:rPr>
          <w:rFonts w:cs="Times New Roman"/>
        </w:rPr>
        <w:t>認為，</w:t>
      </w:r>
      <w:r w:rsidR="001C1F1E" w:rsidRPr="00485D47">
        <w:rPr>
          <w:rFonts w:cs="Times New Roman"/>
        </w:rPr>
        <w:t>「</w:t>
      </w:r>
      <w:r w:rsidR="00BC3F05" w:rsidRPr="00485D47">
        <w:rPr>
          <w:rFonts w:eastAsia="標楷體" w:cs="Times New Roman"/>
        </w:rPr>
        <w:t>是三分之一以上立法委員行使其法律制定之權限時，如認經多數立法委員審查通過、總統公布生效之法律有違憲疑義；或三分之一以上立法委員行使其法律修正之權限時，認現行有效法律有違憲疑義而</w:t>
      </w:r>
      <w:r w:rsidR="00BC3F05" w:rsidRPr="00485D47">
        <w:rPr>
          <w:rFonts w:eastAsia="標楷體" w:cs="Times New Roman"/>
          <w:b/>
          <w:bCs/>
        </w:rPr>
        <w:t>修法未果</w:t>
      </w:r>
      <w:r w:rsidR="00BC3F05" w:rsidRPr="00485D47">
        <w:rPr>
          <w:rFonts w:eastAsia="標楷體" w:cs="Times New Roman"/>
        </w:rPr>
        <w:t>，聲請司法院大法官為法律是否違憲之解釋者，應認為符合前開司法院大法官審理案件法第五條第一項第三款規定之意旨</w:t>
      </w:r>
      <w:r w:rsidR="00BC3F05" w:rsidRPr="00485D47">
        <w:rPr>
          <w:rFonts w:cs="Times New Roman"/>
        </w:rPr>
        <w:t>」。</w:t>
      </w:r>
      <w:r w:rsidR="009F1AB8" w:rsidRPr="00485D47">
        <w:rPr>
          <w:rFonts w:cs="Times New Roman"/>
        </w:rPr>
        <w:t>惟此一標準極不明確，立法</w:t>
      </w:r>
      <w:r w:rsidR="00603DF7" w:rsidRPr="00485D47">
        <w:rPr>
          <w:rFonts w:cs="Times New Roman"/>
        </w:rPr>
        <w:t>本為一連串歷程，從提案到總統公布，何時方屬「修法未果」，實難認定；況且此一訴訟類型為</w:t>
      </w:r>
      <w:r w:rsidR="00603DF7" w:rsidRPr="00485D47">
        <w:rPr>
          <w:rFonts w:cs="Times New Roman"/>
          <w:b/>
          <w:bCs/>
        </w:rPr>
        <w:t>客觀訴訟</w:t>
      </w:r>
      <w:r w:rsidR="00603DF7" w:rsidRPr="00485D47">
        <w:rPr>
          <w:rFonts w:cs="Times New Roman"/>
        </w:rPr>
        <w:t>，</w:t>
      </w:r>
      <w:r w:rsidR="00983F13" w:rsidRPr="00485D47">
        <w:rPr>
          <w:rFonts w:cs="Times New Roman"/>
        </w:rPr>
        <w:t>聲請釋憲之目的並不在保護聲請者之權利</w:t>
      </w:r>
      <w:r w:rsidR="003119F5" w:rsidRPr="00485D47">
        <w:rPr>
          <w:rStyle w:val="a9"/>
          <w:rFonts w:cs="Times New Roman"/>
        </w:rPr>
        <w:footnoteReference w:id="231"/>
      </w:r>
      <w:r w:rsidR="00983F13" w:rsidRPr="00485D47">
        <w:rPr>
          <w:rFonts w:cs="Times New Roman"/>
        </w:rPr>
        <w:t>，毋寧是為維護客觀的憲法秩序</w:t>
      </w:r>
      <w:r w:rsidR="00395AEA" w:rsidRPr="00485D47">
        <w:rPr>
          <w:rFonts w:cs="Times New Roman"/>
        </w:rPr>
        <w:t>，如是理解之修法未果，其性質即屬權利保護必要之想法，自與客觀訴訟之本質有違。</w:t>
      </w:r>
    </w:p>
    <w:p w14:paraId="0A963B0E" w14:textId="6E90DED8" w:rsidR="00AB08BD" w:rsidRPr="00485D47" w:rsidRDefault="00AB08BD" w:rsidP="007252F3">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b/>
          <w:bCs/>
          <w:u w:val="single"/>
        </w:rPr>
      </w:pPr>
      <w:r w:rsidRPr="00485D47">
        <w:rPr>
          <w:rFonts w:cs="Times New Roman"/>
          <w:b/>
          <w:bCs/>
          <w:u w:val="single"/>
        </w:rPr>
        <w:t>※</w:t>
      </w:r>
      <w:r w:rsidRPr="00485D47">
        <w:rPr>
          <w:rFonts w:cs="Times New Roman"/>
          <w:b/>
          <w:bCs/>
          <w:u w:val="single"/>
        </w:rPr>
        <w:t>立法委員「行使職權」</w:t>
      </w:r>
      <w:r w:rsidR="007B2F7F" w:rsidRPr="00485D47">
        <w:rPr>
          <w:rFonts w:cs="Times New Roman"/>
          <w:b/>
          <w:bCs/>
          <w:u w:val="single"/>
        </w:rPr>
        <w:t>是否</w:t>
      </w:r>
      <w:r w:rsidRPr="00485D47">
        <w:rPr>
          <w:rFonts w:cs="Times New Roman"/>
          <w:b/>
          <w:bCs/>
          <w:u w:val="single"/>
        </w:rPr>
        <w:t>限於</w:t>
      </w:r>
      <w:r w:rsidR="007B2F7F" w:rsidRPr="00485D47">
        <w:rPr>
          <w:rFonts w:cs="Times New Roman"/>
          <w:b/>
          <w:bCs/>
          <w:u w:val="single"/>
        </w:rPr>
        <w:t>「確切投入反對票」者，方能連署聲請？</w:t>
      </w:r>
    </w:p>
    <w:p w14:paraId="46C1FDED" w14:textId="64817A33" w:rsidR="007B2F7F" w:rsidRPr="00485D47" w:rsidRDefault="00D21BD7" w:rsidP="007252F3">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eastAsia="標楷體" w:cs="Times New Roman"/>
        </w:rPr>
      </w:pPr>
      <w:r w:rsidRPr="00485D47">
        <w:rPr>
          <w:rFonts w:cs="Times New Roman"/>
        </w:rPr>
        <w:t>→</w:t>
      </w:r>
      <w:r w:rsidR="00DF606E" w:rsidRPr="00485D47">
        <w:rPr>
          <w:rFonts w:cs="Times New Roman"/>
        </w:rPr>
        <w:t>大法官第</w:t>
      </w:r>
      <w:r w:rsidR="00DF606E" w:rsidRPr="00485D47">
        <w:rPr>
          <w:rFonts w:cs="Times New Roman"/>
        </w:rPr>
        <w:t xml:space="preserve"> 1476 </w:t>
      </w:r>
      <w:r w:rsidR="00DF606E" w:rsidRPr="00485D47">
        <w:rPr>
          <w:rFonts w:cs="Times New Roman"/>
        </w:rPr>
        <w:t>次會議不受理決議</w:t>
      </w:r>
      <w:r w:rsidR="00DF606E" w:rsidRPr="00485D47">
        <w:rPr>
          <w:rFonts w:cs="Times New Roman"/>
        </w:rPr>
        <w:t>(</w:t>
      </w:r>
      <w:r w:rsidR="00DF606E" w:rsidRPr="00485D47">
        <w:rPr>
          <w:rFonts w:cs="Times New Roman"/>
        </w:rPr>
        <w:t>會台字第</w:t>
      </w:r>
      <w:r w:rsidR="00DF606E" w:rsidRPr="00485D47">
        <w:rPr>
          <w:rFonts w:cs="Times New Roman"/>
        </w:rPr>
        <w:t>13668</w:t>
      </w:r>
      <w:r w:rsidR="00DF606E" w:rsidRPr="00485D47">
        <w:rPr>
          <w:rFonts w:cs="Times New Roman"/>
        </w:rPr>
        <w:t>號</w:t>
      </w:r>
      <w:r w:rsidR="00DF606E" w:rsidRPr="00485D47">
        <w:rPr>
          <w:rFonts w:cs="Times New Roman"/>
        </w:rPr>
        <w:t>)</w:t>
      </w:r>
      <w:r w:rsidR="00DF606E" w:rsidRPr="00485D47">
        <w:rPr>
          <w:rFonts w:cs="Times New Roman"/>
        </w:rPr>
        <w:t>：林為洲等</w:t>
      </w:r>
      <w:r w:rsidR="00DF606E" w:rsidRPr="00485D47">
        <w:rPr>
          <w:rFonts w:cs="Times New Roman"/>
        </w:rPr>
        <w:t>38</w:t>
      </w:r>
      <w:r w:rsidR="00DF606E" w:rsidRPr="00485D47">
        <w:rPr>
          <w:rFonts w:cs="Times New Roman"/>
        </w:rPr>
        <w:t>人聲請「</w:t>
      </w:r>
      <w:r w:rsidRPr="00485D47">
        <w:rPr>
          <w:rFonts w:cs="Times New Roman"/>
        </w:rPr>
        <w:t>前瞻基礎建設特別條例違憲」摘要：</w:t>
      </w:r>
      <w:r w:rsidR="000C6EDD" w:rsidRPr="00485D47">
        <w:rPr>
          <w:rFonts w:cs="Times New Roman"/>
        </w:rPr>
        <w:t>「</w:t>
      </w:r>
      <w:r w:rsidR="000C6EDD" w:rsidRPr="00485D47">
        <w:rPr>
          <w:rFonts w:eastAsia="標楷體" w:cs="Times New Roman"/>
        </w:rPr>
        <w:t>1</w:t>
      </w:r>
      <w:r w:rsidR="000C6EDD" w:rsidRPr="00485D47">
        <w:rPr>
          <w:rFonts w:eastAsia="標楷體" w:cs="Times New Roman"/>
        </w:rPr>
        <w:t>、系爭預算業經立法院通過</w:t>
      </w:r>
      <w:r w:rsidR="000C6EDD" w:rsidRPr="00485D47">
        <w:rPr>
          <w:rFonts w:eastAsia="標楷體" w:cs="Times New Roman"/>
        </w:rPr>
        <w:lastRenderedPageBreak/>
        <w:t>並經總統公布，形式上相當於法律（本院釋字第</w:t>
      </w:r>
      <w:r w:rsidR="000C6EDD" w:rsidRPr="00485D47">
        <w:rPr>
          <w:rFonts w:eastAsia="標楷體" w:cs="Times New Roman"/>
        </w:rPr>
        <w:t>520</w:t>
      </w:r>
      <w:r w:rsidR="000C6EDD" w:rsidRPr="00485D47">
        <w:rPr>
          <w:rFonts w:eastAsia="標楷體" w:cs="Times New Roman"/>
        </w:rPr>
        <w:t>號解釋參照）。立法院議決通過相關法律案或預算案時，如有三分之一以上立法委員，行使職權並投票反對，且確信多數立法委員表決通過之法律案或預算案有違憲疑義，依上述少數保護之意旨，固得依大審法第</w:t>
      </w:r>
      <w:r w:rsidR="000C6EDD" w:rsidRPr="00485D47">
        <w:rPr>
          <w:rFonts w:eastAsia="標楷體" w:cs="Times New Roman"/>
        </w:rPr>
        <w:t>5</w:t>
      </w:r>
      <w:r w:rsidR="000C6EDD" w:rsidRPr="00485D47">
        <w:rPr>
          <w:rFonts w:eastAsia="標楷體" w:cs="Times New Roman"/>
        </w:rPr>
        <w:t>條第</w:t>
      </w:r>
      <w:r w:rsidR="000C6EDD" w:rsidRPr="00485D47">
        <w:rPr>
          <w:rFonts w:eastAsia="標楷體" w:cs="Times New Roman"/>
        </w:rPr>
        <w:t>1</w:t>
      </w:r>
      <w:r w:rsidR="000C6EDD" w:rsidRPr="00485D47">
        <w:rPr>
          <w:rFonts w:eastAsia="標楷體" w:cs="Times New Roman"/>
        </w:rPr>
        <w:t>項第</w:t>
      </w:r>
      <w:r w:rsidR="000C6EDD" w:rsidRPr="00485D47">
        <w:rPr>
          <w:rFonts w:eastAsia="標楷體" w:cs="Times New Roman"/>
        </w:rPr>
        <w:t>3</w:t>
      </w:r>
      <w:r w:rsidR="000C6EDD" w:rsidRPr="00485D47">
        <w:rPr>
          <w:rFonts w:eastAsia="標楷體" w:cs="Times New Roman"/>
        </w:rPr>
        <w:t>款規定，向本院聲請解釋。</w:t>
      </w:r>
      <w:r w:rsidR="000C6EDD" w:rsidRPr="00485D47">
        <w:rPr>
          <w:rFonts w:eastAsia="標楷體" w:cs="Times New Roman"/>
        </w:rPr>
        <w:t>(…)</w:t>
      </w:r>
      <w:r w:rsidR="000C6EDD" w:rsidRPr="00485D47">
        <w:rPr>
          <w:rFonts w:eastAsia="標楷體" w:cs="Times New Roman"/>
        </w:rPr>
        <w:t>但依立法院公報所載之會議紀錄（參附表一），聲請人</w:t>
      </w:r>
      <w:r w:rsidR="000C6EDD" w:rsidRPr="00485D47">
        <w:rPr>
          <w:rFonts w:eastAsia="標楷體" w:cs="Times New Roman"/>
        </w:rPr>
        <w:t>38</w:t>
      </w:r>
      <w:r w:rsidR="000C6EDD" w:rsidRPr="00485D47">
        <w:rPr>
          <w:rFonts w:eastAsia="標楷體" w:cs="Times New Roman"/>
        </w:rPr>
        <w:t>人中之</w:t>
      </w:r>
      <w:r w:rsidR="000C6EDD" w:rsidRPr="00485D47">
        <w:rPr>
          <w:rFonts w:eastAsia="標楷體" w:cs="Times New Roman"/>
        </w:rPr>
        <w:t>1</w:t>
      </w:r>
      <w:r w:rsidR="000C6EDD" w:rsidRPr="00485D47">
        <w:rPr>
          <w:rFonts w:eastAsia="標楷體" w:cs="Times New Roman"/>
        </w:rPr>
        <w:t>位立法委員並未參與系爭預算（包括上述不再處理案）在系爭二讀程序之任一表決，其既未行使職權，即不得計入大審法第</w:t>
      </w:r>
      <w:r w:rsidR="000C6EDD" w:rsidRPr="00485D47">
        <w:rPr>
          <w:rFonts w:eastAsia="標楷體" w:cs="Times New Roman"/>
        </w:rPr>
        <w:t>5</w:t>
      </w:r>
      <w:r w:rsidR="000C6EDD" w:rsidRPr="00485D47">
        <w:rPr>
          <w:rFonts w:eastAsia="標楷體" w:cs="Times New Roman"/>
        </w:rPr>
        <w:t>條第</w:t>
      </w:r>
      <w:r w:rsidR="000C6EDD" w:rsidRPr="00485D47">
        <w:rPr>
          <w:rFonts w:eastAsia="標楷體" w:cs="Times New Roman"/>
        </w:rPr>
        <w:t>1</w:t>
      </w:r>
      <w:r w:rsidR="000C6EDD" w:rsidRPr="00485D47">
        <w:rPr>
          <w:rFonts w:eastAsia="標楷體" w:cs="Times New Roman"/>
        </w:rPr>
        <w:t>項第</w:t>
      </w:r>
      <w:r w:rsidR="000C6EDD" w:rsidRPr="00485D47">
        <w:rPr>
          <w:rFonts w:eastAsia="標楷體" w:cs="Times New Roman"/>
        </w:rPr>
        <w:t>3</w:t>
      </w:r>
      <w:r w:rsidR="000C6EDD" w:rsidRPr="00485D47">
        <w:rPr>
          <w:rFonts w:eastAsia="標楷體" w:cs="Times New Roman"/>
        </w:rPr>
        <w:t>款所定之聲請人人數。是本件聲請與大審法第</w:t>
      </w:r>
      <w:r w:rsidR="000C6EDD" w:rsidRPr="00485D47">
        <w:rPr>
          <w:rFonts w:eastAsia="標楷體" w:cs="Times New Roman"/>
        </w:rPr>
        <w:t>5</w:t>
      </w:r>
      <w:r w:rsidR="000C6EDD" w:rsidRPr="00485D47">
        <w:rPr>
          <w:rFonts w:eastAsia="標楷體" w:cs="Times New Roman"/>
        </w:rPr>
        <w:t>條第</w:t>
      </w:r>
      <w:r w:rsidR="000C6EDD" w:rsidRPr="00485D47">
        <w:rPr>
          <w:rFonts w:eastAsia="標楷體" w:cs="Times New Roman"/>
        </w:rPr>
        <w:t>1</w:t>
      </w:r>
      <w:r w:rsidR="000C6EDD" w:rsidRPr="00485D47">
        <w:rPr>
          <w:rFonts w:eastAsia="標楷體" w:cs="Times New Roman"/>
        </w:rPr>
        <w:t>項第</w:t>
      </w:r>
      <w:r w:rsidR="000C6EDD" w:rsidRPr="00485D47">
        <w:rPr>
          <w:rFonts w:eastAsia="標楷體" w:cs="Times New Roman"/>
        </w:rPr>
        <w:t>3</w:t>
      </w:r>
      <w:r w:rsidR="000C6EDD" w:rsidRPr="00485D47">
        <w:rPr>
          <w:rFonts w:eastAsia="標楷體" w:cs="Times New Roman"/>
        </w:rPr>
        <w:t>款所定「立法委員現有總額三分之一以上之聲請，就其行使職權」之聲請要件已有所不合。</w:t>
      </w:r>
    </w:p>
    <w:p w14:paraId="10C58185" w14:textId="7A770512" w:rsidR="008A71AD" w:rsidRPr="00485D47" w:rsidRDefault="00D80A98" w:rsidP="007252F3">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lang w:val="en-US"/>
        </w:rPr>
      </w:pPr>
      <w:r w:rsidRPr="00485D47">
        <w:rPr>
          <w:rFonts w:eastAsia="標楷體" w:cs="Times New Roman"/>
        </w:rPr>
        <w:t>2</w:t>
      </w:r>
      <w:r w:rsidRPr="00485D47">
        <w:rPr>
          <w:rFonts w:eastAsia="標楷體" w:cs="Times New Roman"/>
        </w:rPr>
        <w:t>、</w:t>
      </w:r>
      <w:r w:rsidR="00052A7B" w:rsidRPr="00485D47">
        <w:rPr>
          <w:rFonts w:eastAsia="標楷體" w:cs="Times New Roman"/>
        </w:rPr>
        <w:t>原或曾持反對立場之立法委員，</w:t>
      </w:r>
      <w:r w:rsidR="00052A7B" w:rsidRPr="00485D47">
        <w:rPr>
          <w:rFonts w:eastAsia="標楷體" w:cs="Times New Roman"/>
          <w:b/>
          <w:bCs/>
        </w:rPr>
        <w:t>如於最後表決議案時，改投票支持議案之通過，而成為多數，自不得再以少數立法委員之地位聲請解釋，否則亦有違上述少數保護之立法意旨</w:t>
      </w:r>
      <w:r w:rsidR="00052A7B" w:rsidRPr="00485D47">
        <w:rPr>
          <w:rFonts w:eastAsia="標楷體" w:cs="Times New Roman"/>
        </w:rPr>
        <w:t>。</w:t>
      </w:r>
      <w:r w:rsidR="008A71AD" w:rsidRPr="00485D47">
        <w:rPr>
          <w:rFonts w:eastAsia="標楷體" w:cs="Times New Roman"/>
        </w:rPr>
        <w:t>(…)</w:t>
      </w:r>
      <w:r w:rsidR="008A71AD" w:rsidRPr="00485D47">
        <w:rPr>
          <w:rFonts w:eastAsia="標楷體" w:cs="Times New Roman"/>
          <w:lang w:val="en-US"/>
        </w:rPr>
        <w:t>立法院院會於系爭預算二讀程序就上述不再處理案之各該議案進行重付表決或其復議之表決時，</w:t>
      </w:r>
      <w:r w:rsidR="008A71AD" w:rsidRPr="00485D47">
        <w:rPr>
          <w:rFonts w:eastAsia="標楷體" w:cs="Times New Roman"/>
          <w:b/>
          <w:bCs/>
          <w:lang w:val="en-US"/>
        </w:rPr>
        <w:t>反對之聲請人均已不足現有總額三分之一</w:t>
      </w:r>
      <w:r w:rsidR="008A71AD" w:rsidRPr="00485D47">
        <w:rPr>
          <w:rFonts w:eastAsia="標楷體" w:cs="Times New Roman"/>
          <w:lang w:val="en-US"/>
        </w:rPr>
        <w:t>。衡諸少數（指其主張經表決未果者）保護之立法意旨，聲請人之聲請本院解釋系爭預算二讀程序之上述部分有違憲瑕疵，立法院應重新審議部分，與大審法第</w:t>
      </w:r>
      <w:r w:rsidR="008A71AD" w:rsidRPr="00485D47">
        <w:rPr>
          <w:rFonts w:eastAsia="標楷體" w:cs="Times New Roman"/>
          <w:lang w:val="en-US"/>
        </w:rPr>
        <w:t>5</w:t>
      </w:r>
      <w:r w:rsidR="008A71AD" w:rsidRPr="00485D47">
        <w:rPr>
          <w:rFonts w:eastAsia="標楷體" w:cs="Times New Roman"/>
          <w:lang w:val="en-US"/>
        </w:rPr>
        <w:t>條第</w:t>
      </w:r>
      <w:r w:rsidR="008A71AD" w:rsidRPr="00485D47">
        <w:rPr>
          <w:rFonts w:eastAsia="標楷體" w:cs="Times New Roman"/>
          <w:lang w:val="en-US"/>
        </w:rPr>
        <w:t>1</w:t>
      </w:r>
      <w:r w:rsidR="008A71AD" w:rsidRPr="00485D47">
        <w:rPr>
          <w:rFonts w:eastAsia="標楷體" w:cs="Times New Roman"/>
          <w:lang w:val="en-US"/>
        </w:rPr>
        <w:t>項第</w:t>
      </w:r>
      <w:r w:rsidR="008A71AD" w:rsidRPr="00485D47">
        <w:rPr>
          <w:rFonts w:eastAsia="標楷體" w:cs="Times New Roman"/>
          <w:lang w:val="en-US"/>
        </w:rPr>
        <w:t>3</w:t>
      </w:r>
      <w:r w:rsidR="008A71AD" w:rsidRPr="00485D47">
        <w:rPr>
          <w:rFonts w:eastAsia="標楷體" w:cs="Times New Roman"/>
          <w:lang w:val="en-US"/>
        </w:rPr>
        <w:t>款所定「立法委員現有總額三分之一以上，就其行使職權」聲請要件亦有所不合</w:t>
      </w:r>
      <w:r w:rsidR="008A71AD" w:rsidRPr="00485D47">
        <w:rPr>
          <w:rFonts w:cs="Times New Roman"/>
          <w:lang w:val="en-US"/>
        </w:rPr>
        <w:t>。</w:t>
      </w:r>
      <w:r w:rsidR="00016FC4" w:rsidRPr="00485D47">
        <w:rPr>
          <w:rFonts w:cs="Times New Roman"/>
          <w:lang w:val="en-US"/>
        </w:rPr>
        <w:t>」</w:t>
      </w:r>
    </w:p>
    <w:p w14:paraId="430A7907" w14:textId="17F3BE6E" w:rsidR="00724017" w:rsidRPr="00485D47" w:rsidRDefault="00724017" w:rsidP="007252F3">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rPr>
      </w:pPr>
      <w:r w:rsidRPr="00485D47">
        <w:rPr>
          <w:rFonts w:cs="Times New Roman"/>
          <w:b/>
          <w:bCs/>
          <w:lang w:val="en-US"/>
        </w:rPr>
        <w:t>釋</w:t>
      </w:r>
      <w:r w:rsidRPr="00485D47">
        <w:rPr>
          <w:rFonts w:cs="Times New Roman"/>
          <w:b/>
          <w:bCs/>
          <w:lang w:val="en-US"/>
        </w:rPr>
        <w:t>783</w:t>
      </w:r>
      <w:r w:rsidRPr="00485D47">
        <w:rPr>
          <w:rFonts w:cs="Times New Roman"/>
          <w:b/>
          <w:bCs/>
          <w:lang w:val="en-US"/>
        </w:rPr>
        <w:t>號解釋理由書</w:t>
      </w:r>
      <w:r w:rsidRPr="00485D47">
        <w:rPr>
          <w:rFonts w:cs="Times New Roman"/>
          <w:lang w:val="en-US"/>
        </w:rPr>
        <w:t>：「查立法院審議系爭條例之三讀程序，聲請人</w:t>
      </w:r>
      <w:r w:rsidRPr="00485D47">
        <w:rPr>
          <w:rFonts w:cs="Times New Roman"/>
          <w:lang w:val="en-US"/>
        </w:rPr>
        <w:t>38</w:t>
      </w:r>
      <w:r w:rsidRPr="00485D47">
        <w:rPr>
          <w:rFonts w:cs="Times New Roman"/>
          <w:lang w:val="en-US"/>
        </w:rPr>
        <w:t>人（按為行為時立法委員總額三分之一）</w:t>
      </w:r>
      <w:r w:rsidRPr="00485D47">
        <w:rPr>
          <w:rFonts w:cs="Times New Roman"/>
          <w:b/>
          <w:bCs/>
          <w:lang w:val="en-US"/>
        </w:rPr>
        <w:t>均未投票贊成</w:t>
      </w:r>
      <w:r w:rsidRPr="00485D47">
        <w:rPr>
          <w:rFonts w:cs="Times New Roman"/>
          <w:lang w:val="en-US"/>
        </w:rPr>
        <w:t>（立法院公報第</w:t>
      </w:r>
      <w:r w:rsidRPr="00485D47">
        <w:rPr>
          <w:rFonts w:cs="Times New Roman"/>
          <w:lang w:val="en-US"/>
        </w:rPr>
        <w:t>106</w:t>
      </w:r>
      <w:r w:rsidRPr="00485D47">
        <w:rPr>
          <w:rFonts w:cs="Times New Roman"/>
          <w:lang w:val="en-US"/>
        </w:rPr>
        <w:t>卷第</w:t>
      </w:r>
      <w:r w:rsidRPr="00485D47">
        <w:rPr>
          <w:rFonts w:cs="Times New Roman"/>
          <w:lang w:val="en-US"/>
        </w:rPr>
        <w:t>69</w:t>
      </w:r>
      <w:r w:rsidRPr="00485D47">
        <w:rPr>
          <w:rFonts w:cs="Times New Roman"/>
          <w:lang w:val="en-US"/>
        </w:rPr>
        <w:t>期上冊院會紀錄，第</w:t>
      </w:r>
      <w:r w:rsidRPr="00485D47">
        <w:rPr>
          <w:rFonts w:cs="Times New Roman"/>
          <w:lang w:val="en-US"/>
        </w:rPr>
        <w:t>334</w:t>
      </w:r>
      <w:r w:rsidRPr="00485D47">
        <w:rPr>
          <w:rFonts w:cs="Times New Roman"/>
          <w:lang w:val="en-US"/>
        </w:rPr>
        <w:t>頁至第</w:t>
      </w:r>
      <w:r w:rsidRPr="00485D47">
        <w:rPr>
          <w:rFonts w:cs="Times New Roman"/>
          <w:lang w:val="en-US"/>
        </w:rPr>
        <w:t>336</w:t>
      </w:r>
      <w:r w:rsidRPr="00485D47">
        <w:rPr>
          <w:rFonts w:cs="Times New Roman"/>
          <w:lang w:val="en-US"/>
        </w:rPr>
        <w:t>頁參照），得認聲請人為不贊成多數立法委員所通過系爭條例之少數立法委員。其等確信多數立法委員表決通過之系爭條例上開規定內容有違憲疑義，於系爭條例通過並經總統公布生效後，向本院聲請解釋，核與大審法第</w:t>
      </w:r>
      <w:r w:rsidRPr="00485D47">
        <w:rPr>
          <w:rFonts w:cs="Times New Roman"/>
          <w:lang w:val="en-US"/>
        </w:rPr>
        <w:t>5</w:t>
      </w:r>
      <w:r w:rsidRPr="00485D47">
        <w:rPr>
          <w:rFonts w:cs="Times New Roman"/>
          <w:lang w:val="en-US"/>
        </w:rPr>
        <w:t>條第</w:t>
      </w:r>
      <w:r w:rsidRPr="00485D47">
        <w:rPr>
          <w:rFonts w:cs="Times New Roman"/>
          <w:lang w:val="en-US"/>
        </w:rPr>
        <w:t>1</w:t>
      </w:r>
      <w:r w:rsidRPr="00485D47">
        <w:rPr>
          <w:rFonts w:cs="Times New Roman"/>
          <w:lang w:val="en-US"/>
        </w:rPr>
        <w:t>項第</w:t>
      </w:r>
      <w:r w:rsidRPr="00485D47">
        <w:rPr>
          <w:rFonts w:cs="Times New Roman"/>
          <w:lang w:val="en-US"/>
        </w:rPr>
        <w:t>3</w:t>
      </w:r>
      <w:r w:rsidRPr="00485D47">
        <w:rPr>
          <w:rFonts w:cs="Times New Roman"/>
          <w:lang w:val="en-US"/>
        </w:rPr>
        <w:t>款規定尚無不符，應予受理。」</w:t>
      </w:r>
    </w:p>
    <w:p w14:paraId="6D63E58D" w14:textId="74C05435" w:rsidR="00D10E30" w:rsidRPr="00485D47" w:rsidRDefault="00D10E30" w:rsidP="007252F3">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lang w:val="en-US"/>
        </w:rPr>
      </w:pPr>
      <w:r w:rsidRPr="00485D47">
        <w:rPr>
          <w:rFonts w:cs="Times New Roman"/>
          <w:lang w:val="en-US"/>
        </w:rPr>
        <w:t>質言之：</w:t>
      </w:r>
      <w:r w:rsidRPr="00485D47">
        <w:rPr>
          <w:rFonts w:cs="Times New Roman"/>
        </w:rPr>
        <w:t>包括：（一）立法委員未參與系爭預算案系爭二讀</w:t>
      </w:r>
      <w:r w:rsidRPr="00485D47">
        <w:rPr>
          <w:rFonts w:cs="Times New Roman"/>
          <w:lang w:val="en-US"/>
        </w:rPr>
        <w:t>程序之</w:t>
      </w:r>
      <w:r w:rsidRPr="00485D47">
        <w:rPr>
          <w:rFonts w:cs="Times New Roman"/>
          <w:b/>
          <w:lang w:val="en-US"/>
        </w:rPr>
        <w:t>表決者</w:t>
      </w:r>
      <w:r w:rsidRPr="00485D47">
        <w:rPr>
          <w:rFonts w:cs="Times New Roman"/>
          <w:lang w:val="en-US"/>
        </w:rPr>
        <w:t>，</w:t>
      </w:r>
      <w:r w:rsidRPr="00485D47">
        <w:rPr>
          <w:rFonts w:cs="Times New Roman"/>
          <w:b/>
          <w:lang w:val="en-US"/>
        </w:rPr>
        <w:t>應認其並未「行使職權」</w:t>
      </w:r>
      <w:r w:rsidRPr="00485D47">
        <w:rPr>
          <w:rFonts w:cs="Times New Roman"/>
          <w:lang w:val="en-US"/>
        </w:rPr>
        <w:t>；及（二）</w:t>
      </w:r>
      <w:r w:rsidRPr="00485D47">
        <w:rPr>
          <w:rFonts w:cs="Times New Roman"/>
          <w:b/>
          <w:lang w:val="en-US"/>
        </w:rPr>
        <w:t>所謂「立法委員現有總額三分之一以上」</w:t>
      </w:r>
      <w:r w:rsidRPr="00485D47">
        <w:rPr>
          <w:rFonts w:cs="Times New Roman"/>
          <w:b/>
          <w:lang w:val="en-US"/>
        </w:rPr>
        <w:lastRenderedPageBreak/>
        <w:t>僅限於「其主張（曾）經表決未果者」</w:t>
      </w:r>
      <w:r w:rsidRPr="00485D47">
        <w:rPr>
          <w:rFonts w:cs="Times New Roman"/>
          <w:lang w:val="en-US"/>
        </w:rPr>
        <w:t>，始得計入大審法第</w:t>
      </w:r>
      <w:r w:rsidRPr="00485D47">
        <w:rPr>
          <w:rFonts w:cs="Times New Roman"/>
          <w:lang w:val="en-US"/>
        </w:rPr>
        <w:t>5</w:t>
      </w:r>
      <w:r w:rsidRPr="00485D47">
        <w:rPr>
          <w:rFonts w:cs="Times New Roman"/>
          <w:lang w:val="en-US"/>
        </w:rPr>
        <w:t>條第</w:t>
      </w:r>
      <w:r w:rsidRPr="00485D47">
        <w:rPr>
          <w:rFonts w:cs="Times New Roman"/>
          <w:lang w:val="en-US"/>
        </w:rPr>
        <w:t>1</w:t>
      </w:r>
      <w:r w:rsidRPr="00485D47">
        <w:rPr>
          <w:rFonts w:cs="Times New Roman"/>
          <w:lang w:val="en-US"/>
        </w:rPr>
        <w:t>項第</w:t>
      </w:r>
      <w:r w:rsidRPr="00485D47">
        <w:rPr>
          <w:rFonts w:cs="Times New Roman"/>
          <w:lang w:val="en-US"/>
        </w:rPr>
        <w:t>3</w:t>
      </w:r>
      <w:r w:rsidRPr="00485D47">
        <w:rPr>
          <w:rFonts w:cs="Times New Roman"/>
          <w:lang w:val="en-US"/>
        </w:rPr>
        <w:t>款所定之聲請人人數</w:t>
      </w:r>
      <w:r w:rsidR="005038FE">
        <w:rPr>
          <w:rFonts w:cs="Times New Roman" w:hint="eastAsia"/>
          <w:lang w:val="en-US"/>
        </w:rPr>
        <w:t>。</w:t>
      </w:r>
    </w:p>
    <w:p w14:paraId="6BEC2967" w14:textId="0FA61432" w:rsidR="00EB29E9" w:rsidRPr="00485D47" w:rsidRDefault="00CD40F2" w:rsidP="007252F3">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rPr>
      </w:pPr>
      <w:r w:rsidRPr="00485D47">
        <w:rPr>
          <w:rFonts w:cs="Times New Roman"/>
        </w:rPr>
        <w:t>→</w:t>
      </w:r>
      <w:r w:rsidR="00EB29E9" w:rsidRPr="00485D47">
        <w:rPr>
          <w:rFonts w:cs="Times New Roman"/>
          <w:b/>
          <w:bCs/>
          <w:u w:val="single"/>
        </w:rPr>
        <w:t>否定說</w:t>
      </w:r>
      <w:r w:rsidR="00B91E10" w:rsidRPr="00485D47">
        <w:rPr>
          <w:rStyle w:val="a9"/>
          <w:rFonts w:cs="Times New Roman"/>
          <w:b/>
          <w:bCs/>
          <w:u w:val="single"/>
        </w:rPr>
        <w:footnoteReference w:id="232"/>
      </w:r>
      <w:r w:rsidR="00EB29E9" w:rsidRPr="00485D47">
        <w:rPr>
          <w:rFonts w:cs="Times New Roman"/>
        </w:rPr>
        <w:t>：</w:t>
      </w:r>
    </w:p>
    <w:p w14:paraId="5639D310" w14:textId="27919AA0" w:rsidR="00D80A98" w:rsidRPr="00485D47" w:rsidRDefault="003818E3" w:rsidP="007252F3">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rPr>
      </w:pPr>
      <w:r w:rsidRPr="00485D47">
        <w:rPr>
          <w:rFonts w:cs="Times New Roman"/>
        </w:rPr>
        <w:t>從立法委員聲請釋憲之本質以觀，應無須限於</w:t>
      </w:r>
      <w:r w:rsidRPr="00485D47">
        <w:rPr>
          <w:rFonts w:cs="Times New Roman"/>
          <w:b/>
          <w:bCs/>
        </w:rPr>
        <w:t>確切投入反對票</w:t>
      </w:r>
      <w:r w:rsidRPr="00485D47">
        <w:rPr>
          <w:rFonts w:cs="Times New Roman"/>
        </w:rPr>
        <w:t>者，始得連署。</w:t>
      </w:r>
      <w:r w:rsidR="00065E18" w:rsidRPr="00485D47">
        <w:rPr>
          <w:rFonts w:cs="Times New Roman"/>
        </w:rPr>
        <w:t>立法委員於此僅居於聲請人之地位，而非其聲請在於保護其法律上之任何利益，故若為此等限制，均與本訴訟類型之本質有所未合。質言之，無須要求提出聲請之立法委員應表明其曾經就相關法律為反對之表示</w:t>
      </w:r>
      <w:r w:rsidR="00AC0449" w:rsidRPr="00485D47">
        <w:rPr>
          <w:rStyle w:val="a9"/>
          <w:rFonts w:cs="Times New Roman"/>
        </w:rPr>
        <w:footnoteReference w:id="233"/>
      </w:r>
      <w:r w:rsidR="00065E18" w:rsidRPr="00485D47">
        <w:rPr>
          <w:rFonts w:cs="Times New Roman"/>
        </w:rPr>
        <w:t>。</w:t>
      </w:r>
      <w:r w:rsidR="00E41CFF" w:rsidRPr="00485D47">
        <w:rPr>
          <w:rFonts w:cs="Times New Roman"/>
        </w:rPr>
        <w:t>且若依此見解，「今後少數黨立委聲請解釋法律違憲，欲獲「受理」之機會要屬渺茫！」</w:t>
      </w:r>
      <w:r w:rsidR="00E41CFF" w:rsidRPr="00485D47">
        <w:rPr>
          <w:rStyle w:val="a9"/>
          <w:rFonts w:cs="Times New Roman"/>
        </w:rPr>
        <w:footnoteReference w:id="234"/>
      </w:r>
      <w:r w:rsidR="00CE3586">
        <w:rPr>
          <w:rFonts w:cs="Times New Roman" w:hint="eastAsia"/>
        </w:rPr>
        <w:t>。而陳淳文教授亦指出，從權力分立而言，審理案件法是立法院所制定，本</w:t>
      </w:r>
      <w:r w:rsidR="00871BD2">
        <w:rPr>
          <w:rFonts w:cs="Times New Roman" w:hint="eastAsia"/>
        </w:rPr>
        <w:t>案為立委連署聲請案，大法官不應也不能透過解釋「增加法律所無之限制」；其次，涉及民主運作問題，大法官將「退席抗議」視為「未行使職權」，亦違反民主國家國會運作的通常理解。事實上</w:t>
      </w:r>
      <w:r w:rsidR="007436C9">
        <w:rPr>
          <w:rFonts w:cs="Times New Roman" w:hint="eastAsia"/>
        </w:rPr>
        <w:t>，個別或集體地不出席作為抵制或杯葛會議的手段，在民主國家十分常見；最後，此不受理案不僅違反歷來大法官的受理案例，且司法院憲法訴訟法之修法，將門檻放寬至「四分之一」已是既定政策，為何在前瞻基礎建設特別條例預算案中，大法官反而是進一步限縮「三分之一」的門檻</w:t>
      </w:r>
      <w:r w:rsidR="007436C9">
        <w:rPr>
          <w:rStyle w:val="a9"/>
          <w:rFonts w:cs="Times New Roman"/>
        </w:rPr>
        <w:footnoteReference w:id="235"/>
      </w:r>
      <w:r w:rsidR="007436C9">
        <w:rPr>
          <w:rFonts w:cs="Times New Roman" w:hint="eastAsia"/>
        </w:rPr>
        <w:t>。</w:t>
      </w:r>
    </w:p>
    <w:p w14:paraId="496C2C9F" w14:textId="55F8A6C1" w:rsidR="009D39C5" w:rsidRPr="00485D47" w:rsidRDefault="009D39C5" w:rsidP="001E3152">
      <w:pPr>
        <w:rPr>
          <w:rFonts w:cs="Times New Roman"/>
        </w:rPr>
      </w:pPr>
    </w:p>
    <w:p w14:paraId="3F220F88" w14:textId="18BAB0F2" w:rsidR="009D39C5" w:rsidRPr="00485D47" w:rsidRDefault="009D39C5" w:rsidP="001E3152">
      <w:pPr>
        <w:rPr>
          <w:rFonts w:cs="Times New Roman"/>
        </w:rPr>
      </w:pPr>
    </w:p>
    <w:p w14:paraId="527DAD55" w14:textId="3B0184BA" w:rsidR="001E3152" w:rsidRPr="00485D47" w:rsidRDefault="001E3152" w:rsidP="001E3152">
      <w:pPr>
        <w:pStyle w:val="1"/>
        <w:rPr>
          <w:rFonts w:ascii="Times New Roman" w:hAnsi="Times New Roman" w:cs="Times New Roman"/>
        </w:rPr>
      </w:pPr>
      <w:bookmarkStart w:id="106" w:name="_Toc159532975"/>
      <w:r w:rsidRPr="00485D47">
        <w:rPr>
          <w:rFonts w:ascii="Times New Roman" w:hAnsi="Times New Roman" w:cs="Times New Roman"/>
        </w:rPr>
        <w:t>伍、法官聲請釋憲</w:t>
      </w:r>
      <w:bookmarkEnd w:id="106"/>
    </w:p>
    <w:p w14:paraId="444DB3DA" w14:textId="73F99BB1" w:rsidR="00763310" w:rsidRPr="00485D47" w:rsidRDefault="00763310" w:rsidP="00763310">
      <w:pPr>
        <w:rPr>
          <w:rFonts w:cs="Times New Roman"/>
        </w:rPr>
      </w:pPr>
    </w:p>
    <w:p w14:paraId="49D6CBE9" w14:textId="71DC3633" w:rsidR="00763310" w:rsidRPr="00485D47" w:rsidRDefault="006C5928" w:rsidP="003C5C05">
      <w:pPr>
        <w:pStyle w:val="2"/>
      </w:pPr>
      <w:bookmarkStart w:id="107" w:name="_Toc159532976"/>
      <w:r w:rsidRPr="00485D47">
        <w:lastRenderedPageBreak/>
        <w:t>一、規範依據</w:t>
      </w:r>
      <w:bookmarkEnd w:id="107"/>
    </w:p>
    <w:p w14:paraId="2A344004" w14:textId="77777777" w:rsidR="00066136" w:rsidRPr="00485D47" w:rsidRDefault="006C5928" w:rsidP="00066136">
      <w:pPr>
        <w:spacing w:before="100" w:beforeAutospacing="1" w:after="100" w:afterAutospacing="1" w:line="312" w:lineRule="auto"/>
        <w:ind w:firstLine="480"/>
        <w:rPr>
          <w:rFonts w:cs="Times New Roman"/>
        </w:rPr>
      </w:pPr>
      <w:r w:rsidRPr="00485D47">
        <w:rPr>
          <w:rFonts w:cs="Times New Roman"/>
        </w:rPr>
        <w:t>本法第</w:t>
      </w:r>
      <w:r w:rsidRPr="00485D47">
        <w:rPr>
          <w:rFonts w:cs="Times New Roman"/>
        </w:rPr>
        <w:t>55</w:t>
      </w:r>
      <w:r w:rsidRPr="00485D47">
        <w:rPr>
          <w:rFonts w:cs="Times New Roman"/>
        </w:rPr>
        <w:t>條</w:t>
      </w:r>
      <w:r w:rsidR="00066136" w:rsidRPr="00485D47">
        <w:rPr>
          <w:rFonts w:cs="Times New Roman"/>
        </w:rPr>
        <w:t>規定：「各法院就其審理之案件，對裁判上所應適用之法律位階法規範，依其合理確信，認有牴觸憲法，且於該案件之裁判結果有直接影響者，得聲請憲法法庭為宣告違憲之判決。」</w:t>
      </w:r>
    </w:p>
    <w:p w14:paraId="28182702" w14:textId="61A04C0B" w:rsidR="006C5928" w:rsidRPr="00485D47" w:rsidRDefault="006C5928" w:rsidP="00066136">
      <w:pPr>
        <w:spacing w:before="100" w:beforeAutospacing="1" w:after="100" w:afterAutospacing="1" w:line="312" w:lineRule="auto"/>
        <w:ind w:firstLine="480"/>
        <w:rPr>
          <w:rFonts w:cs="Times New Roman"/>
        </w:rPr>
      </w:pPr>
      <w:r w:rsidRPr="00485D47">
        <w:rPr>
          <w:rFonts w:cs="Times New Roman"/>
        </w:rPr>
        <w:t>先前大法官釋字第</w:t>
      </w:r>
      <w:r w:rsidRPr="00485D47">
        <w:rPr>
          <w:rFonts w:cs="Times New Roman"/>
        </w:rPr>
        <w:t>371</w:t>
      </w:r>
      <w:r w:rsidRPr="00485D47">
        <w:rPr>
          <w:rFonts w:cs="Times New Roman"/>
        </w:rPr>
        <w:t>號、</w:t>
      </w:r>
      <w:r w:rsidRPr="00485D47">
        <w:rPr>
          <w:rFonts w:cs="Times New Roman"/>
        </w:rPr>
        <w:t>572</w:t>
      </w:r>
      <w:r w:rsidR="008A581E" w:rsidRPr="00485D47">
        <w:rPr>
          <w:rFonts w:cs="Times New Roman"/>
        </w:rPr>
        <w:t>(</w:t>
      </w:r>
      <w:r w:rsidR="008A581E" w:rsidRPr="00485D47">
        <w:rPr>
          <w:rFonts w:cs="Times New Roman"/>
        </w:rPr>
        <w:t>「先決問題」部分</w:t>
      </w:r>
      <w:r w:rsidR="008A581E" w:rsidRPr="00485D47">
        <w:rPr>
          <w:rFonts w:cs="Times New Roman"/>
        </w:rPr>
        <w:t>)</w:t>
      </w:r>
      <w:r w:rsidRPr="00485D47">
        <w:rPr>
          <w:rFonts w:cs="Times New Roman"/>
        </w:rPr>
        <w:t>及</w:t>
      </w:r>
      <w:r w:rsidRPr="00485D47">
        <w:rPr>
          <w:rFonts w:cs="Times New Roman"/>
        </w:rPr>
        <w:t>590</w:t>
      </w:r>
      <w:r w:rsidRPr="00485D47">
        <w:rPr>
          <w:rFonts w:cs="Times New Roman"/>
        </w:rPr>
        <w:t>號</w:t>
      </w:r>
      <w:r w:rsidR="008A581E" w:rsidRPr="00485D47">
        <w:rPr>
          <w:rFonts w:cs="Times New Roman"/>
        </w:rPr>
        <w:t>(</w:t>
      </w:r>
      <w:r w:rsidR="008A581E" w:rsidRPr="00485D47">
        <w:rPr>
          <w:rFonts w:cs="Times New Roman"/>
        </w:rPr>
        <w:t>「裁定停止訴訟程序」部分</w:t>
      </w:r>
      <w:r w:rsidR="008A581E" w:rsidRPr="00485D47">
        <w:rPr>
          <w:rFonts w:cs="Times New Roman"/>
        </w:rPr>
        <w:t>)</w:t>
      </w:r>
      <w:r w:rsidRPr="00485D47">
        <w:rPr>
          <w:rFonts w:cs="Times New Roman"/>
        </w:rPr>
        <w:t>解釋。</w:t>
      </w:r>
    </w:p>
    <w:p w14:paraId="5D9220C7" w14:textId="268A0DBC" w:rsidR="00FC149E" w:rsidRPr="00485D47" w:rsidRDefault="00FC149E" w:rsidP="00066136">
      <w:pPr>
        <w:spacing w:before="100" w:beforeAutospacing="1" w:after="100" w:afterAutospacing="1" w:line="312" w:lineRule="auto"/>
        <w:ind w:firstLine="480"/>
        <w:rPr>
          <w:rFonts w:cs="Times New Roman"/>
          <w:lang w:val="en-US"/>
        </w:rPr>
      </w:pPr>
      <w:r w:rsidRPr="00485D47">
        <w:rPr>
          <w:rFonts w:cs="Times New Roman"/>
          <w:lang w:val="en-US"/>
        </w:rPr>
        <w:t>其程序本質，法官聲請釋憲作為憲法訴訟之訴訟類型，係憲法優位的展現與法官法規審查權之肯認</w:t>
      </w:r>
      <w:r w:rsidRPr="00485D47">
        <w:rPr>
          <w:rFonts w:cs="Times New Roman"/>
          <w:vertAlign w:val="superscript"/>
          <w:lang w:val="en-US"/>
        </w:rPr>
        <w:footnoteReference w:id="236"/>
      </w:r>
      <w:r w:rsidRPr="00485D47">
        <w:rPr>
          <w:rFonts w:cs="Times New Roman"/>
          <w:lang w:val="en-US"/>
        </w:rPr>
        <w:t>，同時藉此亦對於民主立法者與司法權，以及專業法院審判權與特殊的憲法法院審判權間的功能分配予以定調</w:t>
      </w:r>
      <w:r w:rsidRPr="00485D47">
        <w:rPr>
          <w:rFonts w:cs="Times New Roman"/>
          <w:vertAlign w:val="superscript"/>
          <w:lang w:val="en-US"/>
        </w:rPr>
        <w:footnoteReference w:id="237"/>
      </w:r>
      <w:r w:rsidRPr="00485D47">
        <w:rPr>
          <w:rFonts w:cs="Times New Roman"/>
          <w:lang w:val="en-US"/>
        </w:rPr>
        <w:t>。</w:t>
      </w:r>
    </w:p>
    <w:p w14:paraId="49849451" w14:textId="79AA0C9B" w:rsidR="00E06B43" w:rsidRPr="00485D47" w:rsidRDefault="00E06B43" w:rsidP="00E06B43">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u w:val="single"/>
        </w:rPr>
      </w:pPr>
      <w:r w:rsidRPr="00485D47">
        <w:rPr>
          <w:rFonts w:cs="Times New Roman"/>
          <w:b/>
          <w:bCs/>
          <w:u w:val="single"/>
        </w:rPr>
        <w:t>※</w:t>
      </w:r>
      <w:r w:rsidR="002D241E" w:rsidRPr="00485D47">
        <w:rPr>
          <w:rFonts w:cs="Times New Roman"/>
          <w:b/>
          <w:bCs/>
          <w:u w:val="single"/>
        </w:rPr>
        <w:t>法官聲請釋憲之制度目的</w:t>
      </w:r>
    </w:p>
    <w:p w14:paraId="3F506B87" w14:textId="67A9F814" w:rsidR="00E06B43" w:rsidRPr="00485D47" w:rsidRDefault="00E06B43" w:rsidP="00E06B43">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rPr>
          <w:rFonts w:cs="Times New Roman"/>
        </w:rPr>
      </w:pPr>
      <w:r w:rsidRPr="00485D47">
        <w:rPr>
          <w:rFonts w:cs="Times New Roman"/>
        </w:rPr>
        <w:t>依德國聯邦憲法法院及部分文獻見解，此一制度旨在</w:t>
      </w:r>
      <w:r w:rsidR="00A92718" w:rsidRPr="00485D47">
        <w:rPr>
          <w:rFonts w:cs="Times New Roman"/>
        </w:rPr>
        <w:t>避免以個別法官超越立法者之意志，而任意對其不予適用</w:t>
      </w:r>
      <w:r w:rsidR="00635B5D" w:rsidRPr="00485D47">
        <w:rPr>
          <w:rFonts w:cs="Times New Roman"/>
        </w:rPr>
        <w:t>，以維權力分立；</w:t>
      </w:r>
      <w:r w:rsidR="00A24A33" w:rsidRPr="00485D47">
        <w:rPr>
          <w:rFonts w:cs="Times New Roman"/>
        </w:rPr>
        <w:t>其次更為重要者，乃是將法規範之有效性具有拘束力之裁判</w:t>
      </w:r>
      <w:r w:rsidR="00A24A33" w:rsidRPr="00485D47">
        <w:rPr>
          <w:rFonts w:cs="Times New Roman"/>
          <w:b/>
          <w:bCs/>
        </w:rPr>
        <w:t>集中於</w:t>
      </w:r>
      <w:r w:rsidR="00A24A33" w:rsidRPr="00485D47">
        <w:rPr>
          <w:rFonts w:cs="Times New Roman"/>
        </w:rPr>
        <w:t>唯一一個憲法法院所作成，藉此實現法一致性與法安定性</w:t>
      </w:r>
      <w:r w:rsidR="00475BE7" w:rsidRPr="00485D47">
        <w:rPr>
          <w:rStyle w:val="a9"/>
          <w:rFonts w:cs="Times New Roman"/>
        </w:rPr>
        <w:footnoteReference w:id="238"/>
      </w:r>
      <w:r w:rsidR="00A24A33" w:rsidRPr="00485D47">
        <w:rPr>
          <w:rFonts w:cs="Times New Roman"/>
        </w:rPr>
        <w:t>。</w:t>
      </w:r>
    </w:p>
    <w:p w14:paraId="70C6D93B" w14:textId="20C5ECF1" w:rsidR="002D241E" w:rsidRPr="00485D47" w:rsidRDefault="00475BE7" w:rsidP="00E06B43">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rPr>
          <w:rFonts w:cs="Times New Roman"/>
        </w:rPr>
      </w:pPr>
      <w:r w:rsidRPr="00485D47">
        <w:rPr>
          <w:rFonts w:cs="Times New Roman"/>
        </w:rPr>
        <w:t>→</w:t>
      </w:r>
      <w:r w:rsidRPr="00485D47">
        <w:rPr>
          <w:rFonts w:cs="Times New Roman"/>
        </w:rPr>
        <w:t>兩者制度目的之差異，體現在行憲前法律與法規命令應否列為法官聲請釋憲之對象有別，若著眼於尊重立法者，則行憲前法律與法規命令皆可由法官自行拒絕適用即可；反之，若貫徹後者之制度目的，則為排除各級法院間的分歧裁判、法的不安性與不一致，行憲前法律與法規命令均應包含於聲請義務範圍之內</w:t>
      </w:r>
      <w:r w:rsidRPr="00485D47">
        <w:rPr>
          <w:rStyle w:val="a9"/>
          <w:rFonts w:cs="Times New Roman"/>
        </w:rPr>
        <w:footnoteReference w:id="239"/>
      </w:r>
      <w:r w:rsidRPr="00485D47">
        <w:rPr>
          <w:rFonts w:cs="Times New Roman"/>
        </w:rPr>
        <w:t>。</w:t>
      </w:r>
      <w:r w:rsidR="00A82655" w:rsidRPr="00485D47">
        <w:rPr>
          <w:rFonts w:cs="Times New Roman"/>
        </w:rPr>
        <w:t>聯邦憲法法院之見解傾向於前者，然學理上則有不同見解</w:t>
      </w:r>
      <w:r w:rsidR="00A82655" w:rsidRPr="00485D47">
        <w:rPr>
          <w:rStyle w:val="a9"/>
          <w:rFonts w:cs="Times New Roman"/>
        </w:rPr>
        <w:footnoteReference w:id="240"/>
      </w:r>
      <w:r w:rsidR="00A82655" w:rsidRPr="00485D47">
        <w:rPr>
          <w:rFonts w:cs="Times New Roman"/>
        </w:rPr>
        <w:t>。</w:t>
      </w:r>
    </w:p>
    <w:p w14:paraId="1DCA6C50" w14:textId="77777777" w:rsidR="00E06B43" w:rsidRPr="00485D47" w:rsidRDefault="00E06B43" w:rsidP="00066136">
      <w:pPr>
        <w:spacing w:before="100" w:beforeAutospacing="1" w:after="100" w:afterAutospacing="1" w:line="312" w:lineRule="auto"/>
        <w:ind w:firstLine="480"/>
        <w:rPr>
          <w:rFonts w:cs="Times New Roman"/>
        </w:rPr>
      </w:pPr>
    </w:p>
    <w:p w14:paraId="436A1EE8" w14:textId="41A1DD6A" w:rsidR="008D06A0" w:rsidRPr="00485D47" w:rsidRDefault="008D06A0" w:rsidP="00F17D07">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b/>
          <w:bCs/>
          <w:u w:val="single"/>
        </w:rPr>
      </w:pPr>
      <w:r w:rsidRPr="00485D47">
        <w:rPr>
          <w:rFonts w:cs="Times New Roman"/>
          <w:b/>
          <w:bCs/>
          <w:u w:val="single"/>
        </w:rPr>
        <w:t>※</w:t>
      </w:r>
      <w:r w:rsidRPr="00485D47">
        <w:rPr>
          <w:rFonts w:cs="Times New Roman"/>
          <w:b/>
          <w:bCs/>
          <w:u w:val="single"/>
        </w:rPr>
        <w:t>概念釐清：法官之審查權</w:t>
      </w:r>
      <w:r w:rsidRPr="00485D47">
        <w:rPr>
          <w:rFonts w:cs="Times New Roman"/>
          <w:b/>
          <w:bCs/>
          <w:u w:val="single"/>
        </w:rPr>
        <w:t>(Prüfungsrecht)</w:t>
      </w:r>
    </w:p>
    <w:p w14:paraId="22F161AC" w14:textId="2B651012" w:rsidR="00CA17C2" w:rsidRPr="00485D47" w:rsidRDefault="003B0320" w:rsidP="001F2B87">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rPr>
          <w:rFonts w:cs="Times New Roman"/>
        </w:rPr>
      </w:pPr>
      <w:r w:rsidRPr="00485D47">
        <w:rPr>
          <w:rFonts w:cs="Times New Roman"/>
        </w:rPr>
        <w:t>法官對於法律是否違憲</w:t>
      </w:r>
      <w:r w:rsidR="002B6558" w:rsidRPr="00485D47">
        <w:rPr>
          <w:rFonts w:cs="Times New Roman"/>
        </w:rPr>
        <w:t>具有審查權，惟若法官對其違憲性有所確信，則其本身尚不得超越該法律及國會立法意旨即逕自不理，毋寧應中止該審理程序，就此一規範之有效或無效的先決問題聲請</w:t>
      </w:r>
      <w:r w:rsidR="003D7DDE" w:rsidRPr="00485D47">
        <w:rPr>
          <w:rFonts w:cs="Times New Roman"/>
        </w:rPr>
        <w:t>憲法法庭</w:t>
      </w:r>
      <w:r w:rsidR="003D7DDE" w:rsidRPr="00485D47">
        <w:rPr>
          <w:rFonts w:cs="Times New Roman"/>
        </w:rPr>
        <w:t>(</w:t>
      </w:r>
      <w:r w:rsidR="003D7DDE" w:rsidRPr="00485D47">
        <w:rPr>
          <w:rFonts w:cs="Times New Roman"/>
        </w:rPr>
        <w:t>院</w:t>
      </w:r>
      <w:r w:rsidR="003D7DDE" w:rsidRPr="00485D47">
        <w:rPr>
          <w:rFonts w:cs="Times New Roman"/>
        </w:rPr>
        <w:t>)</w:t>
      </w:r>
      <w:r w:rsidR="003D7DDE" w:rsidRPr="00485D47">
        <w:rPr>
          <w:rFonts w:cs="Times New Roman"/>
        </w:rPr>
        <w:t>作成裁判</w:t>
      </w:r>
      <w:r w:rsidR="00E30906" w:rsidRPr="00485D47">
        <w:rPr>
          <w:rFonts w:cs="Times New Roman"/>
        </w:rPr>
        <w:t>，就此即屬法官之審查權</w:t>
      </w:r>
      <w:r w:rsidR="00BF1ABC">
        <w:rPr>
          <w:rFonts w:cs="Times New Roman" w:hint="eastAsia"/>
        </w:rPr>
        <w:t>，亦即</w:t>
      </w:r>
      <w:r w:rsidR="00C51661">
        <w:rPr>
          <w:rFonts w:cs="Times New Roman" w:hint="eastAsia"/>
        </w:rPr>
        <w:t>聲請釋憲</w:t>
      </w:r>
      <w:r w:rsidR="00BF1ABC">
        <w:rPr>
          <w:rFonts w:cs="Times New Roman" w:hint="eastAsia"/>
        </w:rPr>
        <w:t>權</w:t>
      </w:r>
      <w:r w:rsidR="00E30906" w:rsidRPr="00485D47">
        <w:rPr>
          <w:rFonts w:cs="Times New Roman"/>
        </w:rPr>
        <w:t>，</w:t>
      </w:r>
      <w:r w:rsidR="00BF1ABC">
        <w:rPr>
          <w:rFonts w:cs="Times New Roman" w:hint="eastAsia"/>
        </w:rPr>
        <w:t>但</w:t>
      </w:r>
      <w:r w:rsidR="00E30906" w:rsidRPr="00485D47">
        <w:rPr>
          <w:rFonts w:cs="Times New Roman"/>
        </w:rPr>
        <w:t>無</w:t>
      </w:r>
      <w:r w:rsidR="00BF1ABC">
        <w:rPr>
          <w:rFonts w:cs="Times New Roman" w:hint="eastAsia"/>
        </w:rPr>
        <w:t>拒絕適用與</w:t>
      </w:r>
      <w:r w:rsidR="00E30906" w:rsidRPr="00485D47">
        <w:rPr>
          <w:rFonts w:cs="Times New Roman"/>
        </w:rPr>
        <w:t>廢棄權而已，後者屬憲法法院</w:t>
      </w:r>
      <w:r w:rsidR="00E30906" w:rsidRPr="00485D47">
        <w:rPr>
          <w:rFonts w:cs="Times New Roman"/>
        </w:rPr>
        <w:t>(</w:t>
      </w:r>
      <w:r w:rsidR="00E30906" w:rsidRPr="00485D47">
        <w:rPr>
          <w:rFonts w:cs="Times New Roman"/>
        </w:rPr>
        <w:t>庭</w:t>
      </w:r>
      <w:r w:rsidR="00E30906" w:rsidRPr="00485D47">
        <w:rPr>
          <w:rFonts w:cs="Times New Roman"/>
        </w:rPr>
        <w:t>)</w:t>
      </w:r>
      <w:r w:rsidR="00E30906" w:rsidRPr="00485D47">
        <w:rPr>
          <w:rFonts w:cs="Times New Roman"/>
        </w:rPr>
        <w:t>所獨佔。</w:t>
      </w:r>
      <w:r w:rsidR="000C3C09" w:rsidRPr="00485D47">
        <w:rPr>
          <w:rFonts w:cs="Times New Roman"/>
        </w:rPr>
        <w:t>但嚴格言之，法官對於法規範亦有暫時地不予適用的權限，就該規範效力具有一般拘束力之裁判，則僅保留予憲法法院</w:t>
      </w:r>
      <w:r w:rsidR="000C3C09" w:rsidRPr="00485D47">
        <w:rPr>
          <w:rFonts w:cs="Times New Roman"/>
        </w:rPr>
        <w:t>(</w:t>
      </w:r>
      <w:r w:rsidR="000C3C09" w:rsidRPr="00485D47">
        <w:rPr>
          <w:rFonts w:cs="Times New Roman"/>
        </w:rPr>
        <w:t>庭</w:t>
      </w:r>
      <w:r w:rsidR="000C3C09" w:rsidRPr="00485D47">
        <w:rPr>
          <w:rFonts w:cs="Times New Roman"/>
        </w:rPr>
        <w:t>)</w:t>
      </w:r>
      <w:r w:rsidR="000C3C09" w:rsidRPr="00485D47">
        <w:rPr>
          <w:rFonts w:cs="Times New Roman"/>
        </w:rPr>
        <w:t>為之</w:t>
      </w:r>
      <w:r w:rsidR="000C3C09" w:rsidRPr="00485D47">
        <w:rPr>
          <w:rStyle w:val="a9"/>
          <w:rFonts w:cs="Times New Roman"/>
        </w:rPr>
        <w:footnoteReference w:id="241"/>
      </w:r>
      <w:r w:rsidR="000C3C09" w:rsidRPr="00485D47">
        <w:rPr>
          <w:rFonts w:cs="Times New Roman"/>
        </w:rPr>
        <w:t>。</w:t>
      </w:r>
      <w:r w:rsidR="008C4BF5">
        <w:rPr>
          <w:rFonts w:cs="Times New Roman" w:hint="eastAsia"/>
        </w:rPr>
        <w:t>亦即，</w:t>
      </w:r>
      <w:r w:rsidR="008C4BF5" w:rsidRPr="008C4BF5">
        <w:rPr>
          <w:rFonts w:cs="Times New Roman" w:hint="eastAsia"/>
        </w:rPr>
        <w:t>當法官確信其裁判所應適用之法律違憲，得享暫行拒斥之權（</w:t>
      </w:r>
      <w:r w:rsidR="008C4BF5" w:rsidRPr="008C4BF5">
        <w:rPr>
          <w:rFonts w:cs="Times New Roman" w:hint="eastAsia"/>
        </w:rPr>
        <w:t>vorläufiges Verwerfungsrecht</w:t>
      </w:r>
      <w:r w:rsidR="008C4BF5" w:rsidRPr="008C4BF5">
        <w:rPr>
          <w:rFonts w:cs="Times New Roman" w:hint="eastAsia"/>
        </w:rPr>
        <w:t>），亦即得先暫時拒絕適用系爭法律</w:t>
      </w:r>
      <w:r w:rsidR="002A53B3">
        <w:rPr>
          <w:rStyle w:val="a9"/>
          <w:rFonts w:cs="Times New Roman"/>
        </w:rPr>
        <w:footnoteReference w:id="242"/>
      </w:r>
      <w:r w:rsidR="002A53B3">
        <w:rPr>
          <w:rFonts w:cs="Times New Roman" w:hint="eastAsia"/>
        </w:rPr>
        <w:t>，</w:t>
      </w:r>
      <w:r w:rsidR="008C4BF5" w:rsidRPr="008C4BF5">
        <w:rPr>
          <w:rFonts w:cs="Times New Roman" w:hint="eastAsia"/>
        </w:rPr>
        <w:t>俟獨占規範廢棄權（</w:t>
      </w:r>
      <w:r w:rsidR="008C4BF5" w:rsidRPr="008C4BF5">
        <w:rPr>
          <w:rFonts w:cs="Times New Roman" w:hint="eastAsia"/>
        </w:rPr>
        <w:t>Verwerfungsmonopol</w:t>
      </w:r>
      <w:r w:rsidR="008C4BF5" w:rsidRPr="008C4BF5">
        <w:rPr>
          <w:rFonts w:cs="Times New Roman" w:hint="eastAsia"/>
        </w:rPr>
        <w:t>）之憲法法庭就先決問題（</w:t>
      </w:r>
      <w:r w:rsidR="008C4BF5" w:rsidRPr="008C4BF5">
        <w:rPr>
          <w:rFonts w:cs="Times New Roman" w:hint="eastAsia"/>
        </w:rPr>
        <w:t>Vorfrage</w:t>
      </w:r>
      <w:r w:rsidR="008C4BF5" w:rsidRPr="008C4BF5">
        <w:rPr>
          <w:rFonts w:cs="Times New Roman" w:hint="eastAsia"/>
        </w:rPr>
        <w:t>）作成裁判後，審理原因案件的法院再以之作為續行個案審理之基礎</w:t>
      </w:r>
    </w:p>
    <w:p w14:paraId="3257C0A0" w14:textId="754D1225" w:rsidR="00CA17C2" w:rsidRPr="00485D47" w:rsidRDefault="00CA17C2" w:rsidP="00CA17C2">
      <w:pPr>
        <w:rPr>
          <w:rFonts w:cs="Times New Roman"/>
        </w:rPr>
      </w:pPr>
    </w:p>
    <w:p w14:paraId="4C924670" w14:textId="28BDFD98" w:rsidR="00CA17C2" w:rsidRPr="00485D47" w:rsidRDefault="00CA17C2" w:rsidP="00CA17C2">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b/>
          <w:bCs/>
          <w:u w:val="single"/>
          <w:lang w:val="en-US"/>
        </w:rPr>
      </w:pPr>
      <w:r w:rsidRPr="00485D47">
        <w:rPr>
          <w:rFonts w:cs="Times New Roman"/>
          <w:b/>
          <w:bCs/>
          <w:u w:val="single"/>
        </w:rPr>
        <w:t>※</w:t>
      </w:r>
      <w:r w:rsidRPr="00485D47">
        <w:rPr>
          <w:rFonts w:cs="Times New Roman"/>
          <w:b/>
          <w:bCs/>
          <w:u w:val="single"/>
        </w:rPr>
        <w:t>法官聲請釋憲之聲請權與聲請義務</w:t>
      </w:r>
    </w:p>
    <w:p w14:paraId="179965CF" w14:textId="143BA429" w:rsidR="00CA17C2" w:rsidRPr="00485D47" w:rsidRDefault="00CA17C2" w:rsidP="00CA17C2">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rPr>
          <w:rFonts w:cs="Times New Roman"/>
          <w:lang w:val="en-US"/>
        </w:rPr>
      </w:pPr>
      <w:r w:rsidRPr="00485D47">
        <w:rPr>
          <w:rFonts w:cs="Times New Roman"/>
          <w:lang w:val="en-US"/>
        </w:rPr>
        <w:t>從</w:t>
      </w:r>
      <w:r w:rsidRPr="00485D47">
        <w:rPr>
          <w:rFonts w:cs="Times New Roman"/>
        </w:rPr>
        <w:t>憲法</w:t>
      </w:r>
      <w:r w:rsidRPr="00485D47">
        <w:rPr>
          <w:rFonts w:cs="Times New Roman"/>
          <w:lang w:val="en-US"/>
        </w:rPr>
        <w:t>訴訟法的角度觀之，當憲法審判機關收受法官聲請時，係審查此一程序的受理要件（</w:t>
      </w:r>
      <w:r w:rsidRPr="00485D47">
        <w:rPr>
          <w:rFonts w:cs="Times New Roman"/>
          <w:lang w:val="en-US"/>
        </w:rPr>
        <w:t>Zulässigkeitsvoraussetzungen</w:t>
      </w:r>
      <w:r w:rsidRPr="00485D47">
        <w:rPr>
          <w:rFonts w:cs="Times New Roman"/>
          <w:lang w:val="en-US"/>
        </w:rPr>
        <w:t>）是否存在，在此一面向下毋寧著重於法官聲請權（</w:t>
      </w:r>
      <w:r w:rsidRPr="00485D47">
        <w:rPr>
          <w:rFonts w:cs="Times New Roman"/>
          <w:lang w:val="en-US"/>
        </w:rPr>
        <w:t>Vorlageberechtigung</w:t>
      </w:r>
      <w:r w:rsidRPr="00485D47">
        <w:rPr>
          <w:rFonts w:cs="Times New Roman"/>
          <w:lang w:val="en-US"/>
        </w:rPr>
        <w:t>）；惟依德國學者</w:t>
      </w:r>
      <w:r w:rsidRPr="00485D47">
        <w:rPr>
          <w:rFonts w:cs="Times New Roman"/>
          <w:lang w:val="en-US"/>
        </w:rPr>
        <w:t>Benda</w:t>
      </w:r>
      <w:r w:rsidRPr="00485D47">
        <w:rPr>
          <w:rFonts w:cs="Times New Roman"/>
          <w:lang w:val="en-US"/>
        </w:rPr>
        <w:t>／</w:t>
      </w:r>
      <w:r w:rsidRPr="00485D47">
        <w:rPr>
          <w:rFonts w:cs="Times New Roman"/>
          <w:lang w:val="en-US"/>
        </w:rPr>
        <w:t>Klein</w:t>
      </w:r>
      <w:r w:rsidRPr="00485D47">
        <w:rPr>
          <w:rFonts w:cs="Times New Roman"/>
          <w:lang w:val="en-US"/>
        </w:rPr>
        <w:t>之見解，倘基本法第</w:t>
      </w:r>
      <w:r w:rsidRPr="00485D47">
        <w:rPr>
          <w:rFonts w:cs="Times New Roman"/>
          <w:lang w:val="en-US"/>
        </w:rPr>
        <w:t>100</w:t>
      </w:r>
      <w:r w:rsidRPr="00485D47">
        <w:rPr>
          <w:rFonts w:cs="Times New Roman"/>
          <w:lang w:val="en-US"/>
        </w:rPr>
        <w:t>條第</w:t>
      </w:r>
      <w:r w:rsidRPr="00485D47">
        <w:rPr>
          <w:rFonts w:cs="Times New Roman"/>
          <w:lang w:val="en-US"/>
        </w:rPr>
        <w:t>1</w:t>
      </w:r>
      <w:r w:rsidRPr="00485D47">
        <w:rPr>
          <w:rFonts w:cs="Times New Roman"/>
          <w:lang w:val="en-US"/>
        </w:rPr>
        <w:t>項具體規範審查（即類似於我國法官聲請釋憲）之要件具備時，法官仍不聲請憲法解釋即構成違憲。蓋此時制憲者係以命令、義務式的規定，法院於特定情況下必須中止程序並提請憲法法院裁判，法官聲請權與聲請義務係併存的，並無所謂聲請裁量</w:t>
      </w:r>
      <w:r w:rsidRPr="00485D47">
        <w:rPr>
          <w:rFonts w:cs="Times New Roman"/>
          <w:lang w:val="en-US"/>
        </w:rPr>
        <w:lastRenderedPageBreak/>
        <w:t>（</w:t>
      </w:r>
      <w:r w:rsidRPr="00485D47">
        <w:rPr>
          <w:rFonts w:cs="Times New Roman"/>
          <w:lang w:val="en-US"/>
        </w:rPr>
        <w:t>Vorlageermessen</w:t>
      </w:r>
      <w:r w:rsidRPr="00485D47">
        <w:rPr>
          <w:rFonts w:cs="Times New Roman"/>
          <w:lang w:val="en-US"/>
        </w:rPr>
        <w:t>）</w:t>
      </w:r>
      <w:r w:rsidRPr="00485D47">
        <w:rPr>
          <w:rFonts w:cs="Times New Roman"/>
          <w:vertAlign w:val="superscript"/>
          <w:lang w:val="en-US"/>
        </w:rPr>
        <w:footnoteReference w:id="243"/>
      </w:r>
      <w:r w:rsidRPr="00485D47">
        <w:rPr>
          <w:rFonts w:cs="Times New Roman"/>
          <w:lang w:val="en-US"/>
        </w:rPr>
        <w:t>。而德國聯邦憲法法院更進一步指出，若承審法官客觀上恣意不為聲請憲法法院裁判，亦構成對於程序參與者依基本法第</w:t>
      </w:r>
      <w:r w:rsidRPr="00485D47">
        <w:rPr>
          <w:rFonts w:cs="Times New Roman"/>
          <w:lang w:val="en-US"/>
        </w:rPr>
        <w:t>101</w:t>
      </w:r>
      <w:r w:rsidRPr="00485D47">
        <w:rPr>
          <w:rFonts w:cs="Times New Roman"/>
          <w:lang w:val="en-US"/>
        </w:rPr>
        <w:t>條第</w:t>
      </w:r>
      <w:r w:rsidRPr="00485D47">
        <w:rPr>
          <w:rFonts w:cs="Times New Roman"/>
          <w:lang w:val="en-US"/>
        </w:rPr>
        <w:t>1</w:t>
      </w:r>
      <w:r w:rsidRPr="00485D47">
        <w:rPr>
          <w:rFonts w:cs="Times New Roman"/>
          <w:lang w:val="en-US"/>
        </w:rPr>
        <w:t>項第</w:t>
      </w:r>
      <w:r w:rsidRPr="00485D47">
        <w:rPr>
          <w:rFonts w:cs="Times New Roman"/>
          <w:lang w:val="en-US"/>
        </w:rPr>
        <w:t>2</w:t>
      </w:r>
      <w:r w:rsidRPr="00485D47">
        <w:rPr>
          <w:rFonts w:cs="Times New Roman"/>
          <w:lang w:val="en-US"/>
        </w:rPr>
        <w:t>句請求法定法官裁判之權的侵害</w:t>
      </w:r>
      <w:r w:rsidRPr="00485D47">
        <w:rPr>
          <w:rFonts w:cs="Times New Roman"/>
          <w:vertAlign w:val="superscript"/>
          <w:lang w:val="en-US"/>
        </w:rPr>
        <w:footnoteReference w:id="244"/>
      </w:r>
      <w:r w:rsidRPr="00485D47">
        <w:rPr>
          <w:rFonts w:cs="Times New Roman"/>
          <w:lang w:val="en-US"/>
        </w:rPr>
        <w:t>。由此觀之，在我國法的脈絡下，法官釋憲之機制不只是承審法官之聲請權（</w:t>
      </w:r>
      <w:r w:rsidRPr="00485D47">
        <w:rPr>
          <w:rFonts w:cs="Times New Roman"/>
          <w:lang w:val="en-US"/>
        </w:rPr>
        <w:t>Vorlageberechtigung</w:t>
      </w:r>
      <w:r w:rsidRPr="00485D47">
        <w:rPr>
          <w:rFonts w:cs="Times New Roman"/>
          <w:lang w:val="en-US"/>
        </w:rPr>
        <w:t>），毋寧更應強調其聲請義務（</w:t>
      </w:r>
      <w:r w:rsidRPr="00485D47">
        <w:rPr>
          <w:rFonts w:cs="Times New Roman"/>
          <w:lang w:val="en-US"/>
        </w:rPr>
        <w:t>Vorlagepflicht</w:t>
      </w:r>
      <w:r w:rsidRPr="00485D47">
        <w:rPr>
          <w:rFonts w:cs="Times New Roman"/>
          <w:lang w:val="en-US"/>
        </w:rPr>
        <w:t>）面向</w:t>
      </w:r>
      <w:r w:rsidRPr="00485D47">
        <w:rPr>
          <w:rFonts w:cs="Times New Roman"/>
          <w:vertAlign w:val="superscript"/>
          <w:lang w:val="en-US"/>
        </w:rPr>
        <w:footnoteReference w:id="245"/>
      </w:r>
      <w:r w:rsidRPr="00485D47">
        <w:rPr>
          <w:rFonts w:cs="Times New Roman"/>
          <w:lang w:val="en-US"/>
        </w:rPr>
        <w:t>。</w:t>
      </w:r>
    </w:p>
    <w:p w14:paraId="657B158C" w14:textId="77777777" w:rsidR="00CA17C2" w:rsidRPr="00485D47" w:rsidRDefault="00CA17C2" w:rsidP="00CA17C2">
      <w:pPr>
        <w:rPr>
          <w:rFonts w:cs="Times New Roman"/>
          <w:lang w:val="en-US"/>
        </w:rPr>
      </w:pPr>
    </w:p>
    <w:p w14:paraId="7B3A36EB" w14:textId="79B80053" w:rsidR="005B0A4F" w:rsidRPr="00485D47" w:rsidRDefault="006C5928" w:rsidP="003C5C05">
      <w:pPr>
        <w:pStyle w:val="2"/>
      </w:pPr>
      <w:bookmarkStart w:id="108" w:name="_Toc159532977"/>
      <w:r w:rsidRPr="00485D47">
        <w:t>二、程序要件</w:t>
      </w:r>
      <w:bookmarkEnd w:id="108"/>
    </w:p>
    <w:p w14:paraId="182F5A07" w14:textId="4E192179" w:rsidR="00763310" w:rsidRPr="00485D47" w:rsidRDefault="00330AD7" w:rsidP="00EC6953">
      <w:pPr>
        <w:pStyle w:val="3"/>
      </w:pPr>
      <w:bookmarkStart w:id="109" w:name="_Toc159532978"/>
      <w:r w:rsidRPr="00485D47">
        <w:t>(</w:t>
      </w:r>
      <w:r w:rsidRPr="00485D47">
        <w:t>一</w:t>
      </w:r>
      <w:r w:rsidRPr="00485D47">
        <w:t>)</w:t>
      </w:r>
      <w:r w:rsidRPr="00485D47">
        <w:t>聲請人</w:t>
      </w:r>
      <w:r w:rsidR="0030366A" w:rsidRPr="00485D47">
        <w:t>：各法院</w:t>
      </w:r>
      <w:bookmarkEnd w:id="109"/>
    </w:p>
    <w:p w14:paraId="35260649" w14:textId="6F4C68D5" w:rsidR="0030366A" w:rsidRPr="00485D47" w:rsidRDefault="00DF5192" w:rsidP="00DB3CA8">
      <w:pPr>
        <w:spacing w:before="100" w:beforeAutospacing="1" w:after="100" w:afterAutospacing="1" w:line="312" w:lineRule="auto"/>
        <w:ind w:firstLine="480"/>
        <w:rPr>
          <w:rFonts w:cs="Times New Roman"/>
        </w:rPr>
      </w:pPr>
      <w:r w:rsidRPr="00485D47">
        <w:rPr>
          <w:rFonts w:cs="Times New Roman"/>
        </w:rPr>
        <w:t>依本法第</w:t>
      </w:r>
      <w:r w:rsidRPr="00485D47">
        <w:rPr>
          <w:rFonts w:cs="Times New Roman"/>
        </w:rPr>
        <w:t>55</w:t>
      </w:r>
      <w:r w:rsidRPr="00485D47">
        <w:rPr>
          <w:rFonts w:cs="Times New Roman"/>
        </w:rPr>
        <w:t>條，聲請人為「各法院」</w:t>
      </w:r>
      <w:r w:rsidR="007C7DD6" w:rsidRPr="00485D47">
        <w:rPr>
          <w:rFonts w:cs="Times New Roman"/>
        </w:rPr>
        <w:t>，釋字第</w:t>
      </w:r>
      <w:r w:rsidR="007C7DD6" w:rsidRPr="00485D47">
        <w:rPr>
          <w:rFonts w:cs="Times New Roman"/>
        </w:rPr>
        <w:t>371</w:t>
      </w:r>
      <w:r w:rsidR="007C7DD6" w:rsidRPr="00485D47">
        <w:rPr>
          <w:rFonts w:cs="Times New Roman"/>
        </w:rPr>
        <w:t>號提及「法官」、「各級法院」。此處則改為「各法院」，實則係指審判上之法官、審理案件之法官，而不問其審級</w:t>
      </w:r>
      <w:r w:rsidR="00357607" w:rsidRPr="00485D47">
        <w:rPr>
          <w:rFonts w:cs="Times New Roman"/>
        </w:rPr>
        <w:t>，蓋其重點並不是審級，而是實際審理案件之法官。</w:t>
      </w:r>
    </w:p>
    <w:p w14:paraId="60D1473C" w14:textId="03461679" w:rsidR="00937258" w:rsidRPr="00485D47" w:rsidRDefault="00937258" w:rsidP="00937258">
      <w:pPr>
        <w:spacing w:before="100" w:beforeAutospacing="1" w:after="100" w:afterAutospacing="1" w:line="312" w:lineRule="auto"/>
        <w:ind w:firstLine="480"/>
        <w:rPr>
          <w:rFonts w:cs="Times New Roman"/>
          <w:b/>
          <w:bCs/>
        </w:rPr>
      </w:pPr>
      <w:r w:rsidRPr="00485D47">
        <w:rPr>
          <w:rFonts w:cs="Times New Roman"/>
        </w:rPr>
        <w:t>因此包括普通法院</w:t>
      </w:r>
      <w:r w:rsidR="00CD5C80" w:rsidRPr="00485D47">
        <w:rPr>
          <w:rFonts w:cs="Times New Roman"/>
        </w:rPr>
        <w:t>、智慧財產及商業法院、行政法院、軍事法院</w:t>
      </w:r>
      <w:r w:rsidR="008417BD" w:rsidRPr="00485D47">
        <w:rPr>
          <w:rFonts w:cs="Times New Roman"/>
        </w:rPr>
        <w:t>(</w:t>
      </w:r>
      <w:r w:rsidR="008417BD" w:rsidRPr="00485D47">
        <w:rPr>
          <w:rFonts w:cs="Times New Roman"/>
        </w:rPr>
        <w:t>釋</w:t>
      </w:r>
      <w:r w:rsidR="008417BD" w:rsidRPr="00485D47">
        <w:rPr>
          <w:rFonts w:cs="Times New Roman"/>
        </w:rPr>
        <w:t>436)</w:t>
      </w:r>
      <w:r w:rsidR="00CD5C80" w:rsidRPr="00485D47">
        <w:rPr>
          <w:rFonts w:cs="Times New Roman"/>
        </w:rPr>
        <w:t>、懲戒法院</w:t>
      </w:r>
      <w:r w:rsidR="008417BD" w:rsidRPr="00485D47">
        <w:rPr>
          <w:rFonts w:cs="Times New Roman"/>
        </w:rPr>
        <w:t>(109</w:t>
      </w:r>
      <w:r w:rsidR="008417BD" w:rsidRPr="00485D47">
        <w:rPr>
          <w:rFonts w:cs="Times New Roman"/>
        </w:rPr>
        <w:t>年修法</w:t>
      </w:r>
      <w:r w:rsidR="008417BD" w:rsidRPr="00485D47">
        <w:rPr>
          <w:rFonts w:cs="Times New Roman"/>
        </w:rPr>
        <w:t>)</w:t>
      </w:r>
      <w:r w:rsidR="00CD5C80" w:rsidRPr="00485D47">
        <w:rPr>
          <w:rFonts w:cs="Times New Roman"/>
        </w:rPr>
        <w:t>、律師懲戒委員會與覆審委員會</w:t>
      </w:r>
      <w:r w:rsidR="008417BD" w:rsidRPr="00485D47">
        <w:rPr>
          <w:rFonts w:cs="Times New Roman"/>
        </w:rPr>
        <w:t>(</w:t>
      </w:r>
      <w:r w:rsidR="008417BD" w:rsidRPr="00485D47">
        <w:rPr>
          <w:rFonts w:cs="Times New Roman"/>
        </w:rPr>
        <w:t>釋</w:t>
      </w:r>
      <w:r w:rsidR="008417BD" w:rsidRPr="00485D47">
        <w:rPr>
          <w:rFonts w:cs="Times New Roman"/>
        </w:rPr>
        <w:t>378)</w:t>
      </w:r>
      <w:r w:rsidR="004C4710" w:rsidRPr="00485D47">
        <w:rPr>
          <w:rFonts w:cs="Times New Roman"/>
        </w:rPr>
        <w:t>、刑事補償法庭</w:t>
      </w:r>
      <w:r w:rsidR="007908C0" w:rsidRPr="00485D47">
        <w:rPr>
          <w:rFonts w:cs="Times New Roman"/>
        </w:rPr>
        <w:t>(</w:t>
      </w:r>
      <w:r w:rsidR="007908C0" w:rsidRPr="00485D47">
        <w:rPr>
          <w:rFonts w:cs="Times New Roman"/>
        </w:rPr>
        <w:t>釋</w:t>
      </w:r>
      <w:r w:rsidR="007908C0" w:rsidRPr="00485D47">
        <w:rPr>
          <w:rFonts w:cs="Times New Roman"/>
        </w:rPr>
        <w:t>487)</w:t>
      </w:r>
      <w:r w:rsidR="004C4710" w:rsidRPr="00485D47">
        <w:rPr>
          <w:rFonts w:cs="Times New Roman"/>
        </w:rPr>
        <w:t>等。</w:t>
      </w:r>
      <w:r w:rsidR="00486DFB" w:rsidRPr="00485D47">
        <w:rPr>
          <w:rFonts w:cs="Times New Roman"/>
        </w:rPr>
        <w:t>且訴訟案件若以合議庭方式審理，則此一合議庭即屬訴訟法上之法院，自具聲請權人之地位。但若有涉及個別法官之權限</w:t>
      </w:r>
      <w:r w:rsidR="004213B7" w:rsidRPr="00485D47">
        <w:rPr>
          <w:rFonts w:cs="Times New Roman"/>
        </w:rPr>
        <w:t>時，亦不排除由該法官單獨提起釋憲。</w:t>
      </w:r>
      <w:r w:rsidR="00482F46" w:rsidRPr="00485D47">
        <w:rPr>
          <w:rFonts w:cs="Times New Roman"/>
          <w:b/>
          <w:bCs/>
        </w:rPr>
        <w:t>近來法官聲請釋憲已多由合議庭名義為之，就此可參釋</w:t>
      </w:r>
      <w:r w:rsidR="008541B9" w:rsidRPr="00485D47">
        <w:rPr>
          <w:rFonts w:cs="Times New Roman"/>
          <w:b/>
          <w:bCs/>
        </w:rPr>
        <w:t>字第</w:t>
      </w:r>
      <w:r w:rsidR="008541B9" w:rsidRPr="00485D47">
        <w:rPr>
          <w:rFonts w:cs="Times New Roman"/>
          <w:b/>
          <w:bCs/>
        </w:rPr>
        <w:t>749</w:t>
      </w:r>
      <w:r w:rsidR="008541B9" w:rsidRPr="00485D47">
        <w:rPr>
          <w:rFonts w:cs="Times New Roman"/>
          <w:b/>
          <w:bCs/>
        </w:rPr>
        <w:t>號、第</w:t>
      </w:r>
      <w:r w:rsidR="008541B9" w:rsidRPr="00485D47">
        <w:rPr>
          <w:rFonts w:cs="Times New Roman"/>
          <w:b/>
          <w:bCs/>
        </w:rPr>
        <w:t>751</w:t>
      </w:r>
      <w:r w:rsidR="008541B9" w:rsidRPr="00485D47">
        <w:rPr>
          <w:rFonts w:cs="Times New Roman"/>
          <w:b/>
          <w:bCs/>
        </w:rPr>
        <w:t>號及第</w:t>
      </w:r>
      <w:r w:rsidR="008541B9" w:rsidRPr="00485D47">
        <w:rPr>
          <w:rFonts w:cs="Times New Roman"/>
          <w:b/>
          <w:bCs/>
        </w:rPr>
        <w:t>775</w:t>
      </w:r>
      <w:r w:rsidR="008541B9" w:rsidRPr="00485D47">
        <w:rPr>
          <w:rFonts w:cs="Times New Roman"/>
          <w:b/>
          <w:bCs/>
        </w:rPr>
        <w:t>號解釋理由書。</w:t>
      </w:r>
    </w:p>
    <w:p w14:paraId="32D8D468" w14:textId="19EA8A4E" w:rsidR="0046669B" w:rsidRPr="00485D47" w:rsidRDefault="0046669B" w:rsidP="00EC6953">
      <w:pPr>
        <w:pStyle w:val="3"/>
      </w:pPr>
      <w:bookmarkStart w:id="110" w:name="_Toc159532979"/>
      <w:r w:rsidRPr="00485D47">
        <w:lastRenderedPageBreak/>
        <w:t>(</w:t>
      </w:r>
      <w:r w:rsidRPr="00485D47">
        <w:t>二</w:t>
      </w:r>
      <w:r w:rsidRPr="00485D47">
        <w:t>)</w:t>
      </w:r>
      <w:r w:rsidRPr="00485D47">
        <w:t>聲請對象：</w:t>
      </w:r>
      <w:r w:rsidR="00D100D3" w:rsidRPr="00485D47">
        <w:t>法律位階法規範</w:t>
      </w:r>
      <w:bookmarkEnd w:id="110"/>
    </w:p>
    <w:p w14:paraId="55C8806A" w14:textId="76E6EEEC" w:rsidR="00D100D3" w:rsidRPr="00485D47" w:rsidRDefault="00C45D6C" w:rsidP="00ED3F00">
      <w:pPr>
        <w:spacing w:before="100" w:beforeAutospacing="1" w:after="100" w:afterAutospacing="1" w:line="312" w:lineRule="auto"/>
        <w:ind w:firstLine="480"/>
        <w:rPr>
          <w:rFonts w:cs="Times New Roman"/>
        </w:rPr>
      </w:pPr>
      <w:r w:rsidRPr="00485D47">
        <w:rPr>
          <w:rFonts w:cs="Times New Roman"/>
        </w:rPr>
        <w:t>此處應強調</w:t>
      </w:r>
      <w:r w:rsidR="006114E7" w:rsidRPr="00485D47">
        <w:rPr>
          <w:rFonts w:cs="Times New Roman"/>
        </w:rPr>
        <w:t>的是</w:t>
      </w:r>
      <w:r w:rsidRPr="00485D47">
        <w:rPr>
          <w:rFonts w:cs="Times New Roman"/>
        </w:rPr>
        <w:t>，法官聲請釋憲之法律位階法規範，必須是「</w:t>
      </w:r>
      <w:r w:rsidRPr="00D73C03">
        <w:rPr>
          <w:rFonts w:cs="Times New Roman"/>
          <w:b/>
          <w:bCs/>
        </w:rPr>
        <w:t>裁判上所應適用</w:t>
      </w:r>
      <w:r w:rsidRPr="00485D47">
        <w:rPr>
          <w:rFonts w:cs="Times New Roman"/>
        </w:rPr>
        <w:t>」，方得聲請</w:t>
      </w:r>
      <w:r w:rsidR="00641AF2" w:rsidRPr="00485D47">
        <w:rPr>
          <w:rStyle w:val="a9"/>
          <w:rFonts w:cs="Times New Roman"/>
        </w:rPr>
        <w:footnoteReference w:id="246"/>
      </w:r>
      <w:r w:rsidRPr="00485D47">
        <w:rPr>
          <w:rFonts w:cs="Times New Roman"/>
        </w:rPr>
        <w:t>。</w:t>
      </w:r>
    </w:p>
    <w:p w14:paraId="13239FCC" w14:textId="32315B2F" w:rsidR="003845AC" w:rsidRDefault="003845AC" w:rsidP="00ED3F00">
      <w:pPr>
        <w:spacing w:before="100" w:beforeAutospacing="1" w:after="100" w:afterAutospacing="1" w:line="312" w:lineRule="auto"/>
        <w:ind w:firstLine="480"/>
        <w:rPr>
          <w:rFonts w:cs="Times New Roman"/>
        </w:rPr>
      </w:pPr>
      <w:r w:rsidRPr="00485D47">
        <w:rPr>
          <w:rFonts w:cs="Times New Roman"/>
        </w:rPr>
        <w:t>就地方自治條例是否為法官聲請釋憲對象之爭點，取決於此處「法律位階法規範」之解釋係依「法律位階」之效力抑或「法律形式」之立法程序為理解</w:t>
      </w:r>
      <w:r w:rsidR="00304437" w:rsidRPr="00485D47">
        <w:rPr>
          <w:rFonts w:cs="Times New Roman"/>
        </w:rPr>
        <w:t>而可能有不同見解</w:t>
      </w:r>
      <w:r w:rsidR="00C86EE9" w:rsidRPr="00485D47">
        <w:rPr>
          <w:rFonts w:cs="Times New Roman"/>
        </w:rPr>
        <w:t>。</w:t>
      </w:r>
      <w:r w:rsidRPr="00485D47">
        <w:rPr>
          <w:rFonts w:cs="Times New Roman"/>
        </w:rPr>
        <w:t>文義上應較傾向於法律位階之效力，故本法之立法應較傾向限於</w:t>
      </w:r>
      <w:r w:rsidRPr="00FC0AAB">
        <w:rPr>
          <w:rFonts w:cs="Times New Roman"/>
          <w:b/>
          <w:bCs/>
        </w:rPr>
        <w:t>中央法律</w:t>
      </w:r>
      <w:r w:rsidRPr="00485D47">
        <w:rPr>
          <w:rFonts w:cs="Times New Roman"/>
        </w:rPr>
        <w:t>之理解。實務上亦曾有大法官第</w:t>
      </w:r>
      <w:r w:rsidRPr="00485D47">
        <w:rPr>
          <w:rFonts w:cs="Times New Roman"/>
        </w:rPr>
        <w:t xml:space="preserve"> 1509 </w:t>
      </w:r>
      <w:r w:rsidRPr="00485D47">
        <w:rPr>
          <w:rFonts w:cs="Times New Roman"/>
        </w:rPr>
        <w:t>次會議</w:t>
      </w:r>
      <w:r w:rsidRPr="00485D47">
        <w:rPr>
          <w:rFonts w:cs="Times New Roman"/>
        </w:rPr>
        <w:t>(109</w:t>
      </w:r>
      <w:r w:rsidRPr="00485D47">
        <w:rPr>
          <w:rFonts w:cs="Times New Roman"/>
        </w:rPr>
        <w:t>年</w:t>
      </w:r>
      <w:r w:rsidRPr="00485D47">
        <w:rPr>
          <w:rFonts w:cs="Times New Roman"/>
        </w:rPr>
        <w:t>10</w:t>
      </w:r>
      <w:r w:rsidRPr="00485D47">
        <w:rPr>
          <w:rFonts w:cs="Times New Roman"/>
        </w:rPr>
        <w:t>月</w:t>
      </w:r>
      <w:r w:rsidRPr="00485D47">
        <w:rPr>
          <w:rFonts w:cs="Times New Roman"/>
        </w:rPr>
        <w:t>23</w:t>
      </w:r>
      <w:r w:rsidRPr="00485D47">
        <w:rPr>
          <w:rFonts w:cs="Times New Roman"/>
        </w:rPr>
        <w:t>日，案號為</w:t>
      </w:r>
      <w:r w:rsidRPr="00485D47">
        <w:rPr>
          <w:rFonts w:cs="Times New Roman"/>
        </w:rPr>
        <w:t>107</w:t>
      </w:r>
      <w:r w:rsidRPr="00485D47">
        <w:rPr>
          <w:rFonts w:cs="Times New Roman"/>
        </w:rPr>
        <w:t>年度憲三字第</w:t>
      </w:r>
      <w:r w:rsidRPr="00485D47">
        <w:rPr>
          <w:rFonts w:cs="Times New Roman"/>
        </w:rPr>
        <w:t>5</w:t>
      </w:r>
      <w:r w:rsidRPr="00485D47">
        <w:rPr>
          <w:rFonts w:cs="Times New Roman"/>
        </w:rPr>
        <w:t>號</w:t>
      </w:r>
      <w:r w:rsidRPr="00485D47">
        <w:rPr>
          <w:rFonts w:cs="Times New Roman"/>
        </w:rPr>
        <w:t>)</w:t>
      </w:r>
      <w:r w:rsidRPr="00485D47">
        <w:rPr>
          <w:rFonts w:cs="Times New Roman"/>
        </w:rPr>
        <w:t>，針對臺北高等行政法院認應適用之花蓮縣礦石開採特別稅自治條例第</w:t>
      </w:r>
      <w:r w:rsidRPr="00485D47">
        <w:rPr>
          <w:rFonts w:cs="Times New Roman"/>
        </w:rPr>
        <w:t>4</w:t>
      </w:r>
      <w:r w:rsidRPr="00485D47">
        <w:rPr>
          <w:rFonts w:cs="Times New Roman"/>
        </w:rPr>
        <w:t>條及第</w:t>
      </w:r>
      <w:r w:rsidRPr="00485D47">
        <w:rPr>
          <w:rFonts w:cs="Times New Roman"/>
        </w:rPr>
        <w:t>6</w:t>
      </w:r>
      <w:r w:rsidRPr="00485D47">
        <w:rPr>
          <w:rFonts w:cs="Times New Roman"/>
        </w:rPr>
        <w:t>條第</w:t>
      </w:r>
      <w:r w:rsidRPr="00485D47">
        <w:rPr>
          <w:rFonts w:cs="Times New Roman"/>
        </w:rPr>
        <w:t>1</w:t>
      </w:r>
      <w:r w:rsidRPr="00485D47">
        <w:rPr>
          <w:rFonts w:cs="Times New Roman"/>
        </w:rPr>
        <w:t>項規定，有牴觸憲法第</w:t>
      </w:r>
      <w:r w:rsidRPr="00485D47">
        <w:rPr>
          <w:rFonts w:cs="Times New Roman"/>
        </w:rPr>
        <w:t>7</w:t>
      </w:r>
      <w:r w:rsidRPr="00485D47">
        <w:rPr>
          <w:rFonts w:cs="Times New Roman"/>
        </w:rPr>
        <w:t>條、第</w:t>
      </w:r>
      <w:r w:rsidRPr="00485D47">
        <w:rPr>
          <w:rFonts w:cs="Times New Roman"/>
        </w:rPr>
        <w:t>19</w:t>
      </w:r>
      <w:r w:rsidRPr="00485D47">
        <w:rPr>
          <w:rFonts w:cs="Times New Roman"/>
        </w:rPr>
        <w:t>條及第</w:t>
      </w:r>
      <w:r w:rsidRPr="00485D47">
        <w:rPr>
          <w:rFonts w:cs="Times New Roman"/>
        </w:rPr>
        <w:t>23</w:t>
      </w:r>
      <w:r w:rsidRPr="00485D47">
        <w:rPr>
          <w:rFonts w:cs="Times New Roman"/>
        </w:rPr>
        <w:t>條規定之疑義，以「</w:t>
      </w:r>
      <w:r w:rsidRPr="00485D47">
        <w:rPr>
          <w:rFonts w:eastAsia="標楷體" w:cs="Times New Roman"/>
        </w:rPr>
        <w:t>系爭規定並非首開本院解釋所釋示得為法官聲請解釋之客體，自不得向本院聲請解釋</w:t>
      </w:r>
      <w:r w:rsidRPr="00485D47">
        <w:rPr>
          <w:rFonts w:cs="Times New Roman"/>
        </w:rPr>
        <w:t>」為由，予以不受理。</w:t>
      </w:r>
    </w:p>
    <w:p w14:paraId="5B52D797" w14:textId="6F1B7F74" w:rsidR="00D73C03" w:rsidRPr="00D73C03" w:rsidRDefault="00D73C03" w:rsidP="00D73C03">
      <w:pPr>
        <w:spacing w:before="100" w:beforeAutospacing="1" w:after="100" w:afterAutospacing="1" w:line="312" w:lineRule="auto"/>
        <w:ind w:firstLine="480"/>
        <w:rPr>
          <w:rFonts w:cs="Times New Roman"/>
        </w:rPr>
      </w:pPr>
      <w:r>
        <w:rPr>
          <w:rFonts w:cs="Times New Roman" w:hint="eastAsia"/>
        </w:rPr>
        <w:t>而</w:t>
      </w:r>
      <w:r w:rsidRPr="00D73C03">
        <w:rPr>
          <w:rFonts w:cs="Times New Roman" w:hint="eastAsia"/>
        </w:rPr>
        <w:t>針對疫情特別條例第</w:t>
      </w:r>
      <w:r w:rsidRPr="00D73C03">
        <w:rPr>
          <w:rFonts w:cs="Times New Roman" w:hint="eastAsia"/>
        </w:rPr>
        <w:t>7</w:t>
      </w:r>
      <w:r w:rsidRPr="00D73C03">
        <w:rPr>
          <w:rFonts w:cs="Times New Roman" w:hint="eastAsia"/>
        </w:rPr>
        <w:t>條，</w:t>
      </w:r>
      <w:r w:rsidR="001E2E9B">
        <w:rPr>
          <w:rFonts w:cs="Times New Roman" w:hint="eastAsia"/>
        </w:rPr>
        <w:t>也</w:t>
      </w:r>
      <w:r w:rsidRPr="00D73C03">
        <w:rPr>
          <w:rFonts w:cs="Times New Roman" w:hint="eastAsia"/>
        </w:rPr>
        <w:t>就是法學界多有爭議的一條，難得有法官對此提請憲法審查。但可惜</w:t>
      </w:r>
      <w:r w:rsidR="00AF6EEA">
        <w:rPr>
          <w:rFonts w:cs="Times New Roman" w:hint="eastAsia"/>
        </w:rPr>
        <w:t>憲法法庭</w:t>
      </w:r>
      <w:r w:rsidRPr="00D73C03">
        <w:rPr>
          <w:rFonts w:cs="Times New Roman" w:hint="eastAsia"/>
        </w:rPr>
        <w:t>還是不受理</w:t>
      </w:r>
      <w:r w:rsidR="002E4572">
        <w:rPr>
          <w:rStyle w:val="a9"/>
          <w:rFonts w:cs="Times New Roman"/>
        </w:rPr>
        <w:footnoteReference w:id="247"/>
      </w:r>
      <w:r w:rsidRPr="00D73C03">
        <w:rPr>
          <w:rFonts w:cs="Times New Roman" w:hint="eastAsia"/>
        </w:rPr>
        <w:t>。原因案件是某國小導師被認定違反防疫措施被懲處，其不服提起訴訟，承審法官認第</w:t>
      </w:r>
      <w:r w:rsidRPr="00D73C03">
        <w:rPr>
          <w:rFonts w:cs="Times New Roman" w:hint="eastAsia"/>
        </w:rPr>
        <w:t>7</w:t>
      </w:r>
      <w:r w:rsidRPr="00D73C03">
        <w:rPr>
          <w:rFonts w:cs="Times New Roman" w:hint="eastAsia"/>
        </w:rPr>
        <w:t>條有違憲之處，提起憲法審查。大法官多數認定，「</w:t>
      </w:r>
      <w:r w:rsidRPr="0013137A">
        <w:rPr>
          <w:rFonts w:cs="Times New Roman" w:hint="eastAsia"/>
          <w:b/>
          <w:bCs/>
        </w:rPr>
        <w:t>核聲請意旨所陳，並未具體敘明系爭規定何以為聲請人審理系爭案件，裁判上所應直接適用之法律</w:t>
      </w:r>
      <w:r w:rsidRPr="00D73C03">
        <w:rPr>
          <w:rFonts w:cs="Times New Roman" w:hint="eastAsia"/>
        </w:rPr>
        <w:t>。」又表示「</w:t>
      </w:r>
      <w:r w:rsidRPr="0013137A">
        <w:rPr>
          <w:rFonts w:cs="Times New Roman" w:hint="eastAsia"/>
          <w:b/>
          <w:bCs/>
        </w:rPr>
        <w:t>法官並不當然受校園防疫相關法規命令規定之拘束，附此敘明</w:t>
      </w:r>
      <w:r w:rsidRPr="00D73C03">
        <w:rPr>
          <w:rFonts w:cs="Times New Roman" w:hint="eastAsia"/>
        </w:rPr>
        <w:t>。」</w:t>
      </w:r>
    </w:p>
    <w:p w14:paraId="7EA3385E" w14:textId="36454762" w:rsidR="00D73C03" w:rsidRPr="00485D47" w:rsidRDefault="00EC0EDC" w:rsidP="00D73C03">
      <w:pPr>
        <w:spacing w:before="100" w:beforeAutospacing="1" w:after="100" w:afterAutospacing="1" w:line="312" w:lineRule="auto"/>
        <w:ind w:firstLine="480"/>
        <w:rPr>
          <w:rFonts w:cs="Times New Roman"/>
        </w:rPr>
      </w:pPr>
      <w:r>
        <w:rPr>
          <w:rFonts w:cs="Times New Roman" w:hint="eastAsia"/>
        </w:rPr>
        <w:t>個人</w:t>
      </w:r>
      <w:r w:rsidR="00D73C03" w:rsidRPr="00D73C03">
        <w:rPr>
          <w:rFonts w:cs="Times New Roman" w:hint="eastAsia"/>
        </w:rPr>
        <w:t>簡評：憲訴法第</w:t>
      </w:r>
      <w:r w:rsidR="00D73C03" w:rsidRPr="00D73C03">
        <w:rPr>
          <w:rFonts w:cs="Times New Roman" w:hint="eastAsia"/>
        </w:rPr>
        <w:t>55</w:t>
      </w:r>
      <w:r w:rsidR="00D73C03" w:rsidRPr="00D73C03">
        <w:rPr>
          <w:rFonts w:cs="Times New Roman" w:hint="eastAsia"/>
        </w:rPr>
        <w:t>條所規定的是「對裁判結果有直接影響者」，大法官卻換成「所應直接適用之法律」，就此已非憲訴法法定要件之內涵，</w:t>
      </w:r>
      <w:r w:rsidR="00D73C03" w:rsidRPr="00D73C03">
        <w:rPr>
          <w:rFonts w:cs="Times New Roman" w:hint="eastAsia"/>
        </w:rPr>
        <w:lastRenderedPageBreak/>
        <w:t>限縮法官聲請可能性，對於法治落實並非良法。此外，不審母法特別條例的合憲性，卻又暗示法官可以挑戰法規命令，顯現出多數大法官對於特別條例的寬容，以及對於各法官可能見解不一的不安定欠缺意識。相較於德國在疫情下多次修正法律，我國則是一條走遍天下，誰說我國法治未上軌道呢</w:t>
      </w:r>
    </w:p>
    <w:p w14:paraId="6223BD6C" w14:textId="49127403" w:rsidR="00FC28A4" w:rsidRPr="00485D47" w:rsidRDefault="00F62787" w:rsidP="00FC28A4">
      <w:pPr>
        <w:spacing w:before="100" w:beforeAutospacing="1" w:after="100" w:afterAutospacing="1" w:line="312" w:lineRule="auto"/>
        <w:ind w:firstLine="480"/>
        <w:rPr>
          <w:rFonts w:cs="Times New Roman"/>
          <w:b/>
          <w:bCs/>
        </w:rPr>
      </w:pPr>
      <w:r w:rsidRPr="00485D47">
        <w:rPr>
          <w:rFonts w:cs="Times New Roman"/>
        </w:rPr>
        <w:t>此外，就</w:t>
      </w:r>
      <w:r w:rsidRPr="00485D47">
        <w:rPr>
          <w:rFonts w:cs="Times New Roman"/>
          <w:b/>
          <w:bCs/>
        </w:rPr>
        <w:t>法規命令</w:t>
      </w:r>
      <w:r w:rsidRPr="00485D47">
        <w:rPr>
          <w:rFonts w:cs="Times New Roman"/>
        </w:rPr>
        <w:t>是否得為此處之聲請對象</w:t>
      </w:r>
      <w:r w:rsidR="008B131A">
        <w:rPr>
          <w:rFonts w:cs="Times New Roman" w:hint="eastAsia"/>
        </w:rPr>
        <w:t>的爭議</w:t>
      </w:r>
      <w:r w:rsidRPr="00485D47">
        <w:rPr>
          <w:rFonts w:cs="Times New Roman"/>
        </w:rPr>
        <w:t>，</w:t>
      </w:r>
      <w:bookmarkStart w:id="111" w:name="_Hlk144302830"/>
      <w:r w:rsidRPr="00485D47">
        <w:rPr>
          <w:rFonts w:cs="Times New Roman"/>
        </w:rPr>
        <w:t>若著眼於「法律位階」之概念，此處應非屬法官聲請釋憲之對象。惟若考量到避免歧異裁判、法的不安性與不一致的情況，學理上亦有認為應可列為聲請對象之列。</w:t>
      </w:r>
      <w:bookmarkEnd w:id="111"/>
      <w:r w:rsidR="00FC28A4" w:rsidRPr="00485D47">
        <w:rPr>
          <w:rFonts w:cs="Times New Roman"/>
        </w:rPr>
        <w:t>類似爭點，如</w:t>
      </w:r>
      <w:r w:rsidR="00FC28A4" w:rsidRPr="00485D47">
        <w:rPr>
          <w:rFonts w:cs="Times New Roman"/>
          <w:b/>
          <w:bCs/>
        </w:rPr>
        <w:t>判例、決議，甚至大法庭裁定等司法見解，可否為法官聲請釋憲之對象，亦同此處之爭議。</w:t>
      </w:r>
    </w:p>
    <w:p w14:paraId="73863BDC" w14:textId="3D4187EA" w:rsidR="006C0B9A" w:rsidRPr="00485D47" w:rsidRDefault="006C0B9A" w:rsidP="0030697B">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b/>
          <w:bCs/>
        </w:rPr>
      </w:pPr>
      <w:r w:rsidRPr="00485D47">
        <w:rPr>
          <w:rFonts w:cs="Times New Roman"/>
          <w:b/>
          <w:bCs/>
        </w:rPr>
        <w:t>※</w:t>
      </w:r>
      <w:r w:rsidRPr="00485D47">
        <w:rPr>
          <w:rFonts w:cs="Times New Roman"/>
          <w:b/>
          <w:bCs/>
        </w:rPr>
        <w:t>大法官解釋得否作為法官聲請釋憲之對象？</w:t>
      </w:r>
    </w:p>
    <w:p w14:paraId="1607DFAC" w14:textId="7D8A18ED" w:rsidR="006C0B9A" w:rsidRPr="00485D47" w:rsidRDefault="006C0B9A" w:rsidP="0030697B">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b/>
          <w:bCs/>
        </w:rPr>
      </w:pPr>
      <w:r w:rsidRPr="00485D47">
        <w:rPr>
          <w:rFonts w:cs="Times New Roman"/>
        </w:rPr>
        <w:t>理論上應非屬聲請釋憲之標的「法律」，然實務上確曾有受理作成解釋之例</w:t>
      </w:r>
      <w:r w:rsidR="00D57E54">
        <w:rPr>
          <w:rFonts w:cs="Times New Roman" w:hint="eastAsia"/>
        </w:rPr>
        <w:t>，程序上</w:t>
      </w:r>
      <w:r w:rsidR="00AB2BF9">
        <w:rPr>
          <w:rFonts w:cs="Times New Roman" w:hint="eastAsia"/>
        </w:rPr>
        <w:t>法官</w:t>
      </w:r>
      <w:r w:rsidR="00D57E54">
        <w:rPr>
          <w:rFonts w:cs="Times New Roman" w:hint="eastAsia"/>
        </w:rPr>
        <w:t>亦可藉由</w:t>
      </w:r>
      <w:r w:rsidR="00B060EE">
        <w:rPr>
          <w:rFonts w:cs="Times New Roman" w:hint="eastAsia"/>
        </w:rPr>
        <w:t>補充解釋或</w:t>
      </w:r>
      <w:r w:rsidR="00AB2BF9" w:rsidRPr="00AB2BF9">
        <w:rPr>
          <w:rFonts w:cs="Times New Roman" w:hint="eastAsia"/>
        </w:rPr>
        <w:t>憲法訴訟法第</w:t>
      </w:r>
      <w:r w:rsidR="00AB2BF9" w:rsidRPr="00AB2BF9">
        <w:rPr>
          <w:rFonts w:cs="Times New Roman" w:hint="eastAsia"/>
        </w:rPr>
        <w:t>42</w:t>
      </w:r>
      <w:r w:rsidR="00AB2BF9" w:rsidRPr="00AB2BF9">
        <w:rPr>
          <w:rFonts w:cs="Times New Roman" w:hint="eastAsia"/>
        </w:rPr>
        <w:t>條所定「變更判決之聲請」</w:t>
      </w:r>
      <w:r w:rsidR="00D43B59">
        <w:rPr>
          <w:rFonts w:cs="Times New Roman" w:hint="eastAsia"/>
        </w:rPr>
        <w:t>，提請憲法法庭重新檢視先前之大法官解釋</w:t>
      </w:r>
      <w:r w:rsidR="005F18EA">
        <w:rPr>
          <w:rFonts w:cs="Times New Roman" w:hint="eastAsia"/>
        </w:rPr>
        <w:t>，如釋字第</w:t>
      </w:r>
      <w:r w:rsidR="005F18EA">
        <w:rPr>
          <w:rFonts w:cs="Times New Roman" w:hint="eastAsia"/>
        </w:rPr>
        <w:t>791</w:t>
      </w:r>
      <w:r w:rsidR="005F18EA">
        <w:rPr>
          <w:rFonts w:cs="Times New Roman" w:hint="eastAsia"/>
        </w:rPr>
        <w:t>號即由法官聲請，再次針對通姦罪合憲性提請憲法法庭裁判</w:t>
      </w:r>
      <w:r w:rsidR="00E52EF7">
        <w:rPr>
          <w:rStyle w:val="a9"/>
          <w:rFonts w:cs="Times New Roman"/>
        </w:rPr>
        <w:footnoteReference w:id="248"/>
      </w:r>
      <w:r w:rsidRPr="00485D47">
        <w:rPr>
          <w:rFonts w:cs="Times New Roman"/>
          <w:b/>
          <w:bCs/>
        </w:rPr>
        <w:t>：</w:t>
      </w:r>
    </w:p>
    <w:p w14:paraId="4B6DCB6A" w14:textId="4266C73E" w:rsidR="006C0B9A" w:rsidRPr="00485D47" w:rsidRDefault="006C0B9A" w:rsidP="0030697B">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rPr>
      </w:pPr>
      <w:r w:rsidRPr="00485D47">
        <w:rPr>
          <w:rFonts w:cs="Times New Roman"/>
          <w:b/>
          <w:bCs/>
        </w:rPr>
        <w:t>釋字第</w:t>
      </w:r>
      <w:r w:rsidRPr="00485D47">
        <w:rPr>
          <w:rFonts w:cs="Times New Roman"/>
          <w:b/>
          <w:bCs/>
        </w:rPr>
        <w:t>679</w:t>
      </w:r>
      <w:r w:rsidRPr="00485D47">
        <w:rPr>
          <w:rFonts w:cs="Times New Roman"/>
          <w:b/>
          <w:bCs/>
        </w:rPr>
        <w:t>號解釋事實摘要</w:t>
      </w:r>
      <w:r w:rsidRPr="00485D47">
        <w:rPr>
          <w:rFonts w:cs="Times New Roman"/>
        </w:rPr>
        <w:t>：「嗣臺灣高等法院檢察署以</w:t>
      </w:r>
      <w:r w:rsidRPr="00485D47">
        <w:rPr>
          <w:rFonts w:cs="Times New Roman"/>
        </w:rPr>
        <w:t>98</w:t>
      </w:r>
      <w:r w:rsidRPr="00485D47">
        <w:rPr>
          <w:rFonts w:cs="Times New Roman"/>
        </w:rPr>
        <w:t>年度執聲字第</w:t>
      </w:r>
      <w:r w:rsidRPr="00485D47">
        <w:rPr>
          <w:rFonts w:cs="Times New Roman"/>
        </w:rPr>
        <w:t>1360</w:t>
      </w:r>
      <w:r w:rsidRPr="00485D47">
        <w:rPr>
          <w:rFonts w:cs="Times New Roman"/>
        </w:rPr>
        <w:t>號，就受刑人李０樸所犯恐嚇危害安全罪部分，向臺灣高等法院聲請裁定易科罰金之標準，</w:t>
      </w:r>
      <w:r w:rsidRPr="00485D47">
        <w:rPr>
          <w:rFonts w:cs="Times New Roman"/>
          <w:b/>
          <w:bCs/>
        </w:rPr>
        <w:t>經本案聲請人，即該法院刑事第</w:t>
      </w:r>
      <w:r w:rsidRPr="00485D47">
        <w:rPr>
          <w:rFonts w:cs="Times New Roman"/>
          <w:b/>
          <w:bCs/>
        </w:rPr>
        <w:t>17</w:t>
      </w:r>
      <w:r w:rsidRPr="00485D47">
        <w:rPr>
          <w:rFonts w:cs="Times New Roman"/>
          <w:b/>
          <w:bCs/>
        </w:rPr>
        <w:t>庭審理結果，認司法院釋字第</w:t>
      </w:r>
      <w:r w:rsidRPr="00485D47">
        <w:rPr>
          <w:rFonts w:cs="Times New Roman"/>
          <w:b/>
          <w:bCs/>
        </w:rPr>
        <w:t>144</w:t>
      </w:r>
      <w:r w:rsidRPr="00485D47">
        <w:rPr>
          <w:rFonts w:cs="Times New Roman"/>
          <w:b/>
          <w:bCs/>
        </w:rPr>
        <w:t>號解釋（含院字第</w:t>
      </w:r>
      <w:r w:rsidRPr="00485D47">
        <w:rPr>
          <w:rFonts w:cs="Times New Roman"/>
          <w:b/>
          <w:bCs/>
        </w:rPr>
        <w:t>2702</w:t>
      </w:r>
      <w:r w:rsidRPr="00485D47">
        <w:rPr>
          <w:rFonts w:cs="Times New Roman"/>
          <w:b/>
          <w:bCs/>
        </w:rPr>
        <w:t>號解釋），有牴觸憲法第</w:t>
      </w:r>
      <w:r w:rsidRPr="00485D47">
        <w:rPr>
          <w:rFonts w:cs="Times New Roman"/>
          <w:b/>
          <w:bCs/>
        </w:rPr>
        <w:t>23</w:t>
      </w:r>
      <w:r w:rsidRPr="00485D47">
        <w:rPr>
          <w:rFonts w:cs="Times New Roman"/>
          <w:b/>
          <w:bCs/>
        </w:rPr>
        <w:t>條之疑義，爰裁定停止訴訟程序，聲請解釋</w:t>
      </w:r>
      <w:r w:rsidRPr="00485D47">
        <w:rPr>
          <w:rFonts w:cs="Times New Roman"/>
        </w:rPr>
        <w:t>。」</w:t>
      </w:r>
    </w:p>
    <w:p w14:paraId="37DE9BFB" w14:textId="7212AB1F" w:rsidR="006D2AAD" w:rsidRDefault="00857376" w:rsidP="0030697B">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rPr>
      </w:pPr>
      <w:r w:rsidRPr="00485D47">
        <w:rPr>
          <w:rFonts w:cs="Times New Roman"/>
          <w:b/>
          <w:bCs/>
        </w:rPr>
        <w:t>釋字第</w:t>
      </w:r>
      <w:r w:rsidRPr="00485D47">
        <w:rPr>
          <w:rFonts w:cs="Times New Roman"/>
          <w:b/>
          <w:bCs/>
        </w:rPr>
        <w:t>771</w:t>
      </w:r>
      <w:r w:rsidRPr="00485D47">
        <w:rPr>
          <w:rFonts w:cs="Times New Roman"/>
          <w:b/>
          <w:bCs/>
        </w:rPr>
        <w:t>號解釋文【繼承回復請求權時效完成之效果案】：「本院院字及院解字解釋</w:t>
      </w:r>
      <w:r w:rsidRPr="00485D47">
        <w:rPr>
          <w:rFonts w:cs="Times New Roman"/>
        </w:rPr>
        <w:t>，係本院依當時法令，以最高司法機關地位，就相關法令之統一解釋，所發布之命令，並非由大法官依憲法所作成。於現行憲政體制下，</w:t>
      </w:r>
      <w:r w:rsidRPr="00485D47">
        <w:rPr>
          <w:rFonts w:cs="Times New Roman"/>
          <w:b/>
          <w:bCs/>
        </w:rPr>
        <w:t>法官於審判案件時，固可予以引用，但仍得依據法律，表示適當之不同見</w:t>
      </w:r>
      <w:r w:rsidRPr="00485D47">
        <w:rPr>
          <w:rFonts w:cs="Times New Roman"/>
          <w:b/>
          <w:bCs/>
        </w:rPr>
        <w:lastRenderedPageBreak/>
        <w:t>解，並不受其拘束</w:t>
      </w:r>
      <w:r w:rsidRPr="00485D47">
        <w:rPr>
          <w:rFonts w:cs="Times New Roman"/>
        </w:rPr>
        <w:t>。本院釋字第</w:t>
      </w:r>
      <w:r w:rsidRPr="00485D47">
        <w:rPr>
          <w:rFonts w:cs="Times New Roman"/>
        </w:rPr>
        <w:t>108</w:t>
      </w:r>
      <w:r w:rsidRPr="00485D47">
        <w:rPr>
          <w:rFonts w:cs="Times New Roman"/>
        </w:rPr>
        <w:t>號及第</w:t>
      </w:r>
      <w:r w:rsidRPr="00485D47">
        <w:rPr>
          <w:rFonts w:cs="Times New Roman"/>
        </w:rPr>
        <w:t>174</w:t>
      </w:r>
      <w:r w:rsidRPr="00485D47">
        <w:rPr>
          <w:rFonts w:cs="Times New Roman"/>
        </w:rPr>
        <w:t>號解釋，於此範圍內，應予變更。」</w:t>
      </w:r>
      <w:r w:rsidRPr="00485D47">
        <w:rPr>
          <w:rFonts w:cs="Times New Roman"/>
        </w:rPr>
        <w:t>→</w:t>
      </w:r>
      <w:r w:rsidRPr="00485D47">
        <w:rPr>
          <w:rFonts w:cs="Times New Roman"/>
        </w:rPr>
        <w:t>此為人民聲請釋憲之例</w:t>
      </w:r>
      <w:r w:rsidR="00087CF8" w:rsidRPr="00485D47">
        <w:rPr>
          <w:rFonts w:cs="Times New Roman"/>
        </w:rPr>
        <w:t>，但其中大法官表示，法官對於院字及院解字解釋，不受其拘束。</w:t>
      </w:r>
    </w:p>
    <w:p w14:paraId="6135AEE1" w14:textId="6BFDB810" w:rsidR="00E00860" w:rsidRPr="00485D47" w:rsidRDefault="00B060EE" w:rsidP="0030697B">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hint="eastAsia"/>
        </w:rPr>
      </w:pPr>
      <w:r>
        <w:rPr>
          <w:rFonts w:cs="Times New Roman" w:hint="eastAsia"/>
        </w:rPr>
        <w:t>釋</w:t>
      </w:r>
      <w:r>
        <w:rPr>
          <w:rFonts w:cs="Times New Roman" w:hint="eastAsia"/>
        </w:rPr>
        <w:t>791</w:t>
      </w:r>
      <w:r>
        <w:rPr>
          <w:rFonts w:cs="Times New Roman" w:hint="eastAsia"/>
        </w:rPr>
        <w:t>號解釋理由書</w:t>
      </w:r>
      <w:r w:rsidR="00742C2C">
        <w:rPr>
          <w:rFonts w:cs="Times New Roman" w:hint="eastAsia"/>
        </w:rPr>
        <w:t>段碼</w:t>
      </w:r>
      <w:r w:rsidR="00742C2C">
        <w:rPr>
          <w:rFonts w:cs="Times New Roman" w:hint="eastAsia"/>
        </w:rPr>
        <w:t>1</w:t>
      </w:r>
      <w:r>
        <w:rPr>
          <w:rFonts w:cs="Times New Roman" w:hint="eastAsia"/>
        </w:rPr>
        <w:t>：</w:t>
      </w:r>
      <w:r w:rsidRPr="00B060EE">
        <w:rPr>
          <w:rFonts w:cs="Times New Roman" w:hint="eastAsia"/>
        </w:rPr>
        <w:t>聲請人臺灣苗栗地方法院苗栗簡易庭快股法官等，為審理各該法院如附表一所示之案件，認應適用之刑法第</w:t>
      </w:r>
      <w:r w:rsidRPr="00B060EE">
        <w:rPr>
          <w:rFonts w:cs="Times New Roman" w:hint="eastAsia"/>
        </w:rPr>
        <w:t>239</w:t>
      </w:r>
      <w:r w:rsidRPr="00B060EE">
        <w:rPr>
          <w:rFonts w:cs="Times New Roman" w:hint="eastAsia"/>
        </w:rPr>
        <w:t>條規定：「有配偶而與人通姦者，處</w:t>
      </w:r>
      <w:r w:rsidRPr="00B060EE">
        <w:rPr>
          <w:rFonts w:cs="Times New Roman" w:hint="eastAsia"/>
        </w:rPr>
        <w:t>1</w:t>
      </w:r>
      <w:r w:rsidRPr="00B060EE">
        <w:rPr>
          <w:rFonts w:cs="Times New Roman" w:hint="eastAsia"/>
        </w:rPr>
        <w:t>年以下有期徒刑。其相姦者亦同。」（下稱系爭規定一）有牴觸憲法之疑義，經裁定停止訴訟程序後，向本院聲請解釋憲法暨變更司法院釋字第</w:t>
      </w:r>
      <w:r w:rsidRPr="00B060EE">
        <w:rPr>
          <w:rFonts w:cs="Times New Roman" w:hint="eastAsia"/>
        </w:rPr>
        <w:t>554</w:t>
      </w:r>
      <w:r w:rsidRPr="00B060EE">
        <w:rPr>
          <w:rFonts w:cs="Times New Roman" w:hint="eastAsia"/>
        </w:rPr>
        <w:t>號解釋</w:t>
      </w:r>
      <w:r w:rsidR="0006339E">
        <w:rPr>
          <w:rFonts w:cs="Times New Roman" w:hint="eastAsia"/>
        </w:rPr>
        <w:t>。</w:t>
      </w:r>
    </w:p>
    <w:p w14:paraId="7A7FF6E9" w14:textId="4ED71F05" w:rsidR="006D2AAD" w:rsidRPr="00485D47" w:rsidRDefault="00603BAA" w:rsidP="004E0743">
      <w:pPr>
        <w:spacing w:before="100" w:beforeAutospacing="1" w:after="100" w:afterAutospacing="1" w:line="312" w:lineRule="auto"/>
        <w:ind w:firstLine="480"/>
        <w:rPr>
          <w:rFonts w:cs="Times New Roman"/>
        </w:rPr>
      </w:pPr>
      <w:r w:rsidRPr="00485D47">
        <w:rPr>
          <w:rFonts w:cs="Times New Roman"/>
        </w:rPr>
        <w:t>因此，</w:t>
      </w:r>
      <w:r w:rsidR="006D2AAD" w:rsidRPr="00485D47">
        <w:rPr>
          <w:rFonts w:cs="Times New Roman"/>
        </w:rPr>
        <w:t>法官就其個案裁判</w:t>
      </w:r>
      <w:r w:rsidRPr="00485D47">
        <w:rPr>
          <w:rFonts w:cs="Times New Roman"/>
        </w:rPr>
        <w:t>時，即可針對法規命令、章程與行憲前法律</w:t>
      </w:r>
      <w:r w:rsidR="006D2AAD" w:rsidRPr="00485D47">
        <w:rPr>
          <w:rFonts w:cs="Times New Roman"/>
        </w:rPr>
        <w:t>為</w:t>
      </w:r>
      <w:r w:rsidR="006D2AAD" w:rsidRPr="00485D47">
        <w:rPr>
          <w:rFonts w:cs="Times New Roman"/>
          <w:b/>
          <w:bCs/>
        </w:rPr>
        <w:t>附隨性的規範審查</w:t>
      </w:r>
      <w:r w:rsidR="006D2AAD" w:rsidRPr="00485D47">
        <w:rPr>
          <w:rFonts w:cs="Times New Roman"/>
          <w:b/>
          <w:bCs/>
        </w:rPr>
        <w:t>(inzidente Normenkontrolle)</w:t>
      </w:r>
      <w:r w:rsidR="006D2AAD" w:rsidRPr="00485D47">
        <w:rPr>
          <w:rFonts w:cs="Times New Roman"/>
        </w:rPr>
        <w:t>。對之，法官可對其認為違憲因而無效之規範，單純地於其個案之裁判中不予適用，然不得「抽象」且具一般拘束力地就該規範之有效性加以裁判</w:t>
      </w:r>
      <w:r w:rsidR="006D2AAD" w:rsidRPr="00485D47">
        <w:rPr>
          <w:rFonts w:cs="Times New Roman"/>
          <w:vertAlign w:val="superscript"/>
        </w:rPr>
        <w:footnoteReference w:id="249"/>
      </w:r>
      <w:r w:rsidR="006D2AAD" w:rsidRPr="00485D47">
        <w:rPr>
          <w:rFonts w:cs="Times New Roman"/>
        </w:rPr>
        <w:t>。</w:t>
      </w:r>
    </w:p>
    <w:p w14:paraId="6526A4B0" w14:textId="54AB6E03" w:rsidR="000D02FC" w:rsidRPr="00485D47" w:rsidRDefault="00960A2A" w:rsidP="00EC6953">
      <w:pPr>
        <w:pStyle w:val="3"/>
      </w:pPr>
      <w:bookmarkStart w:id="113" w:name="_Toc159532980"/>
      <w:r w:rsidRPr="00485D47">
        <w:t>(</w:t>
      </w:r>
      <w:r w:rsidRPr="00485D47">
        <w:t>三</w:t>
      </w:r>
      <w:r w:rsidRPr="00485D47">
        <w:t>)</w:t>
      </w:r>
      <w:r w:rsidRPr="00485D47">
        <w:t>合理確信違憲</w:t>
      </w:r>
      <w:r w:rsidR="000F2772" w:rsidRPr="00485D47">
        <w:t>(Überzeugung von der Verfassungswidrigkeit)</w:t>
      </w:r>
      <w:bookmarkEnd w:id="113"/>
    </w:p>
    <w:p w14:paraId="07F38644" w14:textId="77777777" w:rsidR="0060416C" w:rsidRPr="00485D47" w:rsidRDefault="002A2FCE" w:rsidP="00550333">
      <w:pPr>
        <w:spacing w:before="100" w:beforeAutospacing="1" w:after="100" w:afterAutospacing="1" w:line="312" w:lineRule="auto"/>
        <w:ind w:firstLine="480"/>
        <w:rPr>
          <w:rFonts w:cs="Times New Roman"/>
          <w:lang w:val="en-US"/>
        </w:rPr>
      </w:pPr>
      <w:r w:rsidRPr="00485D47">
        <w:rPr>
          <w:rFonts w:cs="Times New Roman"/>
          <w:lang w:val="en-US"/>
        </w:rPr>
        <w:t>釋字第</w:t>
      </w:r>
      <w:r w:rsidRPr="00485D47">
        <w:rPr>
          <w:rFonts w:cs="Times New Roman"/>
        </w:rPr>
        <w:t>371</w:t>
      </w:r>
      <w:r w:rsidRPr="00485D47">
        <w:rPr>
          <w:rFonts w:cs="Times New Roman"/>
          <w:lang w:val="en-US"/>
        </w:rPr>
        <w:t>號解釋</w:t>
      </w:r>
      <w:r w:rsidRPr="00485D47">
        <w:rPr>
          <w:rFonts w:cs="Times New Roman"/>
        </w:rPr>
        <w:t>：</w:t>
      </w:r>
      <w:r w:rsidRPr="00485D47">
        <w:rPr>
          <w:rFonts w:cs="Times New Roman"/>
          <w:lang w:val="en-US"/>
        </w:rPr>
        <w:t>「惟憲法之效力既高於法律</w:t>
      </w:r>
      <w:r w:rsidRPr="00485D47">
        <w:rPr>
          <w:rFonts w:cs="Times New Roman"/>
        </w:rPr>
        <w:t>，</w:t>
      </w:r>
      <w:r w:rsidRPr="00485D47">
        <w:rPr>
          <w:rFonts w:cs="Times New Roman"/>
          <w:lang w:val="en-US"/>
        </w:rPr>
        <w:t>法官有優先遵守之義務</w:t>
      </w:r>
      <w:r w:rsidRPr="00485D47">
        <w:rPr>
          <w:rFonts w:cs="Times New Roman"/>
        </w:rPr>
        <w:t>，</w:t>
      </w:r>
      <w:r w:rsidRPr="00485D47">
        <w:rPr>
          <w:rFonts w:cs="Times New Roman"/>
          <w:lang w:val="en-US"/>
        </w:rPr>
        <w:t>法官於審理案件時</w:t>
      </w:r>
      <w:r w:rsidRPr="00485D47">
        <w:rPr>
          <w:rFonts w:cs="Times New Roman"/>
        </w:rPr>
        <w:t>，</w:t>
      </w:r>
      <w:r w:rsidRPr="00485D47">
        <w:rPr>
          <w:rFonts w:cs="Times New Roman"/>
          <w:lang w:val="en-US"/>
        </w:rPr>
        <w:t>對於應適用之法律</w:t>
      </w:r>
      <w:r w:rsidRPr="00485D47">
        <w:rPr>
          <w:rFonts w:cs="Times New Roman"/>
        </w:rPr>
        <w:t>，</w:t>
      </w:r>
      <w:r w:rsidRPr="00485D47">
        <w:rPr>
          <w:rFonts w:cs="Times New Roman"/>
          <w:b/>
          <w:bCs/>
          <w:lang w:val="en-US"/>
        </w:rPr>
        <w:t>依其合理之確信</w:t>
      </w:r>
      <w:r w:rsidRPr="00485D47">
        <w:rPr>
          <w:rFonts w:cs="Times New Roman"/>
        </w:rPr>
        <w:t>，</w:t>
      </w:r>
      <w:r w:rsidRPr="00485D47">
        <w:rPr>
          <w:rFonts w:cs="Times New Roman"/>
          <w:lang w:val="en-US"/>
        </w:rPr>
        <w:t>認為有牴觸憲法之疑義者</w:t>
      </w:r>
      <w:r w:rsidRPr="00485D47">
        <w:rPr>
          <w:rFonts w:cs="Times New Roman"/>
        </w:rPr>
        <w:t>，</w:t>
      </w:r>
      <w:r w:rsidRPr="00485D47">
        <w:rPr>
          <w:rFonts w:cs="Times New Roman"/>
          <w:lang w:val="en-US"/>
        </w:rPr>
        <w:t>自應許其先行聲請解釋憲法</w:t>
      </w:r>
      <w:r w:rsidRPr="00485D47">
        <w:rPr>
          <w:rFonts w:cs="Times New Roman"/>
        </w:rPr>
        <w:t>，</w:t>
      </w:r>
      <w:r w:rsidRPr="00485D47">
        <w:rPr>
          <w:rFonts w:cs="Times New Roman"/>
          <w:lang w:val="en-US"/>
        </w:rPr>
        <w:t>以求解決。是遇有前述情形，各級法院得以之為先決問題裁定停止訴訟程序，並</w:t>
      </w:r>
      <w:r w:rsidRPr="00485D47">
        <w:rPr>
          <w:rFonts w:cs="Times New Roman"/>
          <w:b/>
          <w:bCs/>
          <w:lang w:val="en-US"/>
        </w:rPr>
        <w:t>提出客觀上形成確信法律為違憲之具體理由</w:t>
      </w:r>
      <w:r w:rsidRPr="00485D47">
        <w:rPr>
          <w:rFonts w:cs="Times New Roman"/>
          <w:lang w:val="en-US"/>
        </w:rPr>
        <w:t>，聲請本院大法官解釋。」</w:t>
      </w:r>
    </w:p>
    <w:p w14:paraId="4AA40A82" w14:textId="59A73D6E" w:rsidR="00C906C8" w:rsidRPr="00485D47" w:rsidRDefault="00F321C0" w:rsidP="00550333">
      <w:pPr>
        <w:spacing w:before="100" w:beforeAutospacing="1" w:after="100" w:afterAutospacing="1" w:line="312" w:lineRule="auto"/>
        <w:ind w:firstLine="480"/>
        <w:rPr>
          <w:rFonts w:cs="Times New Roman"/>
          <w:lang w:val="en-US"/>
        </w:rPr>
      </w:pPr>
      <w:r w:rsidRPr="00485D47">
        <w:rPr>
          <w:rFonts w:cs="Times New Roman"/>
          <w:lang w:val="en-US"/>
        </w:rPr>
        <w:t>→</w:t>
      </w:r>
      <w:r w:rsidR="0060416C" w:rsidRPr="00485D47">
        <w:rPr>
          <w:rFonts w:cs="Times New Roman"/>
          <w:lang w:val="en-US"/>
        </w:rPr>
        <w:t>本號解釋中</w:t>
      </w:r>
      <w:r w:rsidRPr="00485D47">
        <w:rPr>
          <w:rFonts w:cs="Times New Roman"/>
          <w:lang w:val="en-US"/>
        </w:rPr>
        <w:t>「認為有牴觸憲法</w:t>
      </w:r>
      <w:r w:rsidRPr="00485D47">
        <w:rPr>
          <w:rFonts w:cs="Times New Roman"/>
          <w:b/>
          <w:bCs/>
          <w:lang w:val="en-US"/>
        </w:rPr>
        <w:t>之疑義</w:t>
      </w:r>
      <w:r w:rsidRPr="00485D47">
        <w:rPr>
          <w:rFonts w:cs="Times New Roman"/>
          <w:lang w:val="en-US"/>
        </w:rPr>
        <w:t>」易使人誤解僅須達到「疑義」程度即可，故本法第</w:t>
      </w:r>
      <w:r w:rsidRPr="00485D47">
        <w:rPr>
          <w:rFonts w:cs="Times New Roman"/>
          <w:lang w:val="en-US"/>
        </w:rPr>
        <w:t>55</w:t>
      </w:r>
      <w:r w:rsidRPr="00485D47">
        <w:rPr>
          <w:rFonts w:cs="Times New Roman"/>
          <w:lang w:val="en-US"/>
        </w:rPr>
        <w:t>條即以「依其合理確信，認有牴觸憲法」為要件。</w:t>
      </w:r>
    </w:p>
    <w:p w14:paraId="7B8F6AFC" w14:textId="4777C4C7" w:rsidR="001C5E15" w:rsidRPr="00485D47" w:rsidRDefault="001C5E15" w:rsidP="00550333">
      <w:pPr>
        <w:spacing w:before="100" w:beforeAutospacing="1" w:after="100" w:afterAutospacing="1" w:line="312" w:lineRule="auto"/>
        <w:ind w:firstLine="480"/>
        <w:rPr>
          <w:rFonts w:cs="Times New Roman"/>
          <w:lang w:val="en-US"/>
        </w:rPr>
      </w:pPr>
      <w:r w:rsidRPr="008B2F6A">
        <w:rPr>
          <w:rFonts w:cs="Times New Roman"/>
          <w:b/>
          <w:bCs/>
          <w:lang w:val="en-US"/>
        </w:rPr>
        <w:t>釋字第</w:t>
      </w:r>
      <w:r w:rsidRPr="008B2F6A">
        <w:rPr>
          <w:rFonts w:cs="Times New Roman"/>
          <w:b/>
          <w:bCs/>
          <w:lang w:val="en-US"/>
        </w:rPr>
        <w:t>572</w:t>
      </w:r>
      <w:r w:rsidRPr="008B2F6A">
        <w:rPr>
          <w:rFonts w:cs="Times New Roman"/>
          <w:b/>
          <w:bCs/>
          <w:lang w:val="en-US"/>
        </w:rPr>
        <w:t>號</w:t>
      </w:r>
      <w:r w:rsidRPr="00485D47">
        <w:rPr>
          <w:rFonts w:cs="Times New Roman"/>
          <w:lang w:val="en-US"/>
        </w:rPr>
        <w:t>解釋理由書：「又釋字第三七一號解釋所謂「提出客觀上形成確信法律為違憲之具體理由」，係指</w:t>
      </w:r>
      <w:r w:rsidRPr="00485D47">
        <w:rPr>
          <w:rFonts w:cs="Times New Roman"/>
          <w:b/>
          <w:bCs/>
          <w:lang w:val="en-US"/>
        </w:rPr>
        <w:t>聲請法院應於聲請書內詳敘其對系爭違憲法律之闡釋，以及對據以審查之憲法規範意涵之說明，並基於以</w:t>
      </w:r>
      <w:r w:rsidRPr="00485D47">
        <w:rPr>
          <w:rFonts w:cs="Times New Roman"/>
          <w:b/>
          <w:bCs/>
          <w:lang w:val="en-US"/>
        </w:rPr>
        <w:lastRenderedPageBreak/>
        <w:t>上見解，提出其確信系爭法律違反該憲法規範之論證，且其論證客觀上無明顯錯誤者，始足當之</w:t>
      </w:r>
      <w:r w:rsidRPr="00485D47">
        <w:rPr>
          <w:rFonts w:cs="Times New Roman"/>
          <w:lang w:val="en-US"/>
        </w:rPr>
        <w:t>。如僅對法律是否違憲發生疑義，或系爭</w:t>
      </w:r>
      <w:r w:rsidRPr="00485D47">
        <w:rPr>
          <w:rFonts w:cs="Times New Roman"/>
          <w:b/>
          <w:bCs/>
          <w:lang w:val="en-US"/>
        </w:rPr>
        <w:t>法律有合憲解釋之可能</w:t>
      </w:r>
      <w:r w:rsidRPr="00485D47">
        <w:rPr>
          <w:rFonts w:cs="Times New Roman"/>
          <w:lang w:val="en-US"/>
        </w:rPr>
        <w:t>者，尚難謂已提出客觀上形成確信法律為違憲之具體理由。」</w:t>
      </w:r>
    </w:p>
    <w:p w14:paraId="11CC2190" w14:textId="747DA662" w:rsidR="00C94140" w:rsidRPr="00485D47" w:rsidRDefault="00C94140" w:rsidP="00C94140">
      <w:pPr>
        <w:spacing w:before="100" w:beforeAutospacing="1" w:after="100" w:afterAutospacing="1" w:line="312" w:lineRule="auto"/>
        <w:ind w:firstLine="480"/>
        <w:rPr>
          <w:rFonts w:cs="Times New Roman"/>
          <w:lang w:val="en-US"/>
        </w:rPr>
      </w:pPr>
      <w:r w:rsidRPr="00485D47">
        <w:rPr>
          <w:rFonts w:cs="Times New Roman"/>
          <w:lang w:val="en-US"/>
        </w:rPr>
        <w:t>→</w:t>
      </w:r>
      <w:r w:rsidRPr="00485D47">
        <w:rPr>
          <w:rFonts w:cs="Times New Roman"/>
          <w:lang w:val="en-US"/>
        </w:rPr>
        <w:t>此一要件旨在避免大法官成為法律諮詢機構，進而維護法官依法獨立審判之要求；亦在確保憲法訴訟之補充性原則。</w:t>
      </w:r>
      <w:r w:rsidR="00F22E04" w:rsidRPr="00485D47">
        <w:rPr>
          <w:rFonts w:cs="Times New Roman"/>
          <w:lang w:val="en-US"/>
        </w:rPr>
        <w:t>惟若操作不當，則有可能淪為大法官恣意不予受理法官聲請釋憲的事由。</w:t>
      </w:r>
      <w:r w:rsidR="00733FE6">
        <w:rPr>
          <w:rFonts w:cs="Times New Roman" w:hint="eastAsia"/>
          <w:lang w:val="en-US"/>
        </w:rPr>
        <w:t>因此</w:t>
      </w:r>
      <w:r w:rsidR="00733FE6" w:rsidRPr="00733FE6">
        <w:rPr>
          <w:rFonts w:cs="Times New Roman" w:hint="eastAsia"/>
          <w:lang w:val="en-US"/>
        </w:rPr>
        <w:t>要求法官對於作為聲請審查標的之法律與憲法有所牴觸的認識，須達「確信」</w:t>
      </w:r>
      <w:r w:rsidR="00CF6981">
        <w:rPr>
          <w:rFonts w:cs="Times New Roman" w:hint="eastAsia"/>
          <w:lang w:val="en-US"/>
        </w:rPr>
        <w:t>(</w:t>
      </w:r>
      <w:r w:rsidR="00733FE6" w:rsidRPr="00733FE6">
        <w:rPr>
          <w:rFonts w:cs="Times New Roman" w:hint="eastAsia"/>
          <w:lang w:val="en-US"/>
        </w:rPr>
        <w:t>Überzeugung</w:t>
      </w:r>
      <w:r w:rsidR="00CF6981">
        <w:rPr>
          <w:rFonts w:cs="Times New Roman" w:hint="eastAsia"/>
          <w:lang w:val="en-US"/>
        </w:rPr>
        <w:t>)</w:t>
      </w:r>
      <w:r w:rsidR="00733FE6" w:rsidRPr="00733FE6">
        <w:rPr>
          <w:rFonts w:cs="Times New Roman" w:hint="eastAsia"/>
          <w:lang w:val="en-US"/>
        </w:rPr>
        <w:t>之程度，同時為與就法律是否違憲僅</w:t>
      </w:r>
      <w:r w:rsidR="0046634A">
        <w:rPr>
          <w:rFonts w:cs="Times New Roman" w:hint="eastAsia"/>
          <w:lang w:val="en-US"/>
        </w:rPr>
        <w:t>存在</w:t>
      </w:r>
      <w:r w:rsidR="00733FE6" w:rsidRPr="00733FE6">
        <w:rPr>
          <w:rFonts w:cs="Times New Roman" w:hint="eastAsia"/>
          <w:lang w:val="en-US"/>
        </w:rPr>
        <w:t>單純疑義</w:t>
      </w:r>
      <w:r w:rsidR="00CF6981">
        <w:rPr>
          <w:rFonts w:cs="Times New Roman" w:hint="eastAsia"/>
          <w:lang w:val="en-US"/>
        </w:rPr>
        <w:t>(</w:t>
      </w:r>
      <w:r w:rsidR="00733FE6" w:rsidRPr="00733FE6">
        <w:rPr>
          <w:rFonts w:cs="Times New Roman" w:hint="eastAsia"/>
          <w:lang w:val="en-US"/>
        </w:rPr>
        <w:t>Bestehen bloßer Zweifel</w:t>
      </w:r>
      <w:r w:rsidR="00CF6981">
        <w:rPr>
          <w:rFonts w:cs="Times New Roman" w:hint="eastAsia"/>
          <w:lang w:val="en-US"/>
        </w:rPr>
        <w:t>)</w:t>
      </w:r>
      <w:r w:rsidR="00733FE6" w:rsidRPr="00733FE6">
        <w:rPr>
          <w:rFonts w:cs="Times New Roman" w:hint="eastAsia"/>
          <w:lang w:val="en-US"/>
        </w:rPr>
        <w:t>之情形加以區分，法官尚須證立其確信是基於自身對系爭法律與憲法有所牴觸之理解，始足當之</w:t>
      </w:r>
      <w:r w:rsidR="008F30EC">
        <w:rPr>
          <w:rFonts w:cs="Times New Roman" w:hint="eastAsia"/>
          <w:lang w:val="en-US"/>
        </w:rPr>
        <w:t>。</w:t>
      </w:r>
    </w:p>
    <w:p w14:paraId="7551C329" w14:textId="298CBB50" w:rsidR="00960A2A" w:rsidRPr="00485D47" w:rsidRDefault="00550333" w:rsidP="00550333">
      <w:pPr>
        <w:spacing w:before="100" w:beforeAutospacing="1" w:after="100" w:afterAutospacing="1" w:line="312" w:lineRule="auto"/>
        <w:ind w:firstLine="480"/>
        <w:rPr>
          <w:rFonts w:cs="Times New Roman"/>
          <w:lang w:val="en-US"/>
        </w:rPr>
      </w:pPr>
      <w:r w:rsidRPr="00485D47">
        <w:rPr>
          <w:rFonts w:cs="Times New Roman"/>
          <w:lang w:val="en-US"/>
        </w:rPr>
        <w:t>依</w:t>
      </w:r>
      <w:r w:rsidRPr="00485D47">
        <w:rPr>
          <w:rFonts w:cs="Times New Roman"/>
        </w:rPr>
        <w:t>德國</w:t>
      </w:r>
      <w:r w:rsidRPr="00485D47">
        <w:rPr>
          <w:rFonts w:cs="Times New Roman"/>
          <w:lang w:val="en-US"/>
        </w:rPr>
        <w:t>聯邦憲法法院的裁判見解，此處</w:t>
      </w:r>
      <w:r w:rsidR="00256DB8" w:rsidRPr="00485D47">
        <w:rPr>
          <w:rFonts w:cs="Times New Roman"/>
          <w:lang w:val="en-US"/>
        </w:rPr>
        <w:t>課予</w:t>
      </w:r>
      <w:r w:rsidRPr="00485D47">
        <w:rPr>
          <w:rFonts w:cs="Times New Roman"/>
          <w:lang w:val="en-US"/>
        </w:rPr>
        <w:t>聲請法院應負起一定之</w:t>
      </w:r>
      <w:r w:rsidRPr="00485D47">
        <w:rPr>
          <w:rFonts w:cs="Times New Roman"/>
        </w:rPr>
        <w:t>說理義務</w:t>
      </w:r>
      <w:r w:rsidR="0089422A">
        <w:rPr>
          <w:rFonts w:cs="Times New Roman" w:hint="eastAsia"/>
        </w:rPr>
        <w:t>(</w:t>
      </w:r>
      <w:r w:rsidRPr="00485D47">
        <w:rPr>
          <w:rFonts w:cs="Times New Roman"/>
          <w:lang w:val="en-US"/>
        </w:rPr>
        <w:t>Begründungspflichten</w:t>
      </w:r>
      <w:r w:rsidR="0089422A">
        <w:rPr>
          <w:rFonts w:cs="Times New Roman" w:hint="eastAsia"/>
          <w:lang w:val="en-US"/>
        </w:rPr>
        <w:t>)</w:t>
      </w:r>
      <w:r w:rsidRPr="00485D47">
        <w:rPr>
          <w:rFonts w:cs="Times New Roman"/>
          <w:lang w:val="en-US"/>
        </w:rPr>
        <w:t>，亦即聲請法院必須對於其裁判繫於系爭待審查法規範之有效性及系爭規範的合憲性予以嚴</w:t>
      </w:r>
      <w:r w:rsidR="00756932" w:rsidRPr="00485D47">
        <w:rPr>
          <w:rFonts w:cs="Times New Roman"/>
          <w:lang w:val="en-US"/>
        </w:rPr>
        <w:t>格</w:t>
      </w:r>
      <w:r w:rsidRPr="00485D47">
        <w:rPr>
          <w:rFonts w:cs="Times New Roman"/>
          <w:lang w:val="en-US"/>
        </w:rPr>
        <w:t>審查</w:t>
      </w:r>
      <w:r w:rsidR="0029694A" w:rsidRPr="00485D47">
        <w:rPr>
          <w:rFonts w:cs="Times New Roman"/>
          <w:lang w:val="en-US"/>
        </w:rPr>
        <w:t>，並且</w:t>
      </w:r>
      <w:r w:rsidR="00CE7181" w:rsidRPr="00485D47">
        <w:rPr>
          <w:rFonts w:cs="Times New Roman"/>
          <w:lang w:val="en-US"/>
        </w:rPr>
        <w:t>確信</w:t>
      </w:r>
      <w:r w:rsidR="0029694A" w:rsidRPr="00485D47">
        <w:rPr>
          <w:rFonts w:cs="Times New Roman"/>
          <w:lang w:val="en-US"/>
        </w:rPr>
        <w:t>其屬違憲</w:t>
      </w:r>
      <w:r w:rsidR="00CE7181" w:rsidRPr="00485D47">
        <w:rPr>
          <w:rFonts w:cs="Times New Roman"/>
          <w:lang w:val="en-US"/>
        </w:rPr>
        <w:t>，單純懷疑並不充足</w:t>
      </w:r>
      <w:r w:rsidR="0079146C" w:rsidRPr="00485D47">
        <w:rPr>
          <w:rStyle w:val="a9"/>
          <w:rFonts w:cs="Times New Roman"/>
          <w:lang w:val="en-US"/>
        </w:rPr>
        <w:footnoteReference w:id="250"/>
      </w:r>
      <w:r w:rsidRPr="00485D47">
        <w:rPr>
          <w:rFonts w:cs="Times New Roman"/>
          <w:lang w:val="en-US"/>
        </w:rPr>
        <w:t>。法院必須足夠清楚地闡述系爭規範的法律狀態，包括立法者對此的衡量、文獻及裁判實務中的法律見解，只要系爭規範所具有不同的解釋可能性對於裁判重要性具有意義時，對於各該解釋可能性必須予以研討</w:t>
      </w:r>
      <w:r w:rsidR="00892007" w:rsidRPr="00485D47">
        <w:rPr>
          <w:rFonts w:cs="Times New Roman"/>
          <w:lang w:val="en-US"/>
        </w:rPr>
        <w:t>，包括以合憲解釋方式為之</w:t>
      </w:r>
      <w:r w:rsidR="00892007" w:rsidRPr="00485D47">
        <w:rPr>
          <w:rStyle w:val="a9"/>
          <w:rFonts w:cs="Times New Roman"/>
          <w:lang w:val="en-US"/>
        </w:rPr>
        <w:footnoteReference w:id="251"/>
      </w:r>
      <w:r w:rsidRPr="00485D47">
        <w:rPr>
          <w:rFonts w:cs="Times New Roman"/>
          <w:lang w:val="en-US"/>
        </w:rPr>
        <w:t>；同時亦必須列出憲法上的審查標準以及何種憲法規範可能違反的理由，就此自然以該憲法規範在裁判實務上以及文獻上深入的闡述為前提</w:t>
      </w:r>
      <w:r w:rsidRPr="00485D47">
        <w:rPr>
          <w:rFonts w:cs="Times New Roman"/>
          <w:vertAlign w:val="superscript"/>
          <w:lang w:val="en-US"/>
        </w:rPr>
        <w:footnoteReference w:id="252"/>
      </w:r>
      <w:r w:rsidRPr="00485D47">
        <w:rPr>
          <w:rFonts w:cs="Times New Roman"/>
          <w:lang w:val="en-US"/>
        </w:rPr>
        <w:t>。</w:t>
      </w:r>
    </w:p>
    <w:p w14:paraId="01D882B8" w14:textId="18D9B9B8" w:rsidR="00C27EAC" w:rsidRPr="00485D47" w:rsidRDefault="00C27EAC" w:rsidP="00EC6953">
      <w:pPr>
        <w:pStyle w:val="3"/>
      </w:pPr>
      <w:bookmarkStart w:id="114" w:name="_Toc159532981"/>
      <w:r w:rsidRPr="00485D47">
        <w:t>(</w:t>
      </w:r>
      <w:r w:rsidRPr="00485D47">
        <w:t>四</w:t>
      </w:r>
      <w:r w:rsidRPr="00485D47">
        <w:t>)</w:t>
      </w:r>
      <w:r w:rsidRPr="00485D47">
        <w:t>裁判上之重要性</w:t>
      </w:r>
      <w:r w:rsidRPr="00485D47">
        <w:t>(</w:t>
      </w:r>
      <w:r w:rsidR="00C46484" w:rsidRPr="00485D47">
        <w:t>Entscheidungserheblichkeit</w:t>
      </w:r>
      <w:r w:rsidRPr="00485D47">
        <w:t>)</w:t>
      </w:r>
      <w:bookmarkEnd w:id="114"/>
    </w:p>
    <w:p w14:paraId="6538B622" w14:textId="3B10C535" w:rsidR="00C27EAC" w:rsidRPr="00485D47" w:rsidRDefault="00A00D62" w:rsidP="00C27EAC">
      <w:pPr>
        <w:spacing w:before="100" w:beforeAutospacing="1" w:after="100" w:afterAutospacing="1" w:line="312" w:lineRule="auto"/>
        <w:ind w:firstLine="480"/>
        <w:rPr>
          <w:rFonts w:cs="Times New Roman"/>
          <w:lang w:val="en-US"/>
        </w:rPr>
      </w:pPr>
      <w:r w:rsidRPr="00485D47">
        <w:rPr>
          <w:rFonts w:cs="Times New Roman"/>
        </w:rPr>
        <w:t>此一要件係指</w:t>
      </w:r>
      <w:r w:rsidR="007414EF" w:rsidRPr="00485D47">
        <w:rPr>
          <w:rFonts w:cs="Times New Roman"/>
        </w:rPr>
        <w:t>聲請對象之法規範合憲與否，將直接影響</w:t>
      </w:r>
      <w:r w:rsidR="007414EF" w:rsidRPr="00AB7D09">
        <w:rPr>
          <w:rFonts w:cs="Times New Roman"/>
          <w:b/>
          <w:bCs/>
        </w:rPr>
        <w:t>原因案件訴訟上之裁判結果</w:t>
      </w:r>
      <w:r w:rsidR="007414EF" w:rsidRPr="00485D47">
        <w:rPr>
          <w:rFonts w:cs="Times New Roman"/>
        </w:rPr>
        <w:t>而言。</w:t>
      </w:r>
      <w:r w:rsidR="00C27EAC" w:rsidRPr="00485D47">
        <w:rPr>
          <w:rFonts w:cs="Times New Roman"/>
          <w:lang w:val="en-US"/>
        </w:rPr>
        <w:t>就</w:t>
      </w:r>
      <w:r w:rsidR="00C27EAC" w:rsidRPr="00485D47">
        <w:rPr>
          <w:rFonts w:cs="Times New Roman"/>
        </w:rPr>
        <w:t>裁判上重要意義</w:t>
      </w:r>
      <w:r w:rsidR="00C27EAC" w:rsidRPr="00485D47">
        <w:rPr>
          <w:rFonts w:cs="Times New Roman"/>
          <w:lang w:val="en-US"/>
        </w:rPr>
        <w:t>的要件而言，聲請法院必須以可理解的方式指明，待審查之法規範的合憲性與否將</w:t>
      </w:r>
      <w:r w:rsidR="00A80273" w:rsidRPr="00485D47">
        <w:rPr>
          <w:rFonts w:cs="Times New Roman"/>
          <w:lang w:val="en-US"/>
        </w:rPr>
        <w:t>如何</w:t>
      </w:r>
      <w:r w:rsidR="00C27EAC" w:rsidRPr="00485D47">
        <w:rPr>
          <w:rFonts w:cs="Times New Roman"/>
          <w:lang w:val="en-US"/>
        </w:rPr>
        <w:t>影響待審個案的裁判</w:t>
      </w:r>
      <w:r w:rsidR="00C27EAC" w:rsidRPr="00485D47">
        <w:rPr>
          <w:rFonts w:cs="Times New Roman"/>
          <w:lang w:val="en-US"/>
        </w:rPr>
        <w:lastRenderedPageBreak/>
        <w:t>結果，亦即有可能獲致不同的裁判主文、理由內容或效果</w:t>
      </w:r>
      <w:r w:rsidR="00C27EAC" w:rsidRPr="00485D47">
        <w:rPr>
          <w:rFonts w:cs="Times New Roman"/>
          <w:vertAlign w:val="superscript"/>
          <w:lang w:val="en-US"/>
        </w:rPr>
        <w:footnoteReference w:id="253"/>
      </w:r>
      <w:r w:rsidR="004B0A75">
        <w:rPr>
          <w:rFonts w:cs="Times New Roman" w:hint="eastAsia"/>
          <w:lang w:val="en-US"/>
        </w:rPr>
        <w:t>，亦即聲請對象必須具有</w:t>
      </w:r>
      <w:r w:rsidR="008A6BF1">
        <w:rPr>
          <w:rFonts w:cs="Times New Roman" w:hint="eastAsia"/>
          <w:lang w:val="en-US"/>
        </w:rPr>
        <w:t>原因案件之</w:t>
      </w:r>
      <w:r w:rsidR="004B0A75">
        <w:rPr>
          <w:rFonts w:cs="Times New Roman" w:hint="eastAsia"/>
          <w:lang w:val="en-US"/>
        </w:rPr>
        <w:t>裁判重要性</w:t>
      </w:r>
      <w:r w:rsidR="00C27EAC" w:rsidRPr="00485D47">
        <w:rPr>
          <w:rFonts w:cs="Times New Roman"/>
          <w:lang w:val="en-US"/>
        </w:rPr>
        <w:t>。</w:t>
      </w:r>
    </w:p>
    <w:p w14:paraId="26189261" w14:textId="275296AE" w:rsidR="009E7B7E" w:rsidRPr="00485D47" w:rsidRDefault="009E7B7E" w:rsidP="00C27EAC">
      <w:pPr>
        <w:spacing w:before="100" w:beforeAutospacing="1" w:after="100" w:afterAutospacing="1" w:line="312" w:lineRule="auto"/>
        <w:ind w:firstLine="480"/>
        <w:rPr>
          <w:rFonts w:cs="Times New Roman"/>
          <w:b/>
          <w:bCs/>
          <w:lang w:val="en-US"/>
        </w:rPr>
      </w:pPr>
      <w:r w:rsidRPr="00485D47">
        <w:rPr>
          <w:rFonts w:cs="Times New Roman"/>
          <w:b/>
          <w:bCs/>
          <w:lang w:val="en-US"/>
        </w:rPr>
        <w:t>釋字第</w:t>
      </w:r>
      <w:r w:rsidRPr="00485D47">
        <w:rPr>
          <w:rFonts w:cs="Times New Roman"/>
          <w:b/>
          <w:bCs/>
          <w:lang w:val="en-US"/>
        </w:rPr>
        <w:t>572</w:t>
      </w:r>
      <w:r w:rsidRPr="00485D47">
        <w:rPr>
          <w:rFonts w:cs="Times New Roman"/>
          <w:b/>
          <w:bCs/>
          <w:lang w:val="en-US"/>
        </w:rPr>
        <w:t>號解釋文：「</w:t>
      </w:r>
      <w:r w:rsidRPr="00485D47">
        <w:rPr>
          <w:rFonts w:eastAsia="標楷體" w:cs="Times New Roman"/>
          <w:lang w:val="en-US"/>
        </w:rPr>
        <w:t>其中所謂「先決問題」，係指審理原因案件之法院，確信系爭法律違憲，</w:t>
      </w:r>
      <w:r w:rsidRPr="00485D47">
        <w:rPr>
          <w:rFonts w:eastAsia="標楷體" w:cs="Times New Roman"/>
          <w:b/>
          <w:bCs/>
          <w:lang w:val="en-US"/>
        </w:rPr>
        <w:t>顯然於該案件之裁判結果有影響者</w:t>
      </w:r>
      <w:r w:rsidRPr="00485D47">
        <w:rPr>
          <w:rFonts w:eastAsia="標楷體" w:cs="Times New Roman"/>
          <w:lang w:val="en-US"/>
        </w:rPr>
        <w:t>而言」</w:t>
      </w:r>
      <w:r w:rsidR="00D2377E" w:rsidRPr="00485D47">
        <w:rPr>
          <w:rFonts w:eastAsia="標楷體" w:cs="Times New Roman"/>
          <w:lang w:val="en-US"/>
        </w:rPr>
        <w:t>；理由書：「其中所謂「先決問題」，係指審理原因案件之法院確信系爭法律違憲，顯然於該案件之裁判結果有影響者而言。如系爭法律已修正或廢止，而於原因案件應適用新法；或原因案件之事實不明，無從認定應否適用系爭法律者，皆難謂系爭法律是否違憲，為原因案件裁判上之先決問題。</w:t>
      </w:r>
      <w:r w:rsidR="00D2377E" w:rsidRPr="00485D47">
        <w:rPr>
          <w:rFonts w:cs="Times New Roman"/>
          <w:b/>
          <w:bCs/>
          <w:lang w:val="en-US"/>
        </w:rPr>
        <w:t>」</w:t>
      </w:r>
    </w:p>
    <w:p w14:paraId="140E4EA2" w14:textId="4CD45893" w:rsidR="004F1BBC" w:rsidRDefault="004F1BBC" w:rsidP="00C27EAC">
      <w:pPr>
        <w:spacing w:before="100" w:beforeAutospacing="1" w:after="100" w:afterAutospacing="1" w:line="312" w:lineRule="auto"/>
        <w:ind w:firstLine="480"/>
        <w:rPr>
          <w:rFonts w:cs="Times New Roman"/>
        </w:rPr>
      </w:pPr>
      <w:r w:rsidRPr="00485D47">
        <w:rPr>
          <w:rFonts w:cs="Times New Roman"/>
          <w:b/>
          <w:bCs/>
          <w:lang w:val="en-US"/>
        </w:rPr>
        <w:t>→</w:t>
      </w:r>
      <w:r w:rsidRPr="00485D47">
        <w:rPr>
          <w:rFonts w:cs="Times New Roman"/>
          <w:b/>
          <w:bCs/>
          <w:lang w:val="en-US"/>
        </w:rPr>
        <w:t>重點在於：</w:t>
      </w:r>
      <w:r w:rsidRPr="00485D47">
        <w:rPr>
          <w:rFonts w:cs="Times New Roman"/>
          <w:lang w:val="en-US"/>
        </w:rPr>
        <w:t>系爭法規範之有效與否，將導致不同的裁判結果</w:t>
      </w:r>
      <w:r w:rsidR="00C25127">
        <w:rPr>
          <w:rFonts w:cs="Times New Roman" w:hint="eastAsia"/>
          <w:lang w:val="en-US"/>
        </w:rPr>
        <w:t>。亦即</w:t>
      </w:r>
      <w:r w:rsidR="00423D77">
        <w:rPr>
          <w:rFonts w:cs="Times New Roman" w:hint="eastAsia"/>
          <w:lang w:val="en-US"/>
        </w:rPr>
        <w:t>就</w:t>
      </w:r>
      <w:r w:rsidR="00C25127" w:rsidRPr="00B90A15">
        <w:rPr>
          <w:rFonts w:cs="Times New Roman"/>
          <w:b/>
        </w:rPr>
        <w:t>裁判重要性</w:t>
      </w:r>
      <w:r w:rsidR="00C25127" w:rsidRPr="00B90A15">
        <w:rPr>
          <w:rFonts w:cs="Times New Roman"/>
        </w:rPr>
        <w:t>要件而言，係指聲請法院必須以可理解的方式指明，待審查之法規範的合憲性與否將影響待審個案的裁判結果，亦即有可能獲致不同的裁判主文、理由內容或效果</w:t>
      </w:r>
      <w:r w:rsidR="00CB1A5E" w:rsidRPr="00B90A15">
        <w:rPr>
          <w:rFonts w:cs="Times New Roman"/>
        </w:rPr>
        <w:t>；亦即承審法官必須釐清，何以待解明的憲法問題對於具體個案的終局評價係屬必要。就此裁判重要性首要在於系爭裁判的</w:t>
      </w:r>
      <w:r w:rsidR="00CB1A5E" w:rsidRPr="00B90A15">
        <w:rPr>
          <w:rFonts w:cs="Times New Roman"/>
          <w:b/>
          <w:bCs/>
        </w:rPr>
        <w:t>主文</w:t>
      </w:r>
      <w:r w:rsidR="00CB1A5E" w:rsidRPr="00B90A15">
        <w:rPr>
          <w:rFonts w:cs="Times New Roman"/>
          <w:b/>
          <w:bCs/>
        </w:rPr>
        <w:t>(Tenor)</w:t>
      </w:r>
      <w:r w:rsidR="00CB1A5E" w:rsidRPr="00B90A15">
        <w:rPr>
          <w:rFonts w:cs="Times New Roman"/>
        </w:rPr>
        <w:t>，例如被告該當刑事構成要件之客觀與主觀要素，而違法性與罪責則無疑義時，故其成罪與否僅取決於此一刑事法律之合憲性時，因此被告有罪或無罪即取決於此；同理，此一憲法問題被釐清後，此訴訟是否即勝訴或被</w:t>
      </w:r>
      <w:r w:rsidR="00CB1A5E" w:rsidRPr="00B90A15">
        <w:rPr>
          <w:rFonts w:cs="Times New Roman"/>
        </w:rPr>
        <w:t>(</w:t>
      </w:r>
      <w:r w:rsidR="00CB1A5E" w:rsidRPr="00B90A15">
        <w:rPr>
          <w:rFonts w:cs="Times New Roman"/>
        </w:rPr>
        <w:t>部分</w:t>
      </w:r>
      <w:r w:rsidR="00CB1A5E" w:rsidRPr="00B90A15">
        <w:rPr>
          <w:rFonts w:cs="Times New Roman"/>
        </w:rPr>
        <w:t>)</w:t>
      </w:r>
      <w:r w:rsidR="00CB1A5E" w:rsidRPr="00B90A15">
        <w:rPr>
          <w:rFonts w:cs="Times New Roman"/>
        </w:rPr>
        <w:t>駁回，即屬之</w:t>
      </w:r>
      <w:r w:rsidRPr="00485D47">
        <w:rPr>
          <w:rFonts w:cs="Times New Roman"/>
          <w:b/>
          <w:bCs/>
          <w:lang w:val="en-US"/>
        </w:rPr>
        <w:t>。</w:t>
      </w:r>
      <w:r w:rsidR="00345977" w:rsidRPr="00485D47">
        <w:rPr>
          <w:rFonts w:cs="Times New Roman"/>
          <w:b/>
          <w:bCs/>
          <w:lang w:val="en-US"/>
        </w:rPr>
        <w:t>惟於德國法上，尚及於「間接」影響</w:t>
      </w:r>
      <w:r w:rsidR="009B126F" w:rsidRPr="00485D47">
        <w:rPr>
          <w:rFonts w:cs="Times New Roman"/>
          <w:b/>
          <w:bCs/>
          <w:lang w:val="en-US"/>
        </w:rPr>
        <w:t>者，</w:t>
      </w:r>
      <w:r w:rsidR="009B126F" w:rsidRPr="00485D47">
        <w:rPr>
          <w:rFonts w:cs="Times New Roman"/>
          <w:lang w:val="en-US"/>
        </w:rPr>
        <w:t>例如</w:t>
      </w:r>
      <w:r w:rsidR="002C5AC0" w:rsidRPr="00485D47">
        <w:rPr>
          <w:rFonts w:cs="Times New Roman"/>
          <w:lang w:val="en-US"/>
        </w:rPr>
        <w:t>由其解釋之推論，或由直接裁判關聯性之規範的延續，如法規命令之繼續，亦可能導致有不同結果之裁判時，亦屬此處之「裁判上重要性」</w:t>
      </w:r>
      <w:r w:rsidR="005F04AE" w:rsidRPr="00485D47">
        <w:rPr>
          <w:rStyle w:val="a9"/>
          <w:rFonts w:cs="Times New Roman"/>
          <w:lang w:val="en-US"/>
        </w:rPr>
        <w:footnoteReference w:id="254"/>
      </w:r>
      <w:r w:rsidR="002C5AC0" w:rsidRPr="00485D47">
        <w:rPr>
          <w:rFonts w:cs="Times New Roman"/>
          <w:lang w:val="en-US"/>
        </w:rPr>
        <w:t>。</w:t>
      </w:r>
      <w:r w:rsidR="000A0DFC" w:rsidRPr="00485D47">
        <w:rPr>
          <w:rFonts w:cs="Times New Roman"/>
          <w:lang w:val="en-US"/>
        </w:rPr>
        <w:t>亦即，雖非直接以之為裁判依據者，但其合憲性的評價對於該</w:t>
      </w:r>
      <w:r w:rsidR="000A0DFC" w:rsidRPr="00485D47">
        <w:rPr>
          <w:rFonts w:cs="Times New Roman"/>
          <w:lang w:val="en-US"/>
        </w:rPr>
        <w:t>(</w:t>
      </w:r>
      <w:r w:rsidR="000A0DFC" w:rsidRPr="00485D47">
        <w:rPr>
          <w:rFonts w:cs="Times New Roman"/>
          <w:lang w:val="en-US"/>
        </w:rPr>
        <w:t>具有重要關聯性</w:t>
      </w:r>
      <w:r w:rsidR="000A0DFC" w:rsidRPr="00485D47">
        <w:rPr>
          <w:rFonts w:cs="Times New Roman"/>
          <w:lang w:val="en-US"/>
        </w:rPr>
        <w:t>)</w:t>
      </w:r>
      <w:r w:rsidR="000A0DFC" w:rsidRPr="00485D47">
        <w:rPr>
          <w:rFonts w:cs="Times New Roman"/>
          <w:lang w:val="en-US"/>
        </w:rPr>
        <w:t>裁判法規之合憲性，具有決定性者而言</w:t>
      </w:r>
      <w:r w:rsidR="001F3ACF" w:rsidRPr="00485D47">
        <w:rPr>
          <w:rFonts w:cs="Times New Roman"/>
          <w:lang w:val="en-US"/>
        </w:rPr>
        <w:t>，此即「間接的裁判上重要關聯性」</w:t>
      </w:r>
      <w:r w:rsidR="000A0DFC" w:rsidRPr="00485D47">
        <w:rPr>
          <w:rStyle w:val="a9"/>
          <w:rFonts w:cs="Times New Roman"/>
          <w:lang w:val="en-US"/>
        </w:rPr>
        <w:footnoteReference w:id="255"/>
      </w:r>
      <w:r w:rsidR="007917B0">
        <w:rPr>
          <w:rFonts w:cs="Times New Roman" w:hint="eastAsia"/>
        </w:rPr>
        <w:t>。換言之，</w:t>
      </w:r>
      <w:r w:rsidR="007917B0" w:rsidRPr="00B90A15">
        <w:rPr>
          <w:rFonts w:cs="Times New Roman"/>
        </w:rPr>
        <w:t>若某規範雖非裁判上之主要依據，但其憲法上之評價直接影響該為裁判基礎規範之合憲性者，則認為存在有「間接之裁判</w:t>
      </w:r>
      <w:r w:rsidR="007917B0" w:rsidRPr="00B90A15">
        <w:rPr>
          <w:rFonts w:cs="Times New Roman"/>
        </w:rPr>
        <w:lastRenderedPageBreak/>
        <w:t>上重要性」亦應包含在聲請對象內</w:t>
      </w:r>
      <w:r w:rsidR="007917B0" w:rsidRPr="00B90A15">
        <w:rPr>
          <w:rStyle w:val="a9"/>
          <w:rFonts w:cs="Times New Roman"/>
        </w:rPr>
        <w:footnoteReference w:id="256"/>
      </w:r>
      <w:r w:rsidR="007917B0" w:rsidRPr="00B90A15">
        <w:rPr>
          <w:rFonts w:cs="Times New Roman"/>
        </w:rPr>
        <w:t>，例如由其解釋之推論，或由直接裁判關聯性之規範的延續，如法規命令之繼續，亦可能導致有不同結果之裁判時，亦屬此處之「裁判上重要性」</w:t>
      </w:r>
      <w:r w:rsidR="007917B0" w:rsidRPr="00B90A15">
        <w:rPr>
          <w:rStyle w:val="a9"/>
          <w:rFonts w:cs="Times New Roman"/>
        </w:rPr>
        <w:footnoteReference w:id="257"/>
      </w:r>
    </w:p>
    <w:p w14:paraId="6B738B11" w14:textId="13EC619F" w:rsidR="002A4C51" w:rsidRDefault="002A4C51" w:rsidP="002A4C51">
      <w:pPr>
        <w:spacing w:before="100" w:beforeAutospacing="1" w:after="100" w:afterAutospacing="1" w:line="312" w:lineRule="auto"/>
        <w:ind w:firstLine="480"/>
        <w:rPr>
          <w:rFonts w:cs="Times New Roman"/>
        </w:rPr>
      </w:pPr>
      <w:r>
        <w:rPr>
          <w:rFonts w:cs="Times New Roman" w:hint="eastAsia"/>
          <w:b/>
          <w:bCs/>
          <w:lang w:val="en-US"/>
        </w:rPr>
        <w:t>惟</w:t>
      </w:r>
      <w:r w:rsidRPr="00485D47">
        <w:rPr>
          <w:rFonts w:cs="Times New Roman"/>
          <w:b/>
          <w:bCs/>
          <w:lang w:val="en-US"/>
        </w:rPr>
        <w:t>本法第</w:t>
      </w:r>
      <w:r w:rsidRPr="00485D47">
        <w:rPr>
          <w:rFonts w:cs="Times New Roman"/>
          <w:b/>
          <w:bCs/>
          <w:lang w:val="en-US"/>
        </w:rPr>
        <w:t>55</w:t>
      </w:r>
      <w:r w:rsidRPr="00485D47">
        <w:rPr>
          <w:rFonts w:cs="Times New Roman"/>
          <w:b/>
          <w:bCs/>
          <w:lang w:val="en-US"/>
        </w:rPr>
        <w:t>條：「於該案件之裁判結果有直接影響者」</w:t>
      </w:r>
      <w:r w:rsidRPr="00B90A15">
        <w:rPr>
          <w:rFonts w:cs="Times New Roman"/>
        </w:rPr>
        <w:t>，是否有意排除「間接裁判上重要性」，則有待觀察。</w:t>
      </w:r>
    </w:p>
    <w:p w14:paraId="1D641A47" w14:textId="77777777" w:rsidR="005B54B2" w:rsidRPr="00AB7D09" w:rsidRDefault="005B54B2" w:rsidP="00AB7D09">
      <w:pPr>
        <w:rPr>
          <w:b/>
          <w:bCs/>
          <w:u w:val="single"/>
        </w:rPr>
      </w:pPr>
      <w:r w:rsidRPr="00AB7D09">
        <w:rPr>
          <w:rFonts w:cs="Times New Roman"/>
          <w:b/>
          <w:bCs/>
          <w:u w:val="single"/>
        </w:rPr>
        <w:t>「以提請</w:t>
      </w:r>
      <w:r w:rsidRPr="00AB7D09">
        <w:rPr>
          <w:b/>
          <w:bCs/>
          <w:u w:val="single"/>
        </w:rPr>
        <w:t>解釋法院之見解為準」法則</w:t>
      </w:r>
      <w:r w:rsidRPr="00AB7D09">
        <w:rPr>
          <w:b/>
          <w:bCs/>
          <w:u w:val="single"/>
        </w:rPr>
        <w:t>(Grundsatz der Maßgeblichkeit der Rechtsauffassung des vorlegenden Gerichts)</w:t>
      </w:r>
    </w:p>
    <w:p w14:paraId="7B51CA8D" w14:textId="77777777" w:rsidR="00786C38" w:rsidRPr="00786C38" w:rsidRDefault="005B54B2" w:rsidP="00786C38">
      <w:pPr>
        <w:spacing w:before="100" w:beforeAutospacing="1" w:after="100" w:afterAutospacing="1" w:line="312" w:lineRule="auto"/>
        <w:ind w:firstLine="480"/>
        <w:rPr>
          <w:rFonts w:cs="Times New Roman"/>
          <w:lang w:val="en-US"/>
        </w:rPr>
      </w:pPr>
      <w:r w:rsidRPr="00B90A15">
        <w:rPr>
          <w:rFonts w:cs="Times New Roman"/>
        </w:rPr>
        <w:t>之所以課以聲請法院如此的「裁判重要性」作為聲請釋憲之要件，德國聯邦憲法法院即曾指出三項理由：系爭法律爭議的解決勢必因該聲請釋憲而有所遲延、必須尊重議會立法者的權威性，以及憲法法院本身必須減輕負擔</w:t>
      </w:r>
      <w:r w:rsidRPr="00B90A15">
        <w:rPr>
          <w:rStyle w:val="a9"/>
          <w:rFonts w:cs="Times New Roman"/>
        </w:rPr>
        <w:footnoteReference w:id="258"/>
      </w:r>
      <w:r w:rsidRPr="00B90A15">
        <w:rPr>
          <w:rFonts w:cs="Times New Roman"/>
        </w:rPr>
        <w:t>。此處法官說理義務要求之寬嚴程度，某程度上也同時標記了釋憲者與一般法院法官間的功能分配與憲法任務的承擔。事實上，作為連結原因案件程序與具體規範審查程序間至關重要的程序要件，德國聯邦憲法法院就</w:t>
      </w:r>
      <w:r w:rsidRPr="00B90A15">
        <w:rPr>
          <w:rFonts w:cs="Times New Roman"/>
          <w:b/>
          <w:bCs/>
        </w:rPr>
        <w:t>裁判上重要意義</w:t>
      </w:r>
      <w:r w:rsidRPr="00B90A15">
        <w:rPr>
          <w:rFonts w:cs="Times New Roman"/>
        </w:rPr>
        <w:t>之合法性要件的審查上係直接取向於「程序參與者利益」</w:t>
      </w:r>
      <w:r w:rsidRPr="00B90A15">
        <w:rPr>
          <w:rFonts w:cs="Times New Roman"/>
        </w:rPr>
        <w:t>(Interessen der Verfahrensbeteiligten)</w:t>
      </w:r>
      <w:r w:rsidRPr="00B90A15">
        <w:rPr>
          <w:rFonts w:cs="Times New Roman"/>
        </w:rPr>
        <w:t>之觀點下，予以檢視</w:t>
      </w:r>
      <w:bookmarkStart w:id="115" w:name="_Ref87952983"/>
      <w:r w:rsidRPr="00B90A15">
        <w:rPr>
          <w:rStyle w:val="a9"/>
          <w:rFonts w:cs="Times New Roman"/>
        </w:rPr>
        <w:footnoteReference w:id="259"/>
      </w:r>
      <w:bookmarkEnd w:id="115"/>
      <w:r w:rsidRPr="00B90A15">
        <w:rPr>
          <w:rFonts w:cs="Times New Roman"/>
        </w:rPr>
        <w:t>。對於裁判重要性的判斷，聯邦憲法法院係「</w:t>
      </w:r>
      <w:r w:rsidRPr="00B90A15">
        <w:rPr>
          <w:rFonts w:eastAsia="標楷體" w:cs="Times New Roman"/>
          <w:b/>
          <w:bCs/>
        </w:rPr>
        <w:t>以訴請法院之法律見解為基準</w:t>
      </w:r>
      <w:r w:rsidRPr="00B90A15">
        <w:rPr>
          <w:rFonts w:eastAsia="標楷體" w:cs="Times New Roman"/>
          <w:b/>
          <w:bCs/>
        </w:rPr>
        <w:t>(Rechtsauffassung des vorlegenden Gerichts)</w:t>
      </w:r>
      <w:r w:rsidRPr="00B90A15">
        <w:rPr>
          <w:rFonts w:eastAsia="標楷體" w:cs="Times New Roman"/>
          <w:b/>
          <w:bCs/>
        </w:rPr>
        <w:t>，只要其並非顯然不當</w:t>
      </w:r>
      <w:r w:rsidRPr="00B90A15">
        <w:rPr>
          <w:rFonts w:cs="Times New Roman"/>
        </w:rPr>
        <w:t>」</w:t>
      </w:r>
      <w:r w:rsidRPr="00B90A15">
        <w:rPr>
          <w:rStyle w:val="a9"/>
          <w:rFonts w:cs="Times New Roman"/>
        </w:rPr>
        <w:footnoteReference w:id="260"/>
      </w:r>
      <w:r w:rsidRPr="00B90A15">
        <w:rPr>
          <w:rFonts w:cs="Times New Roman"/>
        </w:rPr>
        <w:t>。</w:t>
      </w:r>
      <w:r w:rsidR="00786C38" w:rsidRPr="00786C38">
        <w:rPr>
          <w:rFonts w:cs="Times New Roman"/>
          <w:lang w:val="en-US"/>
        </w:rPr>
        <w:t>在法官聲請釋憲之程序合法性問題的範疇中，憲法法院通常均接受由聲請法院所提出之事實評價與法律的解釋</w:t>
      </w:r>
      <w:r w:rsidR="00786C38" w:rsidRPr="00786C38">
        <w:rPr>
          <w:rFonts w:cs="Times New Roman"/>
          <w:vertAlign w:val="superscript"/>
          <w:lang w:val="en-US"/>
        </w:rPr>
        <w:footnoteReference w:id="261"/>
      </w:r>
      <w:r w:rsidR="00786C38" w:rsidRPr="00786C38">
        <w:rPr>
          <w:rFonts w:cs="Times New Roman"/>
          <w:lang w:val="en-US"/>
        </w:rPr>
        <w:t>，此即學理上所稱「以提請解釋法院之見解為準」法則」（</w:t>
      </w:r>
      <w:r w:rsidR="00786C38" w:rsidRPr="00786C38">
        <w:rPr>
          <w:rFonts w:cs="Times New Roman"/>
          <w:lang w:val="en-US"/>
        </w:rPr>
        <w:t xml:space="preserve">Grundsatz der Maßgeblichkeit der Rechtsauffassung </w:t>
      </w:r>
      <w:r w:rsidR="00786C38" w:rsidRPr="00786C38">
        <w:rPr>
          <w:rFonts w:cs="Times New Roman"/>
          <w:lang w:val="en-US"/>
        </w:rPr>
        <w:lastRenderedPageBreak/>
        <w:t>des vorlegenden Gerichts</w:t>
      </w:r>
      <w:r w:rsidR="00786C38" w:rsidRPr="00786C38">
        <w:rPr>
          <w:rFonts w:cs="Times New Roman"/>
          <w:lang w:val="en-US"/>
        </w:rPr>
        <w:t>）</w:t>
      </w:r>
      <w:r w:rsidR="00786C38" w:rsidRPr="00786C38">
        <w:rPr>
          <w:rFonts w:cs="Times New Roman"/>
          <w:vertAlign w:val="superscript"/>
          <w:lang w:val="en-US"/>
        </w:rPr>
        <w:footnoteReference w:id="262"/>
      </w:r>
      <w:r w:rsidR="00786C38" w:rsidRPr="00786C38">
        <w:rPr>
          <w:rFonts w:cs="Times New Roman"/>
          <w:lang w:val="en-US"/>
        </w:rPr>
        <w:t>。憲法法院亦曾明確表示，其受到訴請法院對於裁判重要性所為的「可支持的」（</w:t>
      </w:r>
      <w:r w:rsidR="00786C38" w:rsidRPr="00786C38">
        <w:rPr>
          <w:rFonts w:cs="Times New Roman"/>
          <w:lang w:val="en-US"/>
        </w:rPr>
        <w:t>vertretbar</w:t>
      </w:r>
      <w:r w:rsidR="00786C38" w:rsidRPr="00786C38">
        <w:rPr>
          <w:rFonts w:cs="Times New Roman"/>
          <w:lang w:val="en-US"/>
        </w:rPr>
        <w:t>）或「可理解的」（</w:t>
      </w:r>
      <w:r w:rsidR="00786C38" w:rsidRPr="00786C38">
        <w:rPr>
          <w:rFonts w:cs="Times New Roman"/>
          <w:lang w:val="en-US"/>
        </w:rPr>
        <w:t>nachvollziehbar</w:t>
      </w:r>
      <w:r w:rsidR="00786C38" w:rsidRPr="00786C38">
        <w:rPr>
          <w:rFonts w:cs="Times New Roman"/>
          <w:lang w:val="en-US"/>
        </w:rPr>
        <w:t>）闡述之拘束</w:t>
      </w:r>
      <w:r w:rsidR="00786C38" w:rsidRPr="00786C38">
        <w:rPr>
          <w:rFonts w:cs="Times New Roman"/>
          <w:vertAlign w:val="superscript"/>
          <w:lang w:val="en-US"/>
        </w:rPr>
        <w:footnoteReference w:id="263"/>
      </w:r>
      <w:r w:rsidR="00786C38" w:rsidRPr="00786C38">
        <w:rPr>
          <w:rFonts w:cs="Times New Roman"/>
          <w:lang w:val="en-US"/>
        </w:rPr>
        <w:t>。裁判重要性之要件必須由聲請解釋本身，無須調閱卷宗即可得出：「聲請的裁定其本身尚毋庸表明與卷證之關係，然應說明基於何種考量而認其於原因程序中屬於違憲之規定具有如何之裁判上重要性。」</w:t>
      </w:r>
      <w:r w:rsidR="00786C38" w:rsidRPr="00786C38">
        <w:rPr>
          <w:rFonts w:cs="Times New Roman"/>
          <w:vertAlign w:val="superscript"/>
          <w:lang w:val="en-US"/>
        </w:rPr>
        <w:footnoteReference w:id="264"/>
      </w:r>
      <w:r w:rsidR="00786C38" w:rsidRPr="00786C38">
        <w:rPr>
          <w:rFonts w:cs="Times New Roman"/>
          <w:lang w:val="en-US"/>
        </w:rPr>
        <w:t>之所以採取此種立場，係基於憲法法院與專業法院間不同的權限功能分配：一般實定法律的解釋與適用基本上乃專業法律之任務；憲法法院則是職司審查標的是否違憲之規範審查</w:t>
      </w:r>
      <w:r w:rsidR="00786C38" w:rsidRPr="00786C38">
        <w:rPr>
          <w:rFonts w:cs="Times New Roman"/>
          <w:vertAlign w:val="superscript"/>
          <w:lang w:val="en-US"/>
        </w:rPr>
        <w:footnoteReference w:id="265"/>
      </w:r>
      <w:r w:rsidR="00786C38" w:rsidRPr="00786C38">
        <w:rPr>
          <w:rFonts w:cs="Times New Roman"/>
          <w:lang w:val="en-US"/>
        </w:rPr>
        <w:t>。當承審法官認為此時個案裁判需要憲法法院對於憲法問題之闡述始得為之，即可藉由法官聲請釋憲之程序以資解決；但憲法法院並不因此即可從事於原因案件之程序</w:t>
      </w:r>
      <w:r w:rsidR="00786C38" w:rsidRPr="00786C38">
        <w:rPr>
          <w:rFonts w:cs="Times New Roman"/>
          <w:vertAlign w:val="superscript"/>
          <w:lang w:val="en-US"/>
        </w:rPr>
        <w:footnoteReference w:id="266"/>
      </w:r>
      <w:r w:rsidR="00786C38" w:rsidRPr="00786C38">
        <w:rPr>
          <w:rFonts w:cs="Times New Roman"/>
          <w:lang w:val="en-US"/>
        </w:rPr>
        <w:t>。</w:t>
      </w:r>
      <w:r w:rsidR="00786C38" w:rsidRPr="00786C38">
        <w:rPr>
          <w:rFonts w:cs="Times New Roman" w:hint="eastAsia"/>
          <w:lang w:val="en-US"/>
        </w:rPr>
        <w:t>固然最終認定憲法訴訟之要件是否具備之權力部門為憲法法庭，認定法官聲請憲法審查應否受理自屬大法官之權限；但如前所述，除提請審查之法院見解係不可支持或顯有錯誤或不當外，大法官必須尊重一般法院對此之認定。</w:t>
      </w:r>
    </w:p>
    <w:p w14:paraId="5B566B6D" w14:textId="0BD474BE" w:rsidR="005B54B2" w:rsidRDefault="005B54B2" w:rsidP="005B54B2">
      <w:pPr>
        <w:spacing w:before="100" w:beforeAutospacing="1" w:after="100" w:afterAutospacing="1" w:line="312" w:lineRule="auto"/>
        <w:ind w:firstLine="480"/>
        <w:rPr>
          <w:rFonts w:cs="Times New Roman"/>
        </w:rPr>
      </w:pPr>
    </w:p>
    <w:p w14:paraId="33F68F58" w14:textId="1CCB6476" w:rsidR="008D7D6D" w:rsidRPr="00485D47" w:rsidRDefault="008D7D6D" w:rsidP="005B54B2">
      <w:pPr>
        <w:spacing w:before="100" w:beforeAutospacing="1" w:after="100" w:afterAutospacing="1" w:line="312" w:lineRule="auto"/>
        <w:ind w:firstLine="480"/>
        <w:rPr>
          <w:rFonts w:cs="Times New Roman"/>
          <w:b/>
          <w:bCs/>
          <w:lang w:val="en-US"/>
        </w:rPr>
      </w:pPr>
      <w:r>
        <w:rPr>
          <w:rFonts w:cs="Times New Roman"/>
        </w:rPr>
        <w:t>→</w:t>
      </w:r>
      <w:r>
        <w:rPr>
          <w:rFonts w:cs="Times New Roman" w:hint="eastAsia"/>
        </w:rPr>
        <w:t>於釋字第</w:t>
      </w:r>
      <w:r>
        <w:rPr>
          <w:rFonts w:cs="Times New Roman" w:hint="eastAsia"/>
        </w:rPr>
        <w:t>7</w:t>
      </w:r>
      <w:r>
        <w:rPr>
          <w:rFonts w:cs="Times New Roman"/>
        </w:rPr>
        <w:t>93</w:t>
      </w:r>
      <w:r>
        <w:rPr>
          <w:rFonts w:cs="Times New Roman" w:hint="eastAsia"/>
        </w:rPr>
        <w:t>號解釋之分析與批評</w:t>
      </w:r>
      <w:r>
        <w:rPr>
          <w:rStyle w:val="a9"/>
          <w:rFonts w:cs="Times New Roman"/>
        </w:rPr>
        <w:footnoteReference w:id="267"/>
      </w:r>
    </w:p>
    <w:p w14:paraId="232700F3" w14:textId="584FB62A" w:rsidR="00B22A84" w:rsidRPr="00485D47" w:rsidRDefault="00213B2D" w:rsidP="00855E0A">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b/>
          <w:bCs/>
          <w:u w:val="single"/>
          <w:lang w:val="en-US"/>
        </w:rPr>
      </w:pPr>
      <w:r w:rsidRPr="00485D47">
        <w:rPr>
          <w:rFonts w:cs="Times New Roman"/>
          <w:b/>
          <w:bCs/>
          <w:u w:val="single"/>
          <w:lang w:val="en-US"/>
        </w:rPr>
        <w:t>※</w:t>
      </w:r>
      <w:r w:rsidRPr="00485D47">
        <w:rPr>
          <w:rFonts w:cs="Times New Roman"/>
          <w:b/>
          <w:bCs/>
          <w:u w:val="single"/>
          <w:lang w:val="en-US"/>
        </w:rPr>
        <w:t>重要觀念釐清：「裁判上重要</w:t>
      </w:r>
      <w:r w:rsidR="004451D7">
        <w:rPr>
          <w:rFonts w:cs="Times New Roman" w:hint="eastAsia"/>
          <w:b/>
          <w:bCs/>
          <w:u w:val="single"/>
          <w:lang w:val="en-US"/>
        </w:rPr>
        <w:t>(</w:t>
      </w:r>
      <w:r w:rsidR="0059628E" w:rsidRPr="00485D47">
        <w:rPr>
          <w:rFonts w:cs="Times New Roman"/>
          <w:b/>
          <w:bCs/>
          <w:u w:val="single"/>
          <w:lang w:val="en-US"/>
        </w:rPr>
        <w:t>關聯</w:t>
      </w:r>
      <w:r w:rsidR="004451D7">
        <w:rPr>
          <w:rFonts w:cs="Times New Roman" w:hint="eastAsia"/>
          <w:b/>
          <w:bCs/>
          <w:u w:val="single"/>
          <w:lang w:val="en-US"/>
        </w:rPr>
        <w:t>)</w:t>
      </w:r>
      <w:r w:rsidRPr="00485D47">
        <w:rPr>
          <w:rFonts w:cs="Times New Roman"/>
          <w:b/>
          <w:bCs/>
          <w:u w:val="single"/>
          <w:lang w:val="en-US"/>
        </w:rPr>
        <w:t>性」與「重要關聯性」</w:t>
      </w:r>
      <w:r w:rsidR="00382CDF" w:rsidRPr="00485D47">
        <w:rPr>
          <w:rFonts w:cs="Times New Roman"/>
          <w:b/>
          <w:bCs/>
          <w:u w:val="single"/>
          <w:lang w:val="en-US"/>
        </w:rPr>
        <w:t>之</w:t>
      </w:r>
      <w:r w:rsidRPr="00485D47">
        <w:rPr>
          <w:rFonts w:cs="Times New Roman"/>
          <w:b/>
          <w:bCs/>
          <w:u w:val="single"/>
          <w:lang w:val="en-US"/>
        </w:rPr>
        <w:t>區辨</w:t>
      </w:r>
      <w:r w:rsidR="00300A32" w:rsidRPr="00485D47">
        <w:rPr>
          <w:rStyle w:val="a9"/>
          <w:rFonts w:cs="Times New Roman"/>
          <w:b/>
          <w:bCs/>
          <w:u w:val="single"/>
          <w:lang w:val="en-US"/>
        </w:rPr>
        <w:footnoteReference w:id="268"/>
      </w:r>
    </w:p>
    <w:p w14:paraId="3CBC7944" w14:textId="568197F2" w:rsidR="00213B2D" w:rsidRPr="00485D47" w:rsidRDefault="00DB74FD" w:rsidP="00855E0A">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lang w:val="en-US"/>
        </w:rPr>
      </w:pPr>
      <w:r w:rsidRPr="00485D47">
        <w:rPr>
          <w:rFonts w:cs="Times New Roman"/>
          <w:lang w:val="en-US"/>
        </w:rPr>
        <w:t>1</w:t>
      </w:r>
      <w:r w:rsidRPr="00485D47">
        <w:rPr>
          <w:rFonts w:cs="Times New Roman"/>
          <w:lang w:val="en-US"/>
        </w:rPr>
        <w:t>、前者為法官聲請釋憲之要件，後者為大法官擴張釋憲客體之理由。</w:t>
      </w:r>
    </w:p>
    <w:p w14:paraId="44AF038B" w14:textId="46B255AD" w:rsidR="00DB74FD" w:rsidRPr="00485D47" w:rsidRDefault="00DB74FD" w:rsidP="00855E0A">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lang w:val="en-US"/>
        </w:rPr>
      </w:pPr>
      <w:r w:rsidRPr="00485D47">
        <w:rPr>
          <w:rFonts w:cs="Times New Roman"/>
          <w:lang w:val="en-US"/>
        </w:rPr>
        <w:t>2</w:t>
      </w:r>
      <w:r w:rsidRPr="00485D47">
        <w:rPr>
          <w:rFonts w:cs="Times New Roman"/>
          <w:lang w:val="en-US"/>
        </w:rPr>
        <w:t>、前者係釋字第</w:t>
      </w:r>
      <w:r w:rsidRPr="00485D47">
        <w:rPr>
          <w:rFonts w:cs="Times New Roman"/>
          <w:lang w:val="en-US"/>
        </w:rPr>
        <w:t>572</w:t>
      </w:r>
      <w:r w:rsidRPr="00485D47">
        <w:rPr>
          <w:rFonts w:cs="Times New Roman"/>
          <w:lang w:val="en-US"/>
        </w:rPr>
        <w:t>號解釋之內容，後者則起於釋字第</w:t>
      </w:r>
      <w:r w:rsidRPr="00485D47">
        <w:rPr>
          <w:rFonts w:cs="Times New Roman"/>
          <w:lang w:val="en-US"/>
        </w:rPr>
        <w:t>445</w:t>
      </w:r>
      <w:r w:rsidRPr="00485D47">
        <w:rPr>
          <w:rFonts w:cs="Times New Roman"/>
          <w:lang w:val="en-US"/>
        </w:rPr>
        <w:t>號解釋</w:t>
      </w:r>
      <w:r w:rsidR="001F3ACF" w:rsidRPr="00485D47">
        <w:rPr>
          <w:rFonts w:cs="Times New Roman"/>
          <w:lang w:val="en-US"/>
        </w:rPr>
        <w:t>，</w:t>
      </w:r>
      <w:r w:rsidR="0059628E" w:rsidRPr="00485D47">
        <w:rPr>
          <w:rFonts w:cs="Times New Roman"/>
          <w:lang w:val="en-US"/>
        </w:rPr>
        <w:t>行政</w:t>
      </w:r>
      <w:r w:rsidR="0059628E" w:rsidRPr="00485D47">
        <w:rPr>
          <w:rFonts w:cs="Times New Roman"/>
          <w:lang w:val="en-US"/>
        </w:rPr>
        <w:lastRenderedPageBreak/>
        <w:t>機關之答辯中，將法官聲請釋憲之裁判上重要關聯性誤用至人民聲請釋憲類型中，界定審理範圍之用。</w:t>
      </w:r>
      <w:r w:rsidR="00183112" w:rsidRPr="00485D47">
        <w:rPr>
          <w:rFonts w:cs="Times New Roman"/>
          <w:lang w:val="en-US"/>
        </w:rPr>
        <w:t>大法官於釋字第</w:t>
      </w:r>
      <w:r w:rsidR="00183112" w:rsidRPr="00485D47">
        <w:rPr>
          <w:rFonts w:cs="Times New Roman"/>
          <w:lang w:val="en-US"/>
        </w:rPr>
        <w:t>445</w:t>
      </w:r>
      <w:r w:rsidR="00183112" w:rsidRPr="00485D47">
        <w:rPr>
          <w:rFonts w:cs="Times New Roman"/>
          <w:lang w:val="en-US"/>
        </w:rPr>
        <w:t>號解釋中，即以「架構客觀合憲秩序」為由，擴張受理</w:t>
      </w:r>
      <w:r w:rsidR="00183112" w:rsidRPr="00485D47">
        <w:rPr>
          <w:rFonts w:cs="Times New Roman"/>
          <w:lang w:val="en-US"/>
        </w:rPr>
        <w:t>(</w:t>
      </w:r>
      <w:r w:rsidR="00183112" w:rsidRPr="00485D47">
        <w:rPr>
          <w:rFonts w:cs="Times New Roman"/>
          <w:lang w:val="en-US"/>
        </w:rPr>
        <w:t>審理</w:t>
      </w:r>
      <w:r w:rsidR="00183112" w:rsidRPr="00485D47">
        <w:rPr>
          <w:rFonts w:cs="Times New Roman"/>
          <w:lang w:val="en-US"/>
        </w:rPr>
        <w:t>)</w:t>
      </w:r>
      <w:r w:rsidR="00183112" w:rsidRPr="00485D47">
        <w:rPr>
          <w:rFonts w:cs="Times New Roman"/>
          <w:lang w:val="en-US"/>
        </w:rPr>
        <w:t>範圍。</w:t>
      </w:r>
    </w:p>
    <w:p w14:paraId="68F685D2" w14:textId="78D74F6E" w:rsidR="00A67690" w:rsidRPr="00485D47" w:rsidRDefault="00A67690" w:rsidP="00855E0A">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lang w:val="en-US"/>
        </w:rPr>
      </w:pPr>
      <w:r w:rsidRPr="00485D47">
        <w:rPr>
          <w:rFonts w:cs="Times New Roman"/>
          <w:lang w:val="en-US"/>
        </w:rPr>
        <w:t>3</w:t>
      </w:r>
      <w:r w:rsidRPr="00485D47">
        <w:rPr>
          <w:rFonts w:cs="Times New Roman"/>
          <w:lang w:val="en-US"/>
        </w:rPr>
        <w:t>、而釋字第</w:t>
      </w:r>
      <w:r w:rsidRPr="00485D47">
        <w:rPr>
          <w:rFonts w:cs="Times New Roman"/>
          <w:lang w:val="en-US"/>
        </w:rPr>
        <w:t>535</w:t>
      </w:r>
      <w:r w:rsidRPr="00485D47">
        <w:rPr>
          <w:rFonts w:cs="Times New Roman"/>
          <w:lang w:val="en-US"/>
        </w:rPr>
        <w:t>號解釋中揭示「重要關聯性」一詞，認原因事實與法院裁判依據、構成要件與法律效果、法條的準用關係等</w:t>
      </w:r>
      <w:r w:rsidR="00CA4DB5" w:rsidRPr="00485D47">
        <w:rPr>
          <w:rStyle w:val="a9"/>
          <w:rFonts w:cs="Times New Roman"/>
          <w:lang w:val="en-US"/>
        </w:rPr>
        <w:footnoteReference w:id="269"/>
      </w:r>
      <w:r w:rsidR="00855E0A" w:rsidRPr="00485D47">
        <w:rPr>
          <w:rFonts w:cs="Times New Roman"/>
          <w:lang w:val="en-US"/>
        </w:rPr>
        <w:t>。</w:t>
      </w:r>
    </w:p>
    <w:p w14:paraId="090FA277" w14:textId="2099D191" w:rsidR="00213B2D" w:rsidRPr="00485D47" w:rsidRDefault="00C55D72" w:rsidP="00EC6953">
      <w:pPr>
        <w:pStyle w:val="3"/>
      </w:pPr>
      <w:bookmarkStart w:id="116" w:name="_Toc159532982"/>
      <w:r w:rsidRPr="00485D47">
        <w:t>(</w:t>
      </w:r>
      <w:r w:rsidRPr="00485D47">
        <w:t>五</w:t>
      </w:r>
      <w:r w:rsidRPr="00485D47">
        <w:t>)</w:t>
      </w:r>
      <w:r w:rsidRPr="00485D47">
        <w:t>附隨程序：裁定停止訴訟程序</w:t>
      </w:r>
      <w:bookmarkEnd w:id="116"/>
    </w:p>
    <w:p w14:paraId="48096352" w14:textId="6F60E2E3" w:rsidR="00C55D72" w:rsidRPr="00485D47" w:rsidRDefault="00CA3F14" w:rsidP="003F72EA">
      <w:pPr>
        <w:spacing w:before="100" w:beforeAutospacing="1" w:after="100" w:afterAutospacing="1" w:line="312" w:lineRule="auto"/>
        <w:ind w:firstLine="480"/>
        <w:rPr>
          <w:rFonts w:cs="Times New Roman"/>
        </w:rPr>
      </w:pPr>
      <w:r w:rsidRPr="00485D47">
        <w:rPr>
          <w:rFonts w:cs="Times New Roman"/>
        </w:rPr>
        <w:t>裁定停止</w:t>
      </w:r>
      <w:r w:rsidRPr="00485D47">
        <w:rPr>
          <w:rFonts w:cs="Times New Roman"/>
          <w:lang w:val="en-US"/>
        </w:rPr>
        <w:t>訴訟</w:t>
      </w:r>
      <w:r w:rsidRPr="00485D47">
        <w:rPr>
          <w:rFonts w:cs="Times New Roman"/>
        </w:rPr>
        <w:t>程序並非此一訴訟類型之程序合法要件</w:t>
      </w:r>
      <w:r w:rsidR="003B4A6F" w:rsidRPr="00485D47">
        <w:rPr>
          <w:rFonts w:cs="Times New Roman"/>
        </w:rPr>
        <w:t>，蓋系爭法規範係具有裁判上重要性，法官無從繼續審判程序。</w:t>
      </w:r>
      <w:r w:rsidR="00817A9D" w:rsidRPr="00485D47">
        <w:rPr>
          <w:rFonts w:cs="Times New Roman"/>
        </w:rPr>
        <w:t>惟此際容或有採取相關處置之必要，如必要之保全，故裁定停止訴訟程序並非合法要件，而屬伴隨的程序行為。</w:t>
      </w:r>
    </w:p>
    <w:p w14:paraId="72ED18F8" w14:textId="12DE14B8" w:rsidR="006951C0" w:rsidRPr="00485D47" w:rsidRDefault="006951C0" w:rsidP="003F72EA">
      <w:pPr>
        <w:spacing w:before="100" w:beforeAutospacing="1" w:after="100" w:afterAutospacing="1" w:line="312" w:lineRule="auto"/>
        <w:ind w:firstLine="480"/>
        <w:rPr>
          <w:rFonts w:eastAsia="標楷體" w:cs="Times New Roman"/>
        </w:rPr>
      </w:pPr>
      <w:r w:rsidRPr="00485D47">
        <w:rPr>
          <w:rFonts w:cs="Times New Roman"/>
        </w:rPr>
        <w:t>釋字第</w:t>
      </w:r>
      <w:r w:rsidRPr="00485D47">
        <w:rPr>
          <w:rFonts w:cs="Times New Roman"/>
        </w:rPr>
        <w:t>590</w:t>
      </w:r>
      <w:r w:rsidRPr="00485D47">
        <w:rPr>
          <w:rFonts w:cs="Times New Roman"/>
        </w:rPr>
        <w:t>號解釋：「</w:t>
      </w:r>
      <w:r w:rsidRPr="00485D47">
        <w:rPr>
          <w:rFonts w:eastAsia="標楷體" w:cs="Times New Roman"/>
        </w:rPr>
        <w:t>此所謂「法官於審理案件時」，係指法官於</w:t>
      </w:r>
      <w:r w:rsidRPr="00485D47">
        <w:rPr>
          <w:rFonts w:eastAsia="標楷體" w:cs="Times New Roman"/>
          <w:b/>
          <w:bCs/>
        </w:rPr>
        <w:t>審理刑事案件、行政訴訟事件、民事事件及非訟事件</w:t>
      </w:r>
      <w:r w:rsidRPr="00485D47">
        <w:rPr>
          <w:rFonts w:eastAsia="標楷體" w:cs="Times New Roman"/>
        </w:rPr>
        <w:t>等而言。因之，所稱「裁定停止訴訟程序」自亦包括各該事件或案件之訴訟或非訟程序之裁定停止在內。</w:t>
      </w:r>
    </w:p>
    <w:p w14:paraId="67353D4D" w14:textId="2101ADAE" w:rsidR="006951C0" w:rsidRPr="00485D47" w:rsidRDefault="006951C0" w:rsidP="003F72EA">
      <w:pPr>
        <w:spacing w:before="100" w:beforeAutospacing="1" w:after="100" w:afterAutospacing="1" w:line="312" w:lineRule="auto"/>
        <w:ind w:firstLine="480"/>
        <w:rPr>
          <w:rFonts w:eastAsia="標楷體" w:cs="Times New Roman"/>
        </w:rPr>
      </w:pPr>
      <w:r w:rsidRPr="00485D47">
        <w:rPr>
          <w:rFonts w:eastAsia="標楷體" w:cs="Times New Roman"/>
        </w:rPr>
        <w:t>法官聲請解釋憲法時，必須一併裁定停止訴訟程序，蓋依憲法第七十八條及憲法增修條文第五條第四項規定，宣告法律是否牴觸憲法，乃專屬司法院大法官之職掌。各級法院法官依憲法第八十條之規定，應依據法律獨立審判，並無認定法律為違憲而逕行拒絕適用之權限。因之，法官於審理案件時，對於應適用之法律，依其合理之確信，認為有牴觸憲法之疑義而有聲請大法官解釋之必要者</w:t>
      </w:r>
      <w:r w:rsidRPr="00485D47">
        <w:rPr>
          <w:rFonts w:eastAsia="標楷體" w:cs="Times New Roman"/>
          <w:b/>
          <w:bCs/>
        </w:rPr>
        <w:t>，該訴訟程序已無從繼續進行，否則不啻容許法官適用依其確信違憲之法律而為裁判，致違反法治國家法官應依實質正當之法律為裁判之基本原則</w:t>
      </w:r>
      <w:r w:rsidRPr="00485D47">
        <w:rPr>
          <w:rFonts w:eastAsia="標楷體" w:cs="Times New Roman"/>
        </w:rPr>
        <w:t>，自與本院釋字第三七一號及第五七二號解釋意旨不符。是以，</w:t>
      </w:r>
      <w:r w:rsidRPr="00485D47">
        <w:rPr>
          <w:rFonts w:eastAsia="標楷體" w:cs="Times New Roman"/>
          <w:b/>
          <w:bCs/>
        </w:rPr>
        <w:t>裁定停止訴訟或非訟程序，乃法官依上開解釋聲請釋</w:t>
      </w:r>
      <w:r w:rsidRPr="00485D47">
        <w:rPr>
          <w:rFonts w:eastAsia="標楷體" w:cs="Times New Roman"/>
          <w:b/>
          <w:bCs/>
        </w:rPr>
        <w:lastRenderedPageBreak/>
        <w:t>憲必須遵循之程序</w:t>
      </w:r>
      <w:r w:rsidRPr="00485D47">
        <w:rPr>
          <w:rFonts w:eastAsia="標楷體" w:cs="Times New Roman"/>
        </w:rPr>
        <w:t>。</w:t>
      </w:r>
    </w:p>
    <w:p w14:paraId="5870B7AA" w14:textId="57C374BC" w:rsidR="006951C0" w:rsidRPr="00485D47" w:rsidRDefault="006951C0" w:rsidP="003F72EA">
      <w:pPr>
        <w:spacing w:before="100" w:beforeAutospacing="1" w:after="100" w:afterAutospacing="1" w:line="312" w:lineRule="auto"/>
        <w:ind w:firstLine="480"/>
        <w:rPr>
          <w:rFonts w:cs="Times New Roman"/>
        </w:rPr>
      </w:pPr>
      <w:r w:rsidRPr="00485D47">
        <w:rPr>
          <w:rFonts w:eastAsia="標楷體" w:cs="Times New Roman"/>
        </w:rPr>
        <w:t>憲法第十六條規定人民有訴訟權，旨在使人民之權利獲得確實迅速之保護，國家機關自應提供有效救濟之制度保障。各類案件審理進行中，訴訟或非訟程序基於法定事由雖已停止，然遇有急迫之情形，法官除不得為終結本案之終局裁判外，仍應為必要之處分，以保障人民之權利並兼顧公共利益之維護。</w:t>
      </w:r>
      <w:r w:rsidRPr="00485D47">
        <w:rPr>
          <w:rFonts w:eastAsia="標楷體" w:cs="Times New Roman"/>
          <w:b/>
          <w:bCs/>
        </w:rPr>
        <w:t>法官因聲請釋憲，而裁定停止訴訟或非訟程序後，原因案件已不能繼續進行，若遇有急迫之情形，法官即應探究相關法律之立法目的、權衡當事人之權益及公共利益、斟酌個案相關情狀等情事，為必要之保全、保護或其他適當之處分，以貫徹上開憲法及解釋之旨趣</w:t>
      </w:r>
      <w:r w:rsidRPr="00485D47">
        <w:rPr>
          <w:rFonts w:eastAsia="標楷體" w:cs="Times New Roman"/>
        </w:rPr>
        <w:t>。又為求處分之適當，處分之前，當事人、利害關係人應有陳述意見之機會；且當事人或利害關係人對該處分，亦得依相關程序法之規定，尋求救濟，乃屬當然。至前述所謂遇有急迫狀況，應為適當處分之情形，例如證據若不即刻調查，行將滅失，法官即應為該證據之調查；又如刑事案件有被告在羈押中，其羈押期間刻將屆滿，法官應依法為延長羈押期間之裁定或為其他適當之處分（刑事訴訟法第一百零八條參照）；或如有刑事訴訟法第一百十四條第三款之情形，法官應為准予具保停止羈押之裁定等是。再以本件聲請案所涉之兒童及少年性交易防制條例第十六條規定而言，主管機關依同條例第十五條第二項規定將從事性交易或有從事性交易之虞之兒童或少年，暫時安置於其所設置之緊急收容中心，該中心依第十六條第一項規定，於安置起七十二小時內，提出報告，聲請法院裁定時，法院如認為該七十二小時之安置規定及該條關於裁定應遵循程序之規定有牴觸憲法之疑義，依本院釋字第三七一號及第五七二號解釋裁定停止非訟程序，聲請本院解釋憲法者，則在本院解釋以前，法院對該受安置於緊急收容中心之兒童或少年即不得依該條例第十六條第二項規定，為不予安置之裁定，亦不得裁定將該兒童或少年交付主管機關安置於短期收容中心或其他適當場所，致該兒童或少年繼續安置於緊急收容中心，形同剝奪受安置兒童、少年之親權人、監護人之親權或監護權，對受緊急安置之兒童、少年人身自由保護之程序及其他相關權益之保障，亦顯有欠缺。遇此急迫情形，法官於裁定停止非訟程序時，即應為必要之妥適處分，諸如先暫交付其親權人或監護權</w:t>
      </w:r>
      <w:r w:rsidRPr="00485D47">
        <w:rPr>
          <w:rFonts w:eastAsia="標楷體" w:cs="Times New Roman"/>
        </w:rPr>
        <w:lastRenderedPageBreak/>
        <w:t>人，或於該兒童或少年之家庭已非適任時，則暫將之交付於社會福利機構為適當之輔導教養等是。本院釋字第三七一號及第五七二號解釋應予補充。</w:t>
      </w:r>
      <w:r w:rsidRPr="00485D47">
        <w:rPr>
          <w:rFonts w:cs="Times New Roman"/>
        </w:rPr>
        <w:t>」</w:t>
      </w:r>
    </w:p>
    <w:p w14:paraId="348F304D" w14:textId="2B305F4F" w:rsidR="00960A2A" w:rsidRPr="00485D47" w:rsidRDefault="00F407CB" w:rsidP="00F407CB">
      <w:pPr>
        <w:spacing w:before="100" w:beforeAutospacing="1" w:after="100" w:afterAutospacing="1" w:line="312" w:lineRule="auto"/>
        <w:ind w:firstLine="480"/>
        <w:rPr>
          <w:rFonts w:cs="Times New Roman"/>
        </w:rPr>
      </w:pPr>
      <w:r w:rsidRPr="00485D47">
        <w:rPr>
          <w:rFonts w:cs="Times New Roman"/>
        </w:rPr>
        <w:t>本法第</w:t>
      </w:r>
      <w:r w:rsidRPr="00485D47">
        <w:rPr>
          <w:rFonts w:cs="Times New Roman"/>
        </w:rPr>
        <w:t>57</w:t>
      </w:r>
      <w:r w:rsidRPr="00485D47">
        <w:rPr>
          <w:rFonts w:cs="Times New Roman"/>
        </w:rPr>
        <w:t>條規定：「各法院就其審理之原因案件，以本節聲請為由而裁定停止程序時，應附以前條聲請書為裁定之一部。如有急迫情形，並得為必要之處分。」</w:t>
      </w:r>
      <w:r w:rsidR="008618BD" w:rsidRPr="00485D47">
        <w:rPr>
          <w:rFonts w:cs="Times New Roman"/>
        </w:rPr>
        <w:t>→</w:t>
      </w:r>
      <w:r w:rsidR="008618BD" w:rsidRPr="00485D47">
        <w:rPr>
          <w:rFonts w:cs="Times New Roman"/>
        </w:rPr>
        <w:t>為使原因案件當事人知悉並理解審理法院為何停止程序，即明定各法院應附以前條聲請書為裁定之一部。</w:t>
      </w:r>
    </w:p>
    <w:p w14:paraId="79C52AD8" w14:textId="3EFDE37E" w:rsidR="00D45C89" w:rsidRPr="00485D47" w:rsidRDefault="00D45C89" w:rsidP="00F407CB">
      <w:pPr>
        <w:spacing w:before="100" w:beforeAutospacing="1" w:after="100" w:afterAutospacing="1" w:line="312" w:lineRule="auto"/>
        <w:ind w:firstLine="480"/>
        <w:rPr>
          <w:rFonts w:cs="Times New Roman"/>
        </w:rPr>
      </w:pPr>
      <w:r w:rsidRPr="00485D47">
        <w:rPr>
          <w:rFonts w:cs="Times New Roman"/>
        </w:rPr>
        <w:t>本法第</w:t>
      </w:r>
      <w:r w:rsidRPr="00485D47">
        <w:rPr>
          <w:rFonts w:cs="Times New Roman"/>
        </w:rPr>
        <w:t>56</w:t>
      </w:r>
      <w:r w:rsidRPr="00485D47">
        <w:rPr>
          <w:rFonts w:cs="Times New Roman"/>
        </w:rPr>
        <w:t>條規定聲請書面之內容；本法第</w:t>
      </w:r>
      <w:r w:rsidRPr="00485D47">
        <w:rPr>
          <w:rFonts w:cs="Times New Roman"/>
        </w:rPr>
        <w:t>58</w:t>
      </w:r>
      <w:r w:rsidRPr="00485D47">
        <w:rPr>
          <w:rFonts w:cs="Times New Roman"/>
        </w:rPr>
        <w:t>條準用第</w:t>
      </w:r>
      <w:r w:rsidRPr="00485D47">
        <w:rPr>
          <w:rFonts w:cs="Times New Roman"/>
        </w:rPr>
        <w:t>51</w:t>
      </w:r>
      <w:r w:rsidRPr="00485D47">
        <w:rPr>
          <w:rFonts w:cs="Times New Roman"/>
        </w:rPr>
        <w:t>條至第</w:t>
      </w:r>
      <w:r w:rsidRPr="00485D47">
        <w:rPr>
          <w:rFonts w:cs="Times New Roman"/>
        </w:rPr>
        <w:t>54</w:t>
      </w:r>
      <w:r w:rsidRPr="00485D47">
        <w:rPr>
          <w:rFonts w:cs="Times New Roman"/>
        </w:rPr>
        <w:t>條</w:t>
      </w:r>
      <w:r w:rsidR="00FD2C4E" w:rsidRPr="00485D47">
        <w:rPr>
          <w:rFonts w:cs="Times New Roman"/>
        </w:rPr>
        <w:t>之宣告模式。</w:t>
      </w:r>
    </w:p>
    <w:p w14:paraId="2D0D3F80" w14:textId="5F076A29" w:rsidR="00D16E7F" w:rsidRPr="00485D47" w:rsidRDefault="00D16E7F" w:rsidP="00D16E7F">
      <w:pPr>
        <w:pStyle w:val="1"/>
        <w:rPr>
          <w:rFonts w:ascii="Times New Roman" w:hAnsi="Times New Roman" w:cs="Times New Roman"/>
        </w:rPr>
      </w:pPr>
      <w:bookmarkStart w:id="117" w:name="_Toc159532983"/>
      <w:r w:rsidRPr="00485D47">
        <w:rPr>
          <w:rFonts w:ascii="Times New Roman" w:hAnsi="Times New Roman" w:cs="Times New Roman"/>
        </w:rPr>
        <w:t>陸、統一法令解釋</w:t>
      </w:r>
      <w:bookmarkEnd w:id="117"/>
    </w:p>
    <w:p w14:paraId="3A809544" w14:textId="23AB7F0F" w:rsidR="00D16E7F" w:rsidRPr="00485D47" w:rsidRDefault="00980D3B" w:rsidP="003C5C05">
      <w:pPr>
        <w:pStyle w:val="2"/>
      </w:pPr>
      <w:bookmarkStart w:id="118" w:name="_Toc159532984"/>
      <w:r w:rsidRPr="00485D47">
        <w:t>一、規範依據</w:t>
      </w:r>
      <w:bookmarkEnd w:id="118"/>
    </w:p>
    <w:p w14:paraId="05362870" w14:textId="62DE7E53" w:rsidR="00980D3B" w:rsidRPr="00485D47" w:rsidRDefault="00224134" w:rsidP="00ED56DE">
      <w:pPr>
        <w:spacing w:before="100" w:beforeAutospacing="1" w:after="100" w:afterAutospacing="1" w:line="312" w:lineRule="auto"/>
        <w:ind w:firstLine="480"/>
        <w:rPr>
          <w:rFonts w:cs="Times New Roman"/>
        </w:rPr>
      </w:pPr>
      <w:r w:rsidRPr="00485D47">
        <w:rPr>
          <w:rFonts w:cs="Times New Roman"/>
        </w:rPr>
        <w:t>憲法第</w:t>
      </w:r>
      <w:r w:rsidRPr="00485D47">
        <w:rPr>
          <w:rFonts w:cs="Times New Roman"/>
        </w:rPr>
        <w:t>78</w:t>
      </w:r>
      <w:r w:rsidRPr="00485D47">
        <w:rPr>
          <w:rFonts w:cs="Times New Roman"/>
        </w:rPr>
        <w:t>條、憲法增修條文第</w:t>
      </w:r>
      <w:r w:rsidRPr="00485D47">
        <w:rPr>
          <w:rFonts w:cs="Times New Roman"/>
        </w:rPr>
        <w:t>5</w:t>
      </w:r>
      <w:r w:rsidRPr="00485D47">
        <w:rPr>
          <w:rFonts w:cs="Times New Roman"/>
        </w:rPr>
        <w:t>條第</w:t>
      </w:r>
      <w:r w:rsidRPr="00485D47">
        <w:rPr>
          <w:rFonts w:cs="Times New Roman"/>
        </w:rPr>
        <w:t>4</w:t>
      </w:r>
      <w:r w:rsidRPr="00485D47">
        <w:rPr>
          <w:rFonts w:cs="Times New Roman"/>
        </w:rPr>
        <w:t>項，統一法律上之見解。</w:t>
      </w:r>
    </w:p>
    <w:p w14:paraId="0CA131DD" w14:textId="238AA418" w:rsidR="00224134" w:rsidRPr="00485D47" w:rsidRDefault="00224134" w:rsidP="00ED56DE">
      <w:pPr>
        <w:spacing w:before="100" w:beforeAutospacing="1" w:after="100" w:afterAutospacing="1" w:line="312" w:lineRule="auto"/>
        <w:ind w:firstLine="480"/>
        <w:rPr>
          <w:rFonts w:cs="Times New Roman"/>
        </w:rPr>
      </w:pPr>
      <w:r w:rsidRPr="00485D47">
        <w:rPr>
          <w:rFonts w:cs="Times New Roman"/>
        </w:rPr>
        <w:t>本法第</w:t>
      </w:r>
      <w:r w:rsidRPr="00485D47">
        <w:rPr>
          <w:rFonts w:cs="Times New Roman"/>
        </w:rPr>
        <w:t>84</w:t>
      </w:r>
      <w:r w:rsidRPr="00485D47">
        <w:rPr>
          <w:rFonts w:cs="Times New Roman"/>
        </w:rPr>
        <w:t>條規定：「人民就其依法定程序用盡審級救濟之案件，對於受不利確定終局裁判適用法規範所表示之見解，認與不同審判權終審法院之確定終局裁判適用同一法規範已表示之見解有異，得聲請憲法法庭為統一見解之判決。」</w:t>
      </w:r>
      <w:r w:rsidR="00E02837" w:rsidRPr="00485D47">
        <w:rPr>
          <w:rFonts w:cs="Times New Roman"/>
        </w:rPr>
        <w:t>→</w:t>
      </w:r>
      <w:r w:rsidR="00E02837" w:rsidRPr="00485D47">
        <w:rPr>
          <w:rFonts w:cs="Times New Roman"/>
        </w:rPr>
        <w:t>已刪除中央或地方機關聲請之類型，僅餘「人民」可為聲請人。</w:t>
      </w:r>
    </w:p>
    <w:p w14:paraId="18C5FFC7" w14:textId="4C2965D6" w:rsidR="00E02837" w:rsidRPr="00485D47" w:rsidRDefault="009942B3" w:rsidP="003C5C05">
      <w:pPr>
        <w:pStyle w:val="2"/>
      </w:pPr>
      <w:bookmarkStart w:id="119" w:name="_Toc159532985"/>
      <w:r w:rsidRPr="00485D47">
        <w:t>二、程序要件</w:t>
      </w:r>
      <w:bookmarkEnd w:id="119"/>
    </w:p>
    <w:p w14:paraId="6B34990F" w14:textId="063F9105" w:rsidR="009942B3" w:rsidRPr="00485D47" w:rsidRDefault="009942B3" w:rsidP="00EC6953">
      <w:pPr>
        <w:pStyle w:val="3"/>
      </w:pPr>
      <w:bookmarkStart w:id="120" w:name="_Toc159532986"/>
      <w:r w:rsidRPr="00485D47">
        <w:t>(</w:t>
      </w:r>
      <w:r w:rsidRPr="00485D47">
        <w:t>一</w:t>
      </w:r>
      <w:r w:rsidRPr="00485D47">
        <w:t>)</w:t>
      </w:r>
      <w:r w:rsidRPr="00485D47">
        <w:t>聲請人：人民</w:t>
      </w:r>
      <w:bookmarkEnd w:id="120"/>
    </w:p>
    <w:p w14:paraId="1D72D87D" w14:textId="77777777" w:rsidR="009F2403" w:rsidRPr="00485D47" w:rsidRDefault="009942B3" w:rsidP="00EC6953">
      <w:pPr>
        <w:pStyle w:val="3"/>
      </w:pPr>
      <w:bookmarkStart w:id="121" w:name="_Toc159532987"/>
      <w:r w:rsidRPr="00485D47">
        <w:t>(</w:t>
      </w:r>
      <w:r w:rsidRPr="00485D47">
        <w:t>二</w:t>
      </w:r>
      <w:r w:rsidRPr="00485D47">
        <w:t>)</w:t>
      </w:r>
      <w:r w:rsidRPr="00485D47">
        <w:t>聲請對象：</w:t>
      </w:r>
      <w:bookmarkEnd w:id="121"/>
    </w:p>
    <w:p w14:paraId="4FAB2FA7" w14:textId="6F43BDBD" w:rsidR="009942B3" w:rsidRPr="00485D47" w:rsidRDefault="009942B3" w:rsidP="009F2403">
      <w:pPr>
        <w:spacing w:before="100" w:beforeAutospacing="1" w:after="100" w:afterAutospacing="1" w:line="312" w:lineRule="auto"/>
        <w:ind w:firstLine="480"/>
        <w:rPr>
          <w:rFonts w:cs="Times New Roman"/>
        </w:rPr>
      </w:pPr>
      <w:r w:rsidRPr="00485D47">
        <w:rPr>
          <w:rFonts w:cs="Times New Roman"/>
        </w:rPr>
        <w:t>統一見解</w:t>
      </w:r>
      <w:r w:rsidR="009F2403" w:rsidRPr="00485D47">
        <w:rPr>
          <w:rFonts w:cs="Times New Roman"/>
        </w:rPr>
        <w:t>，統一「不同審判權終審法院之確定終局裁判適用同一法規</w:t>
      </w:r>
      <w:r w:rsidR="009F2403" w:rsidRPr="00485D47">
        <w:rPr>
          <w:rFonts w:cs="Times New Roman"/>
        </w:rPr>
        <w:lastRenderedPageBreak/>
        <w:t>範已表示之見解」</w:t>
      </w:r>
    </w:p>
    <w:p w14:paraId="14D2E251" w14:textId="7D88CDC1" w:rsidR="00D1504A" w:rsidRPr="00485D47" w:rsidRDefault="00BC2124" w:rsidP="009F2403">
      <w:pPr>
        <w:spacing w:before="100" w:beforeAutospacing="1" w:after="100" w:afterAutospacing="1" w:line="312" w:lineRule="auto"/>
        <w:ind w:firstLine="480"/>
        <w:rPr>
          <w:rFonts w:cs="Times New Roman"/>
        </w:rPr>
      </w:pPr>
      <w:r w:rsidRPr="00485D47">
        <w:rPr>
          <w:rFonts w:cs="Times New Roman"/>
        </w:rPr>
        <w:t>「</w:t>
      </w:r>
      <w:r w:rsidR="00D1504A" w:rsidRPr="00485D47">
        <w:rPr>
          <w:rFonts w:cs="Times New Roman"/>
        </w:rPr>
        <w:t>不同審判權</w:t>
      </w:r>
      <w:r w:rsidRPr="00485D47">
        <w:rPr>
          <w:rFonts w:cs="Times New Roman"/>
        </w:rPr>
        <w:t>」</w:t>
      </w:r>
      <w:r w:rsidR="00D1504A" w:rsidRPr="00485D47">
        <w:rPr>
          <w:rFonts w:cs="Times New Roman"/>
        </w:rPr>
        <w:t>解釋上即指不同審判體系之審判機關，主要即最高法院審判權</w:t>
      </w:r>
      <w:r w:rsidR="00D1504A" w:rsidRPr="00485D47">
        <w:rPr>
          <w:rFonts w:cs="Times New Roman"/>
        </w:rPr>
        <w:t>(</w:t>
      </w:r>
      <w:r w:rsidR="00D1504A" w:rsidRPr="00485D47">
        <w:rPr>
          <w:rFonts w:cs="Times New Roman"/>
        </w:rPr>
        <w:t>民刑事</w:t>
      </w:r>
      <w:r w:rsidR="00D1504A" w:rsidRPr="00485D47">
        <w:rPr>
          <w:rFonts w:cs="Times New Roman"/>
        </w:rPr>
        <w:t>)</w:t>
      </w:r>
      <w:r w:rsidR="00D1504A" w:rsidRPr="00485D47">
        <w:rPr>
          <w:rFonts w:cs="Times New Roman"/>
        </w:rPr>
        <w:t>、行政法院審判權及公務員懲戒審判權</w:t>
      </w:r>
      <w:r w:rsidR="00D1504A" w:rsidRPr="00485D47">
        <w:rPr>
          <w:rFonts w:cs="Times New Roman"/>
        </w:rPr>
        <w:t>(</w:t>
      </w:r>
      <w:r w:rsidR="00D1504A" w:rsidRPr="00485D47">
        <w:rPr>
          <w:rFonts w:cs="Times New Roman"/>
        </w:rPr>
        <w:t>懲戒法院</w:t>
      </w:r>
      <w:r w:rsidR="00D1504A" w:rsidRPr="00485D47">
        <w:rPr>
          <w:rFonts w:cs="Times New Roman"/>
        </w:rPr>
        <w:t>)</w:t>
      </w:r>
      <w:r w:rsidR="00D1504A" w:rsidRPr="00485D47">
        <w:rPr>
          <w:rFonts w:cs="Times New Roman"/>
        </w:rPr>
        <w:t>相互間，而不包括憲法審判權。若係某審判權內部之上、下審級法院，仍屬同一審判權。</w:t>
      </w:r>
      <w:r w:rsidR="00697152" w:rsidRPr="00485D47">
        <w:rPr>
          <w:rFonts w:cs="Times New Roman"/>
        </w:rPr>
        <w:t>同一審判權之法律見解，應由內部自行統一。</w:t>
      </w:r>
    </w:p>
    <w:p w14:paraId="044A73A2" w14:textId="1AEDBAAD" w:rsidR="008309E3" w:rsidRPr="00485D47" w:rsidRDefault="008309E3" w:rsidP="009F2403">
      <w:pPr>
        <w:spacing w:before="100" w:beforeAutospacing="1" w:after="100" w:afterAutospacing="1" w:line="312" w:lineRule="auto"/>
        <w:ind w:firstLine="480"/>
        <w:rPr>
          <w:rFonts w:cs="Times New Roman"/>
        </w:rPr>
      </w:pPr>
      <w:r w:rsidRPr="00485D47">
        <w:rPr>
          <w:rFonts w:cs="Times New Roman"/>
        </w:rPr>
        <w:t>「終審法院」毋庸為對等等級之終審法院，最高</w:t>
      </w:r>
      <w:r w:rsidRPr="00485D47">
        <w:rPr>
          <w:rFonts w:cs="Times New Roman"/>
        </w:rPr>
        <w:t>(</w:t>
      </w:r>
      <w:r w:rsidRPr="00485D47">
        <w:rPr>
          <w:rFonts w:cs="Times New Roman"/>
        </w:rPr>
        <w:t>行政</w:t>
      </w:r>
      <w:r w:rsidRPr="00485D47">
        <w:rPr>
          <w:rFonts w:cs="Times New Roman"/>
        </w:rPr>
        <w:t>)</w:t>
      </w:r>
      <w:r w:rsidRPr="00485D47">
        <w:rPr>
          <w:rFonts w:cs="Times New Roman"/>
        </w:rPr>
        <w:t>法院為終審法院，而有不同審判權之高等</w:t>
      </w:r>
      <w:r w:rsidRPr="00485D47">
        <w:rPr>
          <w:rFonts w:cs="Times New Roman"/>
        </w:rPr>
        <w:t>(</w:t>
      </w:r>
      <w:r w:rsidRPr="00485D47">
        <w:rPr>
          <w:rFonts w:cs="Times New Roman"/>
        </w:rPr>
        <w:t>行政</w:t>
      </w:r>
      <w:r w:rsidRPr="00485D47">
        <w:rPr>
          <w:rFonts w:cs="Times New Roman"/>
        </w:rPr>
        <w:t>)</w:t>
      </w:r>
      <w:r w:rsidRPr="00485D47">
        <w:rPr>
          <w:rFonts w:cs="Times New Roman"/>
        </w:rPr>
        <w:t>法院之終審法院所為之見解，亦屬之。</w:t>
      </w:r>
    </w:p>
    <w:p w14:paraId="2D1F48F4" w14:textId="341BC1AA" w:rsidR="002A7FAE" w:rsidRPr="00485D47" w:rsidRDefault="002A7FAE" w:rsidP="009F2403">
      <w:pPr>
        <w:spacing w:before="100" w:beforeAutospacing="1" w:after="100" w:afterAutospacing="1" w:line="312" w:lineRule="auto"/>
        <w:ind w:firstLine="480"/>
        <w:rPr>
          <w:rFonts w:cs="Times New Roman"/>
        </w:rPr>
      </w:pPr>
      <w:r w:rsidRPr="00485D47">
        <w:rPr>
          <w:rFonts w:cs="Times New Roman"/>
        </w:rPr>
        <w:t>「同一法規範」必須為同一條項款之條文。</w:t>
      </w:r>
    </w:p>
    <w:p w14:paraId="27E153D3" w14:textId="24BA9818" w:rsidR="00C47433" w:rsidRPr="00485D47" w:rsidRDefault="00C47433" w:rsidP="00EC6953">
      <w:pPr>
        <w:pStyle w:val="3"/>
      </w:pPr>
      <w:bookmarkStart w:id="122" w:name="_Toc159532988"/>
      <w:r w:rsidRPr="00485D47">
        <w:t>(</w:t>
      </w:r>
      <w:r w:rsidRPr="00485D47">
        <w:t>三</w:t>
      </w:r>
      <w:r w:rsidRPr="00485D47">
        <w:t>)</w:t>
      </w:r>
      <w:r w:rsidRPr="00485D47">
        <w:rPr>
          <w:rFonts w:eastAsia="細明體"/>
          <w:color w:val="000000"/>
          <w:sz w:val="27"/>
          <w:szCs w:val="27"/>
          <w:shd w:val="clear" w:color="auto" w:fill="F9FBFB"/>
        </w:rPr>
        <w:t xml:space="preserve"> </w:t>
      </w:r>
      <w:r w:rsidRPr="00485D47">
        <w:t>依法定程序用盡審級救濟之案件</w:t>
      </w:r>
      <w:bookmarkEnd w:id="122"/>
    </w:p>
    <w:p w14:paraId="25699654" w14:textId="50B68B40" w:rsidR="00C47433" w:rsidRPr="00485D47" w:rsidRDefault="00C47433" w:rsidP="00C47433">
      <w:pPr>
        <w:rPr>
          <w:rFonts w:cs="Times New Roman"/>
        </w:rPr>
      </w:pPr>
      <w:r w:rsidRPr="00485D47">
        <w:rPr>
          <w:rFonts w:cs="Times New Roman"/>
        </w:rPr>
        <w:t>與人民聲請法規範及法院裁判之要件相同。</w:t>
      </w:r>
    </w:p>
    <w:p w14:paraId="0608F929" w14:textId="1BDB1CB2" w:rsidR="00656985" w:rsidRPr="00485D47" w:rsidRDefault="00656985" w:rsidP="00EC6953">
      <w:pPr>
        <w:pStyle w:val="3"/>
      </w:pPr>
      <w:bookmarkStart w:id="123" w:name="_Toc159532989"/>
      <w:r w:rsidRPr="00485D47">
        <w:t>(</w:t>
      </w:r>
      <w:r w:rsidRPr="00485D47">
        <w:t>四</w:t>
      </w:r>
      <w:r w:rsidRPr="00485D47">
        <w:t>)</w:t>
      </w:r>
      <w:r w:rsidRPr="00485D47">
        <w:t>不得依法定程序聲明不服，或後裁判已變更前裁判之見解</w:t>
      </w:r>
      <w:bookmarkEnd w:id="123"/>
    </w:p>
    <w:p w14:paraId="6C4A6606" w14:textId="112D5A35" w:rsidR="00FE342E" w:rsidRPr="00485D47" w:rsidRDefault="00FE342E" w:rsidP="00FE342E">
      <w:pPr>
        <w:spacing w:before="100" w:beforeAutospacing="1" w:after="100" w:afterAutospacing="1" w:line="312" w:lineRule="auto"/>
        <w:ind w:firstLine="480"/>
        <w:rPr>
          <w:rFonts w:cs="Times New Roman"/>
        </w:rPr>
      </w:pPr>
      <w:r w:rsidRPr="00485D47">
        <w:rPr>
          <w:rFonts w:cs="Times New Roman"/>
        </w:rPr>
        <w:t>本法第</w:t>
      </w:r>
      <w:r w:rsidRPr="00485D47">
        <w:rPr>
          <w:rFonts w:cs="Times New Roman"/>
        </w:rPr>
        <w:t>84</w:t>
      </w:r>
      <w:r w:rsidRPr="00485D47">
        <w:rPr>
          <w:rFonts w:cs="Times New Roman"/>
        </w:rPr>
        <w:t>條第</w:t>
      </w:r>
      <w:r w:rsidRPr="00485D47">
        <w:rPr>
          <w:rFonts w:cs="Times New Roman"/>
        </w:rPr>
        <w:t>2</w:t>
      </w:r>
      <w:r w:rsidRPr="00485D47">
        <w:rPr>
          <w:rFonts w:cs="Times New Roman"/>
        </w:rPr>
        <w:t>項：「前項情形，如人民得依法定程序聲明不服，或後裁判已變更前裁判之見解者，不得聲請。」</w:t>
      </w:r>
      <w:r w:rsidRPr="00485D47">
        <w:rPr>
          <w:rFonts w:cs="Times New Roman"/>
        </w:rPr>
        <w:t>→</w:t>
      </w:r>
      <w:r w:rsidRPr="00485D47">
        <w:rPr>
          <w:rFonts w:cs="Times New Roman"/>
        </w:rPr>
        <w:t>此為補充性原則之展現</w:t>
      </w:r>
      <w:r w:rsidR="0056392A" w:rsidRPr="00485D47">
        <w:rPr>
          <w:rFonts w:cs="Times New Roman"/>
        </w:rPr>
        <w:t>，惟依法定程序聲明不服的前提，必須當事人已知悉此一見解有異。</w:t>
      </w:r>
    </w:p>
    <w:p w14:paraId="13EA6A37" w14:textId="50E26647" w:rsidR="00656985" w:rsidRPr="00485D47" w:rsidRDefault="00656985" w:rsidP="00EC6953">
      <w:pPr>
        <w:pStyle w:val="3"/>
      </w:pPr>
      <w:bookmarkStart w:id="124" w:name="_Toc159532990"/>
      <w:r w:rsidRPr="00485D47">
        <w:t>(</w:t>
      </w:r>
      <w:r w:rsidRPr="00485D47">
        <w:t>五</w:t>
      </w:r>
      <w:r w:rsidRPr="00485D47">
        <w:t>)</w:t>
      </w:r>
      <w:r w:rsidRPr="00485D47">
        <w:t>不變期間</w:t>
      </w:r>
      <w:bookmarkEnd w:id="124"/>
    </w:p>
    <w:p w14:paraId="187A8FC1" w14:textId="6D805B70" w:rsidR="00656985" w:rsidRPr="00485D47" w:rsidRDefault="00656985" w:rsidP="00656985">
      <w:pPr>
        <w:spacing w:before="100" w:beforeAutospacing="1" w:after="100" w:afterAutospacing="1" w:line="312" w:lineRule="auto"/>
        <w:ind w:firstLine="480"/>
        <w:rPr>
          <w:rFonts w:cs="Times New Roman"/>
        </w:rPr>
      </w:pPr>
      <w:r w:rsidRPr="00485D47">
        <w:rPr>
          <w:rFonts w:cs="Times New Roman"/>
        </w:rPr>
        <w:t>本法第</w:t>
      </w:r>
      <w:r w:rsidRPr="00485D47">
        <w:rPr>
          <w:rFonts w:cs="Times New Roman"/>
        </w:rPr>
        <w:t>84</w:t>
      </w:r>
      <w:r w:rsidRPr="00485D47">
        <w:rPr>
          <w:rFonts w:cs="Times New Roman"/>
        </w:rPr>
        <w:t>條第</w:t>
      </w:r>
      <w:r w:rsidRPr="00485D47">
        <w:rPr>
          <w:rFonts w:cs="Times New Roman"/>
        </w:rPr>
        <w:t>3</w:t>
      </w:r>
      <w:r w:rsidRPr="00485D47">
        <w:rPr>
          <w:rFonts w:cs="Times New Roman"/>
        </w:rPr>
        <w:t>項：「應於該不利確定終局裁判送達後三個月之不變期間內為之。」</w:t>
      </w:r>
    </w:p>
    <w:p w14:paraId="5B02C163" w14:textId="2D0BEC79" w:rsidR="00782865" w:rsidRPr="00485D47" w:rsidRDefault="00782865" w:rsidP="003C5C05">
      <w:pPr>
        <w:pStyle w:val="2"/>
      </w:pPr>
      <w:bookmarkStart w:id="125" w:name="_Toc159532991"/>
      <w:r w:rsidRPr="00485D47">
        <w:t>三、其他規定</w:t>
      </w:r>
      <w:bookmarkEnd w:id="125"/>
    </w:p>
    <w:p w14:paraId="27F98FDE" w14:textId="20F427C0" w:rsidR="00833E13" w:rsidRPr="00485D47" w:rsidRDefault="00782865" w:rsidP="00BE7C2A">
      <w:pPr>
        <w:spacing w:before="100" w:beforeAutospacing="1" w:after="100" w:afterAutospacing="1" w:line="312" w:lineRule="auto"/>
        <w:ind w:firstLine="480"/>
        <w:rPr>
          <w:rFonts w:cs="Times New Roman"/>
        </w:rPr>
      </w:pPr>
      <w:r w:rsidRPr="00485D47">
        <w:rPr>
          <w:rFonts w:cs="Times New Roman"/>
        </w:rPr>
        <w:t>本法第</w:t>
      </w:r>
      <w:r w:rsidRPr="00485D47">
        <w:rPr>
          <w:rFonts w:cs="Times New Roman"/>
        </w:rPr>
        <w:t>85</w:t>
      </w:r>
      <w:r w:rsidRPr="00485D47">
        <w:rPr>
          <w:rFonts w:cs="Times New Roman"/>
        </w:rPr>
        <w:t>條</w:t>
      </w:r>
      <w:r w:rsidRPr="00485D47">
        <w:rPr>
          <w:rFonts w:cs="Times New Roman"/>
        </w:rPr>
        <w:t>(</w:t>
      </w:r>
      <w:r w:rsidRPr="00485D47">
        <w:rPr>
          <w:rFonts w:cs="Times New Roman"/>
        </w:rPr>
        <w:t>書面</w:t>
      </w:r>
      <w:r w:rsidRPr="00485D47">
        <w:rPr>
          <w:rFonts w:cs="Times New Roman"/>
        </w:rPr>
        <w:t>)</w:t>
      </w:r>
      <w:r w:rsidRPr="00485D47">
        <w:rPr>
          <w:rFonts w:cs="Times New Roman"/>
        </w:rPr>
        <w:t>、第</w:t>
      </w:r>
      <w:r w:rsidRPr="00485D47">
        <w:rPr>
          <w:rFonts w:cs="Times New Roman"/>
        </w:rPr>
        <w:t>86</w:t>
      </w:r>
      <w:r w:rsidRPr="00485D47">
        <w:rPr>
          <w:rFonts w:cs="Times New Roman"/>
        </w:rPr>
        <w:t>條</w:t>
      </w:r>
      <w:r w:rsidRPr="00485D47">
        <w:rPr>
          <w:rFonts w:cs="Times New Roman"/>
        </w:rPr>
        <w:t>(</w:t>
      </w:r>
      <w:r w:rsidRPr="00485D47">
        <w:rPr>
          <w:rFonts w:cs="Times New Roman"/>
        </w:rPr>
        <w:t>函請各該終審法院說明</w:t>
      </w:r>
      <w:r w:rsidRPr="00485D47">
        <w:rPr>
          <w:rFonts w:cs="Times New Roman"/>
        </w:rPr>
        <w:t>)</w:t>
      </w:r>
      <w:r w:rsidRPr="00485D47">
        <w:rPr>
          <w:rFonts w:cs="Times New Roman"/>
        </w:rPr>
        <w:t>、第</w:t>
      </w:r>
      <w:r w:rsidRPr="00485D47">
        <w:rPr>
          <w:rFonts w:cs="Times New Roman"/>
        </w:rPr>
        <w:t>87</w:t>
      </w:r>
      <w:r w:rsidRPr="00485D47">
        <w:rPr>
          <w:rFonts w:cs="Times New Roman"/>
        </w:rPr>
        <w:t>條</w:t>
      </w:r>
      <w:r w:rsidRPr="00485D47">
        <w:rPr>
          <w:rFonts w:cs="Times New Roman"/>
        </w:rPr>
        <w:t>(</w:t>
      </w:r>
      <w:r w:rsidRPr="00485D47">
        <w:rPr>
          <w:rFonts w:cs="Times New Roman"/>
        </w:rPr>
        <w:t>評決之可決人數</w:t>
      </w:r>
      <w:r w:rsidRPr="00485D47">
        <w:rPr>
          <w:rFonts w:cs="Times New Roman"/>
        </w:rPr>
        <w:t>)</w:t>
      </w:r>
      <w:r w:rsidR="001F5360" w:rsidRPr="00485D47">
        <w:rPr>
          <w:rFonts w:cs="Times New Roman"/>
        </w:rPr>
        <w:t>、第</w:t>
      </w:r>
      <w:r w:rsidR="001F5360" w:rsidRPr="00485D47">
        <w:rPr>
          <w:rFonts w:cs="Times New Roman"/>
        </w:rPr>
        <w:t>88</w:t>
      </w:r>
      <w:r w:rsidR="001F5360" w:rsidRPr="00485D47">
        <w:rPr>
          <w:rFonts w:cs="Times New Roman"/>
        </w:rPr>
        <w:t>條</w:t>
      </w:r>
      <w:r w:rsidR="001F5360" w:rsidRPr="00485D47">
        <w:rPr>
          <w:rFonts w:cs="Times New Roman"/>
        </w:rPr>
        <w:t>(</w:t>
      </w:r>
      <w:r w:rsidR="001F5360" w:rsidRPr="00485D47">
        <w:rPr>
          <w:rFonts w:cs="Times New Roman"/>
        </w:rPr>
        <w:t>裁判效力；再審或非常上訴</w:t>
      </w:r>
      <w:r w:rsidR="001F5360" w:rsidRPr="00485D47">
        <w:rPr>
          <w:rFonts w:cs="Times New Roman"/>
        </w:rPr>
        <w:t>)</w:t>
      </w:r>
      <w:r w:rsidR="00833E13" w:rsidRPr="00485D47">
        <w:rPr>
          <w:rFonts w:cs="Times New Roman"/>
        </w:rPr>
        <w:t>、第</w:t>
      </w:r>
      <w:r w:rsidR="00833E13" w:rsidRPr="00485D47">
        <w:rPr>
          <w:rFonts w:cs="Times New Roman"/>
        </w:rPr>
        <w:t>89</w:t>
      </w:r>
      <w:r w:rsidR="00833E13" w:rsidRPr="00485D47">
        <w:rPr>
          <w:rFonts w:cs="Times New Roman"/>
        </w:rPr>
        <w:t>條</w:t>
      </w:r>
      <w:r w:rsidR="00833E13" w:rsidRPr="00485D47">
        <w:rPr>
          <w:rFonts w:cs="Times New Roman"/>
        </w:rPr>
        <w:t>(</w:t>
      </w:r>
      <w:r w:rsidR="00833E13" w:rsidRPr="00485D47">
        <w:rPr>
          <w:rFonts w:cs="Times New Roman"/>
        </w:rPr>
        <w:t>判決效力</w:t>
      </w:r>
      <w:r w:rsidR="00833E13" w:rsidRPr="00485D47">
        <w:rPr>
          <w:rFonts w:cs="Times New Roman"/>
        </w:rPr>
        <w:t>)</w:t>
      </w:r>
      <w:r w:rsidR="00833E13" w:rsidRPr="00485D47">
        <w:rPr>
          <w:rFonts w:cs="Times New Roman"/>
        </w:rPr>
        <w:t>。</w:t>
      </w:r>
    </w:p>
    <w:p w14:paraId="63EA70F0" w14:textId="57D27CDE" w:rsidR="001264B4" w:rsidRPr="00485D47" w:rsidRDefault="001264B4" w:rsidP="001264B4">
      <w:pPr>
        <w:pStyle w:val="1"/>
        <w:rPr>
          <w:rFonts w:ascii="Times New Roman" w:hAnsi="Times New Roman" w:cs="Times New Roman"/>
        </w:rPr>
      </w:pPr>
      <w:bookmarkStart w:id="126" w:name="_Toc159532992"/>
      <w:r w:rsidRPr="00485D47">
        <w:rPr>
          <w:rFonts w:ascii="Times New Roman" w:hAnsi="Times New Roman" w:cs="Times New Roman"/>
        </w:rPr>
        <w:lastRenderedPageBreak/>
        <w:t>柒、政黨違憲解散</w:t>
      </w:r>
      <w:bookmarkEnd w:id="126"/>
    </w:p>
    <w:p w14:paraId="410D2265" w14:textId="132CB866" w:rsidR="001264B4" w:rsidRPr="00485D47" w:rsidRDefault="008020C2" w:rsidP="003C5C05">
      <w:pPr>
        <w:pStyle w:val="2"/>
      </w:pPr>
      <w:bookmarkStart w:id="127" w:name="_Toc159532993"/>
      <w:r w:rsidRPr="00485D47">
        <w:t>一、規範依據</w:t>
      </w:r>
      <w:bookmarkEnd w:id="127"/>
    </w:p>
    <w:p w14:paraId="35AADBF3" w14:textId="45F94CA9" w:rsidR="008020C2" w:rsidRPr="00485D47" w:rsidRDefault="00345244" w:rsidP="008020C2">
      <w:pPr>
        <w:rPr>
          <w:rFonts w:cs="Times New Roman"/>
        </w:rPr>
      </w:pPr>
      <w:r w:rsidRPr="00485D47">
        <w:rPr>
          <w:rFonts w:cs="Times New Roman"/>
        </w:rPr>
        <w:t>憲法增修條文第</w:t>
      </w:r>
      <w:r w:rsidRPr="00485D47">
        <w:rPr>
          <w:rFonts w:cs="Times New Roman"/>
        </w:rPr>
        <w:t>5</w:t>
      </w:r>
      <w:r w:rsidRPr="00485D47">
        <w:rPr>
          <w:rFonts w:cs="Times New Roman"/>
        </w:rPr>
        <w:t>條第</w:t>
      </w:r>
      <w:r w:rsidRPr="00485D47">
        <w:rPr>
          <w:rFonts w:cs="Times New Roman"/>
        </w:rPr>
        <w:t>4</w:t>
      </w:r>
      <w:r w:rsidRPr="00485D47">
        <w:rPr>
          <w:rFonts w:cs="Times New Roman"/>
        </w:rPr>
        <w:t>項、第</w:t>
      </w:r>
      <w:r w:rsidRPr="00485D47">
        <w:rPr>
          <w:rFonts w:cs="Times New Roman"/>
        </w:rPr>
        <w:t>5</w:t>
      </w:r>
      <w:r w:rsidRPr="00485D47">
        <w:rPr>
          <w:rFonts w:cs="Times New Roman"/>
        </w:rPr>
        <w:t>項。</w:t>
      </w:r>
      <w:r w:rsidR="00DE69E7" w:rsidRPr="00485D47">
        <w:rPr>
          <w:rFonts w:cs="Times New Roman"/>
        </w:rPr>
        <w:t>→</w:t>
      </w:r>
      <w:r w:rsidR="00DE69E7" w:rsidRPr="00485D47">
        <w:rPr>
          <w:rFonts w:cs="Times New Roman"/>
        </w:rPr>
        <w:t>防衛性民主之立法</w:t>
      </w:r>
    </w:p>
    <w:p w14:paraId="1E6743E0" w14:textId="654A08AB" w:rsidR="0011547D" w:rsidRPr="00485D47" w:rsidRDefault="0011547D" w:rsidP="003C5C05">
      <w:pPr>
        <w:pStyle w:val="2"/>
      </w:pPr>
      <w:bookmarkStart w:id="128" w:name="_Toc159532994"/>
      <w:r w:rsidRPr="00485D47">
        <w:t>二、程序要件</w:t>
      </w:r>
      <w:bookmarkEnd w:id="128"/>
    </w:p>
    <w:p w14:paraId="643B7CEF" w14:textId="627EFFAF" w:rsidR="0011547D" w:rsidRPr="00485D47" w:rsidRDefault="001611A8" w:rsidP="00EC6953">
      <w:pPr>
        <w:pStyle w:val="3"/>
      </w:pPr>
      <w:bookmarkStart w:id="129" w:name="_Toc159532995"/>
      <w:r w:rsidRPr="00485D47">
        <w:t>(</w:t>
      </w:r>
      <w:r w:rsidRPr="00485D47">
        <w:t>一</w:t>
      </w:r>
      <w:r w:rsidRPr="00485D47">
        <w:t>)</w:t>
      </w:r>
      <w:r w:rsidRPr="00485D47">
        <w:t>聲請人及相對人：主管機關</w:t>
      </w:r>
      <w:bookmarkEnd w:id="129"/>
    </w:p>
    <w:p w14:paraId="3D23B7EA" w14:textId="4C93C967" w:rsidR="007A6DE3" w:rsidRPr="00485D47" w:rsidRDefault="007A6DE3" w:rsidP="00B9183D">
      <w:pPr>
        <w:spacing w:before="100" w:beforeAutospacing="1" w:after="100" w:afterAutospacing="1" w:line="312" w:lineRule="auto"/>
        <w:ind w:firstLine="480"/>
        <w:rPr>
          <w:rFonts w:cs="Times New Roman"/>
        </w:rPr>
      </w:pPr>
      <w:r w:rsidRPr="00485D47">
        <w:rPr>
          <w:rFonts w:cs="Times New Roman"/>
        </w:rPr>
        <w:t>本法第</w:t>
      </w:r>
      <w:r w:rsidRPr="00485D47">
        <w:rPr>
          <w:rFonts w:cs="Times New Roman"/>
        </w:rPr>
        <w:t>77</w:t>
      </w:r>
      <w:r w:rsidRPr="00485D47">
        <w:rPr>
          <w:rFonts w:cs="Times New Roman"/>
        </w:rPr>
        <w:t>條規定：「政黨之目的或行為，危害中華民國之存在或自由民主之憲政秩序者，主管機關得聲請憲法法庭為宣告政黨解散之判決。」</w:t>
      </w:r>
    </w:p>
    <w:p w14:paraId="5CA251A1" w14:textId="0582F2A3" w:rsidR="00AC47BC" w:rsidRPr="00485D47" w:rsidRDefault="00AC47BC" w:rsidP="00B9183D">
      <w:pPr>
        <w:spacing w:before="100" w:beforeAutospacing="1" w:after="100" w:afterAutospacing="1" w:line="312" w:lineRule="auto"/>
        <w:ind w:firstLine="480"/>
        <w:rPr>
          <w:rFonts w:cs="Times New Roman"/>
        </w:rPr>
      </w:pPr>
      <w:r w:rsidRPr="00485D47">
        <w:rPr>
          <w:rFonts w:cs="Times New Roman"/>
        </w:rPr>
        <w:t>聲請人為「主管機關」，依政黨法第</w:t>
      </w:r>
      <w:r w:rsidRPr="00485D47">
        <w:rPr>
          <w:rFonts w:cs="Times New Roman"/>
        </w:rPr>
        <w:t>2</w:t>
      </w:r>
      <w:r w:rsidRPr="00485D47">
        <w:rPr>
          <w:rFonts w:cs="Times New Roman"/>
        </w:rPr>
        <w:t>項則為「內政部」。</w:t>
      </w:r>
      <w:r w:rsidR="00D9678F" w:rsidRPr="00485D47">
        <w:rPr>
          <w:rFonts w:cs="Times New Roman"/>
        </w:rPr>
        <w:t>比較法上</w:t>
      </w:r>
      <w:r w:rsidR="00E47E83" w:rsidRPr="00485D47">
        <w:rPr>
          <w:rFonts w:cs="Times New Roman"/>
        </w:rPr>
        <w:t>德國則係由聯邦眾議院、聯邦參議院或聯邦政府為之。</w:t>
      </w:r>
    </w:p>
    <w:p w14:paraId="3D32D9A0" w14:textId="0C4B288E" w:rsidR="00CA378B" w:rsidRPr="00485D47" w:rsidRDefault="00CA378B" w:rsidP="00B9183D">
      <w:pPr>
        <w:spacing w:before="100" w:beforeAutospacing="1" w:after="100" w:afterAutospacing="1" w:line="312" w:lineRule="auto"/>
        <w:ind w:firstLine="480"/>
        <w:rPr>
          <w:rFonts w:cs="Times New Roman"/>
        </w:rPr>
      </w:pPr>
      <w:r w:rsidRPr="00485D47">
        <w:rPr>
          <w:rFonts w:cs="Times New Roman"/>
        </w:rPr>
        <w:t>相對人則為該「被聲請解散的政黨」</w:t>
      </w:r>
      <w:r w:rsidR="0006767C" w:rsidRPr="00485D47">
        <w:rPr>
          <w:rFonts w:cs="Times New Roman"/>
        </w:rPr>
        <w:t>，且為本類型之「言詞辯論相對人」。</w:t>
      </w:r>
      <w:r w:rsidR="00EA3E8B" w:rsidRPr="00485D47">
        <w:rPr>
          <w:rFonts w:cs="Times New Roman"/>
        </w:rPr>
        <w:t>惟此一程序非屬真正</w:t>
      </w:r>
      <w:r w:rsidR="00EA3E8B" w:rsidRPr="00485D47">
        <w:rPr>
          <w:rFonts w:cs="Times New Roman"/>
        </w:rPr>
        <w:t>(</w:t>
      </w:r>
      <w:r w:rsidR="00EA3E8B" w:rsidRPr="00485D47">
        <w:rPr>
          <w:rFonts w:cs="Times New Roman"/>
        </w:rPr>
        <w:t>如機關爭議案件般</w:t>
      </w:r>
      <w:r w:rsidR="00EA3E8B" w:rsidRPr="00485D47">
        <w:rPr>
          <w:rFonts w:cs="Times New Roman"/>
        </w:rPr>
        <w:t>)</w:t>
      </w:r>
      <w:r w:rsidR="00EA3E8B" w:rsidRPr="00485D47">
        <w:rPr>
          <w:rFonts w:cs="Times New Roman"/>
        </w:rPr>
        <w:t>之兩造對立程序</w:t>
      </w:r>
      <w:r w:rsidR="007058C9" w:rsidRPr="00485D47">
        <w:rPr>
          <w:rFonts w:cs="Times New Roman"/>
        </w:rPr>
        <w:t>，該被審查之政黨居於類似「審查對象」之地位。</w:t>
      </w:r>
    </w:p>
    <w:p w14:paraId="3A5F8084" w14:textId="2464B9FB" w:rsidR="003227D3" w:rsidRPr="00485D47" w:rsidRDefault="003227D3" w:rsidP="00EC6953">
      <w:pPr>
        <w:pStyle w:val="3"/>
      </w:pPr>
      <w:bookmarkStart w:id="130" w:name="_Toc159532996"/>
      <w:r w:rsidRPr="00485D47">
        <w:t>(</w:t>
      </w:r>
      <w:r w:rsidRPr="00485D47">
        <w:t>二</w:t>
      </w:r>
      <w:r w:rsidRPr="00485D47">
        <w:t>)</w:t>
      </w:r>
      <w:r w:rsidRPr="00485D47">
        <w:t>聲請事由</w:t>
      </w:r>
      <w:bookmarkEnd w:id="130"/>
    </w:p>
    <w:p w14:paraId="473F9D69" w14:textId="6182E9A9" w:rsidR="003227D3" w:rsidRPr="00485D47" w:rsidRDefault="00BA1C70" w:rsidP="003227D3">
      <w:pPr>
        <w:rPr>
          <w:rFonts w:cs="Times New Roman"/>
        </w:rPr>
      </w:pPr>
      <w:r w:rsidRPr="00485D47">
        <w:rPr>
          <w:rFonts w:cs="Times New Roman"/>
        </w:rPr>
        <w:t>「</w:t>
      </w:r>
      <w:r w:rsidR="00F455A9" w:rsidRPr="00485D47">
        <w:rPr>
          <w:rFonts w:cs="Times New Roman"/>
        </w:rPr>
        <w:t>政黨之目的或行為，危害中華民國之存在或自由民主之憲政秩序者</w:t>
      </w:r>
      <w:r w:rsidRPr="00485D47">
        <w:rPr>
          <w:rFonts w:cs="Times New Roman"/>
        </w:rPr>
        <w:t>」</w:t>
      </w:r>
    </w:p>
    <w:p w14:paraId="764AD36E" w14:textId="3323311E" w:rsidR="00BA1C70" w:rsidRPr="00485D47" w:rsidRDefault="001A30C7" w:rsidP="001A30C7">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、制度源起</w:t>
      </w:r>
    </w:p>
    <w:p w14:paraId="6820127B" w14:textId="2E5C4642" w:rsidR="001A30C7" w:rsidRPr="00485D47" w:rsidRDefault="001A30C7" w:rsidP="00BA1D98">
      <w:pPr>
        <w:spacing w:before="100" w:beforeAutospacing="1" w:after="100" w:afterAutospacing="1" w:line="312" w:lineRule="auto"/>
        <w:ind w:firstLine="480"/>
        <w:rPr>
          <w:rFonts w:cs="Times New Roman"/>
        </w:rPr>
      </w:pPr>
      <w:r w:rsidRPr="00485D47">
        <w:rPr>
          <w:rFonts w:cs="Times New Roman"/>
        </w:rPr>
        <w:t>繼受自德國之「防衛性民主」</w:t>
      </w:r>
      <w:r w:rsidR="00273113" w:rsidRPr="00485D47">
        <w:rPr>
          <w:rFonts w:cs="Times New Roman"/>
        </w:rPr>
        <w:t>(wehrhafte Demokratie)</w:t>
      </w:r>
      <w:r w:rsidRPr="00485D47">
        <w:rPr>
          <w:rFonts w:cs="Times New Roman"/>
        </w:rPr>
        <w:t>而來</w:t>
      </w:r>
      <w:r w:rsidR="00E558C7" w:rsidRPr="00485D47">
        <w:rPr>
          <w:rFonts w:cs="Times New Roman"/>
        </w:rPr>
        <w:t>，德國基本法第</w:t>
      </w:r>
      <w:r w:rsidR="00E558C7" w:rsidRPr="00485D47">
        <w:rPr>
          <w:rFonts w:cs="Times New Roman"/>
        </w:rPr>
        <w:t>21</w:t>
      </w:r>
      <w:r w:rsidR="00E558C7" w:rsidRPr="00485D47">
        <w:rPr>
          <w:rFonts w:cs="Times New Roman"/>
        </w:rPr>
        <w:t>條第</w:t>
      </w:r>
      <w:r w:rsidR="00E558C7" w:rsidRPr="00485D47">
        <w:rPr>
          <w:rFonts w:cs="Times New Roman"/>
        </w:rPr>
        <w:t>2</w:t>
      </w:r>
      <w:r w:rsidR="00E558C7" w:rsidRPr="00485D47">
        <w:rPr>
          <w:rFonts w:cs="Times New Roman"/>
        </w:rPr>
        <w:t>項第</w:t>
      </w:r>
      <w:r w:rsidR="00E558C7" w:rsidRPr="00485D47">
        <w:rPr>
          <w:rFonts w:cs="Times New Roman"/>
        </w:rPr>
        <w:t>2</w:t>
      </w:r>
      <w:r w:rsidR="00E558C7" w:rsidRPr="00485D47">
        <w:rPr>
          <w:rFonts w:cs="Times New Roman"/>
        </w:rPr>
        <w:t>句之「政黨禁止程序」</w:t>
      </w:r>
      <w:r w:rsidR="00566BEF" w:rsidRPr="00485D47">
        <w:rPr>
          <w:rFonts w:cs="Times New Roman"/>
        </w:rPr>
        <w:t>。</w:t>
      </w:r>
      <w:r w:rsidR="00273113" w:rsidRPr="00485D47">
        <w:rPr>
          <w:rFonts w:cs="Times New Roman"/>
        </w:rPr>
        <w:t>其保護法益即為政治過程之開放性與自由性</w:t>
      </w:r>
      <w:r w:rsidR="00292E98" w:rsidRPr="00485D47">
        <w:rPr>
          <w:rFonts w:cs="Times New Roman"/>
        </w:rPr>
        <w:t>，惟僅由憲法法院裁判獨佔的權力，亦屬確保政黨之特權</w:t>
      </w:r>
      <w:r w:rsidR="00E47E83" w:rsidRPr="00485D47">
        <w:rPr>
          <w:rStyle w:val="a9"/>
          <w:rFonts w:cs="Times New Roman"/>
        </w:rPr>
        <w:footnoteReference w:id="270"/>
      </w:r>
      <w:r w:rsidR="00292E98" w:rsidRPr="00485D47">
        <w:rPr>
          <w:rFonts w:cs="Times New Roman"/>
        </w:rPr>
        <w:t>。</w:t>
      </w:r>
    </w:p>
    <w:p w14:paraId="75653EC3" w14:textId="3C160DD1" w:rsidR="00605F7B" w:rsidRPr="00485D47" w:rsidRDefault="00605F7B" w:rsidP="00605F7B">
      <w:pPr>
        <w:pStyle w:val="4"/>
        <w:rPr>
          <w:rFonts w:ascii="Times New Roman" w:hAnsi="Times New Roman" w:cs="Times New Roman"/>
        </w:rPr>
      </w:pPr>
      <w:r w:rsidRPr="00485D47">
        <w:rPr>
          <w:rFonts w:ascii="Times New Roman" w:hAnsi="Times New Roman" w:cs="Times New Roman"/>
        </w:rPr>
        <w:lastRenderedPageBreak/>
        <w:t>2</w:t>
      </w:r>
      <w:r w:rsidRPr="00485D47">
        <w:rPr>
          <w:rFonts w:ascii="Times New Roman" w:hAnsi="Times New Roman" w:cs="Times New Roman"/>
        </w:rPr>
        <w:t>、認定標準</w:t>
      </w:r>
    </w:p>
    <w:p w14:paraId="351CE690" w14:textId="665BE0AB" w:rsidR="00605F7B" w:rsidRPr="00485D47" w:rsidRDefault="00AD6810" w:rsidP="008F7F99">
      <w:pPr>
        <w:spacing w:before="100" w:beforeAutospacing="1" w:after="100" w:afterAutospacing="1" w:line="312" w:lineRule="auto"/>
        <w:ind w:firstLine="480"/>
        <w:rPr>
          <w:rFonts w:cs="Times New Roman"/>
          <w:b/>
          <w:bCs/>
        </w:rPr>
      </w:pPr>
      <w:r w:rsidRPr="00485D47">
        <w:rPr>
          <w:rFonts w:cs="Times New Roman"/>
        </w:rPr>
        <w:t>必須有</w:t>
      </w:r>
      <w:r w:rsidRPr="00485D47">
        <w:rPr>
          <w:rFonts w:cs="Times New Roman"/>
          <w:b/>
          <w:bCs/>
        </w:rPr>
        <w:t>具體行為存在危害，且持續性危害國家存在始足當之。</w:t>
      </w:r>
    </w:p>
    <w:p w14:paraId="6DC6F5D5" w14:textId="12674C7D" w:rsidR="005F767D" w:rsidRPr="00485D47" w:rsidRDefault="005F767D" w:rsidP="008F7F99">
      <w:pPr>
        <w:spacing w:before="100" w:beforeAutospacing="1" w:after="100" w:afterAutospacing="1" w:line="312" w:lineRule="auto"/>
        <w:ind w:firstLine="480"/>
        <w:rPr>
          <w:rFonts w:cs="Times New Roman"/>
        </w:rPr>
      </w:pPr>
      <w:r w:rsidRPr="00485D47">
        <w:rPr>
          <w:rFonts w:cs="Times New Roman"/>
        </w:rPr>
        <w:t>「自由民主之憲政秩序」之理解，應可參考釋字第</w:t>
      </w:r>
      <w:r w:rsidRPr="00485D47">
        <w:rPr>
          <w:rFonts w:cs="Times New Roman"/>
        </w:rPr>
        <w:t>499</w:t>
      </w:r>
      <w:r w:rsidRPr="00485D47">
        <w:rPr>
          <w:rFonts w:cs="Times New Roman"/>
        </w:rPr>
        <w:t>號及第</w:t>
      </w:r>
      <w:r w:rsidRPr="00485D47">
        <w:rPr>
          <w:rFonts w:cs="Times New Roman"/>
        </w:rPr>
        <w:t>721</w:t>
      </w:r>
      <w:r w:rsidRPr="00485D47">
        <w:rPr>
          <w:rFonts w:cs="Times New Roman"/>
        </w:rPr>
        <w:t>號解釋之闡述。</w:t>
      </w:r>
    </w:p>
    <w:p w14:paraId="1FEE0B7D" w14:textId="67521250" w:rsidR="003B22B8" w:rsidRPr="00485D47" w:rsidRDefault="003A7120" w:rsidP="008F7F99">
      <w:pPr>
        <w:spacing w:before="100" w:beforeAutospacing="1" w:after="100" w:afterAutospacing="1" w:line="312" w:lineRule="auto"/>
        <w:ind w:firstLine="480"/>
        <w:rPr>
          <w:rFonts w:cs="Times New Roman"/>
        </w:rPr>
      </w:pPr>
      <w:r w:rsidRPr="00485D47">
        <w:rPr>
          <w:rFonts w:cs="Times New Roman"/>
        </w:rPr>
        <w:t>此等行為</w:t>
      </w:r>
      <w:r w:rsidR="003B22B8" w:rsidRPr="00485D47">
        <w:rPr>
          <w:rFonts w:cs="Times New Roman"/>
        </w:rPr>
        <w:t>必須</w:t>
      </w:r>
      <w:r w:rsidR="00C756BD" w:rsidRPr="00485D47">
        <w:rPr>
          <w:rFonts w:cs="Times New Roman"/>
        </w:rPr>
        <w:t>具有主動抗爭且侵略</w:t>
      </w:r>
      <w:r w:rsidR="0053644F" w:rsidRPr="00485D47">
        <w:rPr>
          <w:rFonts w:cs="Times New Roman"/>
        </w:rPr>
        <w:t>之態度，且須有相關作為，而可</w:t>
      </w:r>
      <w:r w:rsidRPr="00485D47">
        <w:rPr>
          <w:rFonts w:cs="Times New Roman"/>
        </w:rPr>
        <w:t>顯示於該政黨計畫性所為之政治上行為，而可歸屬於該政黨者。</w:t>
      </w:r>
    </w:p>
    <w:p w14:paraId="52956B2A" w14:textId="6575FB1A" w:rsidR="004367A5" w:rsidRPr="00485D47" w:rsidRDefault="004367A5" w:rsidP="00EC6953">
      <w:pPr>
        <w:pStyle w:val="3"/>
      </w:pPr>
      <w:bookmarkStart w:id="131" w:name="_Toc159532997"/>
      <w:r w:rsidRPr="00485D47">
        <w:t>(</w:t>
      </w:r>
      <w:r w:rsidRPr="00485D47">
        <w:t>三</w:t>
      </w:r>
      <w:r w:rsidRPr="00485D47">
        <w:t>)</w:t>
      </w:r>
      <w:r w:rsidRPr="00485D47">
        <w:t>其他程序規定</w:t>
      </w:r>
      <w:bookmarkEnd w:id="131"/>
    </w:p>
    <w:p w14:paraId="7A2F08F5" w14:textId="2218F367" w:rsidR="004367A5" w:rsidRPr="00485D47" w:rsidRDefault="004367A5" w:rsidP="00627CE0">
      <w:pPr>
        <w:spacing w:before="100" w:beforeAutospacing="1" w:after="100" w:afterAutospacing="1" w:line="312" w:lineRule="auto"/>
        <w:ind w:firstLine="480"/>
        <w:rPr>
          <w:rFonts w:cs="Times New Roman"/>
        </w:rPr>
      </w:pPr>
      <w:r w:rsidRPr="00485D47">
        <w:rPr>
          <w:rFonts w:cs="Times New Roman"/>
        </w:rPr>
        <w:t>本法第</w:t>
      </w:r>
      <w:r w:rsidRPr="00485D47">
        <w:rPr>
          <w:rFonts w:cs="Times New Roman"/>
        </w:rPr>
        <w:t>78</w:t>
      </w:r>
      <w:r w:rsidRPr="00485D47">
        <w:rPr>
          <w:rFonts w:cs="Times New Roman"/>
        </w:rPr>
        <w:t>條</w:t>
      </w:r>
      <w:r w:rsidR="00643C6D" w:rsidRPr="00485D47">
        <w:rPr>
          <w:rFonts w:cs="Times New Roman"/>
        </w:rPr>
        <w:t>(</w:t>
      </w:r>
      <w:r w:rsidR="00643C6D" w:rsidRPr="00485D47">
        <w:rPr>
          <w:rFonts w:cs="Times New Roman"/>
        </w:rPr>
        <w:t>書面</w:t>
      </w:r>
      <w:r w:rsidR="00643C6D" w:rsidRPr="00485D47">
        <w:rPr>
          <w:rFonts w:cs="Times New Roman"/>
        </w:rPr>
        <w:t>)</w:t>
      </w:r>
      <w:r w:rsidR="00643C6D" w:rsidRPr="00485D47">
        <w:rPr>
          <w:rFonts w:cs="Times New Roman"/>
        </w:rPr>
        <w:t>、第</w:t>
      </w:r>
      <w:r w:rsidR="00643C6D" w:rsidRPr="00485D47">
        <w:rPr>
          <w:rFonts w:cs="Times New Roman"/>
        </w:rPr>
        <w:t>79</w:t>
      </w:r>
      <w:r w:rsidR="00643C6D" w:rsidRPr="00485D47">
        <w:rPr>
          <w:rFonts w:cs="Times New Roman"/>
        </w:rPr>
        <w:t>條</w:t>
      </w:r>
      <w:r w:rsidR="00643C6D" w:rsidRPr="00485D47">
        <w:rPr>
          <w:rFonts w:cs="Times New Roman"/>
        </w:rPr>
        <w:t>(</w:t>
      </w:r>
      <w:r w:rsidR="00643C6D" w:rsidRPr="00485D47">
        <w:rPr>
          <w:rFonts w:cs="Times New Roman"/>
        </w:rPr>
        <w:t>檢附證據</w:t>
      </w:r>
      <w:r w:rsidR="00643C6D" w:rsidRPr="00485D47">
        <w:rPr>
          <w:rFonts w:cs="Times New Roman"/>
        </w:rPr>
        <w:t>)</w:t>
      </w:r>
      <w:r w:rsidR="00643C6D" w:rsidRPr="00485D47">
        <w:rPr>
          <w:rFonts w:cs="Times New Roman"/>
        </w:rPr>
        <w:t>、第</w:t>
      </w:r>
      <w:r w:rsidR="00643C6D" w:rsidRPr="00485D47">
        <w:rPr>
          <w:rFonts w:cs="Times New Roman"/>
        </w:rPr>
        <w:t>80</w:t>
      </w:r>
      <w:r w:rsidR="00643C6D" w:rsidRPr="00485D47">
        <w:rPr>
          <w:rFonts w:cs="Times New Roman"/>
        </w:rPr>
        <w:t>條</w:t>
      </w:r>
      <w:r w:rsidR="00643C6D" w:rsidRPr="00485D47">
        <w:rPr>
          <w:rFonts w:cs="Times New Roman"/>
        </w:rPr>
        <w:t>(</w:t>
      </w:r>
      <w:r w:rsidR="00643C6D" w:rsidRPr="00485D47">
        <w:rPr>
          <w:rFonts w:cs="Times New Roman"/>
        </w:rPr>
        <w:t>評決，須現有總額三分之二同意</w:t>
      </w:r>
      <w:r w:rsidR="00643C6D" w:rsidRPr="00485D47">
        <w:rPr>
          <w:rFonts w:cs="Times New Roman"/>
        </w:rPr>
        <w:t>)</w:t>
      </w:r>
      <w:r w:rsidRPr="00485D47">
        <w:rPr>
          <w:rFonts w:cs="Times New Roman"/>
        </w:rPr>
        <w:t>至第</w:t>
      </w:r>
      <w:r w:rsidRPr="00485D47">
        <w:rPr>
          <w:rFonts w:cs="Times New Roman"/>
        </w:rPr>
        <w:t>81</w:t>
      </w:r>
      <w:r w:rsidRPr="00485D47">
        <w:rPr>
          <w:rFonts w:cs="Times New Roman"/>
        </w:rPr>
        <w:t>條</w:t>
      </w:r>
      <w:r w:rsidR="00643C6D" w:rsidRPr="00485D47">
        <w:rPr>
          <w:rFonts w:cs="Times New Roman"/>
        </w:rPr>
        <w:t>(</w:t>
      </w:r>
      <w:r w:rsidR="00643C6D" w:rsidRPr="00485D47">
        <w:rPr>
          <w:rFonts w:cs="Times New Roman"/>
        </w:rPr>
        <w:t>準用第</w:t>
      </w:r>
      <w:r w:rsidR="00643C6D" w:rsidRPr="00485D47">
        <w:rPr>
          <w:rFonts w:cs="Times New Roman"/>
        </w:rPr>
        <w:t>71</w:t>
      </w:r>
      <w:r w:rsidR="00643C6D" w:rsidRPr="00485D47">
        <w:rPr>
          <w:rFonts w:cs="Times New Roman"/>
        </w:rPr>
        <w:t>條及</w:t>
      </w:r>
      <w:r w:rsidR="00643C6D" w:rsidRPr="00485D47">
        <w:rPr>
          <w:rFonts w:cs="Times New Roman"/>
        </w:rPr>
        <w:t>74</w:t>
      </w:r>
      <w:r w:rsidR="00643C6D" w:rsidRPr="00485D47">
        <w:rPr>
          <w:rFonts w:cs="Times New Roman"/>
        </w:rPr>
        <w:t>條</w:t>
      </w:r>
      <w:r w:rsidR="009F10E9" w:rsidRPr="00485D47">
        <w:rPr>
          <w:rFonts w:cs="Times New Roman"/>
        </w:rPr>
        <w:t>言詞辯論規定</w:t>
      </w:r>
      <w:r w:rsidR="00643C6D" w:rsidRPr="00485D47">
        <w:rPr>
          <w:rFonts w:cs="Times New Roman"/>
        </w:rPr>
        <w:t>)</w:t>
      </w:r>
      <w:r w:rsidR="00643C6D" w:rsidRPr="00485D47">
        <w:rPr>
          <w:rFonts w:cs="Times New Roman"/>
        </w:rPr>
        <w:t>。</w:t>
      </w:r>
    </w:p>
    <w:p w14:paraId="323E6BD8" w14:textId="38FD3C64" w:rsidR="00726C47" w:rsidRPr="00485D47" w:rsidRDefault="00726C47" w:rsidP="003C5C05">
      <w:pPr>
        <w:pStyle w:val="2"/>
      </w:pPr>
      <w:bookmarkStart w:id="132" w:name="_Toc159532998"/>
      <w:r w:rsidRPr="00485D47">
        <w:t>三、審理及裁判</w:t>
      </w:r>
      <w:bookmarkEnd w:id="132"/>
    </w:p>
    <w:p w14:paraId="66029D38" w14:textId="22C1B90D" w:rsidR="00726C47" w:rsidRPr="00485D47" w:rsidRDefault="00A4550A" w:rsidP="00673C4D">
      <w:pPr>
        <w:spacing w:before="100" w:beforeAutospacing="1" w:after="100" w:afterAutospacing="1" w:line="312" w:lineRule="auto"/>
        <w:ind w:firstLine="480"/>
        <w:rPr>
          <w:rFonts w:cs="Times New Roman"/>
        </w:rPr>
      </w:pPr>
      <w:r w:rsidRPr="00485D47">
        <w:rPr>
          <w:rFonts w:cs="Times New Roman"/>
        </w:rPr>
        <w:t>審理程序中</w:t>
      </w:r>
      <w:r w:rsidR="00314403" w:rsidRPr="00485D47">
        <w:rPr>
          <w:rFonts w:cs="Times New Roman"/>
        </w:rPr>
        <w:t>可能有暫時處分之必要，應可適用本法第</w:t>
      </w:r>
      <w:r w:rsidR="00314403" w:rsidRPr="00485D47">
        <w:rPr>
          <w:rFonts w:cs="Times New Roman"/>
        </w:rPr>
        <w:t>43</w:t>
      </w:r>
      <w:r w:rsidR="00314403" w:rsidRPr="00485D47">
        <w:rPr>
          <w:rFonts w:cs="Times New Roman"/>
        </w:rPr>
        <w:t>條，裁定停止該被聲請政黨之全部或一部活動。</w:t>
      </w:r>
    </w:p>
    <w:p w14:paraId="7CE4E1A4" w14:textId="69A289BD" w:rsidR="00022A51" w:rsidRPr="00485D47" w:rsidRDefault="00022A51" w:rsidP="00673C4D">
      <w:pPr>
        <w:spacing w:before="100" w:beforeAutospacing="1" w:after="100" w:afterAutospacing="1" w:line="312" w:lineRule="auto"/>
        <w:ind w:firstLine="480"/>
        <w:rPr>
          <w:rFonts w:cs="Times New Roman"/>
        </w:rPr>
      </w:pPr>
      <w:r w:rsidRPr="00485D47">
        <w:rPr>
          <w:rFonts w:cs="Times New Roman"/>
        </w:rPr>
        <w:t>裁判效力部分，本類型並無特別規定，適用一般性的裁判效力規定，如確定力、拘束力等。</w:t>
      </w:r>
      <w:r w:rsidR="00921B6E" w:rsidRPr="00485D47">
        <w:rPr>
          <w:rFonts w:cs="Times New Roman"/>
        </w:rPr>
        <w:t>理論上，自判決之日起，形成解散之法律效果，故原則上不具溯及效果。</w:t>
      </w:r>
      <w:r w:rsidR="004F4390" w:rsidRPr="00485D47">
        <w:rPr>
          <w:rFonts w:cs="Times New Roman"/>
        </w:rPr>
        <w:t>若於判決中為相關之處置或喻知，即屬判決之「執行」</w:t>
      </w:r>
      <w:r w:rsidR="004F4390" w:rsidRPr="00485D47">
        <w:rPr>
          <w:rFonts w:cs="Times New Roman"/>
        </w:rPr>
        <w:t>(</w:t>
      </w:r>
      <w:r w:rsidR="004F4390" w:rsidRPr="00485D47">
        <w:rPr>
          <w:rFonts w:cs="Times New Roman"/>
        </w:rPr>
        <w:t>本法第</w:t>
      </w:r>
      <w:r w:rsidR="004F4390" w:rsidRPr="00485D47">
        <w:rPr>
          <w:rFonts w:cs="Times New Roman"/>
        </w:rPr>
        <w:t>33</w:t>
      </w:r>
      <w:r w:rsidR="004F4390" w:rsidRPr="00485D47">
        <w:rPr>
          <w:rFonts w:cs="Times New Roman"/>
        </w:rPr>
        <w:t>條第</w:t>
      </w:r>
      <w:r w:rsidR="004F4390" w:rsidRPr="00485D47">
        <w:rPr>
          <w:rFonts w:cs="Times New Roman"/>
        </w:rPr>
        <w:t>3</w:t>
      </w:r>
      <w:r w:rsidR="004F4390" w:rsidRPr="00485D47">
        <w:rPr>
          <w:rFonts w:cs="Times New Roman"/>
        </w:rPr>
        <w:t>項參照</w:t>
      </w:r>
      <w:r w:rsidR="004F4390" w:rsidRPr="00485D47">
        <w:rPr>
          <w:rFonts w:cs="Times New Roman"/>
        </w:rPr>
        <w:t>)</w:t>
      </w:r>
      <w:r w:rsidR="004F4390" w:rsidRPr="00485D47">
        <w:rPr>
          <w:rFonts w:cs="Times New Roman"/>
        </w:rPr>
        <w:t>。</w:t>
      </w:r>
    </w:p>
    <w:p w14:paraId="412E6C84" w14:textId="2A1DA729" w:rsidR="0005608F" w:rsidRPr="00485D47" w:rsidRDefault="002E5EDE" w:rsidP="0005608F">
      <w:pPr>
        <w:spacing w:before="100" w:beforeAutospacing="1" w:after="100" w:afterAutospacing="1" w:line="312" w:lineRule="auto"/>
        <w:ind w:firstLine="480"/>
        <w:rPr>
          <w:rFonts w:cs="Times New Roman"/>
        </w:rPr>
      </w:pPr>
      <w:r w:rsidRPr="00485D47">
        <w:rPr>
          <w:rFonts w:cs="Times New Roman"/>
        </w:rPr>
        <w:t>判決後的特別法律效果規定於政黨法，</w:t>
      </w:r>
      <w:r w:rsidRPr="00485D47">
        <w:rPr>
          <w:rFonts w:cs="Times New Roman"/>
          <w:b/>
          <w:bCs/>
        </w:rPr>
        <w:t>政黨法第</w:t>
      </w:r>
      <w:r w:rsidRPr="00485D47">
        <w:rPr>
          <w:rFonts w:cs="Times New Roman"/>
          <w:b/>
          <w:bCs/>
        </w:rPr>
        <w:t>30</w:t>
      </w:r>
      <w:r w:rsidRPr="00485D47">
        <w:rPr>
          <w:rFonts w:cs="Times New Roman"/>
          <w:b/>
          <w:bCs/>
        </w:rPr>
        <w:t>條</w:t>
      </w:r>
      <w:r w:rsidRPr="00485D47">
        <w:rPr>
          <w:rFonts w:cs="Times New Roman"/>
        </w:rPr>
        <w:t>規定：</w:t>
      </w:r>
      <w:r w:rsidR="0005608F" w:rsidRPr="00485D47">
        <w:rPr>
          <w:rFonts w:cs="Times New Roman"/>
        </w:rPr>
        <w:t>「經司法院憲法法庭宣告解散之政黨，應自判決生效之日即停止一切活動，並不得成立目的相同之代替組織。</w:t>
      </w:r>
    </w:p>
    <w:p w14:paraId="53A7B71A" w14:textId="0C8459E1" w:rsidR="0005608F" w:rsidRPr="00485D47" w:rsidRDefault="0005608F" w:rsidP="0005608F">
      <w:pPr>
        <w:spacing w:before="100" w:beforeAutospacing="1" w:after="100" w:afterAutospacing="1" w:line="312" w:lineRule="auto"/>
        <w:ind w:firstLine="480"/>
        <w:rPr>
          <w:rFonts w:cs="Times New Roman"/>
        </w:rPr>
      </w:pPr>
      <w:r w:rsidRPr="00485D47">
        <w:rPr>
          <w:rFonts w:cs="Times New Roman"/>
        </w:rPr>
        <w:t>前項經宣告解散之政黨，不得以同一政黨之名稱或簡稱，再設立政黨或從事活動。</w:t>
      </w:r>
    </w:p>
    <w:p w14:paraId="392F805D" w14:textId="56968912" w:rsidR="002E5EDE" w:rsidRPr="00485D47" w:rsidRDefault="0005608F" w:rsidP="0005608F">
      <w:pPr>
        <w:spacing w:before="100" w:beforeAutospacing="1" w:after="100" w:afterAutospacing="1" w:line="312" w:lineRule="auto"/>
        <w:ind w:firstLine="480"/>
        <w:rPr>
          <w:rFonts w:cs="Times New Roman"/>
        </w:rPr>
      </w:pPr>
      <w:r w:rsidRPr="00485D47">
        <w:rPr>
          <w:rFonts w:cs="Times New Roman"/>
        </w:rPr>
        <w:lastRenderedPageBreak/>
        <w:t>政黨解散後，其依政黨比例方式產生之全國不分區及僑居國外國民立法委員，自司法院憲法法庭判決生效之日或主管機關為解散公告之日起，喪失其資格。但其因合併而解散者，不在此限。」</w:t>
      </w:r>
    </w:p>
    <w:p w14:paraId="2AC2EE7C" w14:textId="35428663" w:rsidR="001611A8" w:rsidRPr="00485D47" w:rsidRDefault="005300AF" w:rsidP="00721692">
      <w:pPr>
        <w:spacing w:before="100" w:beforeAutospacing="1" w:after="100" w:afterAutospacing="1" w:line="312" w:lineRule="auto"/>
        <w:ind w:firstLine="480"/>
        <w:rPr>
          <w:rFonts w:cs="Times New Roman"/>
        </w:rPr>
      </w:pPr>
      <w:r w:rsidRPr="00485D47">
        <w:rPr>
          <w:rFonts w:cs="Times New Roman"/>
        </w:rPr>
        <w:t>第</w:t>
      </w:r>
      <w:r w:rsidRPr="00485D47">
        <w:rPr>
          <w:rFonts w:cs="Times New Roman"/>
        </w:rPr>
        <w:t>1</w:t>
      </w:r>
      <w:r w:rsidRPr="00485D47">
        <w:rPr>
          <w:rFonts w:cs="Times New Roman"/>
        </w:rPr>
        <w:t>項為停止活動及禁止代替組織；第</w:t>
      </w:r>
      <w:r w:rsidRPr="00485D47">
        <w:rPr>
          <w:rFonts w:cs="Times New Roman"/>
        </w:rPr>
        <w:t>2</w:t>
      </w:r>
      <w:r w:rsidRPr="00485D47">
        <w:rPr>
          <w:rFonts w:cs="Times New Roman"/>
        </w:rPr>
        <w:t>項為再設立</w:t>
      </w:r>
      <w:r w:rsidR="00521FF0" w:rsidRPr="00485D47">
        <w:rPr>
          <w:rFonts w:cs="Times New Roman"/>
        </w:rPr>
        <w:t>與活動</w:t>
      </w:r>
      <w:r w:rsidRPr="00485D47">
        <w:rPr>
          <w:rFonts w:cs="Times New Roman"/>
        </w:rPr>
        <w:t>禁止</w:t>
      </w:r>
      <w:r w:rsidR="00521FF0" w:rsidRPr="00485D47">
        <w:rPr>
          <w:rFonts w:cs="Times New Roman"/>
        </w:rPr>
        <w:t>；第</w:t>
      </w:r>
      <w:r w:rsidR="00521FF0" w:rsidRPr="00485D47">
        <w:rPr>
          <w:rFonts w:cs="Times New Roman"/>
        </w:rPr>
        <w:t>3</w:t>
      </w:r>
      <w:r w:rsidR="00521FF0" w:rsidRPr="00485D47">
        <w:rPr>
          <w:rFonts w:cs="Times New Roman"/>
        </w:rPr>
        <w:t>項則是針對</w:t>
      </w:r>
      <w:r w:rsidR="00EC60FB" w:rsidRPr="00485D47">
        <w:rPr>
          <w:rFonts w:cs="Times New Roman"/>
        </w:rPr>
        <w:t>政黨比例代表喪失資格予以規定。</w:t>
      </w:r>
    </w:p>
    <w:p w14:paraId="542A4C6B" w14:textId="29030F35" w:rsidR="00721692" w:rsidRPr="00485D47" w:rsidRDefault="00721692" w:rsidP="00721692">
      <w:pPr>
        <w:spacing w:before="100" w:beforeAutospacing="1" w:after="100" w:afterAutospacing="1" w:line="312" w:lineRule="auto"/>
        <w:ind w:firstLine="480"/>
        <w:rPr>
          <w:rFonts w:cs="Times New Roman"/>
        </w:rPr>
      </w:pPr>
      <w:r w:rsidRPr="00485D47">
        <w:rPr>
          <w:rFonts w:cs="Times New Roman"/>
        </w:rPr>
        <w:t>政黨法第</w:t>
      </w:r>
      <w:r w:rsidRPr="00485D47">
        <w:rPr>
          <w:rFonts w:cs="Times New Roman"/>
        </w:rPr>
        <w:t>29</w:t>
      </w:r>
      <w:r w:rsidRPr="00485D47">
        <w:rPr>
          <w:rFonts w:cs="Times New Roman"/>
        </w:rPr>
        <w:t>條</w:t>
      </w:r>
      <w:r w:rsidRPr="00485D47">
        <w:rPr>
          <w:rFonts w:cs="Times New Roman"/>
        </w:rPr>
        <w:t>(</w:t>
      </w:r>
      <w:r w:rsidR="00F91735" w:rsidRPr="00485D47">
        <w:rPr>
          <w:rFonts w:cs="Times New Roman"/>
        </w:rPr>
        <w:t>解散公告及登記</w:t>
      </w:r>
      <w:r w:rsidR="00F91735" w:rsidRPr="00485D47">
        <w:rPr>
          <w:rFonts w:cs="Times New Roman"/>
        </w:rPr>
        <w:t>)</w:t>
      </w:r>
      <w:r w:rsidR="00F91735" w:rsidRPr="00485D47">
        <w:rPr>
          <w:rFonts w:cs="Times New Roman"/>
        </w:rPr>
        <w:t>、第</w:t>
      </w:r>
      <w:r w:rsidR="00F91735" w:rsidRPr="00485D47">
        <w:rPr>
          <w:rFonts w:cs="Times New Roman"/>
        </w:rPr>
        <w:t>32</w:t>
      </w:r>
      <w:r w:rsidR="00F91735" w:rsidRPr="00485D47">
        <w:rPr>
          <w:rFonts w:cs="Times New Roman"/>
        </w:rPr>
        <w:t>條</w:t>
      </w:r>
      <w:r w:rsidR="00F91735" w:rsidRPr="00485D47">
        <w:rPr>
          <w:rFonts w:cs="Times New Roman"/>
        </w:rPr>
        <w:t>(</w:t>
      </w:r>
      <w:r w:rsidR="00F91735" w:rsidRPr="00485D47">
        <w:rPr>
          <w:rFonts w:cs="Times New Roman"/>
        </w:rPr>
        <w:t>財產清算</w:t>
      </w:r>
      <w:r w:rsidR="00F91735" w:rsidRPr="00485D47">
        <w:rPr>
          <w:rFonts w:cs="Times New Roman"/>
        </w:rPr>
        <w:t>)</w:t>
      </w:r>
      <w:r w:rsidR="00F91735" w:rsidRPr="00485D47">
        <w:rPr>
          <w:rFonts w:cs="Times New Roman"/>
        </w:rPr>
        <w:t>。</w:t>
      </w:r>
    </w:p>
    <w:p w14:paraId="756B273D" w14:textId="5F020D58" w:rsidR="001A5E34" w:rsidRPr="00485D47" w:rsidRDefault="001A5E34" w:rsidP="001A5E34">
      <w:pPr>
        <w:pStyle w:val="1"/>
        <w:rPr>
          <w:rFonts w:ascii="Times New Roman" w:hAnsi="Times New Roman" w:cs="Times New Roman"/>
        </w:rPr>
      </w:pPr>
      <w:bookmarkStart w:id="133" w:name="_Toc159532999"/>
      <w:r w:rsidRPr="00485D47">
        <w:rPr>
          <w:rFonts w:ascii="Times New Roman" w:hAnsi="Times New Roman" w:cs="Times New Roman"/>
        </w:rPr>
        <w:t>捌、總統副總統彈劾</w:t>
      </w:r>
      <w:bookmarkEnd w:id="133"/>
    </w:p>
    <w:p w14:paraId="6CC6C128" w14:textId="3D35B031" w:rsidR="001A5E34" w:rsidRPr="00485D47" w:rsidRDefault="00533370" w:rsidP="003C5C05">
      <w:pPr>
        <w:pStyle w:val="2"/>
      </w:pPr>
      <w:bookmarkStart w:id="134" w:name="_Toc159533000"/>
      <w:r w:rsidRPr="00485D47">
        <w:t>一、規範依據</w:t>
      </w:r>
      <w:bookmarkEnd w:id="134"/>
    </w:p>
    <w:p w14:paraId="4FB51E31" w14:textId="44AF7ED1" w:rsidR="00533370" w:rsidRPr="00485D47" w:rsidRDefault="00533370" w:rsidP="00533370">
      <w:pPr>
        <w:spacing w:before="100" w:beforeAutospacing="1" w:after="100" w:afterAutospacing="1" w:line="312" w:lineRule="auto"/>
        <w:ind w:firstLine="480"/>
        <w:rPr>
          <w:rFonts w:cs="Times New Roman"/>
        </w:rPr>
      </w:pPr>
      <w:r w:rsidRPr="00485D47">
        <w:rPr>
          <w:rFonts w:cs="Times New Roman"/>
        </w:rPr>
        <w:t>憲法增修條文第</w:t>
      </w:r>
      <w:r w:rsidRPr="00485D47">
        <w:rPr>
          <w:rFonts w:cs="Times New Roman"/>
        </w:rPr>
        <w:t>2</w:t>
      </w:r>
      <w:r w:rsidRPr="00485D47">
        <w:rPr>
          <w:rFonts w:cs="Times New Roman"/>
        </w:rPr>
        <w:t>條第</w:t>
      </w:r>
      <w:r w:rsidRPr="00485D47">
        <w:rPr>
          <w:rFonts w:cs="Times New Roman"/>
        </w:rPr>
        <w:t>10</w:t>
      </w:r>
      <w:r w:rsidRPr="00485D47">
        <w:rPr>
          <w:rFonts w:cs="Times New Roman"/>
        </w:rPr>
        <w:t>項、第</w:t>
      </w:r>
      <w:r w:rsidRPr="00485D47">
        <w:rPr>
          <w:rFonts w:cs="Times New Roman"/>
        </w:rPr>
        <w:t>4</w:t>
      </w:r>
      <w:r w:rsidRPr="00485D47">
        <w:rPr>
          <w:rFonts w:cs="Times New Roman"/>
        </w:rPr>
        <w:t>條第</w:t>
      </w:r>
      <w:r w:rsidRPr="00485D47">
        <w:rPr>
          <w:rFonts w:cs="Times New Roman"/>
        </w:rPr>
        <w:t>7</w:t>
      </w:r>
      <w:r w:rsidRPr="00485D47">
        <w:rPr>
          <w:rFonts w:cs="Times New Roman"/>
        </w:rPr>
        <w:t>項、第</w:t>
      </w:r>
      <w:r w:rsidRPr="00485D47">
        <w:rPr>
          <w:rFonts w:cs="Times New Roman"/>
        </w:rPr>
        <w:t>5</w:t>
      </w:r>
      <w:r w:rsidRPr="00485D47">
        <w:rPr>
          <w:rFonts w:cs="Times New Roman"/>
        </w:rPr>
        <w:t>條第</w:t>
      </w:r>
      <w:r w:rsidRPr="00485D47">
        <w:rPr>
          <w:rFonts w:cs="Times New Roman"/>
        </w:rPr>
        <w:t>4</w:t>
      </w:r>
      <w:r w:rsidRPr="00485D47">
        <w:rPr>
          <w:rFonts w:cs="Times New Roman"/>
        </w:rPr>
        <w:t>項、憲法訴訟法第</w:t>
      </w:r>
      <w:r w:rsidRPr="00485D47">
        <w:rPr>
          <w:rFonts w:cs="Times New Roman"/>
        </w:rPr>
        <w:t>68</w:t>
      </w:r>
      <w:r w:rsidRPr="00485D47">
        <w:rPr>
          <w:rFonts w:cs="Times New Roman"/>
        </w:rPr>
        <w:t>條以下。</w:t>
      </w:r>
    </w:p>
    <w:p w14:paraId="1BA0E3FB" w14:textId="2AE20C44" w:rsidR="00B80184" w:rsidRPr="00485D47" w:rsidRDefault="00B80184" w:rsidP="003C5C05">
      <w:pPr>
        <w:pStyle w:val="2"/>
      </w:pPr>
      <w:bookmarkStart w:id="135" w:name="_Toc159533001"/>
      <w:r w:rsidRPr="00485D47">
        <w:t>二、程序要件</w:t>
      </w:r>
      <w:bookmarkEnd w:id="135"/>
    </w:p>
    <w:p w14:paraId="3CFD5F20" w14:textId="508BF2BF" w:rsidR="00B80184" w:rsidRPr="00485D47" w:rsidRDefault="00B80184" w:rsidP="00EC6953">
      <w:pPr>
        <w:pStyle w:val="3"/>
      </w:pPr>
      <w:bookmarkStart w:id="136" w:name="_Toc159533002"/>
      <w:r w:rsidRPr="00485D47">
        <w:t>(</w:t>
      </w:r>
      <w:r w:rsidRPr="00485D47">
        <w:t>一</w:t>
      </w:r>
      <w:r w:rsidRPr="00485D47">
        <w:t>)</w:t>
      </w:r>
      <w:r w:rsidRPr="00485D47">
        <w:t>聲請人與相對人</w:t>
      </w:r>
      <w:bookmarkEnd w:id="136"/>
    </w:p>
    <w:p w14:paraId="23EC5FC8" w14:textId="4FFE0D58" w:rsidR="00B80184" w:rsidRPr="00485D47" w:rsidRDefault="00B80184" w:rsidP="00B80184">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、聲請人：立法院</w:t>
      </w:r>
    </w:p>
    <w:p w14:paraId="6052BC23" w14:textId="3C0C88B0" w:rsidR="00B80184" w:rsidRPr="00485D47" w:rsidRDefault="0057140F" w:rsidP="00A81C25">
      <w:pPr>
        <w:spacing w:before="100" w:beforeAutospacing="1" w:after="100" w:afterAutospacing="1" w:line="312" w:lineRule="auto"/>
        <w:ind w:firstLine="480"/>
        <w:rPr>
          <w:rFonts w:cs="Times New Roman"/>
        </w:rPr>
      </w:pPr>
      <w:r w:rsidRPr="00485D47">
        <w:rPr>
          <w:rFonts w:cs="Times New Roman"/>
        </w:rPr>
        <w:t>以立法院名義提出，須經由立法院為決議，即增修條文第</w:t>
      </w:r>
      <w:r w:rsidRPr="00485D47">
        <w:rPr>
          <w:rFonts w:cs="Times New Roman"/>
        </w:rPr>
        <w:t>4</w:t>
      </w:r>
      <w:r w:rsidRPr="00485D47">
        <w:rPr>
          <w:rFonts w:cs="Times New Roman"/>
        </w:rPr>
        <w:t>條第</w:t>
      </w:r>
      <w:r w:rsidRPr="00485D47">
        <w:rPr>
          <w:rFonts w:cs="Times New Roman"/>
        </w:rPr>
        <w:t>7</w:t>
      </w:r>
      <w:r w:rsidRPr="00485D47">
        <w:rPr>
          <w:rFonts w:cs="Times New Roman"/>
        </w:rPr>
        <w:t>項「須經全體立法委員二分之一以上之提議，全體立法委員三分之二以上之決議。」，立法院職權行使法有細部規定。</w:t>
      </w:r>
    </w:p>
    <w:p w14:paraId="47E4AC31" w14:textId="117C3F41" w:rsidR="00A81C25" w:rsidRPr="00485D47" w:rsidRDefault="00A81C25" w:rsidP="00A81C25">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、相對人：受彈劾之總統或</w:t>
      </w:r>
      <w:r w:rsidRPr="00485D47">
        <w:rPr>
          <w:rFonts w:ascii="Times New Roman" w:hAnsi="Times New Roman" w:cs="Times New Roman"/>
        </w:rPr>
        <w:t>/</w:t>
      </w:r>
      <w:r w:rsidRPr="00485D47">
        <w:rPr>
          <w:rFonts w:ascii="Times New Roman" w:hAnsi="Times New Roman" w:cs="Times New Roman"/>
        </w:rPr>
        <w:t>及副總統</w:t>
      </w:r>
    </w:p>
    <w:p w14:paraId="66935762" w14:textId="3B668DA7" w:rsidR="00A81C25" w:rsidRPr="00485D47" w:rsidRDefault="00A81C25" w:rsidP="00351C8A">
      <w:pPr>
        <w:spacing w:before="100" w:beforeAutospacing="1" w:after="100" w:afterAutospacing="1" w:line="312" w:lineRule="auto"/>
        <w:ind w:firstLine="480"/>
        <w:rPr>
          <w:rFonts w:cs="Times New Roman"/>
        </w:rPr>
      </w:pPr>
      <w:r w:rsidRPr="00485D47">
        <w:rPr>
          <w:rFonts w:cs="Times New Roman"/>
        </w:rPr>
        <w:t>此一訴訟類型並非真正之雙方當事人爭議之類型，該被彈劾之總統實質上居於類似審查對象的地位。</w:t>
      </w:r>
    </w:p>
    <w:p w14:paraId="685525B8" w14:textId="71484200" w:rsidR="00351C8A" w:rsidRPr="00485D47" w:rsidRDefault="00A80368" w:rsidP="00EC6953">
      <w:pPr>
        <w:pStyle w:val="3"/>
      </w:pPr>
      <w:bookmarkStart w:id="137" w:name="_Toc159533003"/>
      <w:r w:rsidRPr="00485D47">
        <w:lastRenderedPageBreak/>
        <w:t>(</w:t>
      </w:r>
      <w:r w:rsidRPr="00485D47">
        <w:t>二</w:t>
      </w:r>
      <w:r w:rsidRPr="00485D47">
        <w:t>)</w:t>
      </w:r>
      <w:r w:rsidRPr="00485D47">
        <w:t>聲請事由</w:t>
      </w:r>
      <w:bookmarkEnd w:id="137"/>
    </w:p>
    <w:p w14:paraId="7C18E059" w14:textId="77E77800" w:rsidR="00A80368" w:rsidRPr="00485D47" w:rsidRDefault="00A80368" w:rsidP="001D50BA">
      <w:pPr>
        <w:spacing w:before="100" w:beforeAutospacing="1" w:after="100" w:afterAutospacing="1" w:line="312" w:lineRule="auto"/>
        <w:ind w:firstLine="480"/>
        <w:rPr>
          <w:rFonts w:cs="Times New Roman"/>
        </w:rPr>
      </w:pPr>
      <w:r w:rsidRPr="00485D47">
        <w:rPr>
          <w:rFonts w:cs="Times New Roman"/>
        </w:rPr>
        <w:t>憲法及本法並無明文規定規定彈劾的原因，解釋論上「彈劾事由」應限於</w:t>
      </w:r>
      <w:r w:rsidRPr="00485D47">
        <w:rPr>
          <w:rFonts w:cs="Times New Roman"/>
          <w:b/>
          <w:bCs/>
        </w:rPr>
        <w:t>總統</w:t>
      </w:r>
      <w:r w:rsidRPr="00485D47">
        <w:rPr>
          <w:rFonts w:cs="Times New Roman"/>
          <w:b/>
          <w:bCs/>
        </w:rPr>
        <w:t>(</w:t>
      </w:r>
      <w:r w:rsidRPr="00485D47">
        <w:rPr>
          <w:rFonts w:cs="Times New Roman"/>
          <w:b/>
          <w:bCs/>
        </w:rPr>
        <w:t>副總統</w:t>
      </w:r>
      <w:r w:rsidRPr="00485D47">
        <w:rPr>
          <w:rFonts w:cs="Times New Roman"/>
          <w:b/>
          <w:bCs/>
        </w:rPr>
        <w:t>)</w:t>
      </w:r>
      <w:r w:rsidR="00F61D57" w:rsidRPr="00485D47">
        <w:rPr>
          <w:rFonts w:cs="Times New Roman"/>
          <w:b/>
          <w:bCs/>
        </w:rPr>
        <w:t>違法失職且其情況嚴重，違反「機關忠誠原則」而應予提起，由此違法的情節嚴重以致失卻其身為總統副總統應有之憲法地位與功能</w:t>
      </w:r>
      <w:r w:rsidR="00F61D57" w:rsidRPr="00485D47">
        <w:rPr>
          <w:rFonts w:cs="Times New Roman"/>
        </w:rPr>
        <w:t>。</w:t>
      </w:r>
      <w:r w:rsidR="00714695" w:rsidRPr="00485D47">
        <w:rPr>
          <w:rFonts w:cs="Times New Roman"/>
        </w:rPr>
        <w:t>彈劾係依法定程序對於法律責任之追究，而罷免則較偏向政治責任之追究</w:t>
      </w:r>
      <w:r w:rsidR="00262A1E" w:rsidRPr="00485D47">
        <w:rPr>
          <w:rFonts w:cs="Times New Roman"/>
        </w:rPr>
        <w:t>，兩者程序並不衝突。</w:t>
      </w:r>
    </w:p>
    <w:p w14:paraId="05F38D91" w14:textId="774681C4" w:rsidR="001B3045" w:rsidRPr="00485D47" w:rsidRDefault="001B3045" w:rsidP="00EC6953">
      <w:pPr>
        <w:pStyle w:val="3"/>
      </w:pPr>
      <w:bookmarkStart w:id="138" w:name="_Toc159533004"/>
      <w:r w:rsidRPr="00485D47">
        <w:t>(</w:t>
      </w:r>
      <w:r w:rsidRPr="00485D47">
        <w:t>三</w:t>
      </w:r>
      <w:r w:rsidRPr="00485D47">
        <w:t>)</w:t>
      </w:r>
      <w:r w:rsidRPr="00485D47">
        <w:t>程序性質</w:t>
      </w:r>
      <w:bookmarkEnd w:id="138"/>
    </w:p>
    <w:p w14:paraId="66ED2CD1" w14:textId="3E8C4333" w:rsidR="001B3045" w:rsidRPr="00485D47" w:rsidRDefault="001B3045" w:rsidP="00074A6B">
      <w:pPr>
        <w:spacing w:before="100" w:beforeAutospacing="1" w:after="100" w:afterAutospacing="1" w:line="312" w:lineRule="auto"/>
        <w:ind w:firstLine="480"/>
        <w:rPr>
          <w:rFonts w:cs="Times New Roman"/>
        </w:rPr>
      </w:pPr>
      <w:r w:rsidRPr="00485D47">
        <w:rPr>
          <w:rFonts w:cs="Times New Roman"/>
        </w:rPr>
        <w:t>其性質為準刑事程序，故本法第</w:t>
      </w:r>
      <w:r w:rsidRPr="00485D47">
        <w:rPr>
          <w:rFonts w:cs="Times New Roman"/>
        </w:rPr>
        <w:t>45</w:t>
      </w:r>
      <w:r w:rsidRPr="00485D47">
        <w:rPr>
          <w:rFonts w:cs="Times New Roman"/>
        </w:rPr>
        <w:t>條準用刑事訴訟法。</w:t>
      </w:r>
    </w:p>
    <w:p w14:paraId="25FAD3DF" w14:textId="40E45D6E" w:rsidR="00737B2A" w:rsidRPr="00485D47" w:rsidRDefault="00737B2A" w:rsidP="00074A6B">
      <w:pPr>
        <w:spacing w:before="100" w:beforeAutospacing="1" w:after="100" w:afterAutospacing="1" w:line="312" w:lineRule="auto"/>
        <w:ind w:firstLine="480"/>
        <w:rPr>
          <w:rFonts w:cs="Times New Roman"/>
        </w:rPr>
      </w:pPr>
      <w:r w:rsidRPr="00485D47">
        <w:rPr>
          <w:rFonts w:cs="Times New Roman"/>
        </w:rPr>
        <w:t>其此一訴訟類型非在於其個人錯誤行為之追究，而毋寧更是確保總統此一職位之憲法上責任，亦即客觀憲法秩序的維護。</w:t>
      </w:r>
    </w:p>
    <w:p w14:paraId="13E118A9" w14:textId="1669253F" w:rsidR="002872D2" w:rsidRPr="00485D47" w:rsidRDefault="002872D2" w:rsidP="00074A6B">
      <w:pPr>
        <w:spacing w:before="100" w:beforeAutospacing="1" w:after="100" w:afterAutospacing="1" w:line="312" w:lineRule="auto"/>
        <w:ind w:firstLine="480"/>
        <w:rPr>
          <w:rFonts w:cs="Times New Roman"/>
        </w:rPr>
      </w:pPr>
      <w:r w:rsidRPr="00485D47">
        <w:rPr>
          <w:rFonts w:cs="Times New Roman"/>
        </w:rPr>
        <w:t>聲請期間並無規定，然是否類推適用總統副總統選舉罷免法第</w:t>
      </w:r>
      <w:r w:rsidRPr="00485D47">
        <w:rPr>
          <w:rFonts w:cs="Times New Roman"/>
        </w:rPr>
        <w:t>70</w:t>
      </w:r>
      <w:r w:rsidRPr="00485D47">
        <w:rPr>
          <w:rFonts w:cs="Times New Roman"/>
        </w:rPr>
        <w:t>條第</w:t>
      </w:r>
      <w:r w:rsidRPr="00485D47">
        <w:rPr>
          <w:rFonts w:cs="Times New Roman"/>
        </w:rPr>
        <w:t>1</w:t>
      </w:r>
      <w:r w:rsidRPr="00485D47">
        <w:rPr>
          <w:rFonts w:cs="Times New Roman"/>
        </w:rPr>
        <w:t>項但書「就職未滿一年者」之限制？</w:t>
      </w:r>
      <w:r w:rsidR="003526F5" w:rsidRPr="00485D47">
        <w:rPr>
          <w:rFonts w:cs="Times New Roman"/>
        </w:rPr>
        <w:t>彈劾即在追究法律責任，即無須一年期間之適用。</w:t>
      </w:r>
    </w:p>
    <w:p w14:paraId="2813D941" w14:textId="348B946E" w:rsidR="00A207D9" w:rsidRPr="00485D47" w:rsidRDefault="00A207D9" w:rsidP="00EC6953">
      <w:pPr>
        <w:pStyle w:val="3"/>
      </w:pPr>
      <w:bookmarkStart w:id="139" w:name="_Toc159533005"/>
      <w:r w:rsidRPr="00485D47">
        <w:t>(</w:t>
      </w:r>
      <w:r w:rsidRPr="00485D47">
        <w:t>四</w:t>
      </w:r>
      <w:r w:rsidRPr="00485D47">
        <w:t>)</w:t>
      </w:r>
      <w:r w:rsidRPr="00485D47">
        <w:t>審理與裁判</w:t>
      </w:r>
      <w:bookmarkEnd w:id="139"/>
    </w:p>
    <w:p w14:paraId="69C9FFF3" w14:textId="6E088FFE" w:rsidR="00A207D9" w:rsidRPr="00485D47" w:rsidRDefault="00F71435" w:rsidP="00A207D9">
      <w:pPr>
        <w:rPr>
          <w:rFonts w:cs="Times New Roman"/>
        </w:rPr>
      </w:pPr>
      <w:r w:rsidRPr="00485D47">
        <w:rPr>
          <w:rFonts w:cs="Times New Roman"/>
        </w:rPr>
        <w:t>審理程</w:t>
      </w:r>
      <w:r w:rsidR="00BA3A3E" w:rsidRPr="00485D47">
        <w:rPr>
          <w:rFonts w:cs="Times New Roman"/>
        </w:rPr>
        <w:t>序：第</w:t>
      </w:r>
      <w:r w:rsidR="00BA3A3E" w:rsidRPr="00485D47">
        <w:rPr>
          <w:rFonts w:cs="Times New Roman"/>
        </w:rPr>
        <w:t>69</w:t>
      </w:r>
      <w:r w:rsidR="00BA3A3E" w:rsidRPr="00485D47">
        <w:rPr>
          <w:rFonts w:cs="Times New Roman"/>
        </w:rPr>
        <w:t>條至第</w:t>
      </w:r>
      <w:r w:rsidR="00BA3A3E" w:rsidRPr="00485D47">
        <w:rPr>
          <w:rFonts w:cs="Times New Roman"/>
        </w:rPr>
        <w:t>74</w:t>
      </w:r>
      <w:r w:rsidR="00BA3A3E" w:rsidRPr="00485D47">
        <w:rPr>
          <w:rFonts w:cs="Times New Roman"/>
        </w:rPr>
        <w:t>條。</w:t>
      </w:r>
    </w:p>
    <w:p w14:paraId="4CC84EDA" w14:textId="77777777" w:rsidR="00F71435" w:rsidRPr="00485D47" w:rsidRDefault="00F71435" w:rsidP="00F71435">
      <w:pPr>
        <w:spacing w:before="100" w:beforeAutospacing="1" w:after="100" w:afterAutospacing="1" w:line="312" w:lineRule="auto"/>
        <w:ind w:firstLine="480"/>
        <w:rPr>
          <w:rFonts w:cs="Times New Roman"/>
        </w:rPr>
      </w:pPr>
      <w:r w:rsidRPr="00485D47">
        <w:rPr>
          <w:rFonts w:cs="Times New Roman"/>
        </w:rPr>
        <w:t>本法第</w:t>
      </w:r>
      <w:r w:rsidRPr="00485D47">
        <w:rPr>
          <w:rFonts w:cs="Times New Roman"/>
        </w:rPr>
        <w:t>69</w:t>
      </w:r>
      <w:r w:rsidRPr="00485D47">
        <w:rPr>
          <w:rFonts w:cs="Times New Roman"/>
        </w:rPr>
        <w:t>條規定「本章案件程序之進行，不因被彈劾人卸任、立法院之解散或該屆立法委員任期屆滿而受影響。但被彈劾人於判決宣示前辭職、去職或死亡者，憲法法庭應裁定不受理。」</w:t>
      </w:r>
    </w:p>
    <w:p w14:paraId="3B85E48D" w14:textId="77777777" w:rsidR="00F71435" w:rsidRPr="00485D47" w:rsidRDefault="00F71435" w:rsidP="00F71435">
      <w:pPr>
        <w:spacing w:before="100" w:beforeAutospacing="1" w:after="100" w:afterAutospacing="1" w:line="312" w:lineRule="auto"/>
        <w:ind w:firstLine="480"/>
        <w:rPr>
          <w:rFonts w:cs="Times New Roman"/>
        </w:rPr>
      </w:pPr>
      <w:r w:rsidRPr="00485D47">
        <w:rPr>
          <w:rFonts w:cs="Times New Roman"/>
        </w:rPr>
        <w:t>第</w:t>
      </w:r>
      <w:r w:rsidRPr="00485D47">
        <w:rPr>
          <w:rFonts w:cs="Times New Roman"/>
        </w:rPr>
        <w:t>70</w:t>
      </w:r>
      <w:r w:rsidRPr="00485D47">
        <w:rPr>
          <w:rFonts w:cs="Times New Roman"/>
        </w:rPr>
        <w:t>條第</w:t>
      </w:r>
      <w:r w:rsidRPr="00485D47">
        <w:rPr>
          <w:rFonts w:cs="Times New Roman"/>
        </w:rPr>
        <w:t>1</w:t>
      </w:r>
      <w:r w:rsidRPr="00485D47">
        <w:rPr>
          <w:rFonts w:cs="Times New Roman"/>
        </w:rPr>
        <w:t>項：「案件之聲請，得於宣示判決前，經立法院全體委員三分之二以上之決議撤回。」</w:t>
      </w:r>
    </w:p>
    <w:p w14:paraId="1A9DC985" w14:textId="6702C78F" w:rsidR="00F71435" w:rsidRPr="00485D47" w:rsidRDefault="00F71435" w:rsidP="00F71435">
      <w:pPr>
        <w:spacing w:before="100" w:beforeAutospacing="1" w:after="100" w:afterAutospacing="1" w:line="312" w:lineRule="auto"/>
        <w:ind w:firstLine="480"/>
        <w:rPr>
          <w:rFonts w:cs="Times New Roman"/>
        </w:rPr>
      </w:pPr>
      <w:r w:rsidRPr="00485D47">
        <w:rPr>
          <w:rFonts w:cs="Times New Roman"/>
        </w:rPr>
        <w:lastRenderedPageBreak/>
        <w:t>本法第</w:t>
      </w:r>
      <w:r w:rsidRPr="00485D47">
        <w:rPr>
          <w:rFonts w:cs="Times New Roman"/>
        </w:rPr>
        <w:t>71</w:t>
      </w:r>
      <w:r w:rsidRPr="00485D47">
        <w:rPr>
          <w:rFonts w:cs="Times New Roman"/>
        </w:rPr>
        <w:t>條第</w:t>
      </w:r>
      <w:r w:rsidRPr="00485D47">
        <w:rPr>
          <w:rFonts w:cs="Times New Roman"/>
        </w:rPr>
        <w:t>1</w:t>
      </w:r>
      <w:r w:rsidRPr="00485D47">
        <w:rPr>
          <w:rFonts w:cs="Times New Roman"/>
        </w:rPr>
        <w:t>項：「審判長認已適於為言詞辯論時，應速定言詞辯論期日。」應經由言詞辯論為之。</w:t>
      </w:r>
      <w:r w:rsidR="00A84CCB" w:rsidRPr="00485D47">
        <w:rPr>
          <w:rFonts w:cs="Times New Roman"/>
        </w:rPr>
        <w:t>本法第</w:t>
      </w:r>
      <w:r w:rsidR="00A84CCB" w:rsidRPr="00485D47">
        <w:rPr>
          <w:rFonts w:cs="Times New Roman"/>
        </w:rPr>
        <w:t>72</w:t>
      </w:r>
      <w:r w:rsidR="00A84CCB" w:rsidRPr="00485D47">
        <w:rPr>
          <w:rFonts w:cs="Times New Roman"/>
        </w:rPr>
        <w:t>條</w:t>
      </w:r>
      <w:r w:rsidR="00A84CCB" w:rsidRPr="00485D47">
        <w:rPr>
          <w:rFonts w:cs="Times New Roman"/>
        </w:rPr>
        <w:t>(</w:t>
      </w:r>
      <w:r w:rsidR="00A84CCB" w:rsidRPr="00485D47">
        <w:rPr>
          <w:rFonts w:cs="Times New Roman"/>
        </w:rPr>
        <w:t>辯護人</w:t>
      </w:r>
      <w:r w:rsidR="00A84CCB" w:rsidRPr="00485D47">
        <w:rPr>
          <w:rFonts w:cs="Times New Roman"/>
        </w:rPr>
        <w:t>)</w:t>
      </w:r>
      <w:r w:rsidR="00A84CCB" w:rsidRPr="00485D47">
        <w:rPr>
          <w:rFonts w:cs="Times New Roman"/>
        </w:rPr>
        <w:t>、</w:t>
      </w:r>
      <w:r w:rsidR="00D71279" w:rsidRPr="00485D47">
        <w:rPr>
          <w:rFonts w:cs="Times New Roman"/>
        </w:rPr>
        <w:t>第</w:t>
      </w:r>
      <w:r w:rsidR="00D71279" w:rsidRPr="00485D47">
        <w:rPr>
          <w:rFonts w:cs="Times New Roman"/>
        </w:rPr>
        <w:t>73</w:t>
      </w:r>
      <w:r w:rsidR="00D71279" w:rsidRPr="00485D47">
        <w:rPr>
          <w:rFonts w:cs="Times New Roman"/>
        </w:rPr>
        <w:t>條</w:t>
      </w:r>
      <w:r w:rsidR="00D71279" w:rsidRPr="00485D47">
        <w:rPr>
          <w:rFonts w:cs="Times New Roman"/>
        </w:rPr>
        <w:t>(</w:t>
      </w:r>
      <w:r w:rsidR="00D71279" w:rsidRPr="00485D47">
        <w:rPr>
          <w:rFonts w:cs="Times New Roman"/>
        </w:rPr>
        <w:t>言辯期日</w:t>
      </w:r>
      <w:r w:rsidR="00D71279" w:rsidRPr="00485D47">
        <w:rPr>
          <w:rFonts w:cs="Times New Roman"/>
        </w:rPr>
        <w:t>)</w:t>
      </w:r>
      <w:r w:rsidR="00D71279" w:rsidRPr="00485D47">
        <w:rPr>
          <w:rFonts w:cs="Times New Roman"/>
        </w:rPr>
        <w:t>、第</w:t>
      </w:r>
      <w:r w:rsidR="00D71279" w:rsidRPr="00485D47">
        <w:rPr>
          <w:rFonts w:cs="Times New Roman"/>
        </w:rPr>
        <w:t>74</w:t>
      </w:r>
      <w:r w:rsidR="00D71279" w:rsidRPr="00485D47">
        <w:rPr>
          <w:rFonts w:cs="Times New Roman"/>
        </w:rPr>
        <w:t>條</w:t>
      </w:r>
      <w:r w:rsidR="00D71279" w:rsidRPr="00485D47">
        <w:rPr>
          <w:rFonts w:cs="Times New Roman"/>
        </w:rPr>
        <w:t>(</w:t>
      </w:r>
      <w:r w:rsidR="00D71279" w:rsidRPr="00485D47">
        <w:rPr>
          <w:rFonts w:cs="Times New Roman"/>
        </w:rPr>
        <w:t>言辯之進行</w:t>
      </w:r>
      <w:r w:rsidR="00D71279" w:rsidRPr="00485D47">
        <w:rPr>
          <w:rFonts w:cs="Times New Roman"/>
        </w:rPr>
        <w:t>)</w:t>
      </w:r>
      <w:r w:rsidR="00D71279" w:rsidRPr="00485D47">
        <w:rPr>
          <w:rFonts w:cs="Times New Roman"/>
        </w:rPr>
        <w:t>。</w:t>
      </w:r>
    </w:p>
    <w:p w14:paraId="70AE9FAC" w14:textId="54AD0AC9" w:rsidR="00E13055" w:rsidRPr="00485D47" w:rsidRDefault="00E13055" w:rsidP="00E13055">
      <w:pPr>
        <w:spacing w:before="100" w:beforeAutospacing="1" w:after="100" w:afterAutospacing="1" w:line="312" w:lineRule="auto"/>
        <w:rPr>
          <w:rFonts w:cs="Times New Roman"/>
        </w:rPr>
      </w:pPr>
      <w:r w:rsidRPr="00485D47">
        <w:rPr>
          <w:rFonts w:cs="Times New Roman"/>
        </w:rPr>
        <w:t>裁判：第</w:t>
      </w:r>
      <w:r w:rsidRPr="00485D47">
        <w:rPr>
          <w:rFonts w:cs="Times New Roman"/>
        </w:rPr>
        <w:t>75</w:t>
      </w:r>
      <w:r w:rsidRPr="00485D47">
        <w:rPr>
          <w:rFonts w:cs="Times New Roman"/>
        </w:rPr>
        <w:t>條及第</w:t>
      </w:r>
      <w:r w:rsidRPr="00485D47">
        <w:rPr>
          <w:rFonts w:cs="Times New Roman"/>
        </w:rPr>
        <w:t>76</w:t>
      </w:r>
      <w:r w:rsidRPr="00485D47">
        <w:rPr>
          <w:rFonts w:cs="Times New Roman"/>
        </w:rPr>
        <w:t>條。</w:t>
      </w:r>
    </w:p>
    <w:p w14:paraId="0D83A833" w14:textId="1ECD1BFE" w:rsidR="008E5746" w:rsidRPr="00485D47" w:rsidRDefault="008E5746" w:rsidP="008E5746">
      <w:pPr>
        <w:spacing w:before="100" w:beforeAutospacing="1" w:after="100" w:afterAutospacing="1" w:line="312" w:lineRule="auto"/>
        <w:rPr>
          <w:rFonts w:cs="Times New Roman"/>
        </w:rPr>
      </w:pPr>
      <w:r w:rsidRPr="00485D47">
        <w:rPr>
          <w:rFonts w:cs="Times New Roman"/>
        </w:rPr>
        <w:t>本法第</w:t>
      </w:r>
      <w:r w:rsidRPr="00485D47">
        <w:rPr>
          <w:rFonts w:cs="Times New Roman"/>
        </w:rPr>
        <w:t>75</w:t>
      </w:r>
      <w:r w:rsidRPr="00485D47">
        <w:rPr>
          <w:rFonts w:cs="Times New Roman"/>
        </w:rPr>
        <w:t>條第</w:t>
      </w:r>
      <w:r w:rsidRPr="00485D47">
        <w:rPr>
          <w:rFonts w:cs="Times New Roman"/>
        </w:rPr>
        <w:t>1</w:t>
      </w:r>
      <w:r w:rsidRPr="00485D47">
        <w:rPr>
          <w:rFonts w:cs="Times New Roman"/>
        </w:rPr>
        <w:t>項：「宣告彈劾成立之判決，其評決應經大法官現有總額三分之二以上同意；主文並應諭知被彈劾人解除職務。」</w:t>
      </w:r>
    </w:p>
    <w:p w14:paraId="3DB7A5B5" w14:textId="3CF5A551" w:rsidR="00053ECE" w:rsidRPr="00485D47" w:rsidRDefault="00053ECE" w:rsidP="008E5746">
      <w:pPr>
        <w:spacing w:before="100" w:beforeAutospacing="1" w:after="100" w:afterAutospacing="1" w:line="312" w:lineRule="auto"/>
        <w:rPr>
          <w:rFonts w:cs="Times New Roman"/>
        </w:rPr>
      </w:pPr>
      <w:r w:rsidRPr="00485D47">
        <w:rPr>
          <w:rFonts w:cs="Times New Roman"/>
        </w:rPr>
        <w:t>第</w:t>
      </w:r>
      <w:r w:rsidRPr="00485D47">
        <w:rPr>
          <w:rFonts w:cs="Times New Roman"/>
        </w:rPr>
        <w:t>76</w:t>
      </w:r>
      <w:r w:rsidRPr="00485D47">
        <w:rPr>
          <w:rFonts w:cs="Times New Roman"/>
        </w:rPr>
        <w:t>條：「憲法法庭應於收受彈劾案件聲請之日起六個月內為裁判。」</w:t>
      </w:r>
    </w:p>
    <w:p w14:paraId="36D3E918" w14:textId="0CDDAD78" w:rsidR="00174E3A" w:rsidRPr="00485D47" w:rsidRDefault="00174E3A" w:rsidP="008E5746">
      <w:pPr>
        <w:spacing w:before="100" w:beforeAutospacing="1" w:after="100" w:afterAutospacing="1" w:line="312" w:lineRule="auto"/>
        <w:rPr>
          <w:rFonts w:cs="Times New Roman"/>
        </w:rPr>
      </w:pPr>
      <w:r w:rsidRPr="00485D47">
        <w:rPr>
          <w:rFonts w:cs="Times New Roman"/>
        </w:rPr>
        <w:t>法律效果：</w:t>
      </w:r>
      <w:r w:rsidR="00841BA0" w:rsidRPr="00485D47">
        <w:rPr>
          <w:rFonts w:cs="Times New Roman"/>
        </w:rPr>
        <w:t>解除職務後，可否</w:t>
      </w:r>
      <w:r w:rsidR="00A82D21" w:rsidRPr="00485D47">
        <w:rPr>
          <w:rFonts w:cs="Times New Roman"/>
        </w:rPr>
        <w:t>另</w:t>
      </w:r>
      <w:r w:rsidR="00841BA0" w:rsidRPr="00485D47">
        <w:rPr>
          <w:rFonts w:cs="Times New Roman"/>
        </w:rPr>
        <w:t>為「擔任公職之限制」？</w:t>
      </w:r>
    </w:p>
    <w:p w14:paraId="2F549B2D" w14:textId="663EC528" w:rsidR="00A82D21" w:rsidRPr="00485D47" w:rsidRDefault="00A82D21" w:rsidP="00A82D21">
      <w:pPr>
        <w:pStyle w:val="1"/>
        <w:rPr>
          <w:rFonts w:ascii="Times New Roman" w:hAnsi="Times New Roman" w:cs="Times New Roman"/>
        </w:rPr>
      </w:pPr>
      <w:bookmarkStart w:id="140" w:name="_Toc159533006"/>
      <w:r w:rsidRPr="00485D47">
        <w:rPr>
          <w:rFonts w:ascii="Times New Roman" w:hAnsi="Times New Roman" w:cs="Times New Roman"/>
        </w:rPr>
        <w:t>玖、地方自治事項之聲請釋憲</w:t>
      </w:r>
      <w:bookmarkEnd w:id="140"/>
    </w:p>
    <w:p w14:paraId="111E6E65" w14:textId="04115222" w:rsidR="00A82D21" w:rsidRPr="00485D47" w:rsidRDefault="002C0437" w:rsidP="003C5C05">
      <w:pPr>
        <w:pStyle w:val="2"/>
      </w:pPr>
      <w:bookmarkStart w:id="141" w:name="_Toc159533007"/>
      <w:r w:rsidRPr="00485D47">
        <w:t>一、理論基礎與</w:t>
      </w:r>
      <w:r w:rsidR="0067466F" w:rsidRPr="00485D47">
        <w:t>爭訟類型</w:t>
      </w:r>
      <w:bookmarkEnd w:id="141"/>
    </w:p>
    <w:p w14:paraId="2DD9B0DA" w14:textId="77777777" w:rsidR="00F949CF" w:rsidRPr="00485D47" w:rsidRDefault="006D3C32" w:rsidP="00F949CF">
      <w:pPr>
        <w:spacing w:before="100" w:beforeAutospacing="1" w:after="100" w:afterAutospacing="1" w:line="312" w:lineRule="auto"/>
        <w:ind w:firstLine="480"/>
        <w:rPr>
          <w:rFonts w:cs="Times New Roman"/>
          <w:bCs/>
        </w:rPr>
      </w:pPr>
      <w:r w:rsidRPr="00485D47">
        <w:rPr>
          <w:rFonts w:cs="Times New Roman"/>
        </w:rPr>
        <w:t>「凡自治，必有監督」，地方自治與國家自治監督乃一體兩面</w:t>
      </w:r>
      <w:r w:rsidRPr="00485D47">
        <w:rPr>
          <w:rFonts w:cs="Times New Roman"/>
          <w:vertAlign w:val="superscript"/>
        </w:rPr>
        <w:footnoteReference w:id="271"/>
      </w:r>
      <w:r w:rsidRPr="00485D47">
        <w:rPr>
          <w:rFonts w:cs="Times New Roman"/>
        </w:rPr>
        <w:t>。地方自治團體在自治範圍內雖享有廣泛獨立自主之權限，但仍受到國家秩序之拘束。自我負責領域內所為之行為若違反法律規定時，亦須受國家監督；地方自治團體亦必須協助實現國家整體秩序，確保在地方領域內貫徹國家整體利益。因此地方自治監督係指地方自治團體對於國家負責以及國家在地方領域內貫徹國家整體利益的法律制度</w:t>
      </w:r>
      <w:r w:rsidRPr="00485D47">
        <w:rPr>
          <w:rFonts w:cs="Times New Roman"/>
          <w:vertAlign w:val="superscript"/>
        </w:rPr>
        <w:footnoteReference w:id="272"/>
      </w:r>
      <w:r w:rsidRPr="00485D47">
        <w:rPr>
          <w:rFonts w:cs="Times New Roman"/>
        </w:rPr>
        <w:t>；而國家自治監督亦為國家行政權之行使，在權力分立體系下亦受法院審判制度之審查，即為此處之自治監督措施之司法審查</w:t>
      </w:r>
      <w:r w:rsidRPr="00485D47">
        <w:rPr>
          <w:rFonts w:cs="Times New Roman"/>
        </w:rPr>
        <w:t>(Gerichtskontrolle)</w:t>
      </w:r>
      <w:r w:rsidRPr="00485D47">
        <w:rPr>
          <w:rFonts w:cs="Times New Roman"/>
          <w:vertAlign w:val="superscript"/>
        </w:rPr>
        <w:footnoteReference w:id="273"/>
      </w:r>
      <w:r w:rsidRPr="00485D47">
        <w:rPr>
          <w:rFonts w:cs="Times New Roman"/>
        </w:rPr>
        <w:t>。在德國聯邦憲法法院裁判實務中，</w:t>
      </w:r>
      <w:r w:rsidRPr="00485D47">
        <w:rPr>
          <w:rFonts w:cs="Times New Roman"/>
          <w:bCs/>
        </w:rPr>
        <w:t>國家監督</w:t>
      </w:r>
      <w:r w:rsidRPr="00485D47">
        <w:rPr>
          <w:rFonts w:cs="Times New Roman"/>
          <w:bCs/>
        </w:rPr>
        <w:t xml:space="preserve">(staatliche Aufsicht; </w:t>
      </w:r>
      <w:r w:rsidRPr="00485D47">
        <w:rPr>
          <w:rFonts w:cs="Times New Roman"/>
          <w:bCs/>
        </w:rPr>
        <w:t>即「國家對地方之監督」的簡稱</w:t>
      </w:r>
      <w:r w:rsidRPr="00485D47">
        <w:rPr>
          <w:rFonts w:cs="Times New Roman"/>
          <w:bCs/>
        </w:rPr>
        <w:t>: Staatsaufsicht über Kommunen)</w:t>
      </w:r>
      <w:r w:rsidRPr="00485D47">
        <w:rPr>
          <w:rFonts w:cs="Times New Roman"/>
          <w:bCs/>
        </w:rPr>
        <w:t>即屬保障地方自治之「對稱物」</w:t>
      </w:r>
      <w:r w:rsidRPr="00485D47">
        <w:rPr>
          <w:rFonts w:cs="Times New Roman"/>
          <w:bCs/>
        </w:rPr>
        <w:t>(Korrelat)</w:t>
      </w:r>
      <w:r w:rsidRPr="00485D47">
        <w:rPr>
          <w:rFonts w:cs="Times New Roman"/>
          <w:bCs/>
          <w:vertAlign w:val="superscript"/>
        </w:rPr>
        <w:footnoteReference w:id="274"/>
      </w:r>
      <w:r w:rsidR="00F949CF" w:rsidRPr="00485D47">
        <w:rPr>
          <w:rFonts w:cs="Times New Roman"/>
          <w:bCs/>
        </w:rPr>
        <w:t>。</w:t>
      </w:r>
    </w:p>
    <w:p w14:paraId="7C011441" w14:textId="6A967F88" w:rsidR="00F949CF" w:rsidRPr="00485D47" w:rsidRDefault="00F949CF" w:rsidP="00F949CF">
      <w:pPr>
        <w:spacing w:before="100" w:beforeAutospacing="1" w:after="100" w:afterAutospacing="1" w:line="312" w:lineRule="auto"/>
        <w:ind w:firstLine="480"/>
        <w:rPr>
          <w:rFonts w:cs="Times New Roman"/>
        </w:rPr>
      </w:pPr>
      <w:r w:rsidRPr="00485D47">
        <w:rPr>
          <w:rFonts w:cs="Times New Roman"/>
          <w:bCs/>
        </w:rPr>
        <w:lastRenderedPageBreak/>
        <w:t>若</w:t>
      </w:r>
      <w:r w:rsidRPr="00485D47">
        <w:rPr>
          <w:rFonts w:cs="Times New Roman"/>
        </w:rPr>
        <w:t>參酌德國法，</w:t>
      </w:r>
      <w:r w:rsidR="00587F45" w:rsidRPr="00485D47">
        <w:rPr>
          <w:rFonts w:cs="Times New Roman"/>
        </w:rPr>
        <w:t>對此</w:t>
      </w:r>
      <w:r w:rsidRPr="00485D47">
        <w:rPr>
          <w:rFonts w:cs="Times New Roman"/>
        </w:rPr>
        <w:t>較具意義的分類即依監督標準區分為「法律監督」與「專業監督」：「</w:t>
      </w:r>
      <w:r w:rsidRPr="00485D47">
        <w:rPr>
          <w:rFonts w:cs="Times New Roman"/>
          <w:b/>
          <w:bCs/>
        </w:rPr>
        <w:t>法律監督</w:t>
      </w:r>
      <w:r w:rsidRPr="00485D47">
        <w:rPr>
          <w:rFonts w:cs="Times New Roman"/>
        </w:rPr>
        <w:t>」</w:t>
      </w:r>
      <w:r w:rsidRPr="00485D47">
        <w:rPr>
          <w:rFonts w:eastAsia="Times New Roman" w:cs="Times New Roman"/>
        </w:rPr>
        <w:t>(Rechtsaufsicht)</w:t>
      </w:r>
      <w:r w:rsidRPr="00485D47">
        <w:rPr>
          <w:rFonts w:cs="Times New Roman"/>
        </w:rPr>
        <w:t>，又稱為合法性</w:t>
      </w:r>
      <w:r w:rsidRPr="00485D47">
        <w:rPr>
          <w:rFonts w:cs="Times New Roman"/>
        </w:rPr>
        <w:t>(</w:t>
      </w:r>
      <w:r w:rsidRPr="00485D47">
        <w:rPr>
          <w:rFonts w:cs="Times New Roman"/>
        </w:rPr>
        <w:t>適法性</w:t>
      </w:r>
      <w:r w:rsidRPr="00485D47">
        <w:rPr>
          <w:rFonts w:cs="Times New Roman"/>
        </w:rPr>
        <w:t>)</w:t>
      </w:r>
      <w:r w:rsidRPr="00485D47">
        <w:rPr>
          <w:rFonts w:cs="Times New Roman"/>
        </w:rPr>
        <w:t>監督，係審查地方行政機關與立法機關行為是否合法。國家必須確保，國家任務在地方自治範圍內能夠合法地被執行，故亦稱「適法監督」或「合法性監督」，而此處即指涉地方自治團體就</w:t>
      </w:r>
      <w:r w:rsidRPr="00485D47">
        <w:rPr>
          <w:rFonts w:cs="Times New Roman"/>
          <w:b/>
          <w:bCs/>
        </w:rPr>
        <w:t>自治事項</w:t>
      </w:r>
      <w:r w:rsidRPr="00485D47">
        <w:rPr>
          <w:rFonts w:cs="Times New Roman"/>
        </w:rPr>
        <w:t>所為之行為，就此即以</w:t>
      </w:r>
      <w:r w:rsidRPr="00485D47">
        <w:rPr>
          <w:rFonts w:cs="Times New Roman"/>
          <w:bCs/>
        </w:rPr>
        <w:t>不受指令拘束作為自治事項之特徵</w:t>
      </w:r>
      <w:r w:rsidRPr="00485D47">
        <w:rPr>
          <w:rStyle w:val="a9"/>
          <w:rFonts w:cs="Times New Roman"/>
          <w:bCs/>
        </w:rPr>
        <w:footnoteReference w:id="275"/>
      </w:r>
      <w:r w:rsidRPr="00485D47">
        <w:rPr>
          <w:rFonts w:cs="Times New Roman"/>
        </w:rPr>
        <w:t>；至於「</w:t>
      </w:r>
      <w:r w:rsidRPr="00485D47">
        <w:rPr>
          <w:rFonts w:cs="Times New Roman"/>
          <w:b/>
          <w:bCs/>
        </w:rPr>
        <w:t>專業監督</w:t>
      </w:r>
      <w:r w:rsidRPr="00485D47">
        <w:rPr>
          <w:rFonts w:cs="Times New Roman"/>
        </w:rPr>
        <w:t>」</w:t>
      </w:r>
      <w:r w:rsidRPr="00485D47">
        <w:rPr>
          <w:rFonts w:eastAsia="Times New Roman" w:cs="Times New Roman"/>
        </w:rPr>
        <w:t>(Fachaufsicht)</w:t>
      </w:r>
      <w:r w:rsidRPr="00485D47">
        <w:rPr>
          <w:rFonts w:cs="Times New Roman"/>
        </w:rPr>
        <w:t>，即除是否合法外，尚得檢視是否適當、是否合目的之監督，故亦稱「適當性監督」或「合目的性監督」，專業監督通常涉及的權限本屬國家所有，而委由地方自治團體執行之委辦事項，因此即以監督機關之指令權為特徵</w:t>
      </w:r>
      <w:r w:rsidRPr="00485D47">
        <w:rPr>
          <w:rStyle w:val="a9"/>
          <w:rFonts w:cs="Times New Roman"/>
        </w:rPr>
        <w:footnoteReference w:id="276"/>
      </w:r>
      <w:r w:rsidRPr="00485D47">
        <w:rPr>
          <w:rFonts w:cs="Times New Roman"/>
        </w:rPr>
        <w:t>。</w:t>
      </w:r>
      <w:r w:rsidR="009A22D7" w:rsidRPr="00485D47">
        <w:rPr>
          <w:rFonts w:cs="Times New Roman"/>
        </w:rPr>
        <w:t>由此即衍生出可能的爭訟型態。</w:t>
      </w:r>
    </w:p>
    <w:p w14:paraId="2AA76717" w14:textId="6B31A181" w:rsidR="009A22D7" w:rsidRPr="00485D47" w:rsidRDefault="00700524" w:rsidP="00F949CF">
      <w:pPr>
        <w:spacing w:before="100" w:beforeAutospacing="1" w:after="100" w:afterAutospacing="1" w:line="312" w:lineRule="auto"/>
        <w:ind w:firstLine="480"/>
        <w:rPr>
          <w:rFonts w:cs="Times New Roman"/>
          <w:bCs/>
        </w:rPr>
      </w:pPr>
      <w:r w:rsidRPr="00485D47">
        <w:rPr>
          <w:rFonts w:cs="Times New Roman"/>
          <w:bCs/>
        </w:rPr>
        <w:t>規範依據：</w:t>
      </w:r>
      <w:r w:rsidRPr="00735D5F">
        <w:rPr>
          <w:rFonts w:cs="Times New Roman"/>
          <w:b/>
        </w:rPr>
        <w:t>憲法訴訟法第</w:t>
      </w:r>
      <w:r w:rsidRPr="00735D5F">
        <w:rPr>
          <w:rFonts w:cs="Times New Roman"/>
          <w:b/>
        </w:rPr>
        <w:t>82</w:t>
      </w:r>
      <w:r w:rsidRPr="00735D5F">
        <w:rPr>
          <w:rFonts w:cs="Times New Roman"/>
          <w:b/>
        </w:rPr>
        <w:t>條、第</w:t>
      </w:r>
      <w:r w:rsidRPr="00735D5F">
        <w:rPr>
          <w:rFonts w:cs="Times New Roman"/>
          <w:b/>
        </w:rPr>
        <w:t>83</w:t>
      </w:r>
      <w:r w:rsidRPr="00735D5F">
        <w:rPr>
          <w:rFonts w:cs="Times New Roman"/>
          <w:b/>
        </w:rPr>
        <w:t>條</w:t>
      </w:r>
      <w:r w:rsidRPr="00485D47">
        <w:rPr>
          <w:rFonts w:cs="Times New Roman"/>
          <w:bCs/>
        </w:rPr>
        <w:t>；地方制度法第</w:t>
      </w:r>
      <w:r w:rsidRPr="00485D47">
        <w:rPr>
          <w:rFonts w:cs="Times New Roman"/>
          <w:bCs/>
        </w:rPr>
        <w:t>30</w:t>
      </w:r>
      <w:r w:rsidRPr="00485D47">
        <w:rPr>
          <w:rFonts w:cs="Times New Roman"/>
          <w:bCs/>
        </w:rPr>
        <w:t>條第</w:t>
      </w:r>
      <w:r w:rsidRPr="00485D47">
        <w:rPr>
          <w:rFonts w:cs="Times New Roman"/>
          <w:bCs/>
        </w:rPr>
        <w:t>5</w:t>
      </w:r>
      <w:r w:rsidRPr="00485D47">
        <w:rPr>
          <w:rFonts w:cs="Times New Roman"/>
          <w:bCs/>
        </w:rPr>
        <w:t>項、第</w:t>
      </w:r>
      <w:r w:rsidRPr="00485D47">
        <w:rPr>
          <w:rFonts w:cs="Times New Roman"/>
          <w:bCs/>
        </w:rPr>
        <w:t>43</w:t>
      </w:r>
      <w:r w:rsidRPr="00485D47">
        <w:rPr>
          <w:rFonts w:cs="Times New Roman"/>
          <w:bCs/>
        </w:rPr>
        <w:t>條第</w:t>
      </w:r>
      <w:r w:rsidRPr="00485D47">
        <w:rPr>
          <w:rFonts w:cs="Times New Roman"/>
          <w:bCs/>
        </w:rPr>
        <w:t>5</w:t>
      </w:r>
      <w:r w:rsidRPr="00485D47">
        <w:rPr>
          <w:rFonts w:cs="Times New Roman"/>
          <w:bCs/>
        </w:rPr>
        <w:t>項以及第</w:t>
      </w:r>
      <w:r w:rsidRPr="00485D47">
        <w:rPr>
          <w:rFonts w:cs="Times New Roman"/>
          <w:bCs/>
        </w:rPr>
        <w:t>75</w:t>
      </w:r>
      <w:r w:rsidRPr="00485D47">
        <w:rPr>
          <w:rFonts w:cs="Times New Roman"/>
          <w:bCs/>
        </w:rPr>
        <w:t>條第</w:t>
      </w:r>
      <w:r w:rsidRPr="00485D47">
        <w:rPr>
          <w:rFonts w:cs="Times New Roman"/>
          <w:bCs/>
        </w:rPr>
        <w:t>8</w:t>
      </w:r>
      <w:r w:rsidRPr="00485D47">
        <w:rPr>
          <w:rFonts w:cs="Times New Roman"/>
          <w:bCs/>
        </w:rPr>
        <w:t>項，皆有</w:t>
      </w:r>
      <w:r w:rsidR="002B7080" w:rsidRPr="00485D47">
        <w:rPr>
          <w:rFonts w:cs="Times New Roman"/>
          <w:bCs/>
        </w:rPr>
        <w:t>聲請釋憲之規定。</w:t>
      </w:r>
      <w:r w:rsidR="00D33E04" w:rsidRPr="00485D47">
        <w:rPr>
          <w:rFonts w:cs="Times New Roman"/>
          <w:bCs/>
        </w:rPr>
        <w:t>惟其適用確有複雜、未予釐清之處。</w:t>
      </w:r>
      <w:r w:rsidR="001C0DBE" w:rsidRPr="00485D47">
        <w:rPr>
          <w:rFonts w:cs="Times New Roman"/>
          <w:bCs/>
        </w:rPr>
        <w:t>憲法訴訟法第</w:t>
      </w:r>
      <w:r w:rsidR="001C0DBE" w:rsidRPr="00485D47">
        <w:rPr>
          <w:rFonts w:cs="Times New Roman"/>
          <w:bCs/>
        </w:rPr>
        <w:t>82</w:t>
      </w:r>
      <w:r w:rsidR="001C0DBE" w:rsidRPr="00485D47">
        <w:rPr>
          <w:rFonts w:cs="Times New Roman"/>
          <w:bCs/>
        </w:rPr>
        <w:t>條、第</w:t>
      </w:r>
      <w:r w:rsidR="001C0DBE" w:rsidRPr="00485D47">
        <w:rPr>
          <w:rFonts w:cs="Times New Roman"/>
          <w:bCs/>
        </w:rPr>
        <w:t>83</w:t>
      </w:r>
      <w:r w:rsidR="001C0DBE" w:rsidRPr="00485D47">
        <w:rPr>
          <w:rFonts w:cs="Times New Roman"/>
          <w:bCs/>
        </w:rPr>
        <w:t>條係地方基於其自治權限保障，認為受有侵害而合於要件之下聲請釋憲之規定。</w:t>
      </w:r>
      <w:r w:rsidR="002E31AD" w:rsidRPr="00485D47">
        <w:rPr>
          <w:rFonts w:cs="Times New Roman"/>
          <w:bCs/>
        </w:rPr>
        <w:t>地方制度法之規定，則傾向理解為上級</w:t>
      </w:r>
      <w:r w:rsidR="00E570F0" w:rsidRPr="00485D47">
        <w:rPr>
          <w:rFonts w:cs="Times New Roman"/>
          <w:bCs/>
        </w:rPr>
        <w:t>自治監督機關</w:t>
      </w:r>
      <w:r w:rsidR="002E31AD" w:rsidRPr="00485D47">
        <w:rPr>
          <w:rFonts w:cs="Times New Roman"/>
          <w:bCs/>
        </w:rPr>
        <w:t>對地方自治團體為監督行為時，可得聲請釋憲的規定</w:t>
      </w:r>
      <w:r w:rsidR="00E735B4" w:rsidRPr="00485D47">
        <w:rPr>
          <w:rStyle w:val="a9"/>
          <w:rFonts w:cs="Times New Roman"/>
          <w:bCs/>
        </w:rPr>
        <w:footnoteReference w:id="277"/>
      </w:r>
      <w:r w:rsidR="002E31AD" w:rsidRPr="00485D47">
        <w:rPr>
          <w:rFonts w:cs="Times New Roman"/>
          <w:bCs/>
        </w:rPr>
        <w:t>。</w:t>
      </w:r>
      <w:r w:rsidR="00735D5F">
        <w:rPr>
          <w:rFonts w:cs="Times New Roman" w:hint="eastAsia"/>
          <w:bCs/>
        </w:rPr>
        <w:t>在此範圍內，釋字第</w:t>
      </w:r>
      <w:r w:rsidR="00735D5F">
        <w:rPr>
          <w:rFonts w:cs="Times New Roman" w:hint="eastAsia"/>
          <w:bCs/>
        </w:rPr>
        <w:t>5</w:t>
      </w:r>
      <w:r w:rsidR="00735D5F">
        <w:rPr>
          <w:rFonts w:cs="Times New Roman"/>
          <w:bCs/>
        </w:rPr>
        <w:t>27</w:t>
      </w:r>
      <w:r w:rsidR="00735D5F">
        <w:rPr>
          <w:rFonts w:cs="Times New Roman" w:hint="eastAsia"/>
          <w:bCs/>
        </w:rPr>
        <w:t>號解釋並不當然繼續適用。</w:t>
      </w:r>
    </w:p>
    <w:p w14:paraId="62E5D263" w14:textId="5A229C31" w:rsidR="00FF17EF" w:rsidRPr="00485D47" w:rsidRDefault="00D615BE" w:rsidP="00F949CF">
      <w:pPr>
        <w:spacing w:before="100" w:beforeAutospacing="1" w:after="100" w:afterAutospacing="1" w:line="312" w:lineRule="auto"/>
        <w:ind w:firstLine="480"/>
        <w:rPr>
          <w:rFonts w:cs="Times New Roman"/>
          <w:bCs/>
        </w:rPr>
      </w:pPr>
      <w:r w:rsidRPr="00485D47">
        <w:rPr>
          <w:rFonts w:cs="Times New Roman"/>
          <w:bCs/>
        </w:rPr>
        <w:t>本法第七章所規定之「地方自治保障案件」並非單一的訴訟類型，而係上位概念的總稱</w:t>
      </w:r>
      <w:r w:rsidR="00EB5121" w:rsidRPr="00485D47">
        <w:rPr>
          <w:rFonts w:cs="Times New Roman"/>
          <w:bCs/>
        </w:rPr>
        <w:t>，第</w:t>
      </w:r>
      <w:r w:rsidR="00EB5121" w:rsidRPr="00485D47">
        <w:rPr>
          <w:rFonts w:cs="Times New Roman"/>
          <w:bCs/>
        </w:rPr>
        <w:t>82</w:t>
      </w:r>
      <w:r w:rsidR="00EB5121" w:rsidRPr="00485D47">
        <w:rPr>
          <w:rFonts w:cs="Times New Roman"/>
          <w:bCs/>
        </w:rPr>
        <w:t>條為地方聲請「中央法規範」憲法審查；第</w:t>
      </w:r>
      <w:r w:rsidR="00EB5121" w:rsidRPr="00485D47">
        <w:rPr>
          <w:rFonts w:cs="Times New Roman"/>
          <w:bCs/>
        </w:rPr>
        <w:t>83</w:t>
      </w:r>
      <w:r w:rsidR="00EB5121" w:rsidRPr="00485D47">
        <w:rPr>
          <w:rFonts w:cs="Times New Roman"/>
          <w:bCs/>
        </w:rPr>
        <w:t>條則為「</w:t>
      </w:r>
      <w:r w:rsidR="00C6488A" w:rsidRPr="00485D47">
        <w:rPr>
          <w:rFonts w:cs="Times New Roman"/>
          <w:bCs/>
        </w:rPr>
        <w:t>地方聲請裁判憲法審查」</w:t>
      </w:r>
      <w:r w:rsidR="00EB5121" w:rsidRPr="00485D47">
        <w:rPr>
          <w:rFonts w:cs="Times New Roman"/>
          <w:bCs/>
        </w:rPr>
        <w:t>。且本法第</w:t>
      </w:r>
      <w:r w:rsidR="00EB5121" w:rsidRPr="00485D47">
        <w:rPr>
          <w:rFonts w:cs="Times New Roman"/>
          <w:bCs/>
        </w:rPr>
        <w:t>65</w:t>
      </w:r>
      <w:r w:rsidR="00EB5121" w:rsidRPr="00485D47">
        <w:rPr>
          <w:rFonts w:cs="Times New Roman"/>
          <w:bCs/>
        </w:rPr>
        <w:t>條</w:t>
      </w:r>
      <w:r w:rsidR="00570EA9" w:rsidRPr="00485D47">
        <w:rPr>
          <w:rFonts w:cs="Times New Roman"/>
          <w:bCs/>
        </w:rPr>
        <w:t>之機關爭議案件，並不包括中央對地方、地方對中央所生之機關爭議，地方團體之機關間所生之</w:t>
      </w:r>
      <w:r w:rsidR="00570EA9" w:rsidRPr="00485D47">
        <w:rPr>
          <w:rFonts w:cs="Times New Roman"/>
          <w:bCs/>
        </w:rPr>
        <w:lastRenderedPageBreak/>
        <w:t>事權爭議</w:t>
      </w:r>
      <w:r w:rsidR="00570EA9" w:rsidRPr="00485D47">
        <w:rPr>
          <w:rFonts w:cs="Times New Roman"/>
          <w:bCs/>
        </w:rPr>
        <w:t>(</w:t>
      </w:r>
      <w:r w:rsidR="00570EA9" w:rsidRPr="00485D47">
        <w:rPr>
          <w:rFonts w:cs="Times New Roman"/>
          <w:bCs/>
        </w:rPr>
        <w:t>地方立法機關與地方行政機關</w:t>
      </w:r>
      <w:r w:rsidR="00570EA9" w:rsidRPr="00485D47">
        <w:rPr>
          <w:rFonts w:cs="Times New Roman"/>
          <w:bCs/>
        </w:rPr>
        <w:t>)</w:t>
      </w:r>
      <w:r w:rsidR="00570EA9" w:rsidRPr="00485D47">
        <w:rPr>
          <w:rFonts w:cs="Times New Roman"/>
          <w:bCs/>
        </w:rPr>
        <w:t>亦無法</w:t>
      </w:r>
      <w:r w:rsidR="003C63AB" w:rsidRPr="00485D47">
        <w:rPr>
          <w:rFonts w:cs="Times New Roman"/>
          <w:bCs/>
        </w:rPr>
        <w:t>聲請機關爭議</w:t>
      </w:r>
      <w:r w:rsidR="00BB04D5" w:rsidRPr="00485D47">
        <w:rPr>
          <w:rFonts w:cs="Times New Roman"/>
          <w:bCs/>
        </w:rPr>
        <w:t>，於此情況下，僅餘行政爭訟性質的「地方自治團體機關爭訟」</w:t>
      </w:r>
      <w:r w:rsidR="00BB04D5" w:rsidRPr="00485D47">
        <w:rPr>
          <w:rFonts w:cs="Times New Roman"/>
          <w:bCs/>
        </w:rPr>
        <w:t>(Kommunalverfassungsstreit)</w:t>
      </w:r>
      <w:r w:rsidR="004B7A53" w:rsidRPr="00485D47">
        <w:rPr>
          <w:rFonts w:cs="Times New Roman"/>
          <w:bCs/>
        </w:rPr>
        <w:t>可資適用</w:t>
      </w:r>
      <w:r w:rsidR="008124D9" w:rsidRPr="00485D47">
        <w:rPr>
          <w:rStyle w:val="a9"/>
          <w:rFonts w:cs="Times New Roman"/>
          <w:bCs/>
        </w:rPr>
        <w:footnoteReference w:id="278"/>
      </w:r>
      <w:r w:rsidR="003C63AB" w:rsidRPr="00485D47">
        <w:rPr>
          <w:rFonts w:cs="Times New Roman"/>
          <w:bCs/>
        </w:rPr>
        <w:t>。</w:t>
      </w:r>
    </w:p>
    <w:p w14:paraId="7CCEE55B" w14:textId="1D14B66E" w:rsidR="0067466F" w:rsidRPr="00485D47" w:rsidRDefault="0067466F" w:rsidP="003C5C05">
      <w:pPr>
        <w:pStyle w:val="2"/>
      </w:pPr>
      <w:bookmarkStart w:id="142" w:name="_Toc159533008"/>
      <w:r w:rsidRPr="00485D47">
        <w:t>二、地方聲請「中央法規範」憲法審查</w:t>
      </w:r>
      <w:bookmarkEnd w:id="142"/>
    </w:p>
    <w:p w14:paraId="3A558B3F" w14:textId="00FEE74B" w:rsidR="00533370" w:rsidRPr="00485D47" w:rsidRDefault="0067466F" w:rsidP="00EC6953">
      <w:pPr>
        <w:pStyle w:val="3"/>
      </w:pPr>
      <w:bookmarkStart w:id="143" w:name="_Toc159533009"/>
      <w:r w:rsidRPr="00485D47">
        <w:t>(</w:t>
      </w:r>
      <w:r w:rsidRPr="00485D47">
        <w:t>一</w:t>
      </w:r>
      <w:r w:rsidRPr="00485D47">
        <w:t>)</w:t>
      </w:r>
      <w:r w:rsidRPr="00485D47">
        <w:t>規範依據</w:t>
      </w:r>
      <w:bookmarkEnd w:id="143"/>
    </w:p>
    <w:p w14:paraId="76765159" w14:textId="2330D9C4" w:rsidR="00C47433" w:rsidRPr="00485D47" w:rsidRDefault="004308ED" w:rsidP="004308ED">
      <w:pPr>
        <w:spacing w:before="100" w:beforeAutospacing="1" w:after="100" w:afterAutospacing="1" w:line="312" w:lineRule="auto"/>
        <w:ind w:firstLine="480"/>
        <w:rPr>
          <w:rFonts w:cs="Times New Roman"/>
        </w:rPr>
      </w:pPr>
      <w:r w:rsidRPr="00485D47">
        <w:rPr>
          <w:rFonts w:cs="Times New Roman"/>
        </w:rPr>
        <w:t>本法第</w:t>
      </w:r>
      <w:r w:rsidRPr="00485D47">
        <w:rPr>
          <w:rFonts w:cs="Times New Roman"/>
        </w:rPr>
        <w:t>82</w:t>
      </w:r>
      <w:r w:rsidRPr="00485D47">
        <w:rPr>
          <w:rFonts w:cs="Times New Roman"/>
        </w:rPr>
        <w:t>條第</w:t>
      </w:r>
      <w:r w:rsidRPr="00485D47">
        <w:rPr>
          <w:rFonts w:cs="Times New Roman"/>
        </w:rPr>
        <w:t>1</w:t>
      </w:r>
      <w:r w:rsidRPr="00485D47">
        <w:rPr>
          <w:rFonts w:cs="Times New Roman"/>
        </w:rPr>
        <w:t>項：「地方自治團體之立法或行政機關，因行使職權，認所應適用之中央法規範牴觸憲法，對其受憲法所保障之地方自治權有造成損害之虞者，得聲請憲法法庭為宣告違憲之判決。」</w:t>
      </w:r>
    </w:p>
    <w:p w14:paraId="241F061A" w14:textId="58E9A9C5" w:rsidR="00546B03" w:rsidRPr="00485D47" w:rsidRDefault="00546B03" w:rsidP="00EC6953">
      <w:pPr>
        <w:pStyle w:val="3"/>
      </w:pPr>
      <w:bookmarkStart w:id="144" w:name="_Toc159533010"/>
      <w:r w:rsidRPr="00485D47">
        <w:t>(</w:t>
      </w:r>
      <w:r w:rsidRPr="00485D47">
        <w:t>二</w:t>
      </w:r>
      <w:r w:rsidRPr="00485D47">
        <w:t>)</w:t>
      </w:r>
      <w:r w:rsidRPr="00485D47">
        <w:t>程序要件</w:t>
      </w:r>
      <w:bookmarkEnd w:id="144"/>
    </w:p>
    <w:p w14:paraId="1722D99D" w14:textId="5C8C09D8" w:rsidR="00546B03" w:rsidRPr="00485D47" w:rsidRDefault="00546B03" w:rsidP="00546B03">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、聲請人：「地方自治團體之立法或行政機關」</w:t>
      </w:r>
    </w:p>
    <w:p w14:paraId="036290CB" w14:textId="202CEE78" w:rsidR="00546B03" w:rsidRPr="00485D47" w:rsidRDefault="00B0570F" w:rsidP="009F1067">
      <w:pPr>
        <w:spacing w:before="100" w:beforeAutospacing="1" w:after="100" w:afterAutospacing="1" w:line="312" w:lineRule="auto"/>
        <w:ind w:firstLine="480"/>
        <w:rPr>
          <w:rFonts w:cs="Times New Roman"/>
        </w:rPr>
      </w:pPr>
      <w:r w:rsidRPr="00485D47">
        <w:rPr>
          <w:rFonts w:cs="Times New Roman"/>
        </w:rPr>
        <w:t>「地方自治團體」</w:t>
      </w:r>
      <w:r w:rsidR="00546B03" w:rsidRPr="00485D47">
        <w:rPr>
          <w:rFonts w:cs="Times New Roman"/>
        </w:rPr>
        <w:t>概念上除直轄</w:t>
      </w:r>
      <w:r w:rsidRPr="00485D47">
        <w:rPr>
          <w:rFonts w:cs="Times New Roman"/>
        </w:rPr>
        <w:t>市與縣</w:t>
      </w:r>
      <w:r w:rsidRPr="00485D47">
        <w:rPr>
          <w:rFonts w:cs="Times New Roman"/>
        </w:rPr>
        <w:t>(</w:t>
      </w:r>
      <w:r w:rsidRPr="00485D47">
        <w:rPr>
          <w:rFonts w:cs="Times New Roman"/>
        </w:rPr>
        <w:t>市</w:t>
      </w:r>
      <w:r w:rsidRPr="00485D47">
        <w:rPr>
          <w:rFonts w:cs="Times New Roman"/>
        </w:rPr>
        <w:t>)</w:t>
      </w:r>
      <w:r w:rsidRPr="00485D47">
        <w:rPr>
          <w:rFonts w:cs="Times New Roman"/>
        </w:rPr>
        <w:t>外，是否及於鄉鎮市，不無疑問，蓋憲法上並未規定鄉鎮市之自治主體地位，惟地方制度法則是明文肯認之。</w:t>
      </w:r>
    </w:p>
    <w:p w14:paraId="76C5255E" w14:textId="03946EE1" w:rsidR="00E81FA4" w:rsidRPr="00485D47" w:rsidRDefault="00E81FA4" w:rsidP="009F1067">
      <w:pPr>
        <w:spacing w:before="100" w:beforeAutospacing="1" w:after="100" w:afterAutospacing="1" w:line="312" w:lineRule="auto"/>
        <w:ind w:firstLine="480"/>
        <w:rPr>
          <w:rFonts w:cs="Times New Roman"/>
        </w:rPr>
      </w:pPr>
      <w:r w:rsidRPr="00485D47">
        <w:rPr>
          <w:rFonts w:cs="Times New Roman"/>
        </w:rPr>
        <w:t>另必須是以地方立法機關或行政機關的地位而非以地方自治團體本身為釋憲主體，此或係受到釋字第</w:t>
      </w:r>
      <w:r w:rsidRPr="00485D47">
        <w:rPr>
          <w:rFonts w:cs="Times New Roman"/>
        </w:rPr>
        <w:t>527</w:t>
      </w:r>
      <w:r w:rsidRPr="00485D47">
        <w:rPr>
          <w:rFonts w:cs="Times New Roman"/>
        </w:rPr>
        <w:t>號解釋的影響。</w:t>
      </w:r>
    </w:p>
    <w:p w14:paraId="706E5E24" w14:textId="168F2352" w:rsidR="002910CA" w:rsidRPr="00485D47" w:rsidRDefault="002910CA" w:rsidP="002910CA">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、聲請對象：「中央法規範」</w:t>
      </w:r>
    </w:p>
    <w:p w14:paraId="0C4AC0B5" w14:textId="3C91D74E" w:rsidR="002910CA" w:rsidRPr="00485D47" w:rsidRDefault="00BC13FB" w:rsidP="00BD56EC">
      <w:pPr>
        <w:spacing w:before="100" w:beforeAutospacing="1" w:after="100" w:afterAutospacing="1" w:line="312" w:lineRule="auto"/>
        <w:ind w:firstLine="480"/>
        <w:rPr>
          <w:rFonts w:cs="Times New Roman"/>
        </w:rPr>
      </w:pPr>
      <w:r w:rsidRPr="00485D47">
        <w:rPr>
          <w:rFonts w:cs="Times New Roman"/>
        </w:rPr>
        <w:t>「中央法規範」之概念係指具有規範效力之中央法律及法規命令，至於預算或條約等，概念上雖亦屬中央法規範，但較難以為地</w:t>
      </w:r>
      <w:r w:rsidR="00BD56EC" w:rsidRPr="00485D47">
        <w:rPr>
          <w:rFonts w:cs="Times New Roman"/>
        </w:rPr>
        <w:t>方自治團體所適用。</w:t>
      </w:r>
      <w:r w:rsidR="003922C1" w:rsidRPr="00485D47">
        <w:rPr>
          <w:rFonts w:cs="Times New Roman"/>
        </w:rPr>
        <w:t>惟此處所指之中央法規範，並不包括地方自治法規，亦不及於</w:t>
      </w:r>
      <w:r w:rsidR="003922C1" w:rsidRPr="00485D47">
        <w:rPr>
          <w:rFonts w:cs="Times New Roman"/>
          <w:b/>
          <w:bCs/>
        </w:rPr>
        <w:t>具體行為</w:t>
      </w:r>
      <w:r w:rsidR="003922C1" w:rsidRPr="00485D47">
        <w:rPr>
          <w:rFonts w:cs="Times New Roman"/>
        </w:rPr>
        <w:t>，就後者而言，應較屬中央與地方權限爭議之案例，然依本法無從聲</w:t>
      </w:r>
      <w:r w:rsidR="003922C1" w:rsidRPr="00485D47">
        <w:rPr>
          <w:rFonts w:cs="Times New Roman"/>
        </w:rPr>
        <w:lastRenderedPageBreak/>
        <w:t>請釋憲，已如前述。</w:t>
      </w:r>
    </w:p>
    <w:p w14:paraId="0C06869E" w14:textId="5383539B" w:rsidR="002910CA" w:rsidRPr="00485D47" w:rsidRDefault="00F22EB6" w:rsidP="00F22EB6">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b/>
          <w:bCs/>
        </w:rPr>
      </w:pPr>
      <w:r w:rsidRPr="00485D47">
        <w:rPr>
          <w:rFonts w:cs="Times New Roman"/>
          <w:b/>
          <w:bCs/>
        </w:rPr>
        <w:t>※</w:t>
      </w:r>
      <w:r w:rsidRPr="00485D47">
        <w:rPr>
          <w:rFonts w:cs="Times New Roman"/>
          <w:b/>
          <w:bCs/>
        </w:rPr>
        <w:t>中央與地方權限衝突之案例</w:t>
      </w:r>
      <w:r w:rsidR="00ED6027" w:rsidRPr="00485D47">
        <w:rPr>
          <w:rFonts w:cs="Times New Roman"/>
          <w:b/>
          <w:bCs/>
        </w:rPr>
        <w:t>：離島要求入境快篩，遭指揮中心撤銷</w:t>
      </w:r>
    </w:p>
    <w:p w14:paraId="2A59E854" w14:textId="0B0A2DA7" w:rsidR="002910CA" w:rsidRPr="002910CA" w:rsidRDefault="00F055EE" w:rsidP="00F22EB6">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rPr>
          <w:rFonts w:cs="Times New Roman"/>
        </w:rPr>
      </w:pPr>
      <w:r w:rsidRPr="00485D47">
        <w:rPr>
          <w:rFonts w:cs="Times New Roman"/>
        </w:rPr>
        <w:t>案例：</w:t>
      </w:r>
      <w:r w:rsidR="002910CA" w:rsidRPr="002910CA">
        <w:rPr>
          <w:rFonts w:cs="Times New Roman"/>
        </w:rPr>
        <w:t>金門縣政府分別於</w:t>
      </w:r>
      <w:r w:rsidR="002910CA" w:rsidRPr="002910CA">
        <w:rPr>
          <w:rFonts w:cs="Times New Roman"/>
        </w:rPr>
        <w:t>5</w:t>
      </w:r>
      <w:r w:rsidR="002910CA" w:rsidRPr="002910CA">
        <w:rPr>
          <w:rFonts w:cs="Times New Roman"/>
        </w:rPr>
        <w:t>月</w:t>
      </w:r>
      <w:r w:rsidR="002910CA" w:rsidRPr="002910CA">
        <w:rPr>
          <w:rFonts w:cs="Times New Roman"/>
        </w:rPr>
        <w:t>17</w:t>
      </w:r>
      <w:r w:rsidR="002910CA" w:rsidRPr="002910CA">
        <w:rPr>
          <w:rFonts w:cs="Times New Roman"/>
        </w:rPr>
        <w:t>日及</w:t>
      </w:r>
      <w:r w:rsidR="002910CA" w:rsidRPr="002910CA">
        <w:rPr>
          <w:rFonts w:cs="Times New Roman"/>
        </w:rPr>
        <w:t>21</w:t>
      </w:r>
      <w:r w:rsidR="002910CA" w:rsidRPr="002910CA">
        <w:rPr>
          <w:rFonts w:cs="Times New Roman"/>
        </w:rPr>
        <w:t>日兩度發函指揮中心，分別要求指揮中心同意在金門尚義機場設置快篩站，並在國內航線登機前進行篩檢，之後</w:t>
      </w:r>
      <w:r w:rsidR="0000137C" w:rsidRPr="00485D47">
        <w:rPr>
          <w:rFonts w:cs="Times New Roman"/>
        </w:rPr>
        <w:t>並</w:t>
      </w:r>
      <w:r w:rsidR="002910CA" w:rsidRPr="002910CA">
        <w:rPr>
          <w:rFonts w:cs="Times New Roman"/>
        </w:rPr>
        <w:t>於</w:t>
      </w:r>
      <w:r w:rsidR="002910CA" w:rsidRPr="002910CA">
        <w:rPr>
          <w:rFonts w:cs="Times New Roman"/>
        </w:rPr>
        <w:t>5</w:t>
      </w:r>
      <w:r w:rsidR="002910CA" w:rsidRPr="002910CA">
        <w:rPr>
          <w:rFonts w:cs="Times New Roman"/>
        </w:rPr>
        <w:t>月</w:t>
      </w:r>
      <w:r w:rsidR="002910CA" w:rsidRPr="002910CA">
        <w:rPr>
          <w:rFonts w:cs="Times New Roman"/>
        </w:rPr>
        <w:t>23</w:t>
      </w:r>
      <w:r w:rsidR="002910CA" w:rsidRPr="002910CA">
        <w:rPr>
          <w:rFonts w:cs="Times New Roman"/>
        </w:rPr>
        <w:t>日公告，要求旅客搭機前往金門，必須提供新冠肺炎檢驗陰性報告，或接受快篩。不料，金門縣政府</w:t>
      </w:r>
      <w:r w:rsidR="00DA0E12" w:rsidRPr="00485D47">
        <w:rPr>
          <w:rFonts w:cs="Times New Roman"/>
        </w:rPr>
        <w:t>此一</w:t>
      </w:r>
      <w:r w:rsidR="002910CA" w:rsidRPr="002910CA">
        <w:rPr>
          <w:rFonts w:cs="Times New Roman"/>
        </w:rPr>
        <w:t>防疫措施，竟引發中央政府反彈，衛福部迅速於第</w:t>
      </w:r>
      <w:r w:rsidR="002910CA" w:rsidRPr="002910CA">
        <w:rPr>
          <w:rFonts w:cs="Times New Roman"/>
        </w:rPr>
        <w:t>2</w:t>
      </w:r>
      <w:r w:rsidR="002910CA" w:rsidRPr="002910CA">
        <w:rPr>
          <w:rFonts w:cs="Times New Roman"/>
        </w:rPr>
        <w:t>日（</w:t>
      </w:r>
      <w:r w:rsidR="002910CA" w:rsidRPr="002910CA">
        <w:rPr>
          <w:rFonts w:cs="Times New Roman"/>
        </w:rPr>
        <w:t>5</w:t>
      </w:r>
      <w:r w:rsidR="002910CA" w:rsidRPr="002910CA">
        <w:rPr>
          <w:rFonts w:cs="Times New Roman"/>
        </w:rPr>
        <w:t>月</w:t>
      </w:r>
      <w:r w:rsidR="002910CA" w:rsidRPr="002910CA">
        <w:rPr>
          <w:rFonts w:cs="Times New Roman"/>
        </w:rPr>
        <w:t>24</w:t>
      </w:r>
      <w:r w:rsidR="002910CA" w:rsidRPr="002910CA">
        <w:rPr>
          <w:rFonts w:cs="Times New Roman"/>
        </w:rPr>
        <w:t>日）撤銷金門縣政府的防疫公告。</w:t>
      </w:r>
    </w:p>
    <w:p w14:paraId="2E1C0673" w14:textId="5A93AFE5" w:rsidR="002910CA" w:rsidRPr="00485D47" w:rsidRDefault="00991DFB" w:rsidP="00F22EB6">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rPr>
          <w:rFonts w:cs="Times New Roman"/>
        </w:rPr>
      </w:pPr>
      <w:r w:rsidRPr="00485D47">
        <w:rPr>
          <w:rFonts w:cs="Times New Roman"/>
        </w:rPr>
        <w:t>法規範：</w:t>
      </w:r>
      <w:r w:rsidR="00281DC6" w:rsidRPr="00485D47">
        <w:rPr>
          <w:rFonts w:cs="Times New Roman"/>
          <w:b/>
          <w:bCs/>
        </w:rPr>
        <w:t>傳染病防治法</w:t>
      </w:r>
      <w:r w:rsidR="002910CA" w:rsidRPr="002910CA">
        <w:rPr>
          <w:rFonts w:cs="Times New Roman"/>
          <w:b/>
          <w:bCs/>
        </w:rPr>
        <w:t>第</w:t>
      </w:r>
      <w:r w:rsidR="002910CA" w:rsidRPr="002910CA">
        <w:rPr>
          <w:rFonts w:cs="Times New Roman"/>
          <w:b/>
          <w:bCs/>
        </w:rPr>
        <w:t>37</w:t>
      </w:r>
      <w:r w:rsidR="002910CA" w:rsidRPr="002910CA">
        <w:rPr>
          <w:rFonts w:cs="Times New Roman"/>
          <w:b/>
          <w:bCs/>
        </w:rPr>
        <w:t>條</w:t>
      </w:r>
      <w:r w:rsidR="00281DC6" w:rsidRPr="00485D47">
        <w:rPr>
          <w:rFonts w:cs="Times New Roman"/>
        </w:rPr>
        <w:t>規定：「</w:t>
      </w:r>
      <w:r w:rsidR="00C1052A" w:rsidRPr="00485D47">
        <w:rPr>
          <w:rFonts w:cs="Times New Roman"/>
        </w:rPr>
        <w:t>(</w:t>
      </w:r>
      <w:r w:rsidR="00C1052A" w:rsidRPr="00485D47">
        <w:rPr>
          <w:rFonts w:cs="Times New Roman"/>
        </w:rPr>
        <w:t>第</w:t>
      </w:r>
      <w:r w:rsidR="00C1052A" w:rsidRPr="00485D47">
        <w:rPr>
          <w:rFonts w:cs="Times New Roman"/>
        </w:rPr>
        <w:t>1</w:t>
      </w:r>
      <w:r w:rsidR="00C1052A" w:rsidRPr="00485D47">
        <w:rPr>
          <w:rFonts w:cs="Times New Roman"/>
        </w:rPr>
        <w:t>項</w:t>
      </w:r>
      <w:r w:rsidR="00C1052A" w:rsidRPr="00485D47">
        <w:rPr>
          <w:rFonts w:cs="Times New Roman"/>
        </w:rPr>
        <w:t>)</w:t>
      </w:r>
      <w:r w:rsidR="002910CA" w:rsidRPr="002910CA">
        <w:rPr>
          <w:rFonts w:cs="Times New Roman"/>
        </w:rPr>
        <w:t>地方主管機關於傳染病發生或有發生之虞時，應視實際需要，會同有關機關（構），採行下列措施：一、管制上課、集會、宴會或其他團體活動。二、管制特定場所之出入及容納人數。三、管制特定區域之交通。四、撤離特定場所或區域之人員。五、限制或禁止傳染病或疑似傳染病病人搭乘大眾運輸工具或出入特定場所。六、其他經各級政府機關公告之防疫措施。</w:t>
      </w:r>
      <w:r w:rsidR="00C1052A" w:rsidRPr="00485D47">
        <w:rPr>
          <w:rFonts w:cs="Times New Roman"/>
        </w:rPr>
        <w:t>(</w:t>
      </w:r>
      <w:r w:rsidR="00C1052A" w:rsidRPr="00485D47">
        <w:rPr>
          <w:rFonts w:cs="Times New Roman"/>
        </w:rPr>
        <w:t>第</w:t>
      </w:r>
      <w:r w:rsidR="00C1052A" w:rsidRPr="00485D47">
        <w:rPr>
          <w:rFonts w:cs="Times New Roman"/>
        </w:rPr>
        <w:t>2</w:t>
      </w:r>
      <w:r w:rsidR="00C1052A" w:rsidRPr="00485D47">
        <w:rPr>
          <w:rFonts w:cs="Times New Roman"/>
        </w:rPr>
        <w:t>項</w:t>
      </w:r>
      <w:r w:rsidR="00C1052A" w:rsidRPr="00485D47">
        <w:rPr>
          <w:rFonts w:cs="Times New Roman"/>
        </w:rPr>
        <w:t>)</w:t>
      </w:r>
      <w:r w:rsidR="002910CA" w:rsidRPr="002910CA">
        <w:rPr>
          <w:rFonts w:cs="Times New Roman"/>
        </w:rPr>
        <w:t>各機關（構）、團體、事業及人員對於前項措施，不得拒絕、規避或妨礙。</w:t>
      </w:r>
      <w:r w:rsidR="00C1052A" w:rsidRPr="00485D47">
        <w:rPr>
          <w:rFonts w:cs="Times New Roman"/>
        </w:rPr>
        <w:t>(</w:t>
      </w:r>
      <w:r w:rsidR="00C1052A" w:rsidRPr="00485D47">
        <w:rPr>
          <w:rFonts w:cs="Times New Roman"/>
        </w:rPr>
        <w:t>第</w:t>
      </w:r>
      <w:r w:rsidR="00C1052A" w:rsidRPr="00485D47">
        <w:rPr>
          <w:rFonts w:cs="Times New Roman"/>
        </w:rPr>
        <w:t>3</w:t>
      </w:r>
      <w:r w:rsidR="00C1052A" w:rsidRPr="00485D47">
        <w:rPr>
          <w:rFonts w:cs="Times New Roman"/>
        </w:rPr>
        <w:t>項</w:t>
      </w:r>
      <w:r w:rsidR="00C1052A" w:rsidRPr="00485D47">
        <w:rPr>
          <w:rFonts w:cs="Times New Roman"/>
        </w:rPr>
        <w:t>)</w:t>
      </w:r>
      <w:r w:rsidR="002910CA" w:rsidRPr="002910CA">
        <w:rPr>
          <w:rFonts w:cs="Times New Roman"/>
        </w:rPr>
        <w:t>第一項地方主管機關應採行之措施，於中央流行疫情指揮中心成立期間，應依指揮官之指示辦理。</w:t>
      </w:r>
      <w:r w:rsidR="00C1052A" w:rsidRPr="00485D47">
        <w:rPr>
          <w:rFonts w:cs="Times New Roman"/>
        </w:rPr>
        <w:t>」</w:t>
      </w:r>
    </w:p>
    <w:p w14:paraId="3350C505" w14:textId="3812338B" w:rsidR="00F1620E" w:rsidRPr="002910CA" w:rsidRDefault="00F1620E" w:rsidP="00F22EB6">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rPr>
          <w:rFonts w:cs="Times New Roman"/>
          <w:b/>
          <w:bCs/>
        </w:rPr>
      </w:pPr>
      <w:r w:rsidRPr="00485D47">
        <w:rPr>
          <w:rFonts w:cs="Times New Roman"/>
          <w:b/>
          <w:bCs/>
        </w:rPr>
        <w:t>問題：</w:t>
      </w:r>
      <w:r w:rsidR="004B7916" w:rsidRPr="00485D47">
        <w:rPr>
          <w:rFonts w:cs="Times New Roman"/>
          <w:b/>
          <w:bCs/>
        </w:rPr>
        <w:t>若金門縣政府欲對此監督行為提起行政救濟或聲請釋憲，應如何為之？</w:t>
      </w:r>
    </w:p>
    <w:p w14:paraId="1C72B95D" w14:textId="25C781D8" w:rsidR="002910CA" w:rsidRPr="00485D47" w:rsidRDefault="007D51AC" w:rsidP="007D51AC">
      <w:pPr>
        <w:pStyle w:val="4"/>
        <w:rPr>
          <w:rFonts w:ascii="Times New Roman" w:hAnsi="Times New Roman" w:cs="Times New Roman"/>
        </w:rPr>
      </w:pPr>
      <w:r w:rsidRPr="00485D47">
        <w:rPr>
          <w:rFonts w:ascii="Times New Roman" w:hAnsi="Times New Roman" w:cs="Times New Roman"/>
        </w:rPr>
        <w:t>3</w:t>
      </w:r>
      <w:r w:rsidRPr="00485D47">
        <w:rPr>
          <w:rFonts w:ascii="Times New Roman" w:hAnsi="Times New Roman" w:cs="Times New Roman"/>
        </w:rPr>
        <w:t>、聲請權能</w:t>
      </w:r>
    </w:p>
    <w:p w14:paraId="71CD002D" w14:textId="5F7320A2" w:rsidR="007D51AC" w:rsidRPr="00485D47" w:rsidRDefault="00B560D9" w:rsidP="00B560D9">
      <w:pPr>
        <w:spacing w:before="100" w:beforeAutospacing="1" w:after="100" w:afterAutospacing="1" w:line="312" w:lineRule="auto"/>
        <w:ind w:firstLine="480"/>
        <w:rPr>
          <w:rFonts w:cs="Times New Roman"/>
        </w:rPr>
      </w:pPr>
      <w:r w:rsidRPr="00485D47">
        <w:rPr>
          <w:rFonts w:cs="Times New Roman"/>
        </w:rPr>
        <w:t>「因行使職權，認所應適用之中央法規範牴觸憲法，對其受憲法所保障之地方自治權有造成損害之虞者」</w:t>
      </w:r>
    </w:p>
    <w:p w14:paraId="5EB7C2DD" w14:textId="5855D1D6" w:rsidR="006C3F05" w:rsidRPr="00485D47" w:rsidRDefault="006C3F05" w:rsidP="00B560D9">
      <w:pPr>
        <w:spacing w:before="100" w:beforeAutospacing="1" w:after="100" w:afterAutospacing="1" w:line="312" w:lineRule="auto"/>
        <w:ind w:firstLine="480"/>
        <w:rPr>
          <w:rFonts w:cs="Times New Roman"/>
          <w:b/>
          <w:bCs/>
        </w:rPr>
      </w:pPr>
      <w:r w:rsidRPr="00485D47">
        <w:rPr>
          <w:rFonts w:cs="Times New Roman"/>
        </w:rPr>
        <w:t>「行使職權」可理解為「具體且現時地行使某自治權限」，惟</w:t>
      </w:r>
      <w:r w:rsidR="002C0655" w:rsidRPr="00485D47">
        <w:rPr>
          <w:rFonts w:cs="Times New Roman"/>
        </w:rPr>
        <w:t>亦可包括欲行使之際，亦屬之。</w:t>
      </w:r>
      <w:r w:rsidR="009878C1" w:rsidRPr="00485D47">
        <w:rPr>
          <w:rFonts w:cs="Times New Roman"/>
        </w:rPr>
        <w:t>考量到本訴訟類型屬客觀程序，應可解為「</w:t>
      </w:r>
      <w:r w:rsidR="009878C1" w:rsidRPr="00485D47">
        <w:rPr>
          <w:rFonts w:cs="Times New Roman"/>
          <w:b/>
          <w:bCs/>
        </w:rPr>
        <w:t>與職權</w:t>
      </w:r>
      <w:r w:rsidR="009878C1" w:rsidRPr="00485D47">
        <w:rPr>
          <w:rFonts w:cs="Times New Roman"/>
          <w:b/>
          <w:bCs/>
        </w:rPr>
        <w:lastRenderedPageBreak/>
        <w:t>有關、涉及中央法規範，而</w:t>
      </w:r>
      <w:r w:rsidR="009878C1" w:rsidRPr="00485D47">
        <w:rPr>
          <w:rFonts w:cs="Times New Roman"/>
          <w:b/>
          <w:bCs/>
        </w:rPr>
        <w:t>(</w:t>
      </w:r>
      <w:r w:rsidR="009878C1" w:rsidRPr="00485D47">
        <w:rPr>
          <w:rFonts w:cs="Times New Roman"/>
          <w:b/>
          <w:bCs/>
        </w:rPr>
        <w:t>認其違憲</w:t>
      </w:r>
      <w:r w:rsidR="009878C1" w:rsidRPr="00485D47">
        <w:rPr>
          <w:rFonts w:cs="Times New Roman"/>
          <w:b/>
          <w:bCs/>
        </w:rPr>
        <w:t>)</w:t>
      </w:r>
      <w:r w:rsidR="009878C1" w:rsidRPr="00485D47">
        <w:rPr>
          <w:rFonts w:cs="Times New Roman"/>
          <w:b/>
          <w:bCs/>
        </w:rPr>
        <w:t>有應以闡明之公共利益」</w:t>
      </w:r>
      <w:r w:rsidR="009878C1" w:rsidRPr="00485D47">
        <w:rPr>
          <w:rStyle w:val="a9"/>
          <w:rFonts w:cs="Times New Roman"/>
        </w:rPr>
        <w:footnoteReference w:id="279"/>
      </w:r>
    </w:p>
    <w:p w14:paraId="1271FE06" w14:textId="400C17C0" w:rsidR="007D4FEB" w:rsidRPr="00485D47" w:rsidRDefault="007D4FEB" w:rsidP="00691C02">
      <w:pPr>
        <w:spacing w:before="100" w:beforeAutospacing="1" w:after="100" w:afterAutospacing="1" w:line="312" w:lineRule="auto"/>
        <w:ind w:firstLine="480"/>
        <w:rPr>
          <w:rFonts w:cs="Times New Roman"/>
        </w:rPr>
      </w:pPr>
      <w:r w:rsidRPr="00485D47">
        <w:rPr>
          <w:rFonts w:cs="Times New Roman"/>
        </w:rPr>
        <w:t>「所應適用」之要件若採嚴格解釋，則地方自治團體之立法或行政機關恐少有直接適用中央法規範之可能性，如此即非本條之立法意旨。</w:t>
      </w:r>
      <w:r w:rsidR="00E64D84" w:rsidRPr="00485D47">
        <w:rPr>
          <w:rFonts w:cs="Times New Roman"/>
        </w:rPr>
        <w:t>故此處應可解釋為「所涉及」</w:t>
      </w:r>
      <w:r w:rsidR="00E64D84" w:rsidRPr="00485D47">
        <w:rPr>
          <w:rStyle w:val="a9"/>
          <w:rFonts w:cs="Times New Roman"/>
        </w:rPr>
        <w:footnoteReference w:id="280"/>
      </w:r>
      <w:r w:rsidR="00E64D84" w:rsidRPr="00485D47">
        <w:rPr>
          <w:rFonts w:cs="Times New Roman"/>
        </w:rPr>
        <w:t>。</w:t>
      </w:r>
    </w:p>
    <w:p w14:paraId="2AF7FF76" w14:textId="034618D0" w:rsidR="00691C02" w:rsidRPr="00485D47" w:rsidRDefault="00691C02" w:rsidP="00691C02">
      <w:pPr>
        <w:spacing w:before="100" w:beforeAutospacing="1" w:after="100" w:afterAutospacing="1" w:line="312" w:lineRule="auto"/>
        <w:ind w:firstLine="480"/>
        <w:rPr>
          <w:rFonts w:cs="Times New Roman"/>
        </w:rPr>
      </w:pPr>
      <w:r w:rsidRPr="00485D47">
        <w:rPr>
          <w:rFonts w:cs="Times New Roman"/>
        </w:rPr>
        <w:t>「受憲法所保障之地方自治權」則應解為</w:t>
      </w:r>
      <w:r w:rsidR="00045064" w:rsidRPr="00485D47">
        <w:rPr>
          <w:rFonts w:cs="Times New Roman"/>
        </w:rPr>
        <w:t>屬憲法上對於地方自治之制度性保障之範圍者，惟憲法對此未有明確範圍，而委由地方制度法為具體規定，就此而言，似應進一步審視地方制度法所為之自治權限分配是否有其憲法基礎。</w:t>
      </w:r>
    </w:p>
    <w:p w14:paraId="33329551" w14:textId="74276644" w:rsidR="00453A33" w:rsidRPr="00485D47" w:rsidRDefault="00453A33" w:rsidP="00691C02">
      <w:pPr>
        <w:spacing w:before="100" w:beforeAutospacing="1" w:after="100" w:afterAutospacing="1" w:line="312" w:lineRule="auto"/>
        <w:ind w:firstLine="480"/>
        <w:rPr>
          <w:rFonts w:cs="Times New Roman"/>
        </w:rPr>
      </w:pPr>
      <w:r w:rsidRPr="00485D47">
        <w:rPr>
          <w:rFonts w:cs="Times New Roman"/>
        </w:rPr>
        <w:t>「牴觸憲法」之要件，結合本條中「造成損害之虞」，解釋上應認為地方自治團體認該中央法規範有違憲疑義，而該疑義</w:t>
      </w:r>
      <w:r w:rsidR="000B2700" w:rsidRPr="00485D47">
        <w:rPr>
          <w:rFonts w:cs="Times New Roman"/>
        </w:rPr>
        <w:t>初步判斷下有可能存在，就此釋憲實務上容有可能採取較為嚴格的認定。</w:t>
      </w:r>
    </w:p>
    <w:p w14:paraId="442DD7B2" w14:textId="2DB8A6AD" w:rsidR="0025279D" w:rsidRPr="00485D47" w:rsidRDefault="0025279D" w:rsidP="0025279D">
      <w:pPr>
        <w:spacing w:before="100" w:beforeAutospacing="1" w:after="100" w:afterAutospacing="1" w:line="312" w:lineRule="auto"/>
        <w:rPr>
          <w:rFonts w:cs="Times New Roman"/>
        </w:rPr>
      </w:pPr>
      <w:r w:rsidRPr="00485D47">
        <w:rPr>
          <w:rFonts w:cs="Times New Roman"/>
        </w:rPr>
        <w:t>※</w:t>
      </w:r>
      <w:r w:rsidR="00701A20" w:rsidRPr="00485D47">
        <w:rPr>
          <w:rFonts w:cs="Times New Roman"/>
        </w:rPr>
        <w:t>適用情狀：</w:t>
      </w:r>
    </w:p>
    <w:p w14:paraId="268B25BB" w14:textId="1FDEFA9D" w:rsidR="00701A20" w:rsidRPr="00485D47" w:rsidRDefault="00083330" w:rsidP="00691C02">
      <w:pPr>
        <w:spacing w:before="100" w:beforeAutospacing="1" w:after="100" w:afterAutospacing="1" w:line="312" w:lineRule="auto"/>
        <w:ind w:firstLine="480"/>
        <w:rPr>
          <w:rFonts w:cs="Times New Roman"/>
        </w:rPr>
      </w:pPr>
      <w:r w:rsidRPr="00485D47">
        <w:rPr>
          <w:rFonts w:cs="Times New Roman"/>
        </w:rPr>
        <w:t>1</w:t>
      </w:r>
      <w:r w:rsidRPr="00485D47">
        <w:rPr>
          <w:rFonts w:cs="Times New Roman"/>
        </w:rPr>
        <w:t>、地方行政機關所為之自治行為被認有牴觸中央法規範之疑慮，惟該地方行政機關認此中央法規範侵害地方自治權限而屬違憲，即可依本</w:t>
      </w:r>
      <w:r w:rsidR="00722D50" w:rsidRPr="00485D47">
        <w:rPr>
          <w:rFonts w:cs="Times New Roman"/>
        </w:rPr>
        <w:t>條聲請釋憲。</w:t>
      </w:r>
    </w:p>
    <w:p w14:paraId="4841229D" w14:textId="5BA873E9" w:rsidR="0025279D" w:rsidRPr="00485D47" w:rsidRDefault="0025279D" w:rsidP="00691C02">
      <w:pPr>
        <w:spacing w:before="100" w:beforeAutospacing="1" w:after="100" w:afterAutospacing="1" w:line="312" w:lineRule="auto"/>
        <w:ind w:firstLine="480"/>
        <w:rPr>
          <w:rFonts w:cs="Times New Roman"/>
        </w:rPr>
      </w:pPr>
      <w:r w:rsidRPr="00485D47">
        <w:rPr>
          <w:rFonts w:cs="Times New Roman"/>
        </w:rPr>
        <w:t>2</w:t>
      </w:r>
      <w:r w:rsidRPr="00485D47">
        <w:rPr>
          <w:rFonts w:cs="Times New Roman"/>
        </w:rPr>
        <w:t>、地方立法機關欲訂定</w:t>
      </w:r>
      <w:r w:rsidR="00F25985" w:rsidRPr="00485D47">
        <w:rPr>
          <w:rFonts w:cs="Times New Roman"/>
        </w:rPr>
        <w:t>自治條例而已有中央法規範之相關立法，以致地方立法機關認其自治立法高權受侵害；</w:t>
      </w:r>
      <w:r w:rsidRPr="00485D47">
        <w:rPr>
          <w:rFonts w:cs="Times New Roman"/>
        </w:rPr>
        <w:t>或</w:t>
      </w:r>
      <w:r w:rsidR="00D9218D" w:rsidRPr="00485D47">
        <w:rPr>
          <w:rFonts w:cs="Times New Roman"/>
        </w:rPr>
        <w:t>認</w:t>
      </w:r>
      <w:r w:rsidRPr="00485D47">
        <w:rPr>
          <w:rFonts w:cs="Times New Roman"/>
        </w:rPr>
        <w:t>已制定之自治條例</w:t>
      </w:r>
      <w:r w:rsidR="00D9218D" w:rsidRPr="00485D47">
        <w:rPr>
          <w:rFonts w:cs="Times New Roman"/>
        </w:rPr>
        <w:t>牴觸中央法規範，惟</w:t>
      </w:r>
      <w:r w:rsidR="00E62F41" w:rsidRPr="00485D47">
        <w:rPr>
          <w:rFonts w:cs="Times New Roman"/>
        </w:rPr>
        <w:t>此中央法規範實屬違憲。</w:t>
      </w:r>
    </w:p>
    <w:p w14:paraId="6873A901" w14:textId="0CE327B7" w:rsidR="008C0026" w:rsidRPr="00485D47" w:rsidRDefault="009900A8" w:rsidP="00EC6953">
      <w:pPr>
        <w:pStyle w:val="3"/>
      </w:pPr>
      <w:bookmarkStart w:id="145" w:name="_Toc159533011"/>
      <w:r w:rsidRPr="00485D47">
        <w:t>(</w:t>
      </w:r>
      <w:r w:rsidR="008C0026" w:rsidRPr="00485D47">
        <w:t>三</w:t>
      </w:r>
      <w:r w:rsidRPr="00485D47">
        <w:t>)</w:t>
      </w:r>
      <w:r w:rsidR="00ED5E54" w:rsidRPr="00485D47">
        <w:t>審</w:t>
      </w:r>
      <w:r w:rsidR="008C0026" w:rsidRPr="00485D47">
        <w:t>理與裁判</w:t>
      </w:r>
      <w:bookmarkEnd w:id="145"/>
    </w:p>
    <w:p w14:paraId="76B2E15F" w14:textId="6A4CC8C0" w:rsidR="008C0026" w:rsidRPr="00485D47" w:rsidRDefault="001B7C9F" w:rsidP="008C0026">
      <w:pPr>
        <w:rPr>
          <w:rFonts w:cs="Times New Roman"/>
        </w:rPr>
      </w:pPr>
      <w:r w:rsidRPr="00485D47">
        <w:rPr>
          <w:rFonts w:cs="Times New Roman"/>
        </w:rPr>
        <w:t>本法第</w:t>
      </w:r>
      <w:r w:rsidRPr="00485D47">
        <w:rPr>
          <w:rFonts w:cs="Times New Roman"/>
        </w:rPr>
        <w:t>82</w:t>
      </w:r>
      <w:r w:rsidRPr="00485D47">
        <w:rPr>
          <w:rFonts w:cs="Times New Roman"/>
        </w:rPr>
        <w:t>條第</w:t>
      </w:r>
      <w:r w:rsidRPr="00485D47">
        <w:rPr>
          <w:rFonts w:cs="Times New Roman"/>
        </w:rPr>
        <w:t>2</w:t>
      </w:r>
      <w:r w:rsidRPr="00485D47">
        <w:rPr>
          <w:rFonts w:cs="Times New Roman"/>
        </w:rPr>
        <w:t>項準用第</w:t>
      </w:r>
      <w:r w:rsidRPr="00485D47">
        <w:rPr>
          <w:rFonts w:cs="Times New Roman"/>
        </w:rPr>
        <w:t>50</w:t>
      </w:r>
      <w:r w:rsidRPr="00485D47">
        <w:rPr>
          <w:rFonts w:cs="Times New Roman"/>
        </w:rPr>
        <w:t>條至第</w:t>
      </w:r>
      <w:r w:rsidRPr="00485D47">
        <w:rPr>
          <w:rFonts w:cs="Times New Roman"/>
        </w:rPr>
        <w:t>54</w:t>
      </w:r>
      <w:r w:rsidRPr="00485D47">
        <w:rPr>
          <w:rFonts w:cs="Times New Roman"/>
        </w:rPr>
        <w:t>條。</w:t>
      </w:r>
    </w:p>
    <w:p w14:paraId="1EBE6437" w14:textId="52868706" w:rsidR="009900A8" w:rsidRPr="00485D47" w:rsidRDefault="009900A8" w:rsidP="003C5C05">
      <w:pPr>
        <w:pStyle w:val="2"/>
      </w:pPr>
      <w:bookmarkStart w:id="146" w:name="_Toc159533012"/>
      <w:r w:rsidRPr="00485D47">
        <w:lastRenderedPageBreak/>
        <w:t>三、地方聲請裁判憲法審查</w:t>
      </w:r>
      <w:bookmarkEnd w:id="146"/>
    </w:p>
    <w:p w14:paraId="1DDF39E5" w14:textId="35347618" w:rsidR="003152FF" w:rsidRPr="00485D47" w:rsidRDefault="003152FF" w:rsidP="00375B35">
      <w:pPr>
        <w:spacing w:line="312" w:lineRule="auto"/>
        <w:ind w:firstLine="480"/>
        <w:rPr>
          <w:rFonts w:eastAsia="標楷體" w:cs="Times New Roman"/>
        </w:rPr>
      </w:pPr>
      <w:r w:rsidRPr="00485D47">
        <w:rPr>
          <w:rFonts w:cs="Times New Roman"/>
        </w:rPr>
        <w:t>本法第</w:t>
      </w:r>
      <w:r w:rsidRPr="00485D47">
        <w:rPr>
          <w:rFonts w:cs="Times New Roman"/>
        </w:rPr>
        <w:t>83</w:t>
      </w:r>
      <w:r w:rsidRPr="00485D47">
        <w:rPr>
          <w:rFonts w:cs="Times New Roman"/>
        </w:rPr>
        <w:t>條第</w:t>
      </w:r>
      <w:r w:rsidRPr="00485D47">
        <w:rPr>
          <w:rFonts w:cs="Times New Roman"/>
        </w:rPr>
        <w:t>1</w:t>
      </w:r>
      <w:r w:rsidRPr="00485D47">
        <w:rPr>
          <w:rFonts w:cs="Times New Roman"/>
        </w:rPr>
        <w:t>項規定：「</w:t>
      </w:r>
      <w:r w:rsidRPr="00485D47">
        <w:rPr>
          <w:rFonts w:eastAsia="標楷體" w:cs="Times New Roman"/>
        </w:rPr>
        <w:t>地方自治團體，就下列各款事項，依法定程序用盡審級救濟而受之不利確定終局裁判，認為損害其受憲法所保障之地方自治權者，得聲請憲法法庭為宣告違憲之判決：</w:t>
      </w:r>
    </w:p>
    <w:p w14:paraId="17BCD4B9" w14:textId="77777777" w:rsidR="003152FF" w:rsidRPr="00485D47" w:rsidRDefault="003152FF" w:rsidP="00375B35">
      <w:pPr>
        <w:spacing w:line="312" w:lineRule="auto"/>
        <w:rPr>
          <w:rFonts w:eastAsia="標楷體" w:cs="Times New Roman"/>
        </w:rPr>
      </w:pPr>
      <w:r w:rsidRPr="00485D47">
        <w:rPr>
          <w:rFonts w:eastAsia="標楷體" w:cs="Times New Roman"/>
        </w:rPr>
        <w:t>一、自治法規，經監督機關函告無效或函告不予核定。</w:t>
      </w:r>
    </w:p>
    <w:p w14:paraId="42396F1C" w14:textId="77777777" w:rsidR="003152FF" w:rsidRPr="00485D47" w:rsidRDefault="003152FF" w:rsidP="00375B35">
      <w:pPr>
        <w:spacing w:line="312" w:lineRule="auto"/>
        <w:rPr>
          <w:rFonts w:eastAsia="標楷體" w:cs="Times New Roman"/>
        </w:rPr>
      </w:pPr>
      <w:r w:rsidRPr="00485D47">
        <w:rPr>
          <w:rFonts w:eastAsia="標楷體" w:cs="Times New Roman"/>
        </w:rPr>
        <w:t>二、其立法機關議決之自治事項，經監督機關函告無效。</w:t>
      </w:r>
    </w:p>
    <w:p w14:paraId="0172C9DD" w14:textId="1FFB1AA0" w:rsidR="002E3678" w:rsidRPr="00485D47" w:rsidRDefault="003152FF" w:rsidP="00375B35">
      <w:pPr>
        <w:spacing w:line="312" w:lineRule="auto"/>
        <w:rPr>
          <w:rFonts w:cs="Times New Roman"/>
        </w:rPr>
      </w:pPr>
      <w:r w:rsidRPr="00485D47">
        <w:rPr>
          <w:rFonts w:eastAsia="標楷體" w:cs="Times New Roman"/>
        </w:rPr>
        <w:t>三、其行政機關辦理之自治事項，經監督機關撤銷、變更、廢止或停止其執行</w:t>
      </w:r>
      <w:r w:rsidRPr="00485D47">
        <w:rPr>
          <w:rFonts w:cs="Times New Roman"/>
        </w:rPr>
        <w:t>。」</w:t>
      </w:r>
    </w:p>
    <w:p w14:paraId="20E0EDEF" w14:textId="642CA8E7" w:rsidR="002E3678" w:rsidRPr="00485D47" w:rsidRDefault="00CE1B39" w:rsidP="00EC6953">
      <w:pPr>
        <w:pStyle w:val="3"/>
      </w:pPr>
      <w:bookmarkStart w:id="147" w:name="_Toc159533013"/>
      <w:r w:rsidRPr="00485D47">
        <w:t>(</w:t>
      </w:r>
      <w:r w:rsidRPr="00485D47">
        <w:t>一</w:t>
      </w:r>
      <w:r w:rsidRPr="00485D47">
        <w:t>)</w:t>
      </w:r>
      <w:r w:rsidRPr="00485D47">
        <w:t>訴訟類型性質</w:t>
      </w:r>
      <w:bookmarkEnd w:id="147"/>
    </w:p>
    <w:p w14:paraId="45C52F76" w14:textId="00ED078B" w:rsidR="000842A9" w:rsidRPr="00485D47" w:rsidRDefault="00172572" w:rsidP="002E3678">
      <w:pPr>
        <w:spacing w:before="100" w:beforeAutospacing="1" w:after="100" w:afterAutospacing="1" w:line="312" w:lineRule="auto"/>
        <w:ind w:firstLine="708"/>
        <w:rPr>
          <w:rFonts w:cs="Times New Roman"/>
          <w:bCs/>
        </w:rPr>
      </w:pPr>
      <w:r w:rsidRPr="00485D47">
        <w:rPr>
          <w:rFonts w:cs="Times New Roman"/>
          <w:bCs/>
        </w:rPr>
        <w:t>此制度設計之原意為「準裁判憲法審查」之類型，</w:t>
      </w:r>
      <w:r w:rsidR="007E763A" w:rsidRPr="00485D47">
        <w:rPr>
          <w:rFonts w:cs="Times New Roman"/>
          <w:bCs/>
        </w:rPr>
        <w:t>惟其類比的前提：法院裁判「侵害人民基本權利」與「侵害地方自治團體自治權限」是否能相提並論，不無疑慮。</w:t>
      </w:r>
      <w:r w:rsidR="00FC379D" w:rsidRPr="00485D47">
        <w:rPr>
          <w:rFonts w:cs="Times New Roman"/>
          <w:bCs/>
        </w:rPr>
        <w:t>就地方自治</w:t>
      </w:r>
      <w:r w:rsidR="003402B5" w:rsidRPr="00485D47">
        <w:rPr>
          <w:rFonts w:cs="Times New Roman"/>
          <w:bCs/>
        </w:rPr>
        <w:t>保障與自治</w:t>
      </w:r>
      <w:r w:rsidR="00FC379D" w:rsidRPr="00485D47">
        <w:rPr>
          <w:rFonts w:cs="Times New Roman"/>
          <w:bCs/>
        </w:rPr>
        <w:t>監督措施觀之，</w:t>
      </w:r>
      <w:r w:rsidR="003402B5" w:rsidRPr="00485D47">
        <w:rPr>
          <w:rFonts w:cs="Times New Roman"/>
          <w:bCs/>
        </w:rPr>
        <w:t>自治監督機關之監督</w:t>
      </w:r>
      <w:r w:rsidR="00E21B16" w:rsidRPr="00485D47">
        <w:rPr>
          <w:rFonts w:cs="Times New Roman"/>
          <w:bCs/>
        </w:rPr>
        <w:t>措施性質多認屬行政處分，對其</w:t>
      </w:r>
      <w:r w:rsidR="003E7392" w:rsidRPr="00485D47">
        <w:rPr>
          <w:rFonts w:cs="Times New Roman"/>
          <w:bCs/>
        </w:rPr>
        <w:t>正確之</w:t>
      </w:r>
      <w:r w:rsidR="00E21B16" w:rsidRPr="00485D47">
        <w:rPr>
          <w:rFonts w:cs="Times New Roman"/>
          <w:bCs/>
        </w:rPr>
        <w:t>救濟途徑即應先由行政法院審查其合法性</w:t>
      </w:r>
      <w:r w:rsidR="0089532B" w:rsidRPr="00485D47">
        <w:rPr>
          <w:rStyle w:val="a9"/>
          <w:rFonts w:cs="Times New Roman"/>
          <w:bCs/>
        </w:rPr>
        <w:footnoteReference w:id="281"/>
      </w:r>
      <w:r w:rsidR="00E21B16" w:rsidRPr="00485D47">
        <w:rPr>
          <w:rFonts w:cs="Times New Roman"/>
          <w:bCs/>
        </w:rPr>
        <w:t>。</w:t>
      </w:r>
      <w:r w:rsidR="002375FC" w:rsidRPr="00485D47">
        <w:rPr>
          <w:rFonts w:cs="Times New Roman"/>
          <w:bCs/>
        </w:rPr>
        <w:t>然</w:t>
      </w:r>
      <w:r w:rsidR="00DC2247" w:rsidRPr="00485D47">
        <w:rPr>
          <w:rFonts w:cs="Times New Roman"/>
          <w:bCs/>
        </w:rPr>
        <w:t>此一新法</w:t>
      </w:r>
      <w:r w:rsidR="002375FC" w:rsidRPr="00485D47">
        <w:rPr>
          <w:rFonts w:cs="Times New Roman"/>
          <w:bCs/>
        </w:rPr>
        <w:t>卻</w:t>
      </w:r>
      <w:r w:rsidR="00DC2247" w:rsidRPr="00485D47">
        <w:rPr>
          <w:rFonts w:cs="Times New Roman"/>
          <w:bCs/>
        </w:rPr>
        <w:t>對此行政法院之裁判，藉由憲法法庭審查</w:t>
      </w:r>
      <w:r w:rsidR="005E4334" w:rsidRPr="00485D47">
        <w:rPr>
          <w:rFonts w:cs="Times New Roman"/>
          <w:bCs/>
        </w:rPr>
        <w:t>該法院裁判</w:t>
      </w:r>
      <w:r w:rsidR="00DC2247" w:rsidRPr="00485D47">
        <w:rPr>
          <w:rFonts w:cs="Times New Roman"/>
          <w:bCs/>
        </w:rPr>
        <w:t>是否侵害地方自治團體之自治權限</w:t>
      </w:r>
      <w:r w:rsidR="009A1061" w:rsidRPr="00485D47">
        <w:rPr>
          <w:rFonts w:cs="Times New Roman"/>
          <w:bCs/>
        </w:rPr>
        <w:t>。如此一來，</w:t>
      </w:r>
      <w:r w:rsidR="007240CB" w:rsidRPr="00485D47">
        <w:rPr>
          <w:rFonts w:cs="Times New Roman"/>
          <w:bCs/>
        </w:rPr>
        <w:t>即形成先進行行政爭訟途徑，而後再行憲法爭訟途徑。</w:t>
      </w:r>
    </w:p>
    <w:p w14:paraId="163ABDF9" w14:textId="3C78854C" w:rsidR="002E3678" w:rsidRPr="00485D47" w:rsidRDefault="002E3678" w:rsidP="002E3678">
      <w:pPr>
        <w:spacing w:before="100" w:beforeAutospacing="1" w:after="100" w:afterAutospacing="1" w:line="312" w:lineRule="auto"/>
        <w:ind w:firstLine="708"/>
        <w:rPr>
          <w:rFonts w:cs="Times New Roman"/>
          <w:bCs/>
        </w:rPr>
      </w:pPr>
      <w:r w:rsidRPr="00485D47">
        <w:rPr>
          <w:rFonts w:cs="Times New Roman"/>
          <w:bCs/>
        </w:rPr>
        <w:t>第</w:t>
      </w:r>
      <w:r w:rsidRPr="00485D47">
        <w:rPr>
          <w:rFonts w:cs="Times New Roman"/>
          <w:bCs/>
        </w:rPr>
        <w:t>83</w:t>
      </w:r>
      <w:r w:rsidRPr="00485D47">
        <w:rPr>
          <w:rFonts w:cs="Times New Roman"/>
          <w:bCs/>
        </w:rPr>
        <w:t>條第</w:t>
      </w:r>
      <w:r w:rsidRPr="00485D47">
        <w:rPr>
          <w:rFonts w:cs="Times New Roman"/>
          <w:bCs/>
        </w:rPr>
        <w:t>1</w:t>
      </w:r>
      <w:r w:rsidRPr="00485D47">
        <w:rPr>
          <w:rFonts w:cs="Times New Roman"/>
          <w:bCs/>
        </w:rPr>
        <w:t>項</w:t>
      </w:r>
      <w:r w:rsidR="00B4245A" w:rsidRPr="00485D47">
        <w:rPr>
          <w:rFonts w:cs="Times New Roman"/>
          <w:bCs/>
        </w:rPr>
        <w:t>即針對</w:t>
      </w:r>
      <w:r w:rsidRPr="00485D47">
        <w:rPr>
          <w:rFonts w:cs="Times New Roman"/>
          <w:bCs/>
        </w:rPr>
        <w:t>地方自治團體就地方制度法第</w:t>
      </w:r>
      <w:r w:rsidRPr="00485D47">
        <w:rPr>
          <w:rFonts w:cs="Times New Roman"/>
          <w:bCs/>
        </w:rPr>
        <w:t>30</w:t>
      </w:r>
      <w:r w:rsidRPr="00485D47">
        <w:rPr>
          <w:rFonts w:cs="Times New Roman"/>
          <w:bCs/>
        </w:rPr>
        <w:t>條、第</w:t>
      </w:r>
      <w:r w:rsidRPr="00485D47">
        <w:rPr>
          <w:rFonts w:cs="Times New Roman"/>
          <w:bCs/>
        </w:rPr>
        <w:t>43</w:t>
      </w:r>
      <w:r w:rsidRPr="00485D47">
        <w:rPr>
          <w:rFonts w:cs="Times New Roman"/>
          <w:bCs/>
        </w:rPr>
        <w:t>條及第</w:t>
      </w:r>
      <w:r w:rsidRPr="00485D47">
        <w:rPr>
          <w:rFonts w:cs="Times New Roman"/>
          <w:bCs/>
        </w:rPr>
        <w:t>75</w:t>
      </w:r>
      <w:r w:rsidRPr="00485D47">
        <w:rPr>
          <w:rFonts w:cs="Times New Roman"/>
          <w:bCs/>
        </w:rPr>
        <w:t>條之事項，亦即針對自治法規經監督機關函告無效或函告不予核定；立法機關議決之自治事項，經監督機關函告無效；行政機關辦理之自治事項，經監督機關撤銷、變更、廢止或停止其執行等三類情形，</w:t>
      </w:r>
      <w:r w:rsidRPr="00E229BD">
        <w:rPr>
          <w:rFonts w:cs="Times New Roman"/>
          <w:b/>
        </w:rPr>
        <w:t>依法定程序用盡審級救濟而受之不利確定終局裁判</w:t>
      </w:r>
      <w:r w:rsidRPr="00485D47">
        <w:rPr>
          <w:rFonts w:cs="Times New Roman"/>
          <w:bCs/>
        </w:rPr>
        <w:t>，認為損害其受憲法所保障之地方自治權者，得於終局確定的裁判送達</w:t>
      </w:r>
      <w:r w:rsidRPr="00485D47">
        <w:rPr>
          <w:rFonts w:cs="Times New Roman"/>
          <w:bCs/>
        </w:rPr>
        <w:t>6</w:t>
      </w:r>
      <w:r w:rsidRPr="00485D47">
        <w:rPr>
          <w:rFonts w:cs="Times New Roman"/>
          <w:bCs/>
        </w:rPr>
        <w:t>個月內，聲請憲法法庭為宣告</w:t>
      </w:r>
      <w:r w:rsidRPr="00485D47">
        <w:rPr>
          <w:rFonts w:cs="Times New Roman"/>
          <w:bCs/>
        </w:rPr>
        <w:lastRenderedPageBreak/>
        <w:t>違憲之判決。就此即屬回應釋字第</w:t>
      </w:r>
      <w:r w:rsidRPr="00485D47">
        <w:rPr>
          <w:rFonts w:cs="Times New Roman"/>
          <w:bCs/>
        </w:rPr>
        <w:t>527</w:t>
      </w:r>
      <w:r w:rsidRPr="00485D47">
        <w:rPr>
          <w:rFonts w:cs="Times New Roman"/>
          <w:bCs/>
        </w:rPr>
        <w:t>號解釋之立法，</w:t>
      </w:r>
      <w:r w:rsidR="00927DCF" w:rsidRPr="00E229BD">
        <w:rPr>
          <w:rFonts w:cs="Times New Roman"/>
          <w:b/>
        </w:rPr>
        <w:t>但</w:t>
      </w:r>
      <w:r w:rsidRPr="00E229BD">
        <w:rPr>
          <w:rFonts w:cs="Times New Roman"/>
          <w:b/>
        </w:rPr>
        <w:t>採取與釋字第</w:t>
      </w:r>
      <w:r w:rsidRPr="00E229BD">
        <w:rPr>
          <w:rFonts w:cs="Times New Roman"/>
          <w:b/>
        </w:rPr>
        <w:t>527</w:t>
      </w:r>
      <w:r w:rsidRPr="00E229BD">
        <w:rPr>
          <w:rFonts w:cs="Times New Roman"/>
          <w:b/>
        </w:rPr>
        <w:t>號解釋不同之救濟途徑設計</w:t>
      </w:r>
      <w:r w:rsidRPr="00485D47">
        <w:rPr>
          <w:rFonts w:cs="Times New Roman"/>
          <w:bCs/>
        </w:rPr>
        <w:t>。就此即屬針對地方立法及行政機關所為之自治監督行為聲請憲法裁判之訴訟類型，惟其訴訟類型之定性則不無疑慮</w:t>
      </w:r>
      <w:r w:rsidRPr="00485D47">
        <w:rPr>
          <w:rFonts w:cs="Times New Roman"/>
          <w:bCs/>
          <w:vertAlign w:val="superscript"/>
        </w:rPr>
        <w:footnoteReference w:id="282"/>
      </w:r>
      <w:r w:rsidRPr="00485D47">
        <w:rPr>
          <w:rFonts w:cs="Times New Roman"/>
          <w:bCs/>
        </w:rPr>
        <w:t>。</w:t>
      </w:r>
    </w:p>
    <w:p w14:paraId="769E77BE" w14:textId="28C679B2" w:rsidR="00ED6A1A" w:rsidRPr="00485D47" w:rsidRDefault="00AF49D1" w:rsidP="002E3678">
      <w:pPr>
        <w:spacing w:before="100" w:beforeAutospacing="1" w:after="100" w:afterAutospacing="1" w:line="312" w:lineRule="auto"/>
        <w:ind w:firstLine="708"/>
        <w:rPr>
          <w:rFonts w:cs="Times New Roman"/>
          <w:bCs/>
        </w:rPr>
      </w:pPr>
      <w:r w:rsidRPr="00485D47">
        <w:rPr>
          <w:rFonts w:cs="Times New Roman"/>
          <w:bCs/>
        </w:rPr>
        <w:t>究其實，此時應區分其爭議究係「自治監督行為涉及之法規範」</w:t>
      </w:r>
      <w:r w:rsidR="009C4552" w:rsidRPr="00485D47">
        <w:rPr>
          <w:rFonts w:cs="Times New Roman"/>
          <w:bCs/>
        </w:rPr>
        <w:t>有無違憲之爭議；抑或是自治監督行為本身</w:t>
      </w:r>
      <w:r w:rsidR="00104E78" w:rsidRPr="00485D47">
        <w:rPr>
          <w:rFonts w:cs="Times New Roman"/>
          <w:bCs/>
        </w:rPr>
        <w:t>即屬違法</w:t>
      </w:r>
      <w:r w:rsidR="00104E78" w:rsidRPr="00485D47">
        <w:rPr>
          <w:rFonts w:cs="Times New Roman"/>
          <w:bCs/>
        </w:rPr>
        <w:t>(</w:t>
      </w:r>
      <w:r w:rsidR="00104E78" w:rsidRPr="00485D47">
        <w:rPr>
          <w:rFonts w:cs="Times New Roman"/>
          <w:bCs/>
        </w:rPr>
        <w:t>亦違憲</w:t>
      </w:r>
      <w:r w:rsidR="00104E78" w:rsidRPr="00485D47">
        <w:rPr>
          <w:rFonts w:cs="Times New Roman"/>
          <w:bCs/>
        </w:rPr>
        <w:t>)</w:t>
      </w:r>
      <w:r w:rsidR="00104E78" w:rsidRPr="00485D47">
        <w:rPr>
          <w:rFonts w:cs="Times New Roman"/>
          <w:bCs/>
        </w:rPr>
        <w:t>，但行政法院裁判漏未能予以糾正，故有由大法官對此一法院裁判再為合憲性審查的情形。前者應屬法規範是否違憲之爭議，即應依本法第</w:t>
      </w:r>
      <w:r w:rsidR="00104E78" w:rsidRPr="00485D47">
        <w:rPr>
          <w:rFonts w:cs="Times New Roman"/>
          <w:bCs/>
        </w:rPr>
        <w:t>82</w:t>
      </w:r>
      <w:r w:rsidR="00104E78" w:rsidRPr="00485D47">
        <w:rPr>
          <w:rFonts w:cs="Times New Roman"/>
          <w:bCs/>
        </w:rPr>
        <w:t>條聲請釋憲，而無涉第</w:t>
      </w:r>
      <w:r w:rsidR="00104E78" w:rsidRPr="00485D47">
        <w:rPr>
          <w:rFonts w:cs="Times New Roman"/>
          <w:bCs/>
        </w:rPr>
        <w:t>83</w:t>
      </w:r>
      <w:r w:rsidR="00104E78" w:rsidRPr="00485D47">
        <w:rPr>
          <w:rFonts w:cs="Times New Roman"/>
          <w:bCs/>
        </w:rPr>
        <w:t>條</w:t>
      </w:r>
      <w:r w:rsidR="003B1E78" w:rsidRPr="00485D47">
        <w:rPr>
          <w:rFonts w:cs="Times New Roman"/>
          <w:bCs/>
        </w:rPr>
        <w:t>，如地方自治團體認地方制度法第</w:t>
      </w:r>
      <w:r w:rsidR="003B1E78" w:rsidRPr="00485D47">
        <w:rPr>
          <w:rFonts w:cs="Times New Roman"/>
          <w:bCs/>
        </w:rPr>
        <w:t>26</w:t>
      </w:r>
      <w:r w:rsidR="003B1E78" w:rsidRPr="00485D47">
        <w:rPr>
          <w:rFonts w:cs="Times New Roman"/>
          <w:bCs/>
        </w:rPr>
        <w:t>條第</w:t>
      </w:r>
      <w:r w:rsidR="003B1E78" w:rsidRPr="00485D47">
        <w:rPr>
          <w:rFonts w:cs="Times New Roman"/>
          <w:bCs/>
        </w:rPr>
        <w:t>3</w:t>
      </w:r>
      <w:r w:rsidR="003B1E78" w:rsidRPr="00485D47">
        <w:rPr>
          <w:rFonts w:cs="Times New Roman"/>
          <w:bCs/>
        </w:rPr>
        <w:t>項裁罰金額過低，侵害地方自治立法高權而欲對之聲請釋憲者，此即屬第</w:t>
      </w:r>
      <w:r w:rsidR="003B1E78" w:rsidRPr="00485D47">
        <w:rPr>
          <w:rFonts w:cs="Times New Roman"/>
          <w:bCs/>
        </w:rPr>
        <w:t>82</w:t>
      </w:r>
      <w:r w:rsidR="003B1E78" w:rsidRPr="00485D47">
        <w:rPr>
          <w:rFonts w:cs="Times New Roman"/>
          <w:bCs/>
        </w:rPr>
        <w:t>條之訴訟類型。</w:t>
      </w:r>
      <w:r w:rsidR="005A4E06" w:rsidRPr="00485D47">
        <w:rPr>
          <w:rFonts w:cs="Times New Roman"/>
          <w:bCs/>
        </w:rPr>
        <w:t>又若地方自治團體制定食安自治條例，而行政院未予核定，地方自治團體即應對此一未予核定提起行政爭訟，待窮盡救濟途徑後，再依本法第</w:t>
      </w:r>
      <w:r w:rsidR="005A4E06" w:rsidRPr="00485D47">
        <w:rPr>
          <w:rFonts w:cs="Times New Roman"/>
          <w:bCs/>
        </w:rPr>
        <w:t>83</w:t>
      </w:r>
      <w:r w:rsidR="005A4E06" w:rsidRPr="00485D47">
        <w:rPr>
          <w:rFonts w:cs="Times New Roman"/>
          <w:bCs/>
        </w:rPr>
        <w:t>條聲請釋憲。</w:t>
      </w:r>
    </w:p>
    <w:p w14:paraId="61377701" w14:textId="422F8961" w:rsidR="00EF1D27" w:rsidRPr="00485D47" w:rsidRDefault="00EF1D27" w:rsidP="00EC6953">
      <w:pPr>
        <w:pStyle w:val="3"/>
      </w:pPr>
      <w:bookmarkStart w:id="148" w:name="_Toc159533014"/>
      <w:r w:rsidRPr="00485D47">
        <w:t>(</w:t>
      </w:r>
      <w:r w:rsidRPr="00485D47">
        <w:t>二</w:t>
      </w:r>
      <w:r w:rsidRPr="00485D47">
        <w:t>)</w:t>
      </w:r>
      <w:r w:rsidRPr="00485D47">
        <w:t>程序要件</w:t>
      </w:r>
      <w:bookmarkEnd w:id="148"/>
    </w:p>
    <w:p w14:paraId="34B620F6" w14:textId="5B5F0B3F" w:rsidR="00EF1D27" w:rsidRPr="00485D47" w:rsidRDefault="00E4076C" w:rsidP="00E4076C">
      <w:pPr>
        <w:pStyle w:val="4"/>
        <w:rPr>
          <w:rFonts w:ascii="Times New Roman" w:hAnsi="Times New Roman" w:cs="Times New Roman"/>
        </w:rPr>
      </w:pPr>
      <w:r w:rsidRPr="00485D47">
        <w:rPr>
          <w:rFonts w:ascii="Times New Roman" w:hAnsi="Times New Roman" w:cs="Times New Roman"/>
        </w:rPr>
        <w:t>1</w:t>
      </w:r>
      <w:r w:rsidRPr="00485D47">
        <w:rPr>
          <w:rFonts w:ascii="Times New Roman" w:hAnsi="Times New Roman" w:cs="Times New Roman"/>
        </w:rPr>
        <w:t>、聲請人</w:t>
      </w:r>
    </w:p>
    <w:p w14:paraId="683F5DE1" w14:textId="58376185" w:rsidR="00E4076C" w:rsidRPr="00485D47" w:rsidRDefault="00E4076C" w:rsidP="008B48FA">
      <w:pPr>
        <w:spacing w:before="100" w:beforeAutospacing="1" w:after="100" w:afterAutospacing="1" w:line="312" w:lineRule="auto"/>
        <w:ind w:firstLine="708"/>
        <w:rPr>
          <w:rFonts w:cs="Times New Roman"/>
        </w:rPr>
      </w:pPr>
      <w:r w:rsidRPr="00485D47">
        <w:rPr>
          <w:rFonts w:cs="Times New Roman"/>
        </w:rPr>
        <w:t>「地方自治團體」，故應以縣市長為其代表人而提出聲請。</w:t>
      </w:r>
      <w:r w:rsidR="007E13E3" w:rsidRPr="00485D47">
        <w:rPr>
          <w:rFonts w:cs="Times New Roman"/>
        </w:rPr>
        <w:t>惟若屬自治法規或地方立法機關議決之事項所生爭議時，地方縣市首長似應</w:t>
      </w:r>
      <w:r w:rsidR="00DE10F6" w:rsidRPr="00485D47">
        <w:rPr>
          <w:rFonts w:cs="Times New Roman"/>
        </w:rPr>
        <w:t>依立法機關之決議與否而提起爭訟</w:t>
      </w:r>
      <w:r w:rsidR="00BB3662" w:rsidRPr="00485D47">
        <w:rPr>
          <w:rFonts w:cs="Times New Roman"/>
        </w:rPr>
        <w:t>，而無法僅憑己意而決定是否聲請釋憲</w:t>
      </w:r>
      <w:r w:rsidR="00DE10F6" w:rsidRPr="00485D47">
        <w:rPr>
          <w:rFonts w:cs="Times New Roman"/>
        </w:rPr>
        <w:t>。</w:t>
      </w:r>
    </w:p>
    <w:p w14:paraId="5FA50F58" w14:textId="65037ABF" w:rsidR="00A911E6" w:rsidRPr="00485D47" w:rsidRDefault="00192CA6" w:rsidP="00192CA6">
      <w:pPr>
        <w:pStyle w:val="4"/>
        <w:rPr>
          <w:rFonts w:ascii="Times New Roman" w:hAnsi="Times New Roman" w:cs="Times New Roman"/>
        </w:rPr>
      </w:pPr>
      <w:r w:rsidRPr="00485D47">
        <w:rPr>
          <w:rFonts w:ascii="Times New Roman" w:hAnsi="Times New Roman" w:cs="Times New Roman"/>
        </w:rPr>
        <w:t>2</w:t>
      </w:r>
      <w:r w:rsidRPr="00485D47">
        <w:rPr>
          <w:rFonts w:ascii="Times New Roman" w:hAnsi="Times New Roman" w:cs="Times New Roman"/>
        </w:rPr>
        <w:t>、聲請對象</w:t>
      </w:r>
    </w:p>
    <w:p w14:paraId="5188D50A" w14:textId="2C949FE6" w:rsidR="00192CA6" w:rsidRPr="00485D47" w:rsidRDefault="00192CA6" w:rsidP="003446E2">
      <w:pPr>
        <w:spacing w:before="100" w:beforeAutospacing="1" w:after="100" w:afterAutospacing="1" w:line="312" w:lineRule="auto"/>
        <w:ind w:firstLine="708"/>
        <w:rPr>
          <w:rFonts w:cs="Times New Roman"/>
        </w:rPr>
      </w:pPr>
      <w:r w:rsidRPr="00485D47">
        <w:rPr>
          <w:rFonts w:cs="Times New Roman"/>
        </w:rPr>
        <w:t>「終局法院裁判」，</w:t>
      </w:r>
      <w:r w:rsidR="00830B71" w:rsidRPr="00485D47">
        <w:rPr>
          <w:rFonts w:cs="Times New Roman"/>
        </w:rPr>
        <w:t>且須經「窮盡救濟途徑」之補充性原則要求下，先採取行政爭訟途徑救濟之。</w:t>
      </w:r>
    </w:p>
    <w:p w14:paraId="5CC70016" w14:textId="4F77F688" w:rsidR="00A72C8F" w:rsidRPr="00485D47" w:rsidRDefault="00A72C8F" w:rsidP="00A72C8F">
      <w:pPr>
        <w:pStyle w:val="4"/>
        <w:rPr>
          <w:rFonts w:ascii="Times New Roman" w:hAnsi="Times New Roman" w:cs="Times New Roman"/>
        </w:rPr>
      </w:pPr>
      <w:r w:rsidRPr="00485D47">
        <w:rPr>
          <w:rFonts w:ascii="Times New Roman" w:hAnsi="Times New Roman" w:cs="Times New Roman"/>
        </w:rPr>
        <w:lastRenderedPageBreak/>
        <w:t>3</w:t>
      </w:r>
      <w:r w:rsidRPr="00485D47">
        <w:rPr>
          <w:rFonts w:ascii="Times New Roman" w:hAnsi="Times New Roman" w:cs="Times New Roman"/>
        </w:rPr>
        <w:t>、聲請權能</w:t>
      </w:r>
    </w:p>
    <w:p w14:paraId="30E42D15" w14:textId="2B95D136" w:rsidR="00792C3C" w:rsidRPr="00485D47" w:rsidRDefault="00A72C8F" w:rsidP="00792C3C">
      <w:pPr>
        <w:spacing w:before="100" w:beforeAutospacing="1" w:after="100" w:afterAutospacing="1" w:line="312" w:lineRule="auto"/>
        <w:ind w:firstLine="708"/>
        <w:rPr>
          <w:rFonts w:cs="Times New Roman"/>
        </w:rPr>
      </w:pPr>
      <w:r w:rsidRPr="00485D47">
        <w:rPr>
          <w:rFonts w:cs="Times New Roman"/>
        </w:rPr>
        <w:t>地方自治團體須主張其憲法上所保障之自治權限為該不利之確定終局裁判所侵害。</w:t>
      </w:r>
      <w:r w:rsidR="000243EC" w:rsidRPr="00485D47">
        <w:rPr>
          <w:rFonts w:cs="Times New Roman"/>
        </w:rPr>
        <w:t>此時地方自治團體所爭執之對象則不再是原本行政爭訟程序中之自治監督措施，而係針對該確定終局裁判。</w:t>
      </w:r>
      <w:r w:rsidR="00792C3C" w:rsidRPr="00485D47">
        <w:rPr>
          <w:rFonts w:cs="Times New Roman"/>
        </w:rPr>
        <w:t>惟地方自治法上並無發展出類似於人民聲請釋憲中，法院裁判何時係屬侵害人民基本權利之</w:t>
      </w:r>
      <w:r w:rsidR="004563D8" w:rsidRPr="00485D47">
        <w:rPr>
          <w:rFonts w:cs="Times New Roman"/>
        </w:rPr>
        <w:t>內涵</w:t>
      </w:r>
      <w:r w:rsidR="00C01DDE" w:rsidRPr="00485D47">
        <w:rPr>
          <w:rFonts w:cs="Times New Roman"/>
        </w:rPr>
        <w:t>(</w:t>
      </w:r>
      <w:r w:rsidR="00C01DDE" w:rsidRPr="00485D47">
        <w:rPr>
          <w:rFonts w:cs="Times New Roman"/>
        </w:rPr>
        <w:t>如「特別憲法之侵害」、「舒曼法則」、「功能法觀點」或是「實質法觀點」等</w:t>
      </w:r>
      <w:r w:rsidR="00C01DDE" w:rsidRPr="00485D47">
        <w:rPr>
          <w:rFonts w:cs="Times New Roman"/>
        </w:rPr>
        <w:t>)</w:t>
      </w:r>
      <w:r w:rsidR="004563D8" w:rsidRPr="00485D47">
        <w:rPr>
          <w:rFonts w:cs="Times New Roman"/>
        </w:rPr>
        <w:t>。</w:t>
      </w:r>
    </w:p>
    <w:p w14:paraId="2D87D252" w14:textId="4AB70163" w:rsidR="005B0071" w:rsidRPr="00485D47" w:rsidRDefault="005B0071" w:rsidP="005B0071">
      <w:pPr>
        <w:pStyle w:val="4"/>
        <w:rPr>
          <w:rFonts w:ascii="Times New Roman" w:hAnsi="Times New Roman" w:cs="Times New Roman"/>
        </w:rPr>
      </w:pPr>
      <w:r w:rsidRPr="00485D47">
        <w:rPr>
          <w:rFonts w:ascii="Times New Roman" w:hAnsi="Times New Roman" w:cs="Times New Roman"/>
        </w:rPr>
        <w:t>4</w:t>
      </w:r>
      <w:r w:rsidRPr="00485D47">
        <w:rPr>
          <w:rFonts w:ascii="Times New Roman" w:hAnsi="Times New Roman" w:cs="Times New Roman"/>
        </w:rPr>
        <w:t>、聲請期限</w:t>
      </w:r>
    </w:p>
    <w:p w14:paraId="69BD011D" w14:textId="43A5DD50" w:rsidR="005B0071" w:rsidRPr="00485D47" w:rsidRDefault="00B12134" w:rsidP="00B12134">
      <w:pPr>
        <w:spacing w:before="100" w:beforeAutospacing="1" w:after="100" w:afterAutospacing="1" w:line="312" w:lineRule="auto"/>
        <w:ind w:firstLine="708"/>
        <w:rPr>
          <w:rFonts w:cs="Times New Roman"/>
        </w:rPr>
      </w:pPr>
      <w:r w:rsidRPr="00485D47">
        <w:rPr>
          <w:rFonts w:cs="Times New Roman"/>
        </w:rPr>
        <w:t>第</w:t>
      </w:r>
      <w:r w:rsidRPr="00485D47">
        <w:rPr>
          <w:rFonts w:cs="Times New Roman"/>
        </w:rPr>
        <w:t>83</w:t>
      </w:r>
      <w:r w:rsidRPr="00485D47">
        <w:rPr>
          <w:rFonts w:cs="Times New Roman"/>
        </w:rPr>
        <w:t>條第</w:t>
      </w:r>
      <w:r w:rsidRPr="00485D47">
        <w:rPr>
          <w:rFonts w:cs="Times New Roman"/>
        </w:rPr>
        <w:t>2</w:t>
      </w:r>
      <w:r w:rsidRPr="00485D47">
        <w:rPr>
          <w:rFonts w:cs="Times New Roman"/>
        </w:rPr>
        <w:t>項：</w:t>
      </w:r>
      <w:r w:rsidR="004A2732" w:rsidRPr="00485D47">
        <w:rPr>
          <w:rFonts w:cs="Times New Roman"/>
        </w:rPr>
        <w:t>「前項聲請，應於確定終局裁判送達後六個月之不變期間內為之。」</w:t>
      </w:r>
    </w:p>
    <w:p w14:paraId="412A5828" w14:textId="4509988D" w:rsidR="00B12134" w:rsidRPr="00485D47" w:rsidRDefault="00B12134" w:rsidP="00B12134">
      <w:pPr>
        <w:pStyle w:val="4"/>
        <w:rPr>
          <w:rFonts w:ascii="Times New Roman" w:hAnsi="Times New Roman" w:cs="Times New Roman"/>
        </w:rPr>
      </w:pPr>
      <w:r w:rsidRPr="00485D47">
        <w:rPr>
          <w:rFonts w:ascii="Times New Roman" w:hAnsi="Times New Roman" w:cs="Times New Roman"/>
        </w:rPr>
        <w:t>5</w:t>
      </w:r>
      <w:r w:rsidRPr="00485D47">
        <w:rPr>
          <w:rFonts w:ascii="Times New Roman" w:hAnsi="Times New Roman" w:cs="Times New Roman"/>
        </w:rPr>
        <w:t>、其他</w:t>
      </w:r>
    </w:p>
    <w:p w14:paraId="602993EB" w14:textId="6CB1B443" w:rsidR="00B12134" w:rsidRPr="00485D47" w:rsidRDefault="00B12134" w:rsidP="00B12134">
      <w:pPr>
        <w:spacing w:before="100" w:beforeAutospacing="1" w:after="100" w:afterAutospacing="1" w:line="312" w:lineRule="auto"/>
        <w:ind w:firstLine="708"/>
        <w:rPr>
          <w:rFonts w:cs="Times New Roman"/>
        </w:rPr>
      </w:pPr>
      <w:r w:rsidRPr="00485D47">
        <w:rPr>
          <w:rFonts w:cs="Times New Roman"/>
        </w:rPr>
        <w:t>第</w:t>
      </w:r>
      <w:r w:rsidRPr="00485D47">
        <w:rPr>
          <w:rFonts w:cs="Times New Roman"/>
        </w:rPr>
        <w:t>83</w:t>
      </w:r>
      <w:r w:rsidRPr="00485D47">
        <w:rPr>
          <w:rFonts w:cs="Times New Roman"/>
        </w:rPr>
        <w:t>條第</w:t>
      </w:r>
      <w:r w:rsidR="00282370" w:rsidRPr="00485D47">
        <w:rPr>
          <w:rFonts w:cs="Times New Roman"/>
        </w:rPr>
        <w:t>3</w:t>
      </w:r>
      <w:r w:rsidRPr="00485D47">
        <w:rPr>
          <w:rFonts w:cs="Times New Roman"/>
        </w:rPr>
        <w:t>項：「</w:t>
      </w:r>
      <w:r w:rsidR="00282370" w:rsidRPr="00485D47">
        <w:rPr>
          <w:rFonts w:cs="Times New Roman"/>
        </w:rPr>
        <w:t>第一項案件，準用第六十條、第六十一條及第六十二條第一項前段規定。</w:t>
      </w:r>
      <w:r w:rsidRPr="00485D47">
        <w:rPr>
          <w:rFonts w:cs="Times New Roman"/>
        </w:rPr>
        <w:t>」</w:t>
      </w:r>
      <w:r w:rsidR="002B2AFC" w:rsidRPr="00485D47">
        <w:rPr>
          <w:rFonts w:cs="Times New Roman"/>
        </w:rPr>
        <w:t>→</w:t>
      </w:r>
      <w:r w:rsidR="002B2AFC" w:rsidRPr="00485D47">
        <w:rPr>
          <w:rFonts w:cs="Times New Roman"/>
        </w:rPr>
        <w:t>書面程式、審查庭</w:t>
      </w:r>
      <w:r w:rsidR="002B2AFC" w:rsidRPr="00485D47">
        <w:rPr>
          <w:rFonts w:cs="Times New Roman"/>
        </w:rPr>
        <w:t>/</w:t>
      </w:r>
      <w:r w:rsidR="002B2AFC" w:rsidRPr="00485D47">
        <w:rPr>
          <w:rFonts w:cs="Times New Roman"/>
        </w:rPr>
        <w:t>憲法法庭之審查及裁判等。</w:t>
      </w:r>
    </w:p>
    <w:p w14:paraId="785D6DB7" w14:textId="14A9E6CD" w:rsidR="00D43A2F" w:rsidRPr="00485D47" w:rsidRDefault="00D43A2F" w:rsidP="00EC6953">
      <w:pPr>
        <w:pStyle w:val="3"/>
      </w:pPr>
      <w:bookmarkStart w:id="149" w:name="_Toc159533015"/>
      <w:r w:rsidRPr="00485D47">
        <w:t>(</w:t>
      </w:r>
      <w:r w:rsidRPr="00485D47">
        <w:t>三</w:t>
      </w:r>
      <w:r w:rsidRPr="00485D47">
        <w:t>)</w:t>
      </w:r>
      <w:r w:rsidRPr="00485D47">
        <w:t>地方制度法第</w:t>
      </w:r>
      <w:r w:rsidRPr="00485D47">
        <w:t>30</w:t>
      </w:r>
      <w:r w:rsidRPr="00485D47">
        <w:t>條第</w:t>
      </w:r>
      <w:r w:rsidRPr="00485D47">
        <w:t>5</w:t>
      </w:r>
      <w:r w:rsidRPr="00485D47">
        <w:t>項、第</w:t>
      </w:r>
      <w:r w:rsidRPr="00485D47">
        <w:t>43</w:t>
      </w:r>
      <w:r w:rsidRPr="00485D47">
        <w:t>條第</w:t>
      </w:r>
      <w:r w:rsidRPr="00485D47">
        <w:t>5</w:t>
      </w:r>
      <w:r w:rsidRPr="00485D47">
        <w:t>項及第</w:t>
      </w:r>
      <w:r w:rsidRPr="00485D47">
        <w:t>75</w:t>
      </w:r>
      <w:r w:rsidRPr="00485D47">
        <w:t>條第</w:t>
      </w:r>
      <w:r w:rsidRPr="00485D47">
        <w:t>8</w:t>
      </w:r>
      <w:r w:rsidRPr="00485D47">
        <w:t>項</w:t>
      </w:r>
      <w:bookmarkEnd w:id="149"/>
    </w:p>
    <w:p w14:paraId="5507F24E" w14:textId="1E3F5FF1" w:rsidR="00D43A2F" w:rsidRPr="00485D47" w:rsidRDefault="00953F43" w:rsidP="0073427F">
      <w:pPr>
        <w:spacing w:before="100" w:beforeAutospacing="1" w:after="100" w:afterAutospacing="1" w:line="312" w:lineRule="auto"/>
        <w:ind w:firstLine="708"/>
        <w:rPr>
          <w:rFonts w:cs="Times New Roman"/>
        </w:rPr>
      </w:pPr>
      <w:r w:rsidRPr="00485D47">
        <w:rPr>
          <w:rFonts w:cs="Times New Roman"/>
        </w:rPr>
        <w:t>此處地方制度法相關規定，亦有聲請釋憲之明文規定，此應屬獨立之訴訟類型。</w:t>
      </w:r>
      <w:r w:rsidR="0073427F" w:rsidRPr="00485D47">
        <w:rPr>
          <w:rFonts w:cs="Times New Roman"/>
        </w:rPr>
        <w:t>惟地制法之聲請釋憲類型，其聲請人應為自治監督機關。與本法之規定自屬有別。</w:t>
      </w:r>
    </w:p>
    <w:p w14:paraId="00505C59" w14:textId="7BD03F97" w:rsidR="00ED59F2" w:rsidRPr="00485D47" w:rsidRDefault="00ED59F2" w:rsidP="00EC6953">
      <w:pPr>
        <w:pStyle w:val="3"/>
      </w:pPr>
      <w:bookmarkStart w:id="150" w:name="_Toc159533016"/>
      <w:r w:rsidRPr="00485D47">
        <w:t>※</w:t>
      </w:r>
      <w:r w:rsidRPr="00485D47">
        <w:t>釋憲實務</w:t>
      </w:r>
      <w:bookmarkEnd w:id="150"/>
    </w:p>
    <w:p w14:paraId="7F248268" w14:textId="54F38CEB" w:rsidR="00ED59F2" w:rsidRPr="00485D47" w:rsidRDefault="00ED59F2" w:rsidP="00332ECF">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708"/>
        <w:rPr>
          <w:rFonts w:cs="Times New Roman"/>
        </w:rPr>
      </w:pPr>
      <w:r w:rsidRPr="00485D47">
        <w:rPr>
          <w:rFonts w:cs="Times New Roman"/>
        </w:rPr>
        <w:t>107</w:t>
      </w:r>
      <w:r w:rsidRPr="00485D47">
        <w:rPr>
          <w:rFonts w:cs="Times New Roman"/>
        </w:rPr>
        <w:t>年</w:t>
      </w:r>
      <w:r w:rsidRPr="00485D47">
        <w:rPr>
          <w:rFonts w:cs="Times New Roman"/>
        </w:rPr>
        <w:t>8</w:t>
      </w:r>
      <w:r w:rsidRPr="00485D47">
        <w:rPr>
          <w:rFonts w:cs="Times New Roman"/>
        </w:rPr>
        <w:t>月</w:t>
      </w:r>
      <w:r w:rsidRPr="00485D47">
        <w:rPr>
          <w:rFonts w:cs="Times New Roman"/>
        </w:rPr>
        <w:t>10</w:t>
      </w:r>
      <w:r w:rsidRPr="00485D47">
        <w:rPr>
          <w:rFonts w:cs="Times New Roman"/>
        </w:rPr>
        <w:t>日大法官第</w:t>
      </w:r>
      <w:r w:rsidRPr="00485D47">
        <w:rPr>
          <w:rFonts w:cs="Times New Roman"/>
        </w:rPr>
        <w:t>1481</w:t>
      </w:r>
      <w:r w:rsidRPr="00485D47">
        <w:rPr>
          <w:rFonts w:cs="Times New Roman"/>
        </w:rPr>
        <w:t>次會議就</w:t>
      </w:r>
      <w:r w:rsidRPr="00485D47">
        <w:rPr>
          <w:rFonts w:cs="Times New Roman"/>
        </w:rPr>
        <w:t>107</w:t>
      </w:r>
      <w:r w:rsidRPr="00485D47">
        <w:rPr>
          <w:rFonts w:cs="Times New Roman"/>
        </w:rPr>
        <w:t>年度憲一字第</w:t>
      </w:r>
      <w:r w:rsidRPr="00485D47">
        <w:rPr>
          <w:rFonts w:cs="Times New Roman"/>
        </w:rPr>
        <w:t>1</w:t>
      </w:r>
      <w:r w:rsidRPr="00485D47">
        <w:rPr>
          <w:rFonts w:cs="Times New Roman"/>
        </w:rPr>
        <w:t>號、第</w:t>
      </w:r>
      <w:r w:rsidRPr="00485D47">
        <w:rPr>
          <w:rFonts w:cs="Times New Roman"/>
        </w:rPr>
        <w:t>5</w:t>
      </w:r>
      <w:r w:rsidRPr="00485D47">
        <w:rPr>
          <w:rFonts w:cs="Times New Roman"/>
        </w:rPr>
        <w:t>號、第</w:t>
      </w:r>
      <w:r w:rsidRPr="00485D47">
        <w:rPr>
          <w:rFonts w:cs="Times New Roman"/>
        </w:rPr>
        <w:t>6</w:t>
      </w:r>
      <w:r w:rsidRPr="00485D47">
        <w:rPr>
          <w:rFonts w:cs="Times New Roman"/>
        </w:rPr>
        <w:t>號、第</w:t>
      </w:r>
      <w:r w:rsidRPr="00485D47">
        <w:rPr>
          <w:rFonts w:cs="Times New Roman"/>
        </w:rPr>
        <w:t>7</w:t>
      </w:r>
      <w:r w:rsidRPr="00485D47">
        <w:rPr>
          <w:rFonts w:cs="Times New Roman"/>
        </w:rPr>
        <w:t>號、第</w:t>
      </w:r>
      <w:r w:rsidRPr="00485D47">
        <w:rPr>
          <w:rFonts w:cs="Times New Roman"/>
        </w:rPr>
        <w:t>8</w:t>
      </w:r>
      <w:r w:rsidRPr="00485D47">
        <w:rPr>
          <w:rFonts w:cs="Times New Roman"/>
        </w:rPr>
        <w:t>號（花蓮縣、金門縣、連江縣、新北市、南投縣、苗栗縣等聲請「教師年改法」違憲案）等</w:t>
      </w:r>
      <w:r w:rsidRPr="00485D47">
        <w:rPr>
          <w:rFonts w:cs="Times New Roman"/>
        </w:rPr>
        <w:t xml:space="preserve">5 </w:t>
      </w:r>
      <w:r w:rsidRPr="00485D47">
        <w:rPr>
          <w:rFonts w:cs="Times New Roman"/>
        </w:rPr>
        <w:t>件聲請案，皆以「公立學校退休人員退休金給付事項尚非專屬地方自治之事項」為由，議決不</w:t>
      </w:r>
      <w:r w:rsidRPr="00485D47">
        <w:rPr>
          <w:rFonts w:cs="Times New Roman"/>
        </w:rPr>
        <w:lastRenderedPageBreak/>
        <w:t>予受理。準此，爾後地方僅得就「專屬」地方自治之事項，聲請憲法解釋。</w:t>
      </w:r>
    </w:p>
    <w:p w14:paraId="1E71F4C8" w14:textId="4642C0A7" w:rsidR="00741B5C" w:rsidRPr="00485D47" w:rsidRDefault="00741B5C" w:rsidP="00741B5C">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rPr>
      </w:pPr>
      <w:r w:rsidRPr="00485D47">
        <w:rPr>
          <w:rFonts w:cs="Times New Roman"/>
        </w:rPr>
        <w:t>不受理決議：「</w:t>
      </w:r>
      <w:r w:rsidRPr="00485D47">
        <w:rPr>
          <w:rFonts w:eastAsia="標楷體" w:cs="Times New Roman"/>
        </w:rPr>
        <w:t>按</w:t>
      </w:r>
      <w:r w:rsidRPr="004E3D6B">
        <w:rPr>
          <w:rFonts w:eastAsia="標楷體" w:cs="Times New Roman"/>
          <w:b/>
          <w:bCs/>
        </w:rPr>
        <w:t>各地方政府得不經層轉逕向本院聲請解釋憲法之事項，依本院釋字第</w:t>
      </w:r>
      <w:r w:rsidRPr="004E3D6B">
        <w:rPr>
          <w:rFonts w:eastAsia="標楷體" w:cs="Times New Roman"/>
          <w:b/>
          <w:bCs/>
        </w:rPr>
        <w:t>527</w:t>
      </w:r>
      <w:r w:rsidRPr="004E3D6B">
        <w:rPr>
          <w:rFonts w:eastAsia="標楷體" w:cs="Times New Roman"/>
          <w:b/>
          <w:bCs/>
        </w:rPr>
        <w:t>號解釋意旨，係指專屬地方自治，而不受中央主管機關所表示之見解拘束之事項</w:t>
      </w:r>
      <w:r w:rsidRPr="00485D47">
        <w:rPr>
          <w:rFonts w:eastAsia="標楷體" w:cs="Times New Roman"/>
        </w:rPr>
        <w:t>；或地方立法機關議決之自治條例、地方行政機關之自治規則，受上級主管機關函告無效，各該地方機關持不同意見之情形；或上級主管機關所作成之處分，涉及地方自治團體辦理自治事項所依據之自治法規違反上位規範之效力問題。惟查公立學校退休人員退休金給付事項屬教育制度之一環，依憲法第</w:t>
      </w:r>
      <w:r w:rsidRPr="00485D47">
        <w:rPr>
          <w:rFonts w:eastAsia="標楷體" w:cs="Times New Roman"/>
        </w:rPr>
        <w:t>108</w:t>
      </w:r>
      <w:r w:rsidRPr="00485D47">
        <w:rPr>
          <w:rFonts w:eastAsia="標楷體" w:cs="Times New Roman"/>
        </w:rPr>
        <w:t>條第</w:t>
      </w:r>
      <w:r w:rsidRPr="00485D47">
        <w:rPr>
          <w:rFonts w:eastAsia="標楷體" w:cs="Times New Roman"/>
        </w:rPr>
        <w:t>4</w:t>
      </w:r>
      <w:r w:rsidRPr="00485D47">
        <w:rPr>
          <w:rFonts w:eastAsia="標楷體" w:cs="Times New Roman"/>
        </w:rPr>
        <w:t>款規定意旨，係應由中央立法並執行或交由地方執行之事項，故尚非專屬地方自治之事項；且公立學校教職員退休資遣撫卹條例第</w:t>
      </w:r>
      <w:r w:rsidRPr="00485D47">
        <w:rPr>
          <w:rFonts w:eastAsia="標楷體" w:cs="Times New Roman"/>
        </w:rPr>
        <w:t>2</w:t>
      </w:r>
      <w:r w:rsidRPr="00485D47">
        <w:rPr>
          <w:rFonts w:eastAsia="標楷體" w:cs="Times New Roman"/>
        </w:rPr>
        <w:t>條雖明定在直轄市之主管機關為直轄市政府、在縣（市）之主管機關為縣（市）政府，然依前揭憲法規定意旨，系爭條例既係應由中央制定之法律，</w:t>
      </w:r>
      <w:r w:rsidRPr="00B37A2C">
        <w:rPr>
          <w:rFonts w:eastAsia="標楷體" w:cs="Times New Roman"/>
          <w:b/>
          <w:bCs/>
        </w:rPr>
        <w:t>中央主管機關自具有系爭規定之行政解釋權限及義務，故亦非地方政府可不受中央主管機關所表示之見解拘束之事項</w:t>
      </w:r>
      <w:r w:rsidRPr="00485D47">
        <w:rPr>
          <w:rFonts w:eastAsia="標楷體" w:cs="Times New Roman"/>
        </w:rPr>
        <w:t>。準此，本件聲請與本院釋字第</w:t>
      </w:r>
      <w:r w:rsidRPr="00485D47">
        <w:rPr>
          <w:rFonts w:eastAsia="標楷體" w:cs="Times New Roman"/>
        </w:rPr>
        <w:t>527</w:t>
      </w:r>
      <w:r w:rsidRPr="00485D47">
        <w:rPr>
          <w:rFonts w:eastAsia="標楷體" w:cs="Times New Roman"/>
        </w:rPr>
        <w:t>號解釋意旨所示，地方政府釋憲聲請得不經上級主管機關層轉之要件不符。本件聲請核與大審法第</w:t>
      </w:r>
      <w:r w:rsidRPr="00485D47">
        <w:rPr>
          <w:rFonts w:eastAsia="標楷體" w:cs="Times New Roman"/>
        </w:rPr>
        <w:t>9</w:t>
      </w:r>
      <w:r w:rsidRPr="00485D47">
        <w:rPr>
          <w:rFonts w:eastAsia="標楷體" w:cs="Times New Roman"/>
        </w:rPr>
        <w:t>條規定及本院釋字第</w:t>
      </w:r>
      <w:r w:rsidRPr="00485D47">
        <w:rPr>
          <w:rFonts w:eastAsia="標楷體" w:cs="Times New Roman"/>
        </w:rPr>
        <w:t>527</w:t>
      </w:r>
      <w:r w:rsidRPr="00485D47">
        <w:rPr>
          <w:rFonts w:eastAsia="標楷體" w:cs="Times New Roman"/>
        </w:rPr>
        <w:t>號解釋意旨不合，應不受理。另本件聲請憲法解釋及統一解釋部分既應不受理，聲請人有關暫時處分之聲請即失所依附，應併予駁回。</w:t>
      </w:r>
      <w:r w:rsidRPr="00485D47">
        <w:rPr>
          <w:rFonts w:cs="Times New Roman"/>
        </w:rPr>
        <w:t>」</w:t>
      </w:r>
    </w:p>
    <w:p w14:paraId="0850E924" w14:textId="7079FDE4" w:rsidR="00D2719E" w:rsidRPr="00D65F72" w:rsidRDefault="00D2719E" w:rsidP="00D2719E">
      <w:pPr>
        <w:rPr>
          <w:rFonts w:cs="Times New Roman"/>
          <w:b/>
          <w:bCs/>
          <w:u w:val="single"/>
        </w:rPr>
      </w:pPr>
      <w:r w:rsidRPr="00D65F72">
        <w:rPr>
          <w:rFonts w:cs="Times New Roman" w:hint="eastAsia"/>
          <w:b/>
          <w:bCs/>
          <w:u w:val="single"/>
        </w:rPr>
        <w:t>行政法院</w:t>
      </w:r>
      <w:r w:rsidRPr="00D65F72">
        <w:rPr>
          <w:rFonts w:cs="Times New Roman" w:hint="eastAsia"/>
          <w:b/>
          <w:bCs/>
          <w:u w:val="single"/>
        </w:rPr>
        <w:t>111</w:t>
      </w:r>
      <w:r w:rsidRPr="00D65F72">
        <w:rPr>
          <w:rFonts w:cs="Times New Roman" w:hint="eastAsia"/>
          <w:b/>
          <w:bCs/>
          <w:u w:val="single"/>
        </w:rPr>
        <w:t>年度抗字第</w:t>
      </w:r>
      <w:r w:rsidRPr="00D65F72">
        <w:rPr>
          <w:rFonts w:cs="Times New Roman" w:hint="eastAsia"/>
          <w:b/>
          <w:bCs/>
          <w:u w:val="single"/>
        </w:rPr>
        <w:t>6</w:t>
      </w:r>
      <w:r w:rsidRPr="00D65F72">
        <w:rPr>
          <w:rFonts w:cs="Times New Roman" w:hint="eastAsia"/>
          <w:b/>
          <w:bCs/>
          <w:u w:val="single"/>
        </w:rPr>
        <w:t>號裁定（地方制度法事件）</w:t>
      </w:r>
    </w:p>
    <w:p w14:paraId="230CCA72" w14:textId="77777777" w:rsidR="00D2719E" w:rsidRPr="00D2719E" w:rsidRDefault="00D2719E" w:rsidP="00D2719E">
      <w:pPr>
        <w:rPr>
          <w:rFonts w:cs="Times New Roman"/>
        </w:rPr>
      </w:pPr>
      <w:r w:rsidRPr="00D2719E">
        <w:rPr>
          <w:rFonts w:cs="Times New Roman" w:hint="eastAsia"/>
        </w:rPr>
        <w:t>（一）</w:t>
      </w:r>
      <w:r w:rsidRPr="00D2719E">
        <w:rPr>
          <w:rFonts w:cs="Times New Roman" w:hint="eastAsia"/>
        </w:rPr>
        <w:t>#</w:t>
      </w:r>
      <w:r w:rsidRPr="00D2719E">
        <w:rPr>
          <w:rFonts w:cs="Times New Roman" w:hint="eastAsia"/>
        </w:rPr>
        <w:t>闡明憲法訴訟法施行後之央地紛爭解決機制、敘明「</w:t>
      </w:r>
      <w:r w:rsidRPr="00D2719E">
        <w:rPr>
          <w:rFonts w:cs="Times New Roman" w:hint="eastAsia"/>
        </w:rPr>
        <w:t>#</w:t>
      </w:r>
      <w:r w:rsidRPr="00D2719E">
        <w:rPr>
          <w:rFonts w:cs="Times New Roman" w:hint="eastAsia"/>
        </w:rPr>
        <w:t>準裁判憲法審查」之屬性。</w:t>
      </w:r>
    </w:p>
    <w:p w14:paraId="1C2E214E" w14:textId="7A6B7D36" w:rsidR="00B12134" w:rsidRDefault="00D2719E" w:rsidP="00D2719E">
      <w:pPr>
        <w:rPr>
          <w:rFonts w:cs="Times New Roman"/>
        </w:rPr>
      </w:pPr>
      <w:r w:rsidRPr="00D2719E">
        <w:rPr>
          <w:rFonts w:cs="Times New Roman" w:hint="eastAsia"/>
        </w:rPr>
        <w:t>「地方制度法對於地方自治團體之立法機關所議決之自治條例設有合法性之監督機制，如有牴觸憲法、法律或法規命令等法規範，規定該有監督權之主管機關得予以函告無效。……於憲法訴訟法施行後，依同法第</w:t>
      </w:r>
      <w:r w:rsidRPr="00D2719E">
        <w:rPr>
          <w:rFonts w:cs="Times New Roman" w:hint="eastAsia"/>
        </w:rPr>
        <w:t>83</w:t>
      </w:r>
      <w:r w:rsidRPr="00D2719E">
        <w:rPr>
          <w:rFonts w:cs="Times New Roman" w:hint="eastAsia"/>
        </w:rPr>
        <w:t>條第</w:t>
      </w:r>
      <w:r w:rsidRPr="00D2719E">
        <w:rPr>
          <w:rFonts w:cs="Times New Roman" w:hint="eastAsia"/>
        </w:rPr>
        <w:t>1</w:t>
      </w:r>
      <w:r w:rsidRPr="00D2719E">
        <w:rPr>
          <w:rFonts w:cs="Times New Roman" w:hint="eastAsia"/>
        </w:rPr>
        <w:t>項第</w:t>
      </w:r>
      <w:r w:rsidRPr="00D2719E">
        <w:rPr>
          <w:rFonts w:cs="Times New Roman" w:hint="eastAsia"/>
        </w:rPr>
        <w:t>1</w:t>
      </w:r>
      <w:r w:rsidRPr="00D2719E">
        <w:rPr>
          <w:rFonts w:cs="Times New Roman" w:hint="eastAsia"/>
        </w:rPr>
        <w:t>款規定，自治法規經監督機關函告無效或函告不予核定者，地方自治團體依法定程序用盡審級救濟而有受之不利確定終局裁判，認為損害其受憲法所保障之地方自治權者，始得聲請憲法法庭為宣告裁判違憲之判決。故地方自治團體於</w:t>
      </w:r>
      <w:r w:rsidRPr="00D2719E">
        <w:rPr>
          <w:rFonts w:cs="Times New Roman" w:hint="eastAsia"/>
        </w:rPr>
        <w:t>111</w:t>
      </w:r>
      <w:r w:rsidRPr="00D2719E">
        <w:rPr>
          <w:rFonts w:cs="Times New Roman" w:hint="eastAsia"/>
        </w:rPr>
        <w:t>年</w:t>
      </w:r>
      <w:r w:rsidRPr="00D2719E">
        <w:rPr>
          <w:rFonts w:cs="Times New Roman" w:hint="eastAsia"/>
        </w:rPr>
        <w:t>1</w:t>
      </w:r>
      <w:r w:rsidRPr="00D2719E">
        <w:rPr>
          <w:rFonts w:cs="Times New Roman" w:hint="eastAsia"/>
        </w:rPr>
        <w:t>月</w:t>
      </w:r>
      <w:r w:rsidRPr="00D2719E">
        <w:rPr>
          <w:rFonts w:cs="Times New Roman" w:hint="eastAsia"/>
        </w:rPr>
        <w:t>4</w:t>
      </w:r>
      <w:r w:rsidRPr="00D2719E">
        <w:rPr>
          <w:rFonts w:cs="Times New Roman" w:hint="eastAsia"/>
        </w:rPr>
        <w:t>日後擬就地方自治法規向憲法法庭聲請判決，自應符合憲法訴訟法第</w:t>
      </w:r>
      <w:r w:rsidRPr="00D2719E">
        <w:rPr>
          <w:rFonts w:cs="Times New Roman" w:hint="eastAsia"/>
        </w:rPr>
        <w:t>83</w:t>
      </w:r>
      <w:r w:rsidRPr="00D2719E">
        <w:rPr>
          <w:rFonts w:cs="Times New Roman" w:hint="eastAsia"/>
        </w:rPr>
        <w:t>條第</w:t>
      </w:r>
      <w:r w:rsidRPr="00D2719E">
        <w:rPr>
          <w:rFonts w:cs="Times New Roman" w:hint="eastAsia"/>
        </w:rPr>
        <w:t>1</w:t>
      </w:r>
      <w:r w:rsidRPr="00D2719E">
        <w:rPr>
          <w:rFonts w:cs="Times New Roman" w:hint="eastAsia"/>
        </w:rPr>
        <w:t>項第</w:t>
      </w:r>
      <w:r w:rsidRPr="00D2719E">
        <w:rPr>
          <w:rFonts w:cs="Times New Roman" w:hint="eastAsia"/>
        </w:rPr>
        <w:t>1</w:t>
      </w:r>
      <w:r w:rsidRPr="00D2719E">
        <w:rPr>
          <w:rFonts w:cs="Times New Roman" w:hint="eastAsia"/>
        </w:rPr>
        <w:t>款規定之要件，而無繼續適用地方制度法第</w:t>
      </w:r>
      <w:r w:rsidRPr="00D2719E">
        <w:rPr>
          <w:rFonts w:cs="Times New Roman" w:hint="eastAsia"/>
        </w:rPr>
        <w:t>30</w:t>
      </w:r>
      <w:r w:rsidRPr="00D2719E">
        <w:rPr>
          <w:rFonts w:cs="Times New Roman" w:hint="eastAsia"/>
        </w:rPr>
        <w:t>條第</w:t>
      </w:r>
      <w:r w:rsidRPr="00D2719E">
        <w:rPr>
          <w:rFonts w:cs="Times New Roman" w:hint="eastAsia"/>
        </w:rPr>
        <w:t>5</w:t>
      </w:r>
      <w:r w:rsidRPr="00D2719E">
        <w:rPr>
          <w:rFonts w:cs="Times New Roman" w:hint="eastAsia"/>
        </w:rPr>
        <w:t>項等相關規定之餘地（憲法法庭</w:t>
      </w:r>
      <w:r w:rsidRPr="00D2719E">
        <w:rPr>
          <w:rFonts w:cs="Times New Roman" w:hint="eastAsia"/>
        </w:rPr>
        <w:t>111</w:t>
      </w:r>
      <w:r w:rsidRPr="00D2719E">
        <w:rPr>
          <w:rFonts w:cs="Times New Roman" w:hint="eastAsia"/>
        </w:rPr>
        <w:t>年憲判字第</w:t>
      </w:r>
      <w:r w:rsidRPr="00D2719E">
        <w:rPr>
          <w:rFonts w:cs="Times New Roman" w:hint="eastAsia"/>
        </w:rPr>
        <w:t>6</w:t>
      </w:r>
      <w:r w:rsidRPr="00D2719E">
        <w:rPr>
          <w:rFonts w:cs="Times New Roman" w:hint="eastAsia"/>
        </w:rPr>
        <w:t>號判決理由第</w:t>
      </w:r>
      <w:r w:rsidRPr="00D2719E">
        <w:rPr>
          <w:rFonts w:cs="Times New Roman" w:hint="eastAsia"/>
        </w:rPr>
        <w:t>38</w:t>
      </w:r>
      <w:r w:rsidRPr="00D2719E">
        <w:rPr>
          <w:rFonts w:cs="Times New Roman" w:hint="eastAsia"/>
        </w:rPr>
        <w:t>段參照）。衡諸憲法設立釋憲制度之本旨，主</w:t>
      </w:r>
      <w:r w:rsidRPr="00D2719E">
        <w:rPr>
          <w:rFonts w:cs="Times New Roman" w:hint="eastAsia"/>
        </w:rPr>
        <w:lastRenderedPageBreak/>
        <w:t>要係授予釋憲機關從事規範審查權限，且基於釋憲機關之最後性，尚不及於具體處分違憲或違法之審理，是地方自治團體就其與自治監督機關因地方自治事項監督權之爭議，雖地方制度法第</w:t>
      </w:r>
      <w:r w:rsidRPr="00D2719E">
        <w:rPr>
          <w:rFonts w:cs="Times New Roman" w:hint="eastAsia"/>
        </w:rPr>
        <w:t>30</w:t>
      </w:r>
      <w:r w:rsidRPr="00D2719E">
        <w:rPr>
          <w:rFonts w:cs="Times New Roman" w:hint="eastAsia"/>
        </w:rPr>
        <w:t>條第</w:t>
      </w:r>
      <w:r w:rsidRPr="00D2719E">
        <w:rPr>
          <w:rFonts w:cs="Times New Roman" w:hint="eastAsia"/>
        </w:rPr>
        <w:t>5</w:t>
      </w:r>
      <w:r w:rsidRPr="00D2719E">
        <w:rPr>
          <w:rFonts w:cs="Times New Roman" w:hint="eastAsia"/>
        </w:rPr>
        <w:t>項、第</w:t>
      </w:r>
      <w:r w:rsidRPr="00D2719E">
        <w:rPr>
          <w:rFonts w:cs="Times New Roman" w:hint="eastAsia"/>
        </w:rPr>
        <w:t>43</w:t>
      </w:r>
      <w:r w:rsidRPr="00D2719E">
        <w:rPr>
          <w:rFonts w:cs="Times New Roman" w:hint="eastAsia"/>
        </w:rPr>
        <w:t>條第</w:t>
      </w:r>
      <w:r w:rsidRPr="00D2719E">
        <w:rPr>
          <w:rFonts w:cs="Times New Roman" w:hint="eastAsia"/>
        </w:rPr>
        <w:t>5</w:t>
      </w:r>
      <w:r w:rsidRPr="00D2719E">
        <w:rPr>
          <w:rFonts w:cs="Times New Roman" w:hint="eastAsia"/>
        </w:rPr>
        <w:t>項及第</w:t>
      </w:r>
      <w:r w:rsidRPr="00D2719E">
        <w:rPr>
          <w:rFonts w:cs="Times New Roman" w:hint="eastAsia"/>
        </w:rPr>
        <w:t>75</w:t>
      </w:r>
      <w:r w:rsidRPr="00D2719E">
        <w:rPr>
          <w:rFonts w:cs="Times New Roman" w:hint="eastAsia"/>
        </w:rPr>
        <w:t>條第</w:t>
      </w:r>
      <w:r w:rsidRPr="00D2719E">
        <w:rPr>
          <w:rFonts w:cs="Times New Roman" w:hint="eastAsia"/>
        </w:rPr>
        <w:t>8</w:t>
      </w:r>
      <w:r w:rsidRPr="00D2719E">
        <w:rPr>
          <w:rFonts w:cs="Times New Roman" w:hint="eastAsia"/>
        </w:rPr>
        <w:t>項之規定有得聲請司法院解釋之規定，</w:t>
      </w:r>
      <w:r w:rsidRPr="003D1E39">
        <w:rPr>
          <w:rFonts w:cs="Times New Roman" w:hint="eastAsia"/>
          <w:b/>
          <w:bCs/>
        </w:rPr>
        <w:t>惟依憲法訴訟法第</w:t>
      </w:r>
      <w:r w:rsidRPr="003D1E39">
        <w:rPr>
          <w:rFonts w:cs="Times New Roman" w:hint="eastAsia"/>
          <w:b/>
          <w:bCs/>
        </w:rPr>
        <w:t>1</w:t>
      </w:r>
      <w:r w:rsidRPr="003D1E39">
        <w:rPr>
          <w:rFonts w:cs="Times New Roman" w:hint="eastAsia"/>
          <w:b/>
          <w:bCs/>
        </w:rPr>
        <w:t>條第</w:t>
      </w:r>
      <w:r w:rsidRPr="003D1E39">
        <w:rPr>
          <w:rFonts w:cs="Times New Roman" w:hint="eastAsia"/>
          <w:b/>
          <w:bCs/>
        </w:rPr>
        <w:t>2</w:t>
      </w:r>
      <w:r w:rsidRPr="003D1E39">
        <w:rPr>
          <w:rFonts w:cs="Times New Roman" w:hint="eastAsia"/>
          <w:b/>
          <w:bCs/>
        </w:rPr>
        <w:t>項之意旨，其聲請程序應依其性質，適用所應依循之聲請解釋憲法之程序</w:t>
      </w:r>
      <w:r w:rsidRPr="00D2719E">
        <w:rPr>
          <w:rFonts w:cs="Times New Roman" w:hint="eastAsia"/>
        </w:rPr>
        <w:t>。</w:t>
      </w:r>
      <w:r w:rsidRPr="00D2719E">
        <w:rPr>
          <w:rFonts w:cs="Times New Roman" w:hint="eastAsia"/>
        </w:rPr>
        <w:t>#</w:t>
      </w:r>
      <w:r w:rsidRPr="00D2719E">
        <w:rPr>
          <w:rFonts w:cs="Times New Roman" w:hint="eastAsia"/>
        </w:rPr>
        <w:t>地方自治團體既係基於憲法所保障之地方自治權受侵害類同於人民憲法所保障之基本權受侵害而得提起行政爭訟則於其用盡審級救濟途徑仍受有不利之確定終局裁判之情形下應許其類同於人民之地位聲請憲法法庭為裁判憲法審查，且</w:t>
      </w:r>
      <w:r w:rsidRPr="00D2719E">
        <w:rPr>
          <w:rFonts w:cs="Times New Roman" w:hint="eastAsia"/>
        </w:rPr>
        <w:t xml:space="preserve"> #</w:t>
      </w:r>
      <w:r w:rsidRPr="003D1E39">
        <w:rPr>
          <w:rFonts w:cs="Times New Roman" w:hint="eastAsia"/>
          <w:b/>
          <w:bCs/>
        </w:rPr>
        <w:t>此類案件性質上屬準裁判憲法審查</w:t>
      </w:r>
      <w:r w:rsidRPr="00D2719E">
        <w:rPr>
          <w:rFonts w:cs="Times New Roman" w:hint="eastAsia"/>
        </w:rPr>
        <w:t>。」</w:t>
      </w:r>
    </w:p>
    <w:p w14:paraId="429EECFD" w14:textId="77777777" w:rsidR="00AE63F5" w:rsidRPr="00AE63F5" w:rsidRDefault="00AE63F5" w:rsidP="00AE63F5">
      <w:pPr>
        <w:rPr>
          <w:rFonts w:cs="Times New Roman"/>
        </w:rPr>
      </w:pPr>
      <w:r w:rsidRPr="00AE63F5">
        <w:rPr>
          <w:rFonts w:cs="Times New Roman" w:hint="eastAsia"/>
        </w:rPr>
        <w:t>（二）</w:t>
      </w:r>
      <w:r w:rsidRPr="00AE63F5">
        <w:rPr>
          <w:rFonts w:cs="Times New Roman" w:hint="eastAsia"/>
        </w:rPr>
        <w:t>#</w:t>
      </w:r>
      <w:r w:rsidRPr="00AE63F5">
        <w:rPr>
          <w:rFonts w:cs="Times New Roman" w:hint="eastAsia"/>
        </w:rPr>
        <w:t>超級重點：自治監督機關對於地方立法機關議決之自治條例為函告無效屬負擔處分；此種</w:t>
      </w:r>
      <w:r w:rsidRPr="00AE63F5">
        <w:rPr>
          <w:rFonts w:cs="Times New Roman" w:hint="eastAsia"/>
        </w:rPr>
        <w:t xml:space="preserve"> #</w:t>
      </w:r>
      <w:r w:rsidRPr="00AE63F5">
        <w:rPr>
          <w:rFonts w:cs="Times New Roman" w:hint="eastAsia"/>
        </w:rPr>
        <w:t>函告自治條例無效之負擔處分，地方自治團體如認其自治權之立法權受侵害，依司法院釋字第</w:t>
      </w:r>
      <w:r w:rsidRPr="00AE63F5">
        <w:rPr>
          <w:rFonts w:cs="Times New Roman" w:hint="eastAsia"/>
        </w:rPr>
        <w:t>527</w:t>
      </w:r>
      <w:r w:rsidRPr="00AE63F5">
        <w:rPr>
          <w:rFonts w:cs="Times New Roman" w:hint="eastAsia"/>
        </w:rPr>
        <w:t>號解釋意旨及憲法訴訟法第</w:t>
      </w:r>
      <w:r w:rsidRPr="00AE63F5">
        <w:rPr>
          <w:rFonts w:cs="Times New Roman" w:hint="eastAsia"/>
        </w:rPr>
        <w:t>83</w:t>
      </w:r>
      <w:r w:rsidRPr="00AE63F5">
        <w:rPr>
          <w:rFonts w:cs="Times New Roman" w:hint="eastAsia"/>
        </w:rPr>
        <w:t>條第</w:t>
      </w:r>
      <w:r w:rsidRPr="00AE63F5">
        <w:rPr>
          <w:rFonts w:cs="Times New Roman" w:hint="eastAsia"/>
        </w:rPr>
        <w:t>1</w:t>
      </w:r>
      <w:r w:rsidRPr="00AE63F5">
        <w:rPr>
          <w:rFonts w:cs="Times New Roman" w:hint="eastAsia"/>
        </w:rPr>
        <w:t>項第</w:t>
      </w:r>
      <w:r w:rsidRPr="00AE63F5">
        <w:rPr>
          <w:rFonts w:cs="Times New Roman" w:hint="eastAsia"/>
        </w:rPr>
        <w:t>1</w:t>
      </w:r>
      <w:r w:rsidRPr="00AE63F5">
        <w:rPr>
          <w:rFonts w:cs="Times New Roman" w:hint="eastAsia"/>
        </w:rPr>
        <w:t>款規定，</w:t>
      </w:r>
      <w:r w:rsidRPr="00AE63F5">
        <w:rPr>
          <w:rFonts w:cs="Times New Roman" w:hint="eastAsia"/>
        </w:rPr>
        <w:t>#</w:t>
      </w:r>
      <w:r w:rsidRPr="00AE63F5">
        <w:rPr>
          <w:rFonts w:cs="Times New Roman" w:hint="eastAsia"/>
        </w:rPr>
        <w:t>應由地方自治團體之立法機關作為行政訴訟之原告始具原告適格。</w:t>
      </w:r>
    </w:p>
    <w:p w14:paraId="65F68D29" w14:textId="77777777" w:rsidR="00AE63F5" w:rsidRPr="00AE63F5" w:rsidRDefault="00AE63F5" w:rsidP="00AE63F5">
      <w:pPr>
        <w:rPr>
          <w:rFonts w:cs="Times New Roman"/>
        </w:rPr>
      </w:pPr>
      <w:r w:rsidRPr="00AE63F5">
        <w:rPr>
          <w:rFonts w:cs="Times New Roman" w:hint="eastAsia"/>
        </w:rPr>
        <w:t xml:space="preserve">--&gt; </w:t>
      </w:r>
      <w:r w:rsidRPr="00AE63F5">
        <w:rPr>
          <w:rFonts w:cs="Times New Roman" w:hint="eastAsia"/>
        </w:rPr>
        <w:t>換言之，</w:t>
      </w:r>
      <w:r w:rsidRPr="00AE63F5">
        <w:rPr>
          <w:rFonts w:cs="Times New Roman" w:hint="eastAsia"/>
        </w:rPr>
        <w:t>#</w:t>
      </w:r>
      <w:r w:rsidRPr="00AE63F5">
        <w:rPr>
          <w:rFonts w:cs="Times New Roman" w:hint="eastAsia"/>
        </w:rPr>
        <w:t>如自治條例被函告無效卻係由地方行政機關作為行政訴訟原告則不具原告適格。</w:t>
      </w:r>
    </w:p>
    <w:p w14:paraId="08AF7DAD" w14:textId="3E924346" w:rsidR="00AE63F5" w:rsidRPr="00485D47" w:rsidRDefault="00AE63F5" w:rsidP="00AE63F5">
      <w:pPr>
        <w:rPr>
          <w:rFonts w:cs="Times New Roman"/>
        </w:rPr>
      </w:pPr>
      <w:r w:rsidRPr="00AE63F5">
        <w:rPr>
          <w:rFonts w:cs="Times New Roman" w:hint="eastAsia"/>
        </w:rPr>
        <w:t>「自治監督機關認地方行政機關所辦理之自治事項，有違憲或違法情事，而予以撤銷，涉及各該法規範在地方自治事項時具體個案之事實認定、法律解釋，屬於有法效性之意思表示，係行政處分，地方自治團體對此處分如有不服，本應循行政爭訟程序解決之，由該地方自治團體，依訴願法第</w:t>
      </w:r>
      <w:r w:rsidRPr="00AE63F5">
        <w:rPr>
          <w:rFonts w:cs="Times New Roman" w:hint="eastAsia"/>
        </w:rPr>
        <w:t>1</w:t>
      </w:r>
      <w:r w:rsidRPr="00AE63F5">
        <w:rPr>
          <w:rFonts w:cs="Times New Roman" w:hint="eastAsia"/>
        </w:rPr>
        <w:t>條第</w:t>
      </w:r>
      <w:r w:rsidRPr="00AE63F5">
        <w:rPr>
          <w:rFonts w:cs="Times New Roman" w:hint="eastAsia"/>
        </w:rPr>
        <w:t>2</w:t>
      </w:r>
      <w:r w:rsidRPr="00AE63F5">
        <w:rPr>
          <w:rFonts w:cs="Times New Roman" w:hint="eastAsia"/>
        </w:rPr>
        <w:t>項、行政訴訟法第</w:t>
      </w:r>
      <w:r w:rsidRPr="00AE63F5">
        <w:rPr>
          <w:rFonts w:cs="Times New Roman" w:hint="eastAsia"/>
        </w:rPr>
        <w:t>4</w:t>
      </w:r>
      <w:r w:rsidRPr="00AE63F5">
        <w:rPr>
          <w:rFonts w:cs="Times New Roman" w:hint="eastAsia"/>
        </w:rPr>
        <w:t>條提起救濟請求撤銷，並由訴願受理機關及行政法院就監督機關所為處分之適法性問題為終局之判斷，業經司法院釋字第</w:t>
      </w:r>
      <w:r w:rsidRPr="00AE63F5">
        <w:rPr>
          <w:rFonts w:cs="Times New Roman" w:hint="eastAsia"/>
        </w:rPr>
        <w:t>553</w:t>
      </w:r>
      <w:r w:rsidRPr="00AE63F5">
        <w:rPr>
          <w:rFonts w:cs="Times New Roman" w:hint="eastAsia"/>
        </w:rPr>
        <w:t>號解釋闡釋明確。同理，行政院基於中央監督機關的立場，依地方制度法第</w:t>
      </w:r>
      <w:r w:rsidRPr="00AE63F5">
        <w:rPr>
          <w:rFonts w:cs="Times New Roman" w:hint="eastAsia"/>
        </w:rPr>
        <w:t>30</w:t>
      </w:r>
      <w:r w:rsidRPr="00AE63F5">
        <w:rPr>
          <w:rFonts w:cs="Times New Roman" w:hint="eastAsia"/>
        </w:rPr>
        <w:t>條第</w:t>
      </w:r>
      <w:r w:rsidRPr="00AE63F5">
        <w:rPr>
          <w:rFonts w:cs="Times New Roman" w:hint="eastAsia"/>
        </w:rPr>
        <w:t>4</w:t>
      </w:r>
      <w:r w:rsidRPr="00AE63F5">
        <w:rPr>
          <w:rFonts w:cs="Times New Roman" w:hint="eastAsia"/>
        </w:rPr>
        <w:t>項規定</w:t>
      </w:r>
      <w:r w:rsidRPr="00973461">
        <w:rPr>
          <w:rFonts w:cs="Times New Roman" w:hint="eastAsia"/>
          <w:b/>
          <w:bCs/>
        </w:rPr>
        <w:t>函告</w:t>
      </w:r>
      <w:r w:rsidRPr="00AE63F5">
        <w:rPr>
          <w:rFonts w:cs="Times New Roman" w:hint="eastAsia"/>
        </w:rPr>
        <w:t>直轄市議會所通過的自治條例</w:t>
      </w:r>
      <w:r w:rsidRPr="00973461">
        <w:rPr>
          <w:rFonts w:cs="Times New Roman" w:hint="eastAsia"/>
          <w:b/>
          <w:bCs/>
        </w:rPr>
        <w:t>無效</w:t>
      </w:r>
      <w:r w:rsidRPr="00AE63F5">
        <w:rPr>
          <w:rFonts w:cs="Times New Roman" w:hint="eastAsia"/>
        </w:rPr>
        <w:t>，亦係自治監督機關針對地方自治團體之特定對象，就其議決通過的自治條例有無牴觸憲法、法律或基於法律授權之法規的具體事件，所為對外直接發生使自治條例無效之法律效果的單方行政決定，應屬</w:t>
      </w:r>
      <w:r w:rsidRPr="00973461">
        <w:rPr>
          <w:rFonts w:cs="Times New Roman" w:hint="eastAsia"/>
          <w:b/>
          <w:bCs/>
        </w:rPr>
        <w:t>行政處分</w:t>
      </w:r>
      <w:r w:rsidRPr="00AE63F5">
        <w:rPr>
          <w:rFonts w:cs="Times New Roman" w:hint="eastAsia"/>
        </w:rPr>
        <w:t>無誤，且屬對地方自治團體自治立法權限予以限制的負擔處分。憲法訴訟法施行前，依司法院釋字第</w:t>
      </w:r>
      <w:r w:rsidRPr="00AE63F5">
        <w:rPr>
          <w:rFonts w:cs="Times New Roman" w:hint="eastAsia"/>
        </w:rPr>
        <w:t>527</w:t>
      </w:r>
      <w:r w:rsidRPr="00AE63F5">
        <w:rPr>
          <w:rFonts w:cs="Times New Roman" w:hint="eastAsia"/>
        </w:rPr>
        <w:t>號解釋之意旨，受函告無效者為自治條例，僅能由該地方自治團體之立法機關聲請司法院解釋憲法或統一解釋法令；惟於憲法訴訟法施行後，依該法第</w:t>
      </w:r>
      <w:r w:rsidRPr="00AE63F5">
        <w:rPr>
          <w:rFonts w:cs="Times New Roman" w:hint="eastAsia"/>
        </w:rPr>
        <w:t>83</w:t>
      </w:r>
      <w:r w:rsidRPr="00AE63F5">
        <w:rPr>
          <w:rFonts w:cs="Times New Roman" w:hint="eastAsia"/>
        </w:rPr>
        <w:t>條第</w:t>
      </w:r>
      <w:r w:rsidRPr="00AE63F5">
        <w:rPr>
          <w:rFonts w:cs="Times New Roman" w:hint="eastAsia"/>
        </w:rPr>
        <w:t>1</w:t>
      </w:r>
      <w:r w:rsidRPr="00AE63F5">
        <w:rPr>
          <w:rFonts w:cs="Times New Roman" w:hint="eastAsia"/>
        </w:rPr>
        <w:t>項第</w:t>
      </w:r>
      <w:r w:rsidRPr="00AE63F5">
        <w:rPr>
          <w:rFonts w:cs="Times New Roman" w:hint="eastAsia"/>
        </w:rPr>
        <w:t>1</w:t>
      </w:r>
      <w:r w:rsidRPr="00AE63F5">
        <w:rPr>
          <w:rFonts w:cs="Times New Roman" w:hint="eastAsia"/>
        </w:rPr>
        <w:t>款規定，地方自治團體之立法機關則須依法定程序用盡審級救濟而仍受不利之確定終局裁判，始得聲請憲法法庭為宣告裁判違憲之判決。準此，</w:t>
      </w:r>
      <w:r w:rsidRPr="00AE63F5">
        <w:rPr>
          <w:rFonts w:cs="Times New Roman" w:hint="eastAsia"/>
        </w:rPr>
        <w:t>#</w:t>
      </w:r>
      <w:r w:rsidRPr="00AE63F5">
        <w:rPr>
          <w:rFonts w:cs="Times New Roman" w:hint="eastAsia"/>
        </w:rPr>
        <w:t>自治監督機關對於地方自治團體之立法機關所議決之自治條例而為函告無效的負擔處分，</w:t>
      </w:r>
      <w:r w:rsidRPr="00AE63F5">
        <w:rPr>
          <w:rFonts w:cs="Times New Roman" w:hint="eastAsia"/>
        </w:rPr>
        <w:t>#</w:t>
      </w:r>
      <w:r w:rsidRPr="00AE63F5">
        <w:rPr>
          <w:rFonts w:cs="Times New Roman" w:hint="eastAsia"/>
        </w:rPr>
        <w:t>直轄市如認其自治權之立法權受侵害依司法院釋字第</w:t>
      </w:r>
      <w:r w:rsidRPr="00AE63F5">
        <w:rPr>
          <w:rFonts w:cs="Times New Roman" w:hint="eastAsia"/>
        </w:rPr>
        <w:t>527</w:t>
      </w:r>
      <w:r w:rsidRPr="00AE63F5">
        <w:rPr>
          <w:rFonts w:cs="Times New Roman" w:hint="eastAsia"/>
        </w:rPr>
        <w:t>號解釋意旨及憲法訴訟法第</w:t>
      </w:r>
      <w:r w:rsidRPr="00AE63F5">
        <w:rPr>
          <w:rFonts w:cs="Times New Roman" w:hint="eastAsia"/>
        </w:rPr>
        <w:t>83</w:t>
      </w:r>
      <w:r w:rsidRPr="00AE63F5">
        <w:rPr>
          <w:rFonts w:cs="Times New Roman" w:hint="eastAsia"/>
        </w:rPr>
        <w:t>條第</w:t>
      </w:r>
      <w:r w:rsidRPr="00AE63F5">
        <w:rPr>
          <w:rFonts w:cs="Times New Roman" w:hint="eastAsia"/>
        </w:rPr>
        <w:t>1</w:t>
      </w:r>
      <w:r w:rsidRPr="00AE63F5">
        <w:rPr>
          <w:rFonts w:cs="Times New Roman" w:hint="eastAsia"/>
        </w:rPr>
        <w:t>項第</w:t>
      </w:r>
      <w:r w:rsidRPr="00AE63F5">
        <w:rPr>
          <w:rFonts w:cs="Times New Roman" w:hint="eastAsia"/>
        </w:rPr>
        <w:t>1</w:t>
      </w:r>
      <w:r w:rsidRPr="00AE63F5">
        <w:rPr>
          <w:rFonts w:cs="Times New Roman" w:hint="eastAsia"/>
        </w:rPr>
        <w:t>款規定即</w:t>
      </w:r>
      <w:r w:rsidRPr="006549F6">
        <w:rPr>
          <w:rFonts w:cs="Times New Roman" w:hint="eastAsia"/>
          <w:b/>
          <w:bCs/>
        </w:rPr>
        <w:t>應由直轄市之立法機關代表直轄市行使其權限，依訴願法第</w:t>
      </w:r>
      <w:r w:rsidRPr="006549F6">
        <w:rPr>
          <w:rFonts w:cs="Times New Roman" w:hint="eastAsia"/>
          <w:b/>
          <w:bCs/>
        </w:rPr>
        <w:t>1</w:t>
      </w:r>
      <w:r w:rsidRPr="006549F6">
        <w:rPr>
          <w:rFonts w:cs="Times New Roman" w:hint="eastAsia"/>
          <w:b/>
          <w:bCs/>
        </w:rPr>
        <w:t>條第</w:t>
      </w:r>
      <w:r w:rsidRPr="006549F6">
        <w:rPr>
          <w:rFonts w:cs="Times New Roman" w:hint="eastAsia"/>
          <w:b/>
          <w:bCs/>
        </w:rPr>
        <w:t>2</w:t>
      </w:r>
      <w:r w:rsidRPr="006549F6">
        <w:rPr>
          <w:rFonts w:cs="Times New Roman" w:hint="eastAsia"/>
          <w:b/>
          <w:bCs/>
        </w:rPr>
        <w:t>項、行政訴訟法第</w:t>
      </w:r>
      <w:r w:rsidRPr="006549F6">
        <w:rPr>
          <w:rFonts w:cs="Times New Roman" w:hint="eastAsia"/>
          <w:b/>
          <w:bCs/>
        </w:rPr>
        <w:t>4</w:t>
      </w:r>
      <w:r w:rsidRPr="006549F6">
        <w:rPr>
          <w:rFonts w:cs="Times New Roman" w:hint="eastAsia"/>
          <w:b/>
          <w:bCs/>
        </w:rPr>
        <w:t>條規定，提起救濟請求撤銷，由訴願受理機關及行政法院就上開監督機關所為處分之適法性問題為終局的</w:t>
      </w:r>
      <w:r w:rsidRPr="006549F6">
        <w:rPr>
          <w:rFonts w:cs="Times New Roman" w:hint="eastAsia"/>
          <w:b/>
          <w:bCs/>
        </w:rPr>
        <w:lastRenderedPageBreak/>
        <w:t>判斷。</w:t>
      </w:r>
      <w:r w:rsidRPr="00AE63F5">
        <w:rPr>
          <w:rFonts w:cs="Times New Roman" w:hint="eastAsia"/>
        </w:rPr>
        <w:t>簡言之，</w:t>
      </w:r>
      <w:r w:rsidRPr="00AE63F5">
        <w:rPr>
          <w:rFonts w:cs="Times New Roman" w:hint="eastAsia"/>
        </w:rPr>
        <w:t>#</w:t>
      </w:r>
      <w:r w:rsidRPr="00AE63F5">
        <w:rPr>
          <w:rFonts w:cs="Times New Roman" w:hint="eastAsia"/>
        </w:rPr>
        <w:t>直轄市自治條例遭行政院函告無效而直轄市認行政院的無效函告侵害其公法人自治權之立法權者就此涉及具體負擔處分適法性的公法上爭議直轄市議會自得代表直轄市而以當事人身分，依行政訴訟法規定提起撤銷訴訟以資救濟。」</w:t>
      </w:r>
    </w:p>
    <w:p w14:paraId="5682CDFF" w14:textId="20A3B8E0" w:rsidR="004205AE" w:rsidRDefault="004205AE">
      <w:pPr>
        <w:widowControl/>
        <w:jc w:val="left"/>
        <w:rPr>
          <w:rFonts w:cs="Times New Roman"/>
          <w:bCs/>
        </w:rPr>
      </w:pPr>
      <w:r>
        <w:rPr>
          <w:rFonts w:cs="Times New Roman"/>
          <w:bCs/>
        </w:rPr>
        <w:br w:type="page"/>
      </w:r>
    </w:p>
    <w:p w14:paraId="43F83667" w14:textId="44D7A796" w:rsidR="00D14718" w:rsidRDefault="004205AE" w:rsidP="004205AE">
      <w:pPr>
        <w:pStyle w:val="1"/>
      </w:pPr>
      <w:bookmarkStart w:id="151" w:name="_Toc159533017"/>
      <w:r>
        <w:rPr>
          <w:rFonts w:hint="eastAsia"/>
        </w:rPr>
        <w:lastRenderedPageBreak/>
        <w:t>第四編 憲法法院裁判的保護與實現</w:t>
      </w:r>
      <w:bookmarkEnd w:id="151"/>
    </w:p>
    <w:p w14:paraId="20450A6C" w14:textId="6C0DDBB8" w:rsidR="004205AE" w:rsidRDefault="00914AC5" w:rsidP="00914AC5">
      <w:pPr>
        <w:pStyle w:val="1"/>
      </w:pPr>
      <w:bookmarkStart w:id="152" w:name="_Toc159533018"/>
      <w:r>
        <w:rPr>
          <w:rFonts w:hint="eastAsia"/>
        </w:rPr>
        <w:t>壹</w:t>
      </w:r>
      <w:r w:rsidR="00AD49A8">
        <w:rPr>
          <w:rFonts w:hint="eastAsia"/>
        </w:rPr>
        <w:t>、</w:t>
      </w:r>
      <w:r w:rsidR="005D099C">
        <w:rPr>
          <w:rFonts w:hint="eastAsia"/>
        </w:rPr>
        <w:t xml:space="preserve">暫時權利保護制度 </w:t>
      </w:r>
      <w:r w:rsidR="005D099C">
        <w:t xml:space="preserve">– </w:t>
      </w:r>
      <w:r w:rsidR="005D099C">
        <w:rPr>
          <w:rFonts w:hint="eastAsia"/>
        </w:rPr>
        <w:t>暫時處分</w:t>
      </w:r>
      <w:bookmarkEnd w:id="152"/>
    </w:p>
    <w:p w14:paraId="3D8A68BA" w14:textId="56F2768B" w:rsidR="000119C5" w:rsidRPr="000119C5" w:rsidRDefault="00914AC5" w:rsidP="003C5C05">
      <w:pPr>
        <w:pStyle w:val="2"/>
      </w:pPr>
      <w:bookmarkStart w:id="153" w:name="_Toc159533019"/>
      <w:r>
        <w:rPr>
          <w:rFonts w:hint="eastAsia"/>
        </w:rPr>
        <w:t>一、</w:t>
      </w:r>
      <w:r w:rsidR="000119C5">
        <w:rPr>
          <w:rFonts w:hint="eastAsia"/>
        </w:rPr>
        <w:t>制度目的與舊法爭議</w:t>
      </w:r>
      <w:bookmarkEnd w:id="153"/>
    </w:p>
    <w:p w14:paraId="611963C4" w14:textId="16B3959E" w:rsidR="001E5705" w:rsidRDefault="00AB2C30" w:rsidP="00AB2C30">
      <w:pPr>
        <w:spacing w:before="100" w:beforeAutospacing="1" w:after="100" w:afterAutospacing="1" w:line="312" w:lineRule="auto"/>
        <w:ind w:firstLine="708"/>
        <w:rPr>
          <w:rFonts w:cs="Times New Roman"/>
        </w:rPr>
      </w:pPr>
      <w:r w:rsidRPr="00AB2C30">
        <w:rPr>
          <w:rFonts w:cs="Times New Roman"/>
        </w:rPr>
        <w:t>憲法第</w:t>
      </w:r>
      <w:r w:rsidRPr="00AB2C30">
        <w:rPr>
          <w:rFonts w:cs="Times New Roman"/>
        </w:rPr>
        <w:t>16</w:t>
      </w:r>
      <w:r w:rsidRPr="00AB2C30">
        <w:rPr>
          <w:rFonts w:cs="Times New Roman"/>
        </w:rPr>
        <w:t>條規定訴訟權的保障，要求人民權利保護的有效性。因此，為及時有效給予人民權利救濟，乃有承認人民暫時的權利保護（</w:t>
      </w:r>
      <w:r w:rsidRPr="00AB2C30">
        <w:rPr>
          <w:rFonts w:cs="Times New Roman"/>
        </w:rPr>
        <w:t>vorläufiger Rechtsschutz</w:t>
      </w:r>
      <w:r w:rsidRPr="00AB2C30">
        <w:rPr>
          <w:rFonts w:cs="Times New Roman"/>
        </w:rPr>
        <w:t>）之必要。依個案情形，在法院作成常規救濟前，即採取一定措施，以有效保護當事人權利，始符合憲法賦予人民訴訟權之意旨。此一制度係權衡雙方利益，給予當事人「暫時」性的保護，而非經由暫時權利保護制度，對於本案問題作成「終局」性的決定。</w:t>
      </w:r>
      <w:r w:rsidR="00F3345E">
        <w:rPr>
          <w:rFonts w:cs="Times New Roman" w:hint="eastAsia"/>
        </w:rPr>
        <w:t>暫時性的規制應確保「</w:t>
      </w:r>
      <w:r w:rsidR="00F3345E" w:rsidRPr="000119C5">
        <w:rPr>
          <w:rFonts w:cs="Times New Roman" w:hint="eastAsia"/>
          <w:b/>
          <w:bCs/>
        </w:rPr>
        <w:t>後續之憲法法院裁判的實效性與可實踐性</w:t>
      </w:r>
      <w:r w:rsidR="00F3345E">
        <w:rPr>
          <w:rFonts w:cs="Times New Roman" w:hint="eastAsia"/>
        </w:rPr>
        <w:t>」，且防</w:t>
      </w:r>
      <w:r w:rsidR="00755041">
        <w:rPr>
          <w:rFonts w:cs="Times New Roman" w:hint="eastAsia"/>
        </w:rPr>
        <w:t>免無可回復的</w:t>
      </w:r>
      <w:r w:rsidR="00F3345E">
        <w:rPr>
          <w:rFonts w:cs="Times New Roman" w:hint="eastAsia"/>
        </w:rPr>
        <w:t>事實發生。除此之外，亦有助於聲請人暫時性的權利保護</w:t>
      </w:r>
      <w:r w:rsidR="00F3345E">
        <w:rPr>
          <w:rStyle w:val="a9"/>
          <w:rFonts w:cs="Times New Roman"/>
        </w:rPr>
        <w:footnoteReference w:id="283"/>
      </w:r>
      <w:r w:rsidR="00F3345E">
        <w:rPr>
          <w:rFonts w:cs="Times New Roman" w:hint="eastAsia"/>
        </w:rPr>
        <w:t>。</w:t>
      </w:r>
    </w:p>
    <w:p w14:paraId="660984DB" w14:textId="0BDAE267" w:rsidR="002E3678" w:rsidRPr="00485D47" w:rsidRDefault="001E5705" w:rsidP="000119C5">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cs="Times New Roman"/>
        </w:rPr>
      </w:pPr>
      <w:r>
        <w:rPr>
          <w:rFonts w:cs="Times New Roman" w:hint="eastAsia"/>
        </w:rPr>
        <w:t>惟有爭議的是，在大法官法時期並未有規定此一制度，則大法官是否能在法無明文之下，自行作成暫時處分？</w:t>
      </w:r>
      <w:r w:rsidR="006E033D">
        <w:rPr>
          <w:rStyle w:val="a9"/>
          <w:rFonts w:cs="Times New Roman"/>
        </w:rPr>
        <w:footnoteReference w:id="284"/>
      </w:r>
    </w:p>
    <w:p w14:paraId="6E74B4C7" w14:textId="01FFE884" w:rsidR="002437FE" w:rsidRDefault="001E5705" w:rsidP="000119C5">
      <w:pPr>
        <w:pBdr>
          <w:top w:val="single" w:sz="4" w:space="1" w:color="auto"/>
          <w:left w:val="single" w:sz="4" w:space="4" w:color="auto"/>
          <w:bottom w:val="single" w:sz="4" w:space="1" w:color="auto"/>
          <w:right w:val="single" w:sz="4" w:space="4" w:color="auto"/>
        </w:pBdr>
        <w:rPr>
          <w:rFonts w:cs="Times New Roman"/>
        </w:rPr>
      </w:pPr>
      <w:r w:rsidRPr="00AD45CA">
        <w:rPr>
          <w:rFonts w:cs="Times New Roman" w:hint="eastAsia"/>
          <w:b/>
          <w:bCs/>
        </w:rPr>
        <w:t>釋字第</w:t>
      </w:r>
      <w:r w:rsidRPr="00AD45CA">
        <w:rPr>
          <w:rFonts w:cs="Times New Roman" w:hint="eastAsia"/>
          <w:b/>
          <w:bCs/>
        </w:rPr>
        <w:t>5</w:t>
      </w:r>
      <w:r w:rsidRPr="00AD45CA">
        <w:rPr>
          <w:rFonts w:cs="Times New Roman"/>
          <w:b/>
          <w:bCs/>
        </w:rPr>
        <w:t>85</w:t>
      </w:r>
      <w:r w:rsidRPr="00AD45CA">
        <w:rPr>
          <w:rFonts w:cs="Times New Roman" w:hint="eastAsia"/>
          <w:b/>
          <w:bCs/>
        </w:rPr>
        <w:t>號解釋</w:t>
      </w:r>
      <w:r w:rsidR="00D70104" w:rsidRPr="00AD45CA">
        <w:rPr>
          <w:rFonts w:cs="Times New Roman" w:hint="eastAsia"/>
          <w:b/>
          <w:bCs/>
        </w:rPr>
        <w:t>文</w:t>
      </w:r>
      <w:r>
        <w:rPr>
          <w:rFonts w:cs="Times New Roman" w:hint="eastAsia"/>
        </w:rPr>
        <w:t>：</w:t>
      </w:r>
      <w:r w:rsidR="00D70104">
        <w:rPr>
          <w:rFonts w:cs="Times New Roman" w:hint="eastAsia"/>
        </w:rPr>
        <w:t>「</w:t>
      </w:r>
      <w:r w:rsidR="00D70104" w:rsidRPr="00AB50FA">
        <w:rPr>
          <w:rFonts w:ascii="標楷體" w:eastAsia="標楷體" w:hAnsi="標楷體" w:cs="Times New Roman" w:hint="eastAsia"/>
        </w:rPr>
        <w:t>司法院大法官依憲法規定獨立行使憲法解釋及憲法審判權，為確保其解釋或裁判結果實效性之保全制度，乃司法權核心機能之一，不因憲法解釋、審判或民事、刑事、行政訴訟之審判而有異。本件暫時處分之聲請，雖非憲法所不許，惟本案業經作成解釋，已無須予以審酌</w:t>
      </w:r>
      <w:r w:rsidR="00D70104" w:rsidRPr="00D70104">
        <w:rPr>
          <w:rFonts w:cs="Times New Roman" w:hint="eastAsia"/>
        </w:rPr>
        <w:t>。</w:t>
      </w:r>
      <w:r w:rsidR="00D70104">
        <w:rPr>
          <w:rFonts w:cs="Times New Roman" w:hint="eastAsia"/>
        </w:rPr>
        <w:t>」</w:t>
      </w:r>
    </w:p>
    <w:p w14:paraId="5187C048" w14:textId="69A5FEE7" w:rsidR="00D70104" w:rsidRDefault="00D70104" w:rsidP="000119C5">
      <w:pPr>
        <w:pBdr>
          <w:top w:val="single" w:sz="4" w:space="1" w:color="auto"/>
          <w:left w:val="single" w:sz="4" w:space="4" w:color="auto"/>
          <w:bottom w:val="single" w:sz="4" w:space="1" w:color="auto"/>
          <w:right w:val="single" w:sz="4" w:space="4" w:color="auto"/>
        </w:pBdr>
        <w:rPr>
          <w:rFonts w:cs="Times New Roman"/>
        </w:rPr>
      </w:pPr>
      <w:r>
        <w:rPr>
          <w:rFonts w:cs="Times New Roman" w:hint="eastAsia"/>
        </w:rPr>
        <w:t>理由書：「</w:t>
      </w:r>
      <w:r w:rsidRPr="00AB50FA">
        <w:rPr>
          <w:rFonts w:ascii="標楷體" w:eastAsia="標楷體" w:hAnsi="標楷體" w:cs="Times New Roman" w:hint="eastAsia"/>
        </w:rPr>
        <w:t>保全制度固屬司法權之核心機能，惟其制度具基本權利與公共利益重要性，當屬法律保留範圍，應由立法者以法律明定其制度內容。於立法機關就釋憲程序明定保全制度之前，本院大法官行使釋憲權時，如因系爭憲法疑義或爭議狀態之持續、爭議法令之適用或原因案件裁判之執行，可能對人民基本權利或憲法基本原則造成不可回復或難以回復之重大損</w:t>
      </w:r>
      <w:r w:rsidRPr="00AB50FA">
        <w:rPr>
          <w:rFonts w:ascii="標楷體" w:eastAsia="標楷體" w:hAnsi="標楷體" w:cs="Times New Roman" w:hint="eastAsia"/>
        </w:rPr>
        <w:lastRenderedPageBreak/>
        <w:t>害，倘依聲請人之聲請於本案解釋前作成暫時處分以定暫時狀態，對損害之防止事實上具急迫必要性，且別無其他手段可資防免其損害時，即得權衡作成暫時處分之利弊，若作成暫時處分顯然利大於弊時，自可准予暫時處分之宣告。本件聲請於本案解釋作成前為暫時處分部分，雖非憲法所不許，惟因本案業經作成解釋，已無須予以審酌，併此敘明</w:t>
      </w:r>
      <w:r w:rsidRPr="00D70104">
        <w:rPr>
          <w:rFonts w:cs="Times New Roman" w:hint="eastAsia"/>
        </w:rPr>
        <w:t>。</w:t>
      </w:r>
      <w:r>
        <w:rPr>
          <w:rFonts w:cs="Times New Roman" w:hint="eastAsia"/>
        </w:rPr>
        <w:t>」</w:t>
      </w:r>
    </w:p>
    <w:p w14:paraId="2030D151" w14:textId="77777777" w:rsidR="006E033D" w:rsidRPr="00485D47" w:rsidRDefault="006E033D" w:rsidP="000119C5">
      <w:pPr>
        <w:pBdr>
          <w:top w:val="single" w:sz="4" w:space="1" w:color="auto"/>
          <w:left w:val="single" w:sz="4" w:space="4" w:color="auto"/>
          <w:bottom w:val="single" w:sz="4" w:space="1" w:color="auto"/>
          <w:right w:val="single" w:sz="4" w:space="4" w:color="auto"/>
        </w:pBdr>
        <w:rPr>
          <w:rFonts w:cs="Times New Roman"/>
        </w:rPr>
      </w:pPr>
    </w:p>
    <w:p w14:paraId="7E747086" w14:textId="1E54727A" w:rsidR="002437FE" w:rsidRDefault="00914AC5" w:rsidP="003C5C05">
      <w:pPr>
        <w:pStyle w:val="2"/>
      </w:pPr>
      <w:bookmarkStart w:id="154" w:name="_Toc159533020"/>
      <w:r>
        <w:rPr>
          <w:rFonts w:hint="eastAsia"/>
        </w:rPr>
        <w:t>二、</w:t>
      </w:r>
      <w:r w:rsidR="00915DD9">
        <w:rPr>
          <w:rFonts w:hint="eastAsia"/>
        </w:rPr>
        <w:t>規範依據</w:t>
      </w:r>
      <w:bookmarkEnd w:id="154"/>
    </w:p>
    <w:p w14:paraId="1D4095FB" w14:textId="64C0A88A" w:rsidR="00915DD9" w:rsidRDefault="00AB34D9" w:rsidP="002D3D7D">
      <w:pPr>
        <w:spacing w:before="100" w:beforeAutospacing="1" w:after="100" w:afterAutospacing="1" w:line="312" w:lineRule="auto"/>
        <w:ind w:firstLine="708"/>
      </w:pPr>
      <w:r>
        <w:rPr>
          <w:rFonts w:hint="eastAsia"/>
        </w:rPr>
        <w:t>本法第</w:t>
      </w:r>
      <w:r>
        <w:rPr>
          <w:rFonts w:hint="eastAsia"/>
        </w:rPr>
        <w:t>4</w:t>
      </w:r>
      <w:r>
        <w:t>3</w:t>
      </w:r>
      <w:r>
        <w:rPr>
          <w:rFonts w:hint="eastAsia"/>
        </w:rPr>
        <w:t>條</w:t>
      </w:r>
      <w:r w:rsidR="002C0477">
        <w:rPr>
          <w:rFonts w:hint="eastAsia"/>
        </w:rPr>
        <w:t>第</w:t>
      </w:r>
      <w:r w:rsidR="002C0477">
        <w:t>1</w:t>
      </w:r>
      <w:r w:rsidR="002C0477">
        <w:rPr>
          <w:rFonts w:hint="eastAsia"/>
        </w:rPr>
        <w:t>項</w:t>
      </w:r>
      <w:r>
        <w:rPr>
          <w:rFonts w:hint="eastAsia"/>
        </w:rPr>
        <w:t>：</w:t>
      </w:r>
      <w:r w:rsidR="002C0477">
        <w:rPr>
          <w:rFonts w:hint="eastAsia"/>
        </w:rPr>
        <w:t>「聲請案件繫屬中，憲法法庭為避免憲法所保障之權利或公益</w:t>
      </w:r>
      <w:r w:rsidR="002C0477" w:rsidRPr="002D3D7D">
        <w:rPr>
          <w:rFonts w:cs="Times New Roman" w:hint="eastAsia"/>
        </w:rPr>
        <w:t>遭受</w:t>
      </w:r>
      <w:r w:rsidR="002C0477">
        <w:rPr>
          <w:rFonts w:hint="eastAsia"/>
        </w:rPr>
        <w:t>難以回復之重大損害，且有急迫必要性，而無其他手段可資防免時，得依聲請或依職權，就案件相關之爭議、法規範之適用或原因案件裁判之執行等事項，為暫時處分之裁定。」</w:t>
      </w:r>
    </w:p>
    <w:p w14:paraId="4E0E954B" w14:textId="52E5086D" w:rsidR="00EB3055" w:rsidRDefault="00EB3055" w:rsidP="002D3D7D">
      <w:pPr>
        <w:spacing w:before="100" w:beforeAutospacing="1" w:after="100" w:afterAutospacing="1" w:line="312" w:lineRule="auto"/>
        <w:ind w:firstLine="708"/>
      </w:pPr>
      <w:r>
        <w:rPr>
          <w:rFonts w:hint="eastAsia"/>
        </w:rPr>
        <w:t>依此，請求作成暫時處分乃主程序案件之附隨程序，惟</w:t>
      </w:r>
      <w:r w:rsidR="0035375A">
        <w:rPr>
          <w:rFonts w:hint="eastAsia"/>
        </w:rPr>
        <w:t>此一暫時權利保護亦具有其獨立性，蓋此一附隨程序係獨立審查其程序合法性，具備程序合法之後，大法官始得</w:t>
      </w:r>
      <w:r w:rsidR="000435FA">
        <w:rPr>
          <w:rFonts w:hint="eastAsia"/>
        </w:rPr>
        <w:t>實體審查是否應作成暫時處分。</w:t>
      </w:r>
      <w:r w:rsidR="00A96457">
        <w:rPr>
          <w:rFonts w:hint="eastAsia"/>
        </w:rPr>
        <w:t>再者，暫時處分之作成並非</w:t>
      </w:r>
      <w:r w:rsidR="002A3AF3">
        <w:rPr>
          <w:rFonts w:hint="eastAsia"/>
        </w:rPr>
        <w:t>憲法法庭之裁量，在合於要件下即應作成暫時處分</w:t>
      </w:r>
      <w:r w:rsidR="002A3AF3">
        <w:rPr>
          <w:rStyle w:val="a9"/>
        </w:rPr>
        <w:footnoteReference w:id="285"/>
      </w:r>
    </w:p>
    <w:p w14:paraId="716F93A0" w14:textId="7A5A461F" w:rsidR="00067799" w:rsidRDefault="00914AC5" w:rsidP="003C5C05">
      <w:pPr>
        <w:pStyle w:val="2"/>
      </w:pPr>
      <w:bookmarkStart w:id="155" w:name="_Toc159533021"/>
      <w:r>
        <w:rPr>
          <w:rFonts w:hint="eastAsia"/>
        </w:rPr>
        <w:t>三、</w:t>
      </w:r>
      <w:r w:rsidR="00067799">
        <w:rPr>
          <w:rFonts w:hint="eastAsia"/>
        </w:rPr>
        <w:t>程序要件</w:t>
      </w:r>
      <w:bookmarkEnd w:id="155"/>
    </w:p>
    <w:p w14:paraId="45747795" w14:textId="3F6DB055" w:rsidR="00067799" w:rsidRDefault="00914AC5" w:rsidP="00EC6953">
      <w:pPr>
        <w:pStyle w:val="3"/>
      </w:pPr>
      <w:bookmarkStart w:id="156" w:name="_Toc159533022"/>
      <w:r>
        <w:rPr>
          <w:rFonts w:hint="eastAsia"/>
        </w:rPr>
        <w:t>(</w:t>
      </w:r>
      <w:r>
        <w:rPr>
          <w:rFonts w:hint="eastAsia"/>
        </w:rPr>
        <w:t>一</w:t>
      </w:r>
      <w:r>
        <w:rPr>
          <w:rFonts w:hint="eastAsia"/>
        </w:rPr>
        <w:t>)</w:t>
      </w:r>
      <w:r w:rsidR="00A96457">
        <w:rPr>
          <w:rFonts w:hint="eastAsia"/>
        </w:rPr>
        <w:t>主訴訟程序存在</w:t>
      </w:r>
      <w:r w:rsidR="00905A75">
        <w:rPr>
          <w:rFonts w:hint="eastAsia"/>
        </w:rPr>
        <w:t>，且釋憲機關就該案件具審理權限</w:t>
      </w:r>
      <w:bookmarkEnd w:id="156"/>
    </w:p>
    <w:p w14:paraId="08D1A930" w14:textId="4A3C2D14" w:rsidR="00423E17" w:rsidRDefault="0066642C" w:rsidP="00423E17">
      <w:pPr>
        <w:spacing w:before="100" w:beforeAutospacing="1" w:after="100" w:afterAutospacing="1" w:line="312" w:lineRule="auto"/>
        <w:ind w:firstLine="708"/>
      </w:pPr>
      <w:r>
        <w:rPr>
          <w:rFonts w:hint="eastAsia"/>
        </w:rPr>
        <w:t>「聲請案件」並不限於兩造對立程序，而及於前述各種憲法訴訟類型</w:t>
      </w:r>
      <w:r w:rsidR="00AE3B36">
        <w:rPr>
          <w:rStyle w:val="a9"/>
        </w:rPr>
        <w:footnoteReference w:id="286"/>
      </w:r>
      <w:r w:rsidR="00521B0A">
        <w:rPr>
          <w:rFonts w:hint="eastAsia"/>
        </w:rPr>
        <w:t>。</w:t>
      </w:r>
      <w:r w:rsidR="00423E17">
        <w:rPr>
          <w:rFonts w:hint="eastAsia"/>
        </w:rPr>
        <w:t>惟與德國聯邦憲法法院法第</w:t>
      </w:r>
      <w:r w:rsidR="00423E17">
        <w:rPr>
          <w:rFonts w:hint="eastAsia"/>
        </w:rPr>
        <w:t>3</w:t>
      </w:r>
      <w:r w:rsidR="00423E17">
        <w:t>2</w:t>
      </w:r>
      <w:r w:rsidR="00423E17">
        <w:rPr>
          <w:rFonts w:hint="eastAsia"/>
        </w:rPr>
        <w:t>條</w:t>
      </w:r>
      <w:r w:rsidR="006629A7">
        <w:rPr>
          <w:rStyle w:val="a9"/>
        </w:rPr>
        <w:footnoteReference w:id="287"/>
      </w:r>
      <w:r w:rsidR="00423E17">
        <w:rPr>
          <w:rFonts w:hint="eastAsia"/>
        </w:rPr>
        <w:t>有別之處在於，</w:t>
      </w:r>
      <w:r w:rsidR="00155CA6" w:rsidRPr="00553D10">
        <w:rPr>
          <w:rFonts w:hint="eastAsia"/>
          <w:b/>
          <w:bCs/>
        </w:rPr>
        <w:t>德國法上之暫時處分的聲請得於主案件程序之前或審理中而提出</w:t>
      </w:r>
      <w:r w:rsidR="005511FD">
        <w:rPr>
          <w:rFonts w:hint="eastAsia"/>
        </w:rPr>
        <w:t>，亦即於主案件程序已繫屬中或得</w:t>
      </w:r>
      <w:r w:rsidR="001F58C6">
        <w:rPr>
          <w:rFonts w:hint="eastAsia"/>
        </w:rPr>
        <w:t>並且應</w:t>
      </w:r>
      <w:r w:rsidR="005511FD">
        <w:rPr>
          <w:rFonts w:hint="eastAsia"/>
        </w:rPr>
        <w:t>提出於</w:t>
      </w:r>
      <w:r w:rsidR="001F58C6">
        <w:rPr>
          <w:rFonts w:hint="eastAsia"/>
        </w:rPr>
        <w:t>憲法法院之</w:t>
      </w:r>
      <w:r w:rsidR="001F58C6" w:rsidRPr="00C34095">
        <w:rPr>
          <w:rFonts w:hint="eastAsia"/>
          <w:b/>
          <w:bCs/>
        </w:rPr>
        <w:t>前</w:t>
      </w:r>
      <w:r w:rsidR="001F58C6">
        <w:rPr>
          <w:rFonts w:hint="eastAsia"/>
        </w:rPr>
        <w:t>者，即可提出暫時處分之聲請</w:t>
      </w:r>
      <w:r w:rsidR="00634CE0">
        <w:rPr>
          <w:rFonts w:hint="eastAsia"/>
        </w:rPr>
        <w:t>；惟於主案件繫屬前所提出之聲請，則以其後之主案件非自始程序不合法或實體</w:t>
      </w:r>
      <w:r w:rsidR="003A2B3B">
        <w:rPr>
          <w:rFonts w:hint="eastAsia"/>
        </w:rPr>
        <w:lastRenderedPageBreak/>
        <w:t>無理由而得為提出者為其前提</w:t>
      </w:r>
      <w:r w:rsidR="00167413">
        <w:rPr>
          <w:rFonts w:hint="eastAsia"/>
        </w:rPr>
        <w:t>，如其標的與</w:t>
      </w:r>
      <w:r w:rsidR="009E741E">
        <w:rPr>
          <w:rFonts w:hint="eastAsia"/>
        </w:rPr>
        <w:t>憲法法院之程序並無關聯者</w:t>
      </w:r>
      <w:r w:rsidR="00705432">
        <w:rPr>
          <w:rFonts w:hint="eastAsia"/>
        </w:rPr>
        <w:t>，即不得為之</w:t>
      </w:r>
      <w:r w:rsidR="001F58C6">
        <w:rPr>
          <w:rStyle w:val="a9"/>
        </w:rPr>
        <w:footnoteReference w:id="288"/>
      </w:r>
      <w:r w:rsidR="00155CA6">
        <w:rPr>
          <w:rFonts w:hint="eastAsia"/>
        </w:rPr>
        <w:t>。</w:t>
      </w:r>
      <w:r w:rsidR="000C0662" w:rsidRPr="00553D10">
        <w:rPr>
          <w:rFonts w:hint="eastAsia"/>
          <w:b/>
          <w:bCs/>
        </w:rPr>
        <w:t>相較之下，本法第</w:t>
      </w:r>
      <w:r w:rsidR="000C0662" w:rsidRPr="00553D10">
        <w:rPr>
          <w:rFonts w:hint="eastAsia"/>
          <w:b/>
          <w:bCs/>
        </w:rPr>
        <w:t>4</w:t>
      </w:r>
      <w:r w:rsidR="000C0662" w:rsidRPr="00553D10">
        <w:rPr>
          <w:b/>
          <w:bCs/>
        </w:rPr>
        <w:t>3</w:t>
      </w:r>
      <w:r w:rsidR="000C0662" w:rsidRPr="00553D10">
        <w:rPr>
          <w:rFonts w:hint="eastAsia"/>
          <w:b/>
          <w:bCs/>
        </w:rPr>
        <w:t>條</w:t>
      </w:r>
      <w:r w:rsidR="000C0662">
        <w:rPr>
          <w:rFonts w:hint="eastAsia"/>
        </w:rPr>
        <w:t>即明定為「</w:t>
      </w:r>
      <w:r w:rsidR="000C0662" w:rsidRPr="00C34095">
        <w:rPr>
          <w:rFonts w:hint="eastAsia"/>
          <w:b/>
          <w:bCs/>
        </w:rPr>
        <w:t>聲請案件繫屬中</w:t>
      </w:r>
      <w:r w:rsidR="000C0662">
        <w:rPr>
          <w:rFonts w:hint="eastAsia"/>
        </w:rPr>
        <w:t>」</w:t>
      </w:r>
      <w:r w:rsidR="005B24F8">
        <w:rPr>
          <w:rFonts w:hint="eastAsia"/>
        </w:rPr>
        <w:t>，文義上即限定於必須主案件程序繫屬中，至少必須同時提起</w:t>
      </w:r>
      <w:r w:rsidR="00553D10">
        <w:rPr>
          <w:rStyle w:val="a9"/>
        </w:rPr>
        <w:footnoteReference w:id="289"/>
      </w:r>
      <w:r w:rsidR="005B24F8">
        <w:rPr>
          <w:rFonts w:hint="eastAsia"/>
        </w:rPr>
        <w:t>。</w:t>
      </w:r>
      <w:r w:rsidR="009222B5">
        <w:rPr>
          <w:rFonts w:hint="eastAsia"/>
        </w:rPr>
        <w:t>如此一來，即有可能於主案件程序未能充分論述之際，即無法提起暫時權利保護，與其他行政訴訟或民事訴訟有別。</w:t>
      </w:r>
    </w:p>
    <w:p w14:paraId="1946B18D" w14:textId="08358A54" w:rsidR="00FB1BB9" w:rsidRDefault="000D35C1" w:rsidP="00EC6953">
      <w:pPr>
        <w:pStyle w:val="3"/>
      </w:pPr>
      <w:bookmarkStart w:id="157" w:name="_Toc159533023"/>
      <w:r>
        <w:rPr>
          <w:rFonts w:hint="eastAsia"/>
        </w:rPr>
        <w:t>(</w:t>
      </w:r>
      <w:r>
        <w:rPr>
          <w:rFonts w:hint="eastAsia"/>
        </w:rPr>
        <w:t>二</w:t>
      </w:r>
      <w:r>
        <w:rPr>
          <w:rFonts w:hint="eastAsia"/>
        </w:rPr>
        <w:t>)</w:t>
      </w:r>
      <w:r w:rsidR="00FB1BB9">
        <w:rPr>
          <w:rFonts w:hint="eastAsia"/>
        </w:rPr>
        <w:t>聲請人</w:t>
      </w:r>
      <w:bookmarkEnd w:id="157"/>
    </w:p>
    <w:p w14:paraId="0E849C0D" w14:textId="0AEA4F44" w:rsidR="00905A75" w:rsidRDefault="00423E17" w:rsidP="006F53E6">
      <w:pPr>
        <w:spacing w:before="100" w:beforeAutospacing="1" w:after="100" w:afterAutospacing="1" w:line="312" w:lineRule="auto"/>
        <w:ind w:firstLine="708"/>
      </w:pPr>
      <w:r>
        <w:rPr>
          <w:rFonts w:hint="eastAsia"/>
        </w:rPr>
        <w:t>暫時處分之聲請人即為主案件程序中之當事人。</w:t>
      </w:r>
      <w:r w:rsidR="006F53E6">
        <w:rPr>
          <w:rFonts w:hint="eastAsia"/>
        </w:rPr>
        <w:t>惟依本法第</w:t>
      </w:r>
      <w:r w:rsidR="006F53E6">
        <w:rPr>
          <w:rFonts w:hint="eastAsia"/>
        </w:rPr>
        <w:t>4</w:t>
      </w:r>
      <w:r w:rsidR="006F53E6">
        <w:t>3</w:t>
      </w:r>
      <w:r w:rsidR="006F53E6">
        <w:rPr>
          <w:rFonts w:hint="eastAsia"/>
        </w:rPr>
        <w:t>條第</w:t>
      </w:r>
      <w:r w:rsidR="006F53E6">
        <w:t>1</w:t>
      </w:r>
      <w:r w:rsidR="006F53E6">
        <w:rPr>
          <w:rFonts w:hint="eastAsia"/>
        </w:rPr>
        <w:t>項「得依聲請或依職權」</w:t>
      </w:r>
      <w:r w:rsidR="009D008C">
        <w:rPr>
          <w:rFonts w:hint="eastAsia"/>
        </w:rPr>
        <w:t>，即肯認於主程序繫屬後，憲法法庭得</w:t>
      </w:r>
      <w:r w:rsidR="009D008C">
        <w:rPr>
          <w:rFonts w:hint="eastAsia"/>
          <w:b/>
          <w:bCs/>
        </w:rPr>
        <w:t>依職權</w:t>
      </w:r>
      <w:r w:rsidR="007A5B7B">
        <w:rPr>
          <w:rFonts w:hint="eastAsia"/>
        </w:rPr>
        <w:t>而為暫時處分。</w:t>
      </w:r>
    </w:p>
    <w:p w14:paraId="59EFA317" w14:textId="5B7C858B" w:rsidR="00504523" w:rsidRDefault="000D35C1" w:rsidP="00EC6953">
      <w:pPr>
        <w:pStyle w:val="3"/>
      </w:pPr>
      <w:bookmarkStart w:id="158" w:name="_Toc159533024"/>
      <w:r>
        <w:rPr>
          <w:rFonts w:hint="eastAsia"/>
        </w:rPr>
        <w:t>(</w:t>
      </w:r>
      <w:r>
        <w:rPr>
          <w:rFonts w:hint="eastAsia"/>
        </w:rPr>
        <w:t>三</w:t>
      </w:r>
      <w:r>
        <w:rPr>
          <w:rFonts w:hint="eastAsia"/>
        </w:rPr>
        <w:t>)</w:t>
      </w:r>
      <w:r w:rsidR="00504523">
        <w:rPr>
          <w:rFonts w:hint="eastAsia"/>
        </w:rPr>
        <w:t>須有權利保護必要</w:t>
      </w:r>
      <w:r w:rsidR="00504523">
        <w:rPr>
          <w:rFonts w:hint="eastAsia"/>
        </w:rPr>
        <w:t>(</w:t>
      </w:r>
      <w:r w:rsidR="00504523">
        <w:t>Rechtsschutzbedürfnis)</w:t>
      </w:r>
      <w:bookmarkEnd w:id="158"/>
    </w:p>
    <w:p w14:paraId="05C9293F" w14:textId="5D28DDDF" w:rsidR="00170BEE" w:rsidRDefault="00EE0FE5" w:rsidP="00554719">
      <w:pPr>
        <w:spacing w:before="100" w:beforeAutospacing="1" w:after="100" w:afterAutospacing="1" w:line="312" w:lineRule="auto"/>
        <w:ind w:firstLine="708"/>
      </w:pPr>
      <w:r>
        <w:rPr>
          <w:rFonts w:hint="eastAsia"/>
        </w:rPr>
        <w:t>聲請人必須陳述具有「為避免憲法所保障之權利或公益遭受難以回復之重大損害，且有急迫必要性，而無其他手段可資防免時」之要件</w:t>
      </w:r>
      <w:r w:rsidR="00831F69">
        <w:rPr>
          <w:rFonts w:hint="eastAsia"/>
        </w:rPr>
        <w:t>，此即學理上所認「權利保護必要」之要求。</w:t>
      </w:r>
      <w:r w:rsidR="0079760D">
        <w:rPr>
          <w:rFonts w:hint="eastAsia"/>
        </w:rPr>
        <w:t>參酌德國法上的解釋，</w:t>
      </w:r>
      <w:r w:rsidR="00504EB6">
        <w:rPr>
          <w:rFonts w:hint="eastAsia"/>
        </w:rPr>
        <w:t>於下列情況即屬欠缺權利保護必要：例如所聲請之措施在任何觀點下均無法勝訴且因而不適用的、或權利保護得以其他方式獲致保障、或</w:t>
      </w:r>
      <w:r w:rsidR="00926571">
        <w:rPr>
          <w:rFonts w:hint="eastAsia"/>
        </w:rPr>
        <w:t>聲請人得藉由自己的行為而達到其目的者</w:t>
      </w:r>
      <w:r w:rsidR="0035028A">
        <w:rPr>
          <w:rStyle w:val="a9"/>
        </w:rPr>
        <w:footnoteReference w:id="290"/>
      </w:r>
      <w:r w:rsidR="00926571">
        <w:rPr>
          <w:rFonts w:hint="eastAsia"/>
        </w:rPr>
        <w:t>。</w:t>
      </w:r>
    </w:p>
    <w:p w14:paraId="03D48D68" w14:textId="3B6C3248" w:rsidR="005C3D32" w:rsidRDefault="00797BC0" w:rsidP="00797BC0">
      <w:pPr>
        <w:spacing w:before="100" w:beforeAutospacing="1" w:after="100" w:afterAutospacing="1" w:line="312" w:lineRule="auto"/>
      </w:pPr>
      <w:r>
        <w:rPr>
          <w:rFonts w:hint="eastAsia"/>
          <w:b/>
          <w:bCs/>
        </w:rPr>
        <w:t>釋字第</w:t>
      </w:r>
      <w:r>
        <w:rPr>
          <w:rFonts w:hint="eastAsia"/>
          <w:b/>
          <w:bCs/>
        </w:rPr>
        <w:t>5</w:t>
      </w:r>
      <w:r>
        <w:rPr>
          <w:b/>
          <w:bCs/>
        </w:rPr>
        <w:t>99</w:t>
      </w:r>
      <w:r>
        <w:rPr>
          <w:rFonts w:hint="eastAsia"/>
          <w:b/>
          <w:bCs/>
        </w:rPr>
        <w:t>號解釋</w:t>
      </w:r>
      <w:r w:rsidR="00726488">
        <w:rPr>
          <w:rFonts w:hint="eastAsia"/>
          <w:b/>
          <w:bCs/>
        </w:rPr>
        <w:t>文</w:t>
      </w:r>
      <w:r>
        <w:rPr>
          <w:rFonts w:hint="eastAsia"/>
          <w:b/>
          <w:bCs/>
        </w:rPr>
        <w:t>(</w:t>
      </w:r>
      <w:r>
        <w:rPr>
          <w:rFonts w:hint="eastAsia"/>
          <w:b/>
          <w:bCs/>
        </w:rPr>
        <w:t>迄今唯一一件宣告暫時處分成立之解釋</w:t>
      </w:r>
      <w:r>
        <w:rPr>
          <w:rFonts w:hint="eastAsia"/>
          <w:b/>
          <w:bCs/>
        </w:rPr>
        <w:t>)</w:t>
      </w:r>
      <w:r>
        <w:rPr>
          <w:rFonts w:hint="eastAsia"/>
          <w:b/>
          <w:bCs/>
        </w:rPr>
        <w:t>：</w:t>
      </w:r>
      <w:r w:rsidRPr="00797BC0">
        <w:rPr>
          <w:rFonts w:hint="eastAsia"/>
        </w:rPr>
        <w:t>「</w:t>
      </w:r>
      <w:r w:rsidRPr="00797BC0">
        <w:rPr>
          <w:rFonts w:ascii="標楷體" w:eastAsia="標楷體" w:hAnsi="標楷體" w:hint="eastAsia"/>
        </w:rPr>
        <w:t>司法院大法官依據憲法獨立行使憲法解釋及憲法審判權，為確保其解釋或裁判結果實效性之保全制度，乃司法權核心機能之一，不因憲法解釋、審判或民事、刑事、行政訴訟之審判而異。如因系爭憲法疑義或爭議狀態之持續、爭議</w:t>
      </w:r>
      <w:r w:rsidRPr="00797BC0">
        <w:rPr>
          <w:rFonts w:ascii="標楷體" w:eastAsia="標楷體" w:hAnsi="標楷體" w:hint="eastAsia"/>
        </w:rPr>
        <w:lastRenderedPageBreak/>
        <w:t>法令之適用或原因案件裁判之執行，</w:t>
      </w:r>
      <w:r w:rsidRPr="00726488">
        <w:rPr>
          <w:rFonts w:ascii="標楷體" w:eastAsia="標楷體" w:hAnsi="標楷體" w:hint="eastAsia"/>
          <w:b/>
          <w:bCs/>
        </w:rPr>
        <w:t>可能對人民基本權利、憲法基本原則或其他重大公益造成不可回復或難以回復之重大損害，而對損害之防止事實上具急迫必要性，且別無其他手段可資防免時</w:t>
      </w:r>
      <w:r w:rsidRPr="00797BC0">
        <w:rPr>
          <w:rFonts w:ascii="標楷體" w:eastAsia="標楷體" w:hAnsi="標楷體" w:hint="eastAsia"/>
        </w:rPr>
        <w:t>，即</w:t>
      </w:r>
      <w:r w:rsidRPr="00726488">
        <w:rPr>
          <w:rFonts w:ascii="標楷體" w:eastAsia="標楷體" w:hAnsi="標楷體" w:hint="eastAsia"/>
          <w:b/>
          <w:bCs/>
        </w:rPr>
        <w:t>得權衡作成暫時處分之利益與不作成暫時處分之不利益，並於利益顯然大於不利益時</w:t>
      </w:r>
      <w:r w:rsidRPr="00797BC0">
        <w:rPr>
          <w:rFonts w:ascii="標楷體" w:eastAsia="標楷體" w:hAnsi="標楷體" w:hint="eastAsia"/>
        </w:rPr>
        <w:t>，依聲請人之聲請，於本案解釋前作成暫時處分以定暫時狀態。據此，聲請人就戶籍法第八條第二項及第三項規定所為暫時處分之聲請，應予准許。戶籍法第八條第二項、第三項及以按捺指紋始得請領或換發新版國民身分證之相關規定，於本案解釋公布之前，暫時停止適用。本件暫時處分應於本案解釋公布時或至遲於本件暫時處分公布屆滿六個月時，失其效力。</w:t>
      </w:r>
      <w:r>
        <w:rPr>
          <w:rFonts w:hint="eastAsia"/>
        </w:rPr>
        <w:t>」</w:t>
      </w:r>
    </w:p>
    <w:p w14:paraId="55FF0984" w14:textId="43E8B8CA" w:rsidR="00170BEE" w:rsidRDefault="007F5E3E" w:rsidP="000B3F37">
      <w:pPr>
        <w:spacing w:before="100" w:beforeAutospacing="1" w:after="100" w:afterAutospacing="1" w:line="312" w:lineRule="auto"/>
      </w:pPr>
      <w:r>
        <w:rPr>
          <w:rFonts w:hint="eastAsia"/>
        </w:rPr>
        <w:t>釋字第</w:t>
      </w:r>
      <w:r>
        <w:rPr>
          <w:rFonts w:hint="eastAsia"/>
        </w:rPr>
        <w:t>6</w:t>
      </w:r>
      <w:r>
        <w:t>54</w:t>
      </w:r>
      <w:r>
        <w:rPr>
          <w:rFonts w:hint="eastAsia"/>
        </w:rPr>
        <w:t>號：「</w:t>
      </w:r>
      <w:r w:rsidRPr="007F5E3E">
        <w:rPr>
          <w:rFonts w:hint="eastAsia"/>
        </w:rPr>
        <w:t>聲請人聲請宣告定暫時狀態之暫時處分，核與本院釋字第五八五號及第五九九號解釋意旨不符，</w:t>
      </w:r>
      <w:r w:rsidRPr="007F5E3E">
        <w:rPr>
          <w:rFonts w:ascii="標楷體" w:eastAsia="標楷體" w:hAnsi="標楷體" w:hint="eastAsia"/>
          <w:b/>
          <w:bCs/>
        </w:rPr>
        <w:t>顯然欠缺權利保護要件</w:t>
      </w:r>
      <w:r w:rsidRPr="007F5E3E">
        <w:rPr>
          <w:rFonts w:hint="eastAsia"/>
        </w:rPr>
        <w:t>。故聲請人就上開羈押法第二十三條第三項、第二十八條所為暫時處分之聲請，應予駁回。</w:t>
      </w:r>
      <w:r>
        <w:rPr>
          <w:rFonts w:hint="eastAsia"/>
        </w:rPr>
        <w:t>」</w:t>
      </w:r>
    </w:p>
    <w:p w14:paraId="4ACA4D4B" w14:textId="0F56C888" w:rsidR="00D36904" w:rsidRDefault="00D36904" w:rsidP="00D36904">
      <w:pPr>
        <w:spacing w:before="100" w:beforeAutospacing="1" w:after="100" w:afterAutospacing="1" w:line="312" w:lineRule="auto"/>
      </w:pPr>
      <w:r>
        <w:rPr>
          <w:rFonts w:hint="eastAsia"/>
        </w:rPr>
        <w:t>【</w:t>
      </w:r>
      <w:r w:rsidRPr="00C06969">
        <w:t>111</w:t>
      </w:r>
      <w:r w:rsidRPr="00C06969">
        <w:t>年憲暫裁字第</w:t>
      </w:r>
      <w:r w:rsidRPr="00C06969">
        <w:t>1</w:t>
      </w:r>
      <w:r w:rsidRPr="00C06969">
        <w:t>號</w:t>
      </w:r>
      <w:r>
        <w:rPr>
          <w:rFonts w:hint="eastAsia"/>
        </w:rPr>
        <w:t>】</w:t>
      </w:r>
      <w:r w:rsidRPr="00C06969">
        <w:t>：</w:t>
      </w:r>
      <w:r w:rsidR="00BD1F5B">
        <w:rPr>
          <w:rFonts w:hint="eastAsia"/>
        </w:rPr>
        <w:t>憲訴法施行後第一件准許暫時處分之案例</w:t>
      </w:r>
    </w:p>
    <w:p w14:paraId="4E040119" w14:textId="77777777" w:rsidR="00D36904" w:rsidRDefault="00D36904" w:rsidP="00D36904">
      <w:pPr>
        <w:spacing w:before="100" w:beforeAutospacing="1" w:after="100" w:afterAutospacing="1" w:line="312" w:lineRule="auto"/>
        <w:ind w:firstLine="480"/>
      </w:pPr>
      <w:r w:rsidRPr="00C06969">
        <w:t>「</w:t>
      </w:r>
      <w:r w:rsidRPr="007718A7">
        <w:rPr>
          <w:rFonts w:ascii="標楷體" w:eastAsia="標楷體" w:hAnsi="標楷體"/>
        </w:rPr>
        <w:t>就跨國父母之情形，如何適當酌定其對未成年子女權利義務之行使或負擔，對未成年子女身心能否健全發展之憲法權利關係尤切。於定對於未成年子女權利義務之行使或負擔之暫時處分事件，如決定不當，確足使未成年子女身心健全發展之憲法權利遭受難以回復之重大損害。上開確定終局裁定係維持第一審裁定聲請人應將該未成年子女交付藍○衛之暫時處分，但此暫時處分之執行，對於該未成年子女憲法權利之影響至鉅，然上開確定終局裁定有無牴觸憲法，仍待本庭進行憲法審查，且上開確定終局裁定已進入強制執行程序，本件確具急迫性與必要性，而無其他手段可資防免，本庭認本件確有准予暫時處分之必要，是上開確定終局裁定（含臺灣臺北地方法院108年度家暫字第46號家事裁定），於本庭111年度憲民字第192號聲請人聲請裁判憲法審查案件裁判宣告前，應暫時停止執行</w:t>
      </w:r>
      <w:r w:rsidRPr="00C06969">
        <w:t>」</w:t>
      </w:r>
    </w:p>
    <w:p w14:paraId="5205FD11" w14:textId="77777777" w:rsidR="00D36904" w:rsidRDefault="00D36904" w:rsidP="000B3F37">
      <w:pPr>
        <w:spacing w:before="100" w:beforeAutospacing="1" w:after="100" w:afterAutospacing="1" w:line="312" w:lineRule="auto"/>
      </w:pPr>
    </w:p>
    <w:p w14:paraId="551C3C6A" w14:textId="2D0BB7C2" w:rsidR="00170BEE" w:rsidRDefault="000D35C1" w:rsidP="00EC6953">
      <w:pPr>
        <w:pStyle w:val="3"/>
      </w:pPr>
      <w:bookmarkStart w:id="159" w:name="_Toc159533025"/>
      <w:r>
        <w:lastRenderedPageBreak/>
        <w:t>(</w:t>
      </w:r>
      <w:r>
        <w:rPr>
          <w:rFonts w:hint="eastAsia"/>
        </w:rPr>
        <w:t>四</w:t>
      </w:r>
      <w:r>
        <w:rPr>
          <w:rFonts w:hint="eastAsia"/>
        </w:rPr>
        <w:t>)</w:t>
      </w:r>
      <w:r w:rsidR="00E620D5">
        <w:rPr>
          <w:rFonts w:hint="eastAsia"/>
        </w:rPr>
        <w:t>主爭訟案件須未達於可裁判之程度</w:t>
      </w:r>
      <w:bookmarkEnd w:id="159"/>
    </w:p>
    <w:p w14:paraId="7C7E10BB" w14:textId="5CAC4915" w:rsidR="00E40B14" w:rsidRDefault="000B3F37" w:rsidP="00591077">
      <w:pPr>
        <w:spacing w:before="100" w:beforeAutospacing="1" w:after="100" w:afterAutospacing="1" w:line="312" w:lineRule="auto"/>
        <w:ind w:firstLine="708"/>
      </w:pPr>
      <w:r>
        <w:rPr>
          <w:rFonts w:hint="eastAsia"/>
        </w:rPr>
        <w:t>倘主案件已可為裁判，則無需提供暫時權利保護</w:t>
      </w:r>
      <w:r w:rsidR="000F4698">
        <w:rPr>
          <w:rFonts w:hint="eastAsia"/>
        </w:rPr>
        <w:t>，因此作成暫時處分的要件之一即為「主案件尚須不足以達到可為裁判之程度或主案件之裁判亦非已經宣告」</w:t>
      </w:r>
      <w:r w:rsidR="000F4698">
        <w:rPr>
          <w:rStyle w:val="a9"/>
        </w:rPr>
        <w:footnoteReference w:id="291"/>
      </w:r>
      <w:r w:rsidR="000F4698">
        <w:rPr>
          <w:rFonts w:hint="eastAsia"/>
        </w:rPr>
        <w:t>。</w:t>
      </w:r>
      <w:r>
        <w:rPr>
          <w:rFonts w:hint="eastAsia"/>
        </w:rPr>
        <w:t>但</w:t>
      </w:r>
      <w:r w:rsidR="000F4698">
        <w:rPr>
          <w:rFonts w:hint="eastAsia"/>
        </w:rPr>
        <w:t>我國</w:t>
      </w:r>
      <w:r>
        <w:rPr>
          <w:rFonts w:hint="eastAsia"/>
        </w:rPr>
        <w:t>大法官常於</w:t>
      </w:r>
      <w:r w:rsidR="009756A4">
        <w:rPr>
          <w:rFonts w:hint="eastAsia"/>
        </w:rPr>
        <w:t>實體解釋作成後，於</w:t>
      </w:r>
      <w:r>
        <w:rPr>
          <w:rFonts w:hint="eastAsia"/>
        </w:rPr>
        <w:t>解釋</w:t>
      </w:r>
      <w:r w:rsidR="009756A4">
        <w:rPr>
          <w:rFonts w:hint="eastAsia"/>
        </w:rPr>
        <w:t>理由書最末段表示「因本案業經作成解釋，已無審酌之必要」</w:t>
      </w:r>
      <w:r w:rsidR="004D299A">
        <w:rPr>
          <w:rFonts w:hint="eastAsia"/>
        </w:rPr>
        <w:t>(</w:t>
      </w:r>
      <w:r w:rsidR="004D299A">
        <w:rPr>
          <w:rFonts w:hint="eastAsia"/>
        </w:rPr>
        <w:t>釋字第</w:t>
      </w:r>
      <w:r w:rsidR="004D299A">
        <w:rPr>
          <w:rFonts w:hint="eastAsia"/>
        </w:rPr>
        <w:t>5</w:t>
      </w:r>
      <w:r w:rsidR="004D299A">
        <w:t>85</w:t>
      </w:r>
      <w:r w:rsidR="004D299A">
        <w:rPr>
          <w:rFonts w:hint="eastAsia"/>
        </w:rPr>
        <w:t>號、第</w:t>
      </w:r>
      <w:r w:rsidR="00902E19">
        <w:rPr>
          <w:rFonts w:hint="eastAsia"/>
        </w:rPr>
        <w:t>6</w:t>
      </w:r>
      <w:r w:rsidR="00902E19">
        <w:t>13</w:t>
      </w:r>
      <w:r w:rsidR="00902E19">
        <w:rPr>
          <w:rFonts w:hint="eastAsia"/>
        </w:rPr>
        <w:t>號、</w:t>
      </w:r>
      <w:r w:rsidR="00902E19">
        <w:rPr>
          <w:rFonts w:hint="eastAsia"/>
        </w:rPr>
        <w:t>7</w:t>
      </w:r>
      <w:r w:rsidR="00902E19">
        <w:t>81-783</w:t>
      </w:r>
      <w:r w:rsidR="00902E19">
        <w:rPr>
          <w:rFonts w:hint="eastAsia"/>
        </w:rPr>
        <w:t>號</w:t>
      </w:r>
      <w:r w:rsidR="00902E19">
        <w:rPr>
          <w:rFonts w:hint="eastAsia"/>
        </w:rPr>
        <w:t>)</w:t>
      </w:r>
      <w:r w:rsidR="00902E19">
        <w:rPr>
          <w:rFonts w:hint="eastAsia"/>
        </w:rPr>
        <w:t>。</w:t>
      </w:r>
    </w:p>
    <w:p w14:paraId="77D69FB5" w14:textId="1F6D9C22" w:rsidR="00902E19" w:rsidRDefault="000D35C1" w:rsidP="003C5C05">
      <w:pPr>
        <w:pStyle w:val="2"/>
      </w:pPr>
      <w:bookmarkStart w:id="160" w:name="_Toc159533026"/>
      <w:r>
        <w:rPr>
          <w:rFonts w:hint="eastAsia"/>
        </w:rPr>
        <w:t>四、</w:t>
      </w:r>
      <w:r w:rsidR="00902E19">
        <w:rPr>
          <w:rFonts w:hint="eastAsia"/>
        </w:rPr>
        <w:t>實體要件</w:t>
      </w:r>
      <w:bookmarkEnd w:id="160"/>
    </w:p>
    <w:p w14:paraId="6602FCD0" w14:textId="77777777" w:rsidR="00C279A1" w:rsidRPr="00C279A1" w:rsidRDefault="00C279A1" w:rsidP="00C279A1">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
          <w:bCs/>
        </w:rPr>
      </w:pPr>
      <w:r w:rsidRPr="00C279A1">
        <w:rPr>
          <w:b/>
          <w:bCs/>
        </w:rPr>
        <w:t>※</w:t>
      </w:r>
      <w:r w:rsidRPr="00C279A1">
        <w:rPr>
          <w:rFonts w:hint="eastAsia"/>
          <w:b/>
          <w:bCs/>
        </w:rPr>
        <w:t>審查模式爭議一：合法性與有無理由之區分？</w:t>
      </w:r>
    </w:p>
    <w:p w14:paraId="1BA9A8EE" w14:textId="1CE66583" w:rsidR="00C279A1" w:rsidRDefault="00C279A1" w:rsidP="00C279A1">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pPr>
      <w:r>
        <w:rPr>
          <w:rFonts w:hint="eastAsia"/>
        </w:rPr>
        <w:t>學理上首先面對的問題在於，是否應區別審查暫時處分之合法性與有無理由之步驟：德國憲法訴訟法學者多主張，仍應區別兩者不同階段</w:t>
      </w:r>
      <w:r>
        <w:rPr>
          <w:rFonts w:hint="eastAsia"/>
        </w:rPr>
        <w:t xml:space="preserve"> </w:t>
      </w:r>
      <w:r>
        <w:rPr>
          <w:rFonts w:hint="eastAsia"/>
        </w:rPr>
        <w:t>；惟前德國聯邦憲法法院法官</w:t>
      </w:r>
      <w:r>
        <w:rPr>
          <w:rFonts w:hint="eastAsia"/>
        </w:rPr>
        <w:t>Großhof</w:t>
      </w:r>
      <w:r>
        <w:rPr>
          <w:rFonts w:hint="eastAsia"/>
        </w:rPr>
        <w:t>則認為，憲法法院並未嚴格區分兩者</w:t>
      </w:r>
      <w:r>
        <w:rPr>
          <w:rFonts w:hint="eastAsia"/>
        </w:rPr>
        <w:t xml:space="preserve"> </w:t>
      </w:r>
      <w:r>
        <w:rPr>
          <w:rFonts w:hint="eastAsia"/>
        </w:rPr>
        <w:t>。以下仍以區分兩者為</w:t>
      </w:r>
      <w:r w:rsidR="00A03E4E">
        <w:rPr>
          <w:rFonts w:hint="eastAsia"/>
        </w:rPr>
        <w:t>出發點。</w:t>
      </w:r>
    </w:p>
    <w:p w14:paraId="1C0540C9" w14:textId="31F8051E" w:rsidR="00C279A1" w:rsidRDefault="007011B7" w:rsidP="00B35CD3">
      <w:pPr>
        <w:spacing w:before="100" w:beforeAutospacing="1" w:after="100" w:afterAutospacing="1" w:line="312" w:lineRule="auto"/>
        <w:ind w:firstLine="708"/>
      </w:pPr>
      <w:r>
        <w:rPr>
          <w:rFonts w:hint="eastAsia"/>
        </w:rPr>
        <w:t>就</w:t>
      </w:r>
      <w:r w:rsidR="00B35CD3">
        <w:rPr>
          <w:rFonts w:hint="eastAsia"/>
        </w:rPr>
        <w:t>實體要件部分，必須就有無「憲法所保障之權利或公益遭受難以回復之</w:t>
      </w:r>
      <w:r w:rsidR="00B35CD3" w:rsidRPr="00681C54">
        <w:rPr>
          <w:rFonts w:hint="eastAsia"/>
          <w:b/>
          <w:bCs/>
        </w:rPr>
        <w:t>重大損害</w:t>
      </w:r>
      <w:r w:rsidR="00B35CD3">
        <w:rPr>
          <w:rFonts w:hint="eastAsia"/>
        </w:rPr>
        <w:t>，且有</w:t>
      </w:r>
      <w:r w:rsidR="00B35CD3" w:rsidRPr="00681C54">
        <w:rPr>
          <w:rFonts w:hint="eastAsia"/>
          <w:b/>
          <w:bCs/>
        </w:rPr>
        <w:t>急迫必要性，而無其他手段可資防免</w:t>
      </w:r>
      <w:r w:rsidR="00B35CD3">
        <w:rPr>
          <w:rFonts w:hint="eastAsia"/>
        </w:rPr>
        <w:t>時」之要件予以審查</w:t>
      </w:r>
      <w:r w:rsidR="00681C54">
        <w:rPr>
          <w:rFonts w:hint="eastAsia"/>
        </w:rPr>
        <w:t>，就此應可區分為「重大損害」、「急迫必要」以及「無其他手段之補充性要求」。</w:t>
      </w:r>
    </w:p>
    <w:p w14:paraId="12E91DE7" w14:textId="6A8D5AD2" w:rsidR="004E7CED" w:rsidRPr="004E7CED" w:rsidRDefault="004E7CED" w:rsidP="004E7CED">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
          <w:bCs/>
        </w:rPr>
      </w:pPr>
      <w:r w:rsidRPr="004E7CED">
        <w:rPr>
          <w:b/>
          <w:bCs/>
        </w:rPr>
        <w:t>※</w:t>
      </w:r>
      <w:r w:rsidRPr="004E7CED">
        <w:rPr>
          <w:rFonts w:hint="eastAsia"/>
          <w:b/>
          <w:bCs/>
        </w:rPr>
        <w:t>是否應以本案勝訴可能性之預估為審查標準？</w:t>
      </w:r>
    </w:p>
    <w:p w14:paraId="759CD0D0" w14:textId="05621289" w:rsidR="00352532" w:rsidRPr="00642699" w:rsidRDefault="00C231F0" w:rsidP="004E7CED">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708"/>
        <w:rPr>
          <w:bCs/>
        </w:rPr>
      </w:pPr>
      <w:r>
        <w:rPr>
          <w:rFonts w:hint="eastAsia"/>
        </w:rPr>
        <w:t>就此可區分為</w:t>
      </w:r>
      <w:r w:rsidR="00DF3F12">
        <w:rPr>
          <w:rFonts w:hint="eastAsia"/>
        </w:rPr>
        <w:t>兩種審查模式：實體上是否決定作成暫時處分，究應取決於</w:t>
      </w:r>
      <w:r w:rsidR="00DF3F12">
        <w:rPr>
          <w:rFonts w:hint="eastAsia"/>
          <w:b/>
          <w:bCs/>
        </w:rPr>
        <w:t>本案勝訴可能性的預估</w:t>
      </w:r>
      <w:r w:rsidR="00B973D5">
        <w:rPr>
          <w:rFonts w:hint="eastAsia"/>
          <w:b/>
          <w:bCs/>
        </w:rPr>
        <w:t>(</w:t>
      </w:r>
      <w:r w:rsidR="00B973D5">
        <w:rPr>
          <w:b/>
          <w:bCs/>
        </w:rPr>
        <w:t>summarische Prüfung der Erfogsaussichten der Hauptsache)</w:t>
      </w:r>
      <w:r w:rsidR="00DF3F12">
        <w:rPr>
          <w:rFonts w:hint="eastAsia"/>
          <w:b/>
          <w:bCs/>
        </w:rPr>
        <w:t>，抑</w:t>
      </w:r>
      <w:r w:rsidR="001336EE">
        <w:rPr>
          <w:rFonts w:hint="eastAsia"/>
          <w:b/>
          <w:bCs/>
        </w:rPr>
        <w:t>或應取決暫時處分與本案決定結果相歧的衡量之「雙重假設理論」</w:t>
      </w:r>
      <w:r w:rsidR="001336EE">
        <w:rPr>
          <w:rFonts w:hint="eastAsia"/>
          <w:b/>
          <w:bCs/>
        </w:rPr>
        <w:t>(</w:t>
      </w:r>
      <w:r w:rsidR="00B973D5">
        <w:rPr>
          <w:b/>
          <w:bCs/>
        </w:rPr>
        <w:t>D</w:t>
      </w:r>
      <w:r w:rsidR="00950C95">
        <w:rPr>
          <w:b/>
          <w:bCs/>
        </w:rPr>
        <w:t>oppelhypothese</w:t>
      </w:r>
      <w:r w:rsidR="00752999">
        <w:rPr>
          <w:b/>
          <w:bCs/>
        </w:rPr>
        <w:t xml:space="preserve">, </w:t>
      </w:r>
      <w:r w:rsidR="00752999">
        <w:rPr>
          <w:rFonts w:hint="eastAsia"/>
          <w:b/>
          <w:bCs/>
        </w:rPr>
        <w:t>或稱為「後果權衡模式」</w:t>
      </w:r>
      <w:r w:rsidR="00752999">
        <w:rPr>
          <w:rFonts w:hint="eastAsia"/>
          <w:b/>
          <w:bCs/>
        </w:rPr>
        <w:lastRenderedPageBreak/>
        <w:t>F</w:t>
      </w:r>
      <w:r w:rsidR="00752999">
        <w:rPr>
          <w:b/>
          <w:bCs/>
        </w:rPr>
        <w:t>olgenabwägung</w:t>
      </w:r>
      <w:r w:rsidR="00950C95">
        <w:rPr>
          <w:b/>
          <w:bCs/>
        </w:rPr>
        <w:t>)</w:t>
      </w:r>
      <w:r w:rsidR="00195DC3" w:rsidRPr="00642699">
        <w:rPr>
          <w:rStyle w:val="a9"/>
        </w:rPr>
        <w:footnoteReference w:id="292"/>
      </w:r>
      <w:r w:rsidR="00642699">
        <w:rPr>
          <w:rFonts w:hint="eastAsia"/>
        </w:rPr>
        <w:t>。而德國聯邦憲法法院向來實務見解認為，在「衡量」中對於</w:t>
      </w:r>
      <w:r w:rsidR="00642699">
        <w:rPr>
          <w:rFonts w:hint="eastAsia"/>
          <w:b/>
        </w:rPr>
        <w:t>主案件的勝訴可能性</w:t>
      </w:r>
      <w:r w:rsidR="00642699">
        <w:rPr>
          <w:rFonts w:hint="eastAsia"/>
          <w:bCs/>
        </w:rPr>
        <w:t>原則上不予考量，重要的是</w:t>
      </w:r>
      <w:r w:rsidR="00D51D81">
        <w:rPr>
          <w:rFonts w:hint="eastAsia"/>
          <w:bCs/>
        </w:rPr>
        <w:t>不利益的嚴重性，而非該措施之合憲或違憲。</w:t>
      </w:r>
      <w:r w:rsidR="00583593">
        <w:rPr>
          <w:rFonts w:hint="eastAsia"/>
          <w:bCs/>
        </w:rPr>
        <w:t>其理由容或在於，主案件中所待處理的憲法問題通常有其困難性</w:t>
      </w:r>
      <w:r w:rsidR="004225B3">
        <w:rPr>
          <w:rStyle w:val="a9"/>
          <w:bCs/>
        </w:rPr>
        <w:footnoteReference w:id="293"/>
      </w:r>
      <w:r w:rsidR="00583593">
        <w:rPr>
          <w:rFonts w:hint="eastAsia"/>
          <w:bCs/>
        </w:rPr>
        <w:t>。</w:t>
      </w:r>
    </w:p>
    <w:p w14:paraId="7DE119AD" w14:textId="78EDE025" w:rsidR="00997BA4" w:rsidRDefault="00B85F5E" w:rsidP="005977A3">
      <w:pPr>
        <w:spacing w:before="100" w:beforeAutospacing="1" w:after="100" w:afterAutospacing="1" w:line="312" w:lineRule="auto"/>
        <w:ind w:firstLine="708"/>
        <w:rPr>
          <w:rFonts w:ascii="標楷體" w:eastAsia="標楷體" w:hAnsi="標楷體"/>
          <w:b/>
          <w:bCs/>
        </w:rPr>
      </w:pPr>
      <w:r>
        <w:rPr>
          <w:rFonts w:hint="eastAsia"/>
        </w:rPr>
        <w:t>後者之判斷標準在於，此時是否作成暫時處分並不在於對於主案件合憲性的判斷，而係對於「是否作成暫時處分」之雙重假設：亦即針對「</w:t>
      </w:r>
      <w:r w:rsidRPr="002742E5">
        <w:rPr>
          <w:rFonts w:ascii="標楷體" w:eastAsia="標楷體" w:hAnsi="標楷體" w:hint="eastAsia"/>
          <w:b/>
          <w:bCs/>
        </w:rPr>
        <w:t>若不為暫時處分，但系爭標的日後宣告違憲</w:t>
      </w:r>
      <w:r>
        <w:rPr>
          <w:rFonts w:hint="eastAsia"/>
          <w:b/>
          <w:bCs/>
        </w:rPr>
        <w:t>」或「</w:t>
      </w:r>
      <w:r w:rsidRPr="002742E5">
        <w:rPr>
          <w:rFonts w:ascii="標楷體" w:eastAsia="標楷體" w:hAnsi="標楷體" w:hint="eastAsia"/>
          <w:b/>
          <w:bCs/>
        </w:rPr>
        <w:t>若為暫時處分，但系爭行為日後被宣告合憲</w:t>
      </w:r>
      <w:r>
        <w:rPr>
          <w:rFonts w:hint="eastAsia"/>
          <w:b/>
          <w:bCs/>
        </w:rPr>
        <w:t>」所衍生的各種利益與不利益加以權衡，以決定是否作成暫時處分。</w:t>
      </w:r>
      <w:r w:rsidR="00D044E8" w:rsidRPr="002742E5">
        <w:rPr>
          <w:rFonts w:hint="eastAsia"/>
        </w:rPr>
        <w:t>我國釋字第</w:t>
      </w:r>
      <w:r w:rsidR="00D044E8" w:rsidRPr="002742E5">
        <w:rPr>
          <w:rFonts w:hint="eastAsia"/>
        </w:rPr>
        <w:t>5</w:t>
      </w:r>
      <w:r w:rsidR="00D044E8" w:rsidRPr="002742E5">
        <w:t>99</w:t>
      </w:r>
      <w:r w:rsidR="00D044E8" w:rsidRPr="002742E5">
        <w:rPr>
          <w:rFonts w:hint="eastAsia"/>
        </w:rPr>
        <w:t>號解釋基本上亦同於此</w:t>
      </w:r>
      <w:r w:rsidR="00C02673">
        <w:rPr>
          <w:rFonts w:hint="eastAsia"/>
          <w:b/>
          <w:bCs/>
        </w:rPr>
        <w:t>：「</w:t>
      </w:r>
      <w:r w:rsidR="00C02673" w:rsidRPr="00726488">
        <w:rPr>
          <w:rFonts w:ascii="標楷體" w:eastAsia="標楷體" w:hAnsi="標楷體" w:hint="eastAsia"/>
          <w:b/>
          <w:bCs/>
        </w:rPr>
        <w:t>得權衡作成暫時處分之利益與不作成暫時處分之不利益，並於利益顯然大於不利益</w:t>
      </w:r>
      <w:r w:rsidR="00C02673">
        <w:rPr>
          <w:rFonts w:ascii="標楷體" w:eastAsia="標楷體" w:hAnsi="標楷體" w:hint="eastAsia"/>
          <w:b/>
          <w:bCs/>
        </w:rPr>
        <w:t>」。</w:t>
      </w:r>
    </w:p>
    <w:p w14:paraId="58BCD16B" w14:textId="78DF4897" w:rsidR="000328C0" w:rsidRDefault="000328C0" w:rsidP="00750B18">
      <w:pPr>
        <w:spacing w:before="100" w:beforeAutospacing="1" w:after="100" w:afterAutospacing="1" w:line="312" w:lineRule="auto"/>
        <w:ind w:firstLine="708"/>
      </w:pPr>
      <w:r>
        <w:rPr>
          <w:rFonts w:hint="eastAsia"/>
        </w:rPr>
        <w:t>惟實際上</w:t>
      </w:r>
      <w:r w:rsidR="00750B18">
        <w:rPr>
          <w:rFonts w:hint="eastAsia"/>
        </w:rPr>
        <w:t>，本案勝訴可能性幾乎無法排除於暫時權利保護之審查中，蓋兩者具有緊密關聯。我國目前為止，唯一一件</w:t>
      </w:r>
      <w:r w:rsidR="00D618BB">
        <w:rPr>
          <w:rFonts w:hint="eastAsia"/>
        </w:rPr>
        <w:t>暫時處分之例即屬之</w:t>
      </w:r>
      <w:r w:rsidR="00D618BB">
        <w:rPr>
          <w:rFonts w:hint="eastAsia"/>
        </w:rPr>
        <w:t>(</w:t>
      </w:r>
      <w:r w:rsidR="00D618BB">
        <w:rPr>
          <w:rFonts w:hint="eastAsia"/>
        </w:rPr>
        <w:t>暫時處分：釋字第</w:t>
      </w:r>
      <w:r w:rsidR="00D618BB">
        <w:rPr>
          <w:rFonts w:hint="eastAsia"/>
        </w:rPr>
        <w:t>5</w:t>
      </w:r>
      <w:r w:rsidR="00D618BB">
        <w:t>99</w:t>
      </w:r>
      <w:r w:rsidR="00D618BB">
        <w:rPr>
          <w:rFonts w:hint="eastAsia"/>
        </w:rPr>
        <w:t>號、本案：釋字第</w:t>
      </w:r>
      <w:r w:rsidR="00D618BB">
        <w:rPr>
          <w:rFonts w:hint="eastAsia"/>
        </w:rPr>
        <w:t>6</w:t>
      </w:r>
      <w:r w:rsidR="00D618BB">
        <w:t>03</w:t>
      </w:r>
      <w:r w:rsidR="00D618BB">
        <w:rPr>
          <w:rFonts w:hint="eastAsia"/>
        </w:rPr>
        <w:t>號</w:t>
      </w:r>
      <w:r w:rsidR="00D618BB">
        <w:rPr>
          <w:rFonts w:hint="eastAsia"/>
        </w:rPr>
        <w:t>)</w:t>
      </w:r>
      <w:r w:rsidR="00D618BB">
        <w:rPr>
          <w:rFonts w:hint="eastAsia"/>
        </w:rPr>
        <w:t>。</w:t>
      </w:r>
    </w:p>
    <w:p w14:paraId="76D9D51C" w14:textId="743EFA43" w:rsidR="00D70A82" w:rsidRDefault="008A7CC4" w:rsidP="003C5C05">
      <w:pPr>
        <w:pStyle w:val="2"/>
      </w:pPr>
      <w:bookmarkStart w:id="161" w:name="_Toc159533027"/>
      <w:r>
        <w:rPr>
          <w:rFonts w:hint="eastAsia"/>
        </w:rPr>
        <w:t>五、</w:t>
      </w:r>
      <w:r w:rsidR="002B7359">
        <w:rPr>
          <w:rFonts w:hint="eastAsia"/>
        </w:rPr>
        <w:t>審理與</w:t>
      </w:r>
      <w:r w:rsidR="003F06DA">
        <w:rPr>
          <w:rFonts w:hint="eastAsia"/>
        </w:rPr>
        <w:t>裁判</w:t>
      </w:r>
      <w:bookmarkEnd w:id="161"/>
    </w:p>
    <w:p w14:paraId="42AEC6BA" w14:textId="77777777" w:rsidR="00A45D7D" w:rsidRDefault="00A45D7D" w:rsidP="005B0020">
      <w:pPr>
        <w:spacing w:before="100" w:beforeAutospacing="1" w:after="100" w:afterAutospacing="1" w:line="312" w:lineRule="auto"/>
        <w:ind w:firstLine="708"/>
      </w:pPr>
      <w:r>
        <w:rPr>
          <w:rFonts w:hint="eastAsia"/>
        </w:rPr>
        <w:t>本法第</w:t>
      </w:r>
      <w:r>
        <w:rPr>
          <w:rFonts w:hint="eastAsia"/>
        </w:rPr>
        <w:t>4</w:t>
      </w:r>
      <w:r>
        <w:t>3</w:t>
      </w:r>
      <w:r>
        <w:rPr>
          <w:rFonts w:hint="eastAsia"/>
        </w:rPr>
        <w:t>條第</w:t>
      </w:r>
      <w:r>
        <w:rPr>
          <w:rFonts w:hint="eastAsia"/>
        </w:rPr>
        <w:t>2</w:t>
      </w:r>
      <w:r>
        <w:rPr>
          <w:rFonts w:hint="eastAsia"/>
        </w:rPr>
        <w:t>、</w:t>
      </w:r>
      <w:r>
        <w:rPr>
          <w:rFonts w:hint="eastAsia"/>
        </w:rPr>
        <w:t>3</w:t>
      </w:r>
      <w:r>
        <w:rPr>
          <w:rFonts w:hint="eastAsia"/>
        </w:rPr>
        <w:t>及</w:t>
      </w:r>
      <w:r>
        <w:rPr>
          <w:rFonts w:hint="eastAsia"/>
        </w:rPr>
        <w:t>4</w:t>
      </w:r>
      <w:r>
        <w:rPr>
          <w:rFonts w:hint="eastAsia"/>
        </w:rPr>
        <w:t>項：「憲法法庭為前項裁定前，得命當事人或關係人陳述意見或為必要之調查。</w:t>
      </w:r>
    </w:p>
    <w:p w14:paraId="1FABB101" w14:textId="70D06EA2" w:rsidR="00A45D7D" w:rsidRDefault="00A45D7D" w:rsidP="00840C71">
      <w:pPr>
        <w:spacing w:before="100" w:beforeAutospacing="1" w:after="100" w:afterAutospacing="1" w:line="312" w:lineRule="auto"/>
        <w:ind w:firstLine="708"/>
      </w:pPr>
      <w:r>
        <w:rPr>
          <w:rFonts w:hint="eastAsia"/>
        </w:rPr>
        <w:t>暫時處分之裁定，應經大法官現有總額三分之二以上參與評議，大法官現有總額過半數同意，並應附具理由。</w:t>
      </w:r>
    </w:p>
    <w:p w14:paraId="35B59E2A" w14:textId="05905BE8" w:rsidR="002B7359" w:rsidRDefault="00A45D7D" w:rsidP="00840C71">
      <w:pPr>
        <w:spacing w:before="100" w:beforeAutospacing="1" w:after="100" w:afterAutospacing="1" w:line="312" w:lineRule="auto"/>
        <w:ind w:firstLine="708"/>
      </w:pPr>
      <w:r>
        <w:rPr>
          <w:rFonts w:hint="eastAsia"/>
        </w:rPr>
        <w:t>暫時處分有下列情形之一者，失其效力：一、聲請案件業經裁判。二、裁定後已逾六個月。三、因情事變更或其他特殊原因，經憲法法庭依前項之評決程序裁定撤銷。</w:t>
      </w:r>
      <w:r w:rsidR="00277F79">
        <w:rPr>
          <w:rFonts w:hint="eastAsia"/>
        </w:rPr>
        <w:t>」</w:t>
      </w:r>
    </w:p>
    <w:p w14:paraId="2829E7C2" w14:textId="0EE13070" w:rsidR="00F61085" w:rsidRDefault="00F61085" w:rsidP="003E586F">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lastRenderedPageBreak/>
        <w:t>※對於憲法法庭</w:t>
      </w:r>
      <w:r w:rsidR="00642DC6">
        <w:rPr>
          <w:rFonts w:hint="eastAsia"/>
        </w:rPr>
        <w:t>裁定</w:t>
      </w:r>
      <w:r w:rsidR="009C418B">
        <w:rPr>
          <w:rFonts w:hint="eastAsia"/>
        </w:rPr>
        <w:t>駁回</w:t>
      </w:r>
      <w:r>
        <w:rPr>
          <w:rFonts w:hint="eastAsia"/>
        </w:rPr>
        <w:t>為暫時處分</w:t>
      </w:r>
      <w:r w:rsidR="009C418B">
        <w:rPr>
          <w:rFonts w:hint="eastAsia"/>
        </w:rPr>
        <w:t>聲請</w:t>
      </w:r>
      <w:r>
        <w:rPr>
          <w:rFonts w:hint="eastAsia"/>
        </w:rPr>
        <w:t>，當事人得否提出抗告？</w:t>
      </w:r>
    </w:p>
    <w:p w14:paraId="081A1B2C" w14:textId="137BB2A6" w:rsidR="00F61085" w:rsidRPr="002B7359" w:rsidRDefault="00B10A70" w:rsidP="003E586F">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t>本法第</w:t>
      </w:r>
      <w:r>
        <w:rPr>
          <w:rFonts w:hint="eastAsia"/>
        </w:rPr>
        <w:t>3</w:t>
      </w:r>
      <w:r>
        <w:t>9</w:t>
      </w:r>
      <w:r>
        <w:rPr>
          <w:rFonts w:hint="eastAsia"/>
        </w:rPr>
        <w:t>條規定：「</w:t>
      </w:r>
      <w:r w:rsidRPr="005B4E07">
        <w:rPr>
          <w:rFonts w:hint="eastAsia"/>
        </w:rPr>
        <w:t>對於憲法法庭及審查庭之裁判，不得聲明不服。</w:t>
      </w:r>
      <w:r>
        <w:rPr>
          <w:rFonts w:hint="eastAsia"/>
        </w:rPr>
        <w:t>」</w:t>
      </w:r>
      <w:r w:rsidR="00170C81">
        <w:rPr>
          <w:rFonts w:hint="eastAsia"/>
        </w:rPr>
        <w:t>解釋上應認</w:t>
      </w:r>
      <w:r>
        <w:rPr>
          <w:rFonts w:hint="eastAsia"/>
        </w:rPr>
        <w:t>暫時處分之駁回</w:t>
      </w:r>
      <w:r w:rsidR="00170C81">
        <w:rPr>
          <w:rFonts w:hint="eastAsia"/>
        </w:rPr>
        <w:t>並無</w:t>
      </w:r>
      <w:r>
        <w:rPr>
          <w:rFonts w:hint="eastAsia"/>
        </w:rPr>
        <w:t>抗告</w:t>
      </w:r>
      <w:r w:rsidR="00170C81">
        <w:rPr>
          <w:rFonts w:hint="eastAsia"/>
        </w:rPr>
        <w:t>程序</w:t>
      </w:r>
      <w:r>
        <w:rPr>
          <w:rFonts w:hint="eastAsia"/>
        </w:rPr>
        <w:t>可資救濟；</w:t>
      </w:r>
      <w:r w:rsidR="00170C81">
        <w:rPr>
          <w:rFonts w:hint="eastAsia"/>
        </w:rPr>
        <w:t>但德國聯邦憲法法院法第</w:t>
      </w:r>
      <w:r w:rsidR="00170C81">
        <w:rPr>
          <w:rFonts w:hint="eastAsia"/>
        </w:rPr>
        <w:t>3</w:t>
      </w:r>
      <w:r w:rsidR="00170C81">
        <w:t>2</w:t>
      </w:r>
      <w:r w:rsidR="00170C81">
        <w:rPr>
          <w:rFonts w:hint="eastAsia"/>
        </w:rPr>
        <w:t>條第</w:t>
      </w:r>
      <w:r w:rsidR="00170C81">
        <w:rPr>
          <w:rFonts w:hint="eastAsia"/>
        </w:rPr>
        <w:t>3</w:t>
      </w:r>
      <w:r w:rsidR="00170C81">
        <w:rPr>
          <w:rFonts w:hint="eastAsia"/>
        </w:rPr>
        <w:t>項則可提起抗告</w:t>
      </w:r>
      <w:r w:rsidR="00603F66">
        <w:rPr>
          <w:rStyle w:val="a9"/>
        </w:rPr>
        <w:footnoteReference w:id="294"/>
      </w:r>
      <w:r w:rsidR="00170C81">
        <w:rPr>
          <w:rFonts w:hint="eastAsia"/>
        </w:rPr>
        <w:t>。</w:t>
      </w:r>
    </w:p>
    <w:p w14:paraId="117D3299" w14:textId="025EA7E0" w:rsidR="00D044E8" w:rsidRDefault="008A7CC4" w:rsidP="008A7CC4">
      <w:pPr>
        <w:pStyle w:val="1"/>
      </w:pPr>
      <w:bookmarkStart w:id="162" w:name="_Toc159533028"/>
      <w:r>
        <w:rPr>
          <w:rFonts w:hint="eastAsia"/>
        </w:rPr>
        <w:t>貳、憲法法庭裁判之效力</w:t>
      </w:r>
      <w:bookmarkEnd w:id="162"/>
    </w:p>
    <w:p w14:paraId="6A19EF55" w14:textId="66145D5F" w:rsidR="00997BA4" w:rsidRDefault="00A120BC" w:rsidP="003C5C05">
      <w:pPr>
        <w:pStyle w:val="2"/>
      </w:pPr>
      <w:bookmarkStart w:id="163" w:name="_Toc159533029"/>
      <w:r>
        <w:rPr>
          <w:rFonts w:hint="eastAsia"/>
        </w:rPr>
        <w:t>一、舊法時期</w:t>
      </w:r>
      <w:bookmarkEnd w:id="163"/>
    </w:p>
    <w:p w14:paraId="364F05DD" w14:textId="4CFD357C" w:rsidR="00A120BC" w:rsidRPr="0094010D" w:rsidRDefault="00A120BC" w:rsidP="006C52A9">
      <w:pPr>
        <w:spacing w:before="100" w:beforeAutospacing="1" w:after="100" w:afterAutospacing="1" w:line="312" w:lineRule="auto"/>
        <w:ind w:firstLine="708"/>
      </w:pPr>
      <w:r>
        <w:rPr>
          <w:rFonts w:hint="eastAsia"/>
        </w:rPr>
        <w:t>大法官法中並未對大法官解釋之效力有所規範，而係由多個大法官解釋自為填補，包括釋</w:t>
      </w:r>
      <w:r>
        <w:rPr>
          <w:rFonts w:hint="eastAsia"/>
        </w:rPr>
        <w:t>1</w:t>
      </w:r>
      <w:r>
        <w:t>77(</w:t>
      </w:r>
      <w:r>
        <w:rPr>
          <w:rFonts w:hint="eastAsia"/>
        </w:rPr>
        <w:t>人民聲請釋憲之原因案件效力</w:t>
      </w:r>
      <w:r>
        <w:rPr>
          <w:rFonts w:hint="eastAsia"/>
        </w:rPr>
        <w:t>)</w:t>
      </w:r>
      <w:r>
        <w:rPr>
          <w:rFonts w:hint="eastAsia"/>
        </w:rPr>
        <w:t>、釋</w:t>
      </w:r>
      <w:r>
        <w:rPr>
          <w:rFonts w:hint="eastAsia"/>
        </w:rPr>
        <w:t>1</w:t>
      </w:r>
      <w:r>
        <w:t>85(</w:t>
      </w:r>
      <w:r>
        <w:rPr>
          <w:rFonts w:hint="eastAsia"/>
        </w:rPr>
        <w:t>一般拘束力</w:t>
      </w:r>
      <w:r>
        <w:rPr>
          <w:rFonts w:hint="eastAsia"/>
        </w:rPr>
        <w:t>)</w:t>
      </w:r>
      <w:r>
        <w:rPr>
          <w:rFonts w:hint="eastAsia"/>
        </w:rPr>
        <w:t>、釋</w:t>
      </w:r>
      <w:r>
        <w:rPr>
          <w:rFonts w:hint="eastAsia"/>
        </w:rPr>
        <w:t>1</w:t>
      </w:r>
      <w:r>
        <w:t>88(</w:t>
      </w:r>
      <w:r>
        <w:rPr>
          <w:rFonts w:hint="eastAsia"/>
        </w:rPr>
        <w:t>解釋</w:t>
      </w:r>
      <w:r w:rsidR="004C4071">
        <w:rPr>
          <w:rFonts w:hint="eastAsia"/>
        </w:rPr>
        <w:t>之時的效力與構成要件效力</w:t>
      </w:r>
      <w:r w:rsidR="004C4071">
        <w:rPr>
          <w:rFonts w:hint="eastAsia"/>
        </w:rPr>
        <w:t>)</w:t>
      </w:r>
      <w:r w:rsidR="004C4071">
        <w:rPr>
          <w:rFonts w:hint="eastAsia"/>
        </w:rPr>
        <w:t>、釋</w:t>
      </w:r>
      <w:r w:rsidR="004C4071">
        <w:rPr>
          <w:rFonts w:hint="eastAsia"/>
        </w:rPr>
        <w:t>1</w:t>
      </w:r>
      <w:r w:rsidR="004C4071">
        <w:t>93(</w:t>
      </w:r>
      <w:r w:rsidR="004C4071">
        <w:rPr>
          <w:rFonts w:hint="eastAsia"/>
        </w:rPr>
        <w:t>解釋效力及於同一聲請人之同一法令的其他案件</w:t>
      </w:r>
      <w:r w:rsidR="004C4071">
        <w:rPr>
          <w:rFonts w:hint="eastAsia"/>
        </w:rPr>
        <w:t>)</w:t>
      </w:r>
      <w:r w:rsidR="004C4071">
        <w:rPr>
          <w:rFonts w:hint="eastAsia"/>
        </w:rPr>
        <w:t>、釋</w:t>
      </w:r>
      <w:r w:rsidR="004C4071">
        <w:rPr>
          <w:rFonts w:hint="eastAsia"/>
        </w:rPr>
        <w:t>6</w:t>
      </w:r>
      <w:r w:rsidR="004C4071">
        <w:t>86(</w:t>
      </w:r>
      <w:r w:rsidR="004C4071">
        <w:rPr>
          <w:rFonts w:hint="eastAsia"/>
        </w:rPr>
        <w:t>解釋效力及於同一法令之不同聲請人的其他案件</w:t>
      </w:r>
      <w:r w:rsidR="004C4071">
        <w:rPr>
          <w:rFonts w:hint="eastAsia"/>
        </w:rPr>
        <w:t>)</w:t>
      </w:r>
      <w:r w:rsidR="004C4071">
        <w:rPr>
          <w:rFonts w:hint="eastAsia"/>
        </w:rPr>
        <w:t>、釋</w:t>
      </w:r>
      <w:r w:rsidR="004C4071">
        <w:rPr>
          <w:rFonts w:hint="eastAsia"/>
        </w:rPr>
        <w:t>7</w:t>
      </w:r>
      <w:r w:rsidR="004C4071">
        <w:t>25(</w:t>
      </w:r>
      <w:r w:rsidR="004C4071">
        <w:rPr>
          <w:rFonts w:hint="eastAsia"/>
        </w:rPr>
        <w:t>法規範違憲定期失效</w:t>
      </w:r>
      <w:r w:rsidR="0094010D">
        <w:rPr>
          <w:rFonts w:hint="eastAsia"/>
        </w:rPr>
        <w:t>之期間內對原因案件之救濟效力</w:t>
      </w:r>
      <w:r w:rsidR="0094010D">
        <w:rPr>
          <w:rFonts w:hint="eastAsia"/>
        </w:rPr>
        <w:t>)</w:t>
      </w:r>
      <w:r w:rsidR="0094010D">
        <w:rPr>
          <w:rFonts w:hint="eastAsia"/>
        </w:rPr>
        <w:t>、釋</w:t>
      </w:r>
      <w:r w:rsidR="0094010D">
        <w:rPr>
          <w:rFonts w:hint="eastAsia"/>
        </w:rPr>
        <w:t>7</w:t>
      </w:r>
      <w:r w:rsidR="0094010D">
        <w:t>41(</w:t>
      </w:r>
      <w:r w:rsidR="0094010D">
        <w:rPr>
          <w:rFonts w:hint="eastAsia"/>
        </w:rPr>
        <w:t>解釋效力及於原解釋之其他當事人</w:t>
      </w:r>
      <w:r w:rsidR="0094010D">
        <w:rPr>
          <w:rFonts w:hint="eastAsia"/>
        </w:rPr>
        <w:t>)</w:t>
      </w:r>
      <w:r w:rsidR="0094010D">
        <w:rPr>
          <w:rFonts w:hint="eastAsia"/>
        </w:rPr>
        <w:t>。</w:t>
      </w:r>
    </w:p>
    <w:p w14:paraId="381F3FA2" w14:textId="0295F009" w:rsidR="006C52A9" w:rsidRDefault="000F4698" w:rsidP="006C52A9">
      <w:pPr>
        <w:spacing w:before="100" w:beforeAutospacing="1" w:after="100" w:afterAutospacing="1" w:line="312" w:lineRule="auto"/>
        <w:ind w:firstLine="708"/>
      </w:pPr>
      <w:r>
        <w:t xml:space="preserve"> </w:t>
      </w:r>
      <w:r w:rsidR="006C52A9">
        <w:rPr>
          <w:rFonts w:hint="eastAsia"/>
        </w:rPr>
        <w:t>除此之外，大法官解釋乃至其後之憲法法院</w:t>
      </w:r>
      <w:r w:rsidR="006C52A9">
        <w:rPr>
          <w:rFonts w:hint="eastAsia"/>
        </w:rPr>
        <w:t>(</w:t>
      </w:r>
      <w:r w:rsidR="006C52A9">
        <w:rPr>
          <w:rFonts w:hint="eastAsia"/>
        </w:rPr>
        <w:t>庭</w:t>
      </w:r>
      <w:r w:rsidR="006C52A9">
        <w:rPr>
          <w:rFonts w:hint="eastAsia"/>
        </w:rPr>
        <w:t>)</w:t>
      </w:r>
      <w:r w:rsidR="006C52A9">
        <w:rPr>
          <w:rFonts w:hint="eastAsia"/>
        </w:rPr>
        <w:t>裁判之效力問題</w:t>
      </w:r>
      <w:r w:rsidR="00196B81">
        <w:rPr>
          <w:rFonts w:hint="eastAsia"/>
        </w:rPr>
        <w:t>，亦如同一般訴訟法理即會衍生「確定力」、「拘束力」或「執行力」等相關問題。</w:t>
      </w:r>
      <w:r w:rsidR="00F31695">
        <w:rPr>
          <w:rFonts w:hint="eastAsia"/>
        </w:rPr>
        <w:t>再者，於法規範審查之憲法訴訟類型中對於法規範為合憲性與否之宣告下，亦會衍生裁判效果的諸多問題，如「違憲定期失效」的宣告</w:t>
      </w:r>
      <w:r w:rsidR="006B2AED">
        <w:rPr>
          <w:rFonts w:hint="eastAsia"/>
        </w:rPr>
        <w:t>，此即屬特殊類型</w:t>
      </w:r>
      <w:r w:rsidR="006B2AED">
        <w:rPr>
          <w:rFonts w:hint="eastAsia"/>
        </w:rPr>
        <w:t>(</w:t>
      </w:r>
      <w:r w:rsidR="006B2AED">
        <w:rPr>
          <w:rFonts w:hint="eastAsia"/>
        </w:rPr>
        <w:t>法規審查</w:t>
      </w:r>
      <w:r w:rsidR="006B2AED">
        <w:rPr>
          <w:rFonts w:hint="eastAsia"/>
        </w:rPr>
        <w:t>)</w:t>
      </w:r>
      <w:r w:rsidR="006B2AED">
        <w:rPr>
          <w:rFonts w:hint="eastAsia"/>
        </w:rPr>
        <w:t>下不同的宣告模式所衍生的後續「效果」問題。</w:t>
      </w:r>
      <w:r w:rsidR="00980C0A">
        <w:rPr>
          <w:rFonts w:hint="eastAsia"/>
        </w:rPr>
        <w:t>本法對此亦有若干論述</w:t>
      </w:r>
      <w:r w:rsidR="00460FD3">
        <w:rPr>
          <w:rFonts w:hint="eastAsia"/>
        </w:rPr>
        <w:t>，以下即以此為討論對象</w:t>
      </w:r>
      <w:r w:rsidR="00980C0A">
        <w:rPr>
          <w:rFonts w:hint="eastAsia"/>
        </w:rPr>
        <w:t>。</w:t>
      </w:r>
    </w:p>
    <w:p w14:paraId="4D2643B7" w14:textId="6DDAA610" w:rsidR="00511183" w:rsidRDefault="00511183" w:rsidP="003C5C05">
      <w:pPr>
        <w:pStyle w:val="2"/>
      </w:pPr>
      <w:bookmarkStart w:id="164" w:name="_Toc159533030"/>
      <w:r>
        <w:rPr>
          <w:rFonts w:hint="eastAsia"/>
        </w:rPr>
        <w:t>二、憲法法庭裁判之「總則性」效力</w:t>
      </w:r>
      <w:bookmarkEnd w:id="164"/>
    </w:p>
    <w:p w14:paraId="7821AE8B" w14:textId="56DDBDB2" w:rsidR="00662DAF" w:rsidRPr="00662DAF" w:rsidRDefault="00662DAF" w:rsidP="007372B3">
      <w:pPr>
        <w:spacing w:before="100" w:beforeAutospacing="1" w:after="100" w:afterAutospacing="1" w:line="312" w:lineRule="auto"/>
        <w:ind w:firstLine="708"/>
      </w:pPr>
      <w:r>
        <w:rPr>
          <w:rFonts w:hint="eastAsia"/>
        </w:rPr>
        <w:t>憲法法庭裁判包括判決與裁定</w:t>
      </w:r>
      <w:r w:rsidR="00DC43F7">
        <w:rPr>
          <w:rFonts w:hint="eastAsia"/>
        </w:rPr>
        <w:t>，可為判決之審判主體即「憲法法庭」，而可為裁定者為「憲法法庭」與「審查庭」。</w:t>
      </w:r>
      <w:r w:rsidR="00CF01B4">
        <w:rPr>
          <w:rFonts w:hint="eastAsia"/>
        </w:rPr>
        <w:t>判決係就各該訴訟類型之實體內容所為之</w:t>
      </w:r>
      <w:r w:rsidR="00437763">
        <w:rPr>
          <w:rFonts w:hint="eastAsia"/>
        </w:rPr>
        <w:t>決定；而裁定除針對程序事項外，本法亦有「實體裁定」之概</w:t>
      </w:r>
      <w:r w:rsidR="00437763">
        <w:rPr>
          <w:rFonts w:hint="eastAsia"/>
        </w:rPr>
        <w:lastRenderedPageBreak/>
        <w:t>念與用語，此係</w:t>
      </w:r>
      <w:r w:rsidR="003C5C05">
        <w:rPr>
          <w:rFonts w:hint="eastAsia"/>
        </w:rPr>
        <w:t>如</w:t>
      </w:r>
      <w:r w:rsidR="00437763">
        <w:rPr>
          <w:rFonts w:hint="eastAsia"/>
        </w:rPr>
        <w:t>「暫時處分」。如依本法第</w:t>
      </w:r>
      <w:r w:rsidR="00437763">
        <w:rPr>
          <w:rFonts w:hint="eastAsia"/>
        </w:rPr>
        <w:t>3</w:t>
      </w:r>
      <w:r w:rsidR="00437763">
        <w:t>8</w:t>
      </w:r>
      <w:r w:rsidR="00437763">
        <w:rPr>
          <w:rFonts w:hint="eastAsia"/>
        </w:rPr>
        <w:t>條第</w:t>
      </w:r>
      <w:r w:rsidR="00437763">
        <w:rPr>
          <w:rFonts w:hint="eastAsia"/>
        </w:rPr>
        <w:t>2</w:t>
      </w:r>
      <w:r w:rsidR="00437763">
        <w:rPr>
          <w:rFonts w:hint="eastAsia"/>
        </w:rPr>
        <w:t>項，判決之效力「</w:t>
      </w:r>
      <w:r w:rsidR="00813431" w:rsidRPr="00813431">
        <w:rPr>
          <w:rFonts w:hint="eastAsia"/>
        </w:rPr>
        <w:t>於憲法法庭所為之實體裁定準用之</w:t>
      </w:r>
      <w:r w:rsidR="00813431">
        <w:rPr>
          <w:rFonts w:hint="eastAsia"/>
        </w:rPr>
        <w:t>」，以及第</w:t>
      </w:r>
      <w:r w:rsidR="00813431">
        <w:rPr>
          <w:rFonts w:hint="eastAsia"/>
        </w:rPr>
        <w:t>4</w:t>
      </w:r>
      <w:r w:rsidR="00813431">
        <w:t>0</w:t>
      </w:r>
      <w:r w:rsidR="00813431">
        <w:rPr>
          <w:rFonts w:hint="eastAsia"/>
        </w:rPr>
        <w:t>條「</w:t>
      </w:r>
      <w:r w:rsidR="00813431" w:rsidRPr="00813431">
        <w:rPr>
          <w:rFonts w:hint="eastAsia"/>
        </w:rPr>
        <w:t>案件經憲法法庭為判決或實體裁定者，聲請人不得更行聲請</w:t>
      </w:r>
      <w:r w:rsidR="00813431">
        <w:rPr>
          <w:rFonts w:hint="eastAsia"/>
        </w:rPr>
        <w:t>」，即可明瞭</w:t>
      </w:r>
      <w:r w:rsidR="00813431">
        <w:rPr>
          <w:rStyle w:val="a9"/>
        </w:rPr>
        <w:footnoteReference w:id="295"/>
      </w:r>
      <w:r w:rsidR="00813431" w:rsidRPr="00813431">
        <w:rPr>
          <w:rFonts w:hint="eastAsia"/>
        </w:rPr>
        <w:t>。</w:t>
      </w:r>
    </w:p>
    <w:p w14:paraId="678C928F" w14:textId="198DAA57" w:rsidR="00980C0A" w:rsidRDefault="00980A62" w:rsidP="00EC6953">
      <w:pPr>
        <w:pStyle w:val="3"/>
      </w:pPr>
      <w:bookmarkStart w:id="165" w:name="_Toc159533031"/>
      <w:r>
        <w:t>(</w:t>
      </w:r>
      <w:r w:rsidR="00511183">
        <w:rPr>
          <w:rFonts w:hint="eastAsia"/>
        </w:rPr>
        <w:t>一</w:t>
      </w:r>
      <w:r>
        <w:rPr>
          <w:rFonts w:hint="eastAsia"/>
        </w:rPr>
        <w:t>)</w:t>
      </w:r>
      <w:r w:rsidR="00C40080">
        <w:rPr>
          <w:rFonts w:hint="eastAsia"/>
        </w:rPr>
        <w:t>確定力</w:t>
      </w:r>
      <w:bookmarkEnd w:id="165"/>
    </w:p>
    <w:p w14:paraId="0F09AB91" w14:textId="5CB370AF" w:rsidR="00C40080" w:rsidRDefault="0022195B" w:rsidP="00036EAE">
      <w:pPr>
        <w:spacing w:before="100" w:beforeAutospacing="1" w:after="100" w:afterAutospacing="1" w:line="312" w:lineRule="auto"/>
        <w:ind w:firstLine="708"/>
      </w:pPr>
      <w:r>
        <w:rPr>
          <w:rFonts w:hint="eastAsia"/>
        </w:rPr>
        <w:t>任何法院裁判均具有「確定力」，此係訴訟法理之必然</w:t>
      </w:r>
      <w:r w:rsidR="002515DB">
        <w:rPr>
          <w:rFonts w:hint="eastAsia"/>
        </w:rPr>
        <w:t>(</w:t>
      </w:r>
      <w:r w:rsidR="002515DB">
        <w:rPr>
          <w:rFonts w:hint="eastAsia"/>
        </w:rPr>
        <w:t>由法治國家中法院裁判受遵循、法秩序維護以及法安定性等法理推論得出</w:t>
      </w:r>
      <w:r w:rsidR="002515DB">
        <w:rPr>
          <w:rFonts w:hint="eastAsia"/>
        </w:rPr>
        <w:t>)</w:t>
      </w:r>
      <w:r w:rsidR="00613DEF">
        <w:rPr>
          <w:rFonts w:hint="eastAsia"/>
        </w:rPr>
        <w:t>，此可分為：形式確定力與實質確定力兩者</w:t>
      </w:r>
      <w:r w:rsidR="004E6D90">
        <w:rPr>
          <w:rStyle w:val="a9"/>
        </w:rPr>
        <w:footnoteReference w:id="296"/>
      </w:r>
      <w:r w:rsidR="004E6D90">
        <w:rPr>
          <w:rFonts w:hint="eastAsia"/>
        </w:rPr>
        <w:t>：</w:t>
      </w:r>
    </w:p>
    <w:p w14:paraId="3B829777" w14:textId="3A61D0BA" w:rsidR="00612613" w:rsidRDefault="00612613" w:rsidP="00612613">
      <w:pPr>
        <w:pStyle w:val="4"/>
      </w:pPr>
      <w:r>
        <w:t>1</w:t>
      </w:r>
      <w:r>
        <w:rPr>
          <w:rFonts w:hint="eastAsia"/>
        </w:rPr>
        <w:t>、形式確定力</w:t>
      </w:r>
    </w:p>
    <w:p w14:paraId="55913853" w14:textId="0ADB3AD0" w:rsidR="00612613" w:rsidRDefault="001A5CC9" w:rsidP="000F6082">
      <w:pPr>
        <w:spacing w:before="100" w:beforeAutospacing="1" w:after="100" w:afterAutospacing="1" w:line="312" w:lineRule="auto"/>
        <w:ind w:firstLine="708"/>
      </w:pPr>
      <w:r>
        <w:rPr>
          <w:rFonts w:hint="eastAsia"/>
        </w:rPr>
        <w:t>意指該裁判的</w:t>
      </w:r>
      <w:r w:rsidRPr="004D2C79">
        <w:rPr>
          <w:rFonts w:hint="eastAsia"/>
          <w:b/>
          <w:bCs/>
        </w:rPr>
        <w:t>不可廢棄性</w:t>
      </w:r>
      <w:r>
        <w:rPr>
          <w:rFonts w:hint="eastAsia"/>
        </w:rPr>
        <w:t>(</w:t>
      </w:r>
      <w:r>
        <w:t>Unwiderruflichkeit)</w:t>
      </w:r>
      <w:r>
        <w:rPr>
          <w:rFonts w:hint="eastAsia"/>
        </w:rPr>
        <w:t>，即法院於其裁判作成後不得再將之廢棄；其次，亦指涉所作成裁判的</w:t>
      </w:r>
      <w:r>
        <w:rPr>
          <w:rFonts w:hint="eastAsia"/>
          <w:b/>
          <w:bCs/>
        </w:rPr>
        <w:t>不可撤銷性</w:t>
      </w:r>
      <w:r>
        <w:t>(Unanfechtbarkeit)</w:t>
      </w:r>
      <w:r w:rsidR="00E3158C">
        <w:rPr>
          <w:rFonts w:hint="eastAsia"/>
        </w:rPr>
        <w:t>，</w:t>
      </w:r>
      <w:r w:rsidR="00662DAF">
        <w:rPr>
          <w:rFonts w:hint="eastAsia"/>
        </w:rPr>
        <w:t>憲法法院</w:t>
      </w:r>
      <w:r w:rsidR="000F6082">
        <w:rPr>
          <w:rFonts w:hint="eastAsia"/>
        </w:rPr>
        <w:t>之裁判對之無法再以任何方式聲明不服，亦即「不可爭力」。憲法法院</w:t>
      </w:r>
      <w:r w:rsidR="00D16B76">
        <w:rPr>
          <w:rFonts w:hint="eastAsia"/>
        </w:rPr>
        <w:t>於司法體系內居於特殊地位，並無其他法院審級居於其上，故而一經生效即無救濟途徑可言。</w:t>
      </w:r>
    </w:p>
    <w:p w14:paraId="075931B1" w14:textId="60A55873" w:rsidR="005B4E07" w:rsidRDefault="005B4E07" w:rsidP="00CB565A">
      <w:pPr>
        <w:spacing w:before="100" w:beforeAutospacing="1" w:after="100" w:afterAutospacing="1" w:line="312" w:lineRule="auto"/>
        <w:ind w:firstLine="708"/>
      </w:pPr>
      <w:r>
        <w:rPr>
          <w:rFonts w:hint="eastAsia"/>
        </w:rPr>
        <w:t>本法第</w:t>
      </w:r>
      <w:r>
        <w:rPr>
          <w:rFonts w:hint="eastAsia"/>
        </w:rPr>
        <w:t>3</w:t>
      </w:r>
      <w:r>
        <w:t>9</w:t>
      </w:r>
      <w:r>
        <w:rPr>
          <w:rFonts w:hint="eastAsia"/>
        </w:rPr>
        <w:t>條規定：「</w:t>
      </w:r>
      <w:r w:rsidRPr="005B4E07">
        <w:rPr>
          <w:rFonts w:hint="eastAsia"/>
        </w:rPr>
        <w:t>對於憲法法庭及審查庭之裁判，不得聲明不服。</w:t>
      </w:r>
      <w:r>
        <w:rPr>
          <w:rFonts w:hint="eastAsia"/>
        </w:rPr>
        <w:t>」即為明證。</w:t>
      </w:r>
      <w:r w:rsidR="00CB565A">
        <w:rPr>
          <w:rFonts w:hint="eastAsia"/>
        </w:rPr>
        <w:t>此一效力時點即起於生效時點，此即本法第</w:t>
      </w:r>
      <w:r w:rsidR="00CB565A">
        <w:rPr>
          <w:rFonts w:hint="eastAsia"/>
        </w:rPr>
        <w:t>3</w:t>
      </w:r>
      <w:r w:rsidR="00CB565A">
        <w:t>7</w:t>
      </w:r>
      <w:r w:rsidR="00CB565A">
        <w:rPr>
          <w:rFonts w:hint="eastAsia"/>
        </w:rPr>
        <w:t>條裁判，「自宣示或公告之日起發生效力。未經宣示或公告之裁定，自送達之日起發生效力。」</w:t>
      </w:r>
      <w:r w:rsidR="0021712A">
        <w:rPr>
          <w:rFonts w:hint="eastAsia"/>
        </w:rPr>
        <w:t>→德國聯邦憲法法院法第</w:t>
      </w:r>
      <w:r w:rsidR="0021712A">
        <w:rPr>
          <w:rFonts w:hint="eastAsia"/>
        </w:rPr>
        <w:t>3</w:t>
      </w:r>
      <w:r w:rsidR="0021712A">
        <w:t>2</w:t>
      </w:r>
      <w:r w:rsidR="0021712A">
        <w:rPr>
          <w:rFonts w:hint="eastAsia"/>
        </w:rPr>
        <w:t>條暫時處分裁定，對之可提起抗告，即為形式確定力之例外</w:t>
      </w:r>
      <w:r w:rsidR="0021712A">
        <w:rPr>
          <w:rStyle w:val="a9"/>
        </w:rPr>
        <w:footnoteReference w:id="297"/>
      </w:r>
      <w:r w:rsidR="0021712A">
        <w:rPr>
          <w:rFonts w:hint="eastAsia"/>
        </w:rPr>
        <w:t>。</w:t>
      </w:r>
    </w:p>
    <w:p w14:paraId="3102FFD5" w14:textId="575849A2" w:rsidR="00F06870" w:rsidRPr="00F06870" w:rsidRDefault="00F06870" w:rsidP="00F06870">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
          <w:bCs/>
          <w:u w:val="single"/>
        </w:rPr>
      </w:pPr>
      <w:r w:rsidRPr="00F06870">
        <w:rPr>
          <w:b/>
          <w:bCs/>
          <w:u w:val="single"/>
        </w:rPr>
        <w:t>※</w:t>
      </w:r>
      <w:r w:rsidRPr="00F06870">
        <w:rPr>
          <w:rFonts w:hint="eastAsia"/>
          <w:b/>
          <w:bCs/>
          <w:u w:val="single"/>
        </w:rPr>
        <w:t>不受理決議</w:t>
      </w:r>
      <w:r w:rsidRPr="00F06870">
        <w:rPr>
          <w:rFonts w:hint="eastAsia"/>
          <w:b/>
          <w:bCs/>
          <w:u w:val="single"/>
        </w:rPr>
        <w:t>(</w:t>
      </w:r>
      <w:r w:rsidRPr="00F06870">
        <w:rPr>
          <w:rFonts w:hint="eastAsia"/>
          <w:b/>
          <w:bCs/>
          <w:u w:val="single"/>
        </w:rPr>
        <w:t>裁定</w:t>
      </w:r>
      <w:r w:rsidRPr="00F06870">
        <w:rPr>
          <w:rFonts w:hint="eastAsia"/>
          <w:b/>
          <w:bCs/>
          <w:u w:val="single"/>
        </w:rPr>
        <w:t>)</w:t>
      </w:r>
      <w:r w:rsidRPr="00F06870">
        <w:rPr>
          <w:rFonts w:hint="eastAsia"/>
          <w:b/>
          <w:bCs/>
          <w:u w:val="single"/>
        </w:rPr>
        <w:t>之效力</w:t>
      </w:r>
    </w:p>
    <w:p w14:paraId="710DC169" w14:textId="4BA2174E" w:rsidR="00F06870" w:rsidRDefault="006174BA" w:rsidP="00F06870">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lang w:val="en-US"/>
        </w:rPr>
      </w:pPr>
      <w:r>
        <w:rPr>
          <w:rFonts w:hint="eastAsia"/>
          <w:lang w:val="en-US"/>
        </w:rPr>
        <w:t>對於不受理決議，</w:t>
      </w:r>
      <w:r w:rsidR="00F06870" w:rsidRPr="00F06870">
        <w:rPr>
          <w:rFonts w:hint="eastAsia"/>
          <w:lang w:val="en-US"/>
        </w:rPr>
        <w:t>大法官</w:t>
      </w:r>
      <w:r>
        <w:rPr>
          <w:rFonts w:hint="eastAsia"/>
          <w:lang w:val="en-US"/>
        </w:rPr>
        <w:t>曾</w:t>
      </w:r>
      <w:r w:rsidR="00F06870" w:rsidRPr="00F06870">
        <w:rPr>
          <w:rFonts w:hint="eastAsia"/>
          <w:lang w:val="en-US"/>
        </w:rPr>
        <w:t>以決議宣示</w:t>
      </w:r>
      <w:r w:rsidR="00F06870" w:rsidRPr="00F06870">
        <w:rPr>
          <w:lang w:val="en-US"/>
        </w:rPr>
        <w:t>：</w:t>
      </w:r>
      <w:r w:rsidR="00F06870" w:rsidRPr="00F06870">
        <w:rPr>
          <w:rFonts w:hint="eastAsia"/>
          <w:lang w:val="en-US"/>
        </w:rPr>
        <w:t>「</w:t>
      </w:r>
      <w:r w:rsidR="00F06870" w:rsidRPr="00F06870">
        <w:rPr>
          <w:lang w:val="en-US"/>
        </w:rPr>
        <w:t>司法院大法官審理案件法對於大法官議決應不受理案件，並無聲明不服之規定。是聲請人對於大法官議決</w:t>
      </w:r>
      <w:r w:rsidR="00F06870" w:rsidRPr="00F06870">
        <w:rPr>
          <w:lang w:val="en-US"/>
        </w:rPr>
        <w:lastRenderedPageBreak/>
        <w:t>應不受理之案件，聲明不服，請求重新審理者，其聲請自非合法</w:t>
      </w:r>
      <w:r w:rsidR="00F06870" w:rsidRPr="00F06870">
        <w:rPr>
          <w:rFonts w:hint="eastAsia"/>
          <w:lang w:val="en-US"/>
        </w:rPr>
        <w:t>。」（第</w:t>
      </w:r>
      <w:r w:rsidR="00F06870" w:rsidRPr="00F06870">
        <w:rPr>
          <w:rFonts w:hint="eastAsia"/>
          <w:lang w:val="en-US"/>
        </w:rPr>
        <w:t>1204</w:t>
      </w:r>
      <w:r w:rsidR="00F06870" w:rsidRPr="00F06870">
        <w:rPr>
          <w:rFonts w:hint="eastAsia"/>
          <w:lang w:val="en-US"/>
        </w:rPr>
        <w:t>號不受理決議）</w:t>
      </w:r>
      <w:r w:rsidR="00F06870" w:rsidRPr="00F06870">
        <w:rPr>
          <w:vertAlign w:val="superscript"/>
          <w:lang w:val="en-US"/>
        </w:rPr>
        <w:footnoteReference w:id="298"/>
      </w:r>
      <w:r w:rsidR="002B5CFD">
        <w:rPr>
          <w:rFonts w:hint="eastAsia"/>
          <w:lang w:val="en-US"/>
        </w:rPr>
        <w:t>。</w:t>
      </w:r>
      <w:r w:rsidR="002A41E7" w:rsidRPr="002A41E7">
        <w:rPr>
          <w:rFonts w:hint="eastAsia"/>
          <w:lang w:val="en-US"/>
        </w:rPr>
        <w:t>其所宣示之「不受理決議不得聲明不服」之意旨，似與德國聯邦憲法法院第第九十三條之四之規定類似</w:t>
      </w:r>
      <w:r w:rsidR="002A41E7" w:rsidRPr="002A41E7">
        <w:rPr>
          <w:vertAlign w:val="superscript"/>
          <w:lang w:val="en-US"/>
        </w:rPr>
        <w:footnoteReference w:id="299"/>
      </w:r>
      <w:r w:rsidR="002A41E7" w:rsidRPr="002A41E7">
        <w:rPr>
          <w:rFonts w:hint="eastAsia"/>
          <w:lang w:val="en-US"/>
        </w:rPr>
        <w:t>。</w:t>
      </w:r>
    </w:p>
    <w:p w14:paraId="23E6352A" w14:textId="472A1CBE" w:rsidR="0080442F" w:rsidRPr="0080442F" w:rsidRDefault="0080442F" w:rsidP="0080442F">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lang w:val="en-US"/>
        </w:rPr>
      </w:pPr>
      <w:r w:rsidRPr="0080442F">
        <w:rPr>
          <w:rFonts w:hint="eastAsia"/>
          <w:lang w:val="en-US"/>
        </w:rPr>
        <w:t>惟對於憲法法院法第九十三條之四第二句之「</w:t>
      </w:r>
      <w:r w:rsidRPr="0080442F">
        <w:rPr>
          <w:rFonts w:hint="eastAsia"/>
          <w:b/>
          <w:bCs/>
          <w:lang w:val="en-US"/>
        </w:rPr>
        <w:t>對之不得再為爭執</w:t>
      </w:r>
      <w:r w:rsidRPr="0080442F">
        <w:rPr>
          <w:rFonts w:hint="eastAsia"/>
          <w:lang w:val="en-US"/>
        </w:rPr>
        <w:t>」</w:t>
      </w:r>
      <w:r w:rsidR="00A15497">
        <w:rPr>
          <w:rStyle w:val="a9"/>
          <w:lang w:val="en-US"/>
        </w:rPr>
        <w:footnoteReference w:id="300"/>
      </w:r>
      <w:r w:rsidRPr="0080442F">
        <w:rPr>
          <w:rFonts w:hint="eastAsia"/>
          <w:lang w:val="en-US"/>
        </w:rPr>
        <w:t>，文義上似乎存有兩種解釋可能。其一是原因案件自此確定，不能再以釋憲程序救濟人民之基本權利，只要是同一聲請人之同一原因案件均不得再行聲請，如再行聲請，則直接予以決議不受理；另一種可能則是，如同一般程序裁定，不生其實質確定力－其係指，假使在其他訴訟程序涉及同一程序標的，原訴訟程序的當事人不得就同一事件重新向聯邦憲法法院起訴，而該法院亦不得就同一事件重為審理</w:t>
      </w:r>
      <w:r w:rsidRPr="0080442F">
        <w:rPr>
          <w:vertAlign w:val="superscript"/>
          <w:lang w:val="en-US"/>
        </w:rPr>
        <w:footnoteReference w:id="301"/>
      </w:r>
      <w:r w:rsidRPr="0080442F">
        <w:rPr>
          <w:rFonts w:hint="eastAsia"/>
          <w:lang w:val="en-US"/>
        </w:rPr>
        <w:t>－，因此在充足了原先欠缺之程序要件後，大法官便得受理該聲請，予以實質審查。</w:t>
      </w:r>
    </w:p>
    <w:p w14:paraId="51926353" w14:textId="3330D962" w:rsidR="0080442F" w:rsidRPr="0080442F" w:rsidRDefault="0080442F" w:rsidP="0080442F">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lang w:val="en-US"/>
        </w:rPr>
      </w:pPr>
      <w:r w:rsidRPr="0080442F">
        <w:rPr>
          <w:rFonts w:hint="eastAsia"/>
          <w:lang w:val="en-US"/>
        </w:rPr>
        <w:t>在本案之大法官不受理決議中（</w:t>
      </w:r>
      <w:r w:rsidR="00C022A3">
        <w:rPr>
          <w:rFonts w:hint="eastAsia"/>
          <w:lang w:val="en-US"/>
        </w:rPr>
        <w:t>第</w:t>
      </w:r>
      <w:r w:rsidRPr="0080442F">
        <w:rPr>
          <w:rFonts w:hint="eastAsia"/>
          <w:lang w:val="en-US"/>
        </w:rPr>
        <w:t>1204</w:t>
      </w:r>
      <w:r w:rsidRPr="0080442F">
        <w:rPr>
          <w:rFonts w:hint="eastAsia"/>
          <w:lang w:val="en-US"/>
        </w:rPr>
        <w:t>次</w:t>
      </w:r>
      <w:r w:rsidR="00E548EF">
        <w:rPr>
          <w:rFonts w:hint="eastAsia"/>
          <w:lang w:val="en-US"/>
        </w:rPr>
        <w:t>，</w:t>
      </w:r>
      <w:r w:rsidR="00E548EF" w:rsidRPr="00E548EF">
        <w:rPr>
          <w:rFonts w:hint="eastAsia"/>
          <w:lang w:val="en-US"/>
        </w:rPr>
        <w:t>會台字第</w:t>
      </w:r>
      <w:r w:rsidR="00E548EF" w:rsidRPr="00E548EF">
        <w:rPr>
          <w:rFonts w:hint="eastAsia"/>
          <w:lang w:val="en-US"/>
        </w:rPr>
        <w:t>6903</w:t>
      </w:r>
      <w:r w:rsidR="00E548EF" w:rsidRPr="00E548EF">
        <w:rPr>
          <w:rFonts w:hint="eastAsia"/>
          <w:lang w:val="en-US"/>
        </w:rPr>
        <w:t>號</w:t>
      </w:r>
      <w:r w:rsidRPr="0080442F">
        <w:rPr>
          <w:rFonts w:hint="eastAsia"/>
          <w:lang w:val="en-US"/>
        </w:rPr>
        <w:t>）</w:t>
      </w:r>
      <w:r w:rsidR="00E548EF">
        <w:rPr>
          <w:rStyle w:val="a9"/>
          <w:lang w:val="en-US"/>
        </w:rPr>
        <w:footnoteReference w:id="302"/>
      </w:r>
      <w:r w:rsidRPr="0080442F">
        <w:rPr>
          <w:rFonts w:hint="eastAsia"/>
          <w:lang w:val="en-US"/>
        </w:rPr>
        <w:t>，大法官係引用</w:t>
      </w:r>
      <w:r w:rsidRPr="0080442F">
        <w:rPr>
          <w:rFonts w:hint="eastAsia"/>
          <w:lang w:val="en-US"/>
        </w:rPr>
        <w:t>1121</w:t>
      </w:r>
      <w:r w:rsidRPr="0080442F">
        <w:rPr>
          <w:rFonts w:hint="eastAsia"/>
          <w:lang w:val="en-US"/>
        </w:rPr>
        <w:t>次會議決議，似乎採取的是第一種見解，認為大法官審理案件法中並無得聲明不服之規定，因此不得對於不受理決議聲明不服，從而如再次聲請，便直接會以不受理為之，無須再行審查其程序要件是否符合。惟經查大法官於</w:t>
      </w:r>
      <w:r w:rsidRPr="0080442F">
        <w:rPr>
          <w:rFonts w:hint="eastAsia"/>
          <w:lang w:val="en-US"/>
        </w:rPr>
        <w:t>1229</w:t>
      </w:r>
      <w:r w:rsidRPr="0080442F">
        <w:rPr>
          <w:rFonts w:hint="eastAsia"/>
          <w:lang w:val="en-US"/>
        </w:rPr>
        <w:t>次不受理決議中，亦曾表示：「</w:t>
      </w:r>
      <w:r w:rsidRPr="0080442F">
        <w:rPr>
          <w:rFonts w:hint="eastAsia"/>
          <w:u w:val="single"/>
          <w:lang w:val="en-US"/>
        </w:rPr>
        <w:t>查聲請人就同一事由，前經一再聲請並經本院大法官認其聲請意旨並未具體指明確定終局裁判所適用之法律或命令有何牴觸憲法之處，分別於大法官第一二○九次、第一一八○次、第一一九六次會議議決不受理在案。茲再次聲請解釋，其聲</w:t>
      </w:r>
      <w:r w:rsidRPr="0080442F">
        <w:rPr>
          <w:rFonts w:hint="eastAsia"/>
          <w:u w:val="single"/>
          <w:lang w:val="en-US"/>
        </w:rPr>
        <w:lastRenderedPageBreak/>
        <w:t>請書記載均直接引用前述歷次解釋憲法聲請書所載內容，而未有任何其他具體陳述，核與首開規定不合，依同條第三項規定，應不受理。</w:t>
      </w:r>
      <w:r w:rsidRPr="0080442F">
        <w:rPr>
          <w:rFonts w:hint="eastAsia"/>
          <w:lang w:val="en-US"/>
        </w:rPr>
        <w:t>」（編號十四，趙鵬飛、趙榮輝聲請案）。同次決議中亦有：「</w:t>
      </w:r>
      <w:r w:rsidRPr="0080442F">
        <w:rPr>
          <w:rFonts w:hint="eastAsia"/>
          <w:u w:val="single"/>
          <w:lang w:val="en-US"/>
        </w:rPr>
        <w:t>惟查聲請人前曾就同一案件多次聲請解釋，經本院大法官議決不受理（會台字第四七一九、五九五七號）並予函知在案，茲復以同一事由再聲請解釋，核其所陳，仍係以個人主觀見解，爭執法院之認事用法不當，並未具體陳述確定終局裁判所適用之法令客觀上有如何牴觸憲法之處，核與首開規定不合，依同條第三項規定，應不受理</w:t>
      </w:r>
      <w:r w:rsidRPr="0080442F">
        <w:rPr>
          <w:rFonts w:hint="eastAsia"/>
          <w:lang w:val="en-US"/>
        </w:rPr>
        <w:t>。」（編號二十二，施作沂聲請案）。其見解似乎又傾向於第二說，</w:t>
      </w:r>
      <w:r w:rsidR="002665CB">
        <w:rPr>
          <w:rFonts w:hint="eastAsia"/>
          <w:lang w:val="en-US"/>
        </w:rPr>
        <w:t>應</w:t>
      </w:r>
      <w:r w:rsidRPr="0080442F">
        <w:rPr>
          <w:rFonts w:hint="eastAsia"/>
          <w:lang w:val="en-US"/>
        </w:rPr>
        <w:t>重新審查其程序要件。</w:t>
      </w:r>
    </w:p>
    <w:p w14:paraId="31D7E214" w14:textId="00E84A90" w:rsidR="00F33AA3" w:rsidRPr="0080442F" w:rsidRDefault="008026B7" w:rsidP="00F06870">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lang w:val="en-US"/>
        </w:rPr>
        <w:t>本文：</w:t>
      </w:r>
      <w:r w:rsidR="0080442F" w:rsidRPr="0080442F">
        <w:rPr>
          <w:rFonts w:hint="eastAsia"/>
          <w:lang w:val="en-US"/>
        </w:rPr>
        <w:t>程序裁判僅進行程序要件之審查，依一般之訴訟法理，本不生實質確定力</w:t>
      </w:r>
      <w:r w:rsidR="00E118C2">
        <w:rPr>
          <w:rFonts w:hint="eastAsia"/>
          <w:lang w:val="en-US"/>
        </w:rPr>
        <w:t>，僅具形式確定力。</w:t>
      </w:r>
      <w:r w:rsidR="0080442F" w:rsidRPr="0080442F">
        <w:rPr>
          <w:rFonts w:hint="eastAsia"/>
          <w:lang w:val="en-US"/>
        </w:rPr>
        <w:t>因此若當事人補正相關程序要件時，似乎應肯認仍有聲請釋憲之可能性。學理上亦指出，聯邦憲法法院第九十三條之四第一項第二句之規定，係「多餘的（</w:t>
      </w:r>
      <w:r w:rsidR="0080442F" w:rsidRPr="0080442F">
        <w:t>überflüssig</w:t>
      </w:r>
      <w:r w:rsidR="0080442F" w:rsidRPr="0080442F">
        <w:rPr>
          <w:rFonts w:hint="eastAsia"/>
        </w:rPr>
        <w:t>）」</w:t>
      </w:r>
      <w:r w:rsidR="0083057E">
        <w:rPr>
          <w:rFonts w:hint="eastAsia"/>
        </w:rPr>
        <w:t>或「宣示的</w:t>
      </w:r>
      <w:r w:rsidR="0083057E">
        <w:t>(</w:t>
      </w:r>
      <w:r w:rsidR="0083057E" w:rsidRPr="0083057E">
        <w:t>deklaratorisch</w:t>
      </w:r>
      <w:r w:rsidR="0083057E">
        <w:t>)</w:t>
      </w:r>
      <w:r w:rsidR="0083057E">
        <w:rPr>
          <w:rFonts w:hint="eastAsia"/>
        </w:rPr>
        <w:t>」</w:t>
      </w:r>
      <w:r w:rsidR="0080442F" w:rsidRPr="0080442F">
        <w:rPr>
          <w:rFonts w:hint="eastAsia"/>
        </w:rPr>
        <w:t>，其遵守一般訴訟法之規則即可；該不受理裁定僅確定了其聲請「不被受理」而已</w:t>
      </w:r>
      <w:r w:rsidR="0080442F" w:rsidRPr="0080442F">
        <w:rPr>
          <w:vertAlign w:val="superscript"/>
        </w:rPr>
        <w:footnoteReference w:id="303"/>
      </w:r>
      <w:r w:rsidR="0080442F" w:rsidRPr="0080442F">
        <w:rPr>
          <w:rFonts w:hint="eastAsia"/>
        </w:rPr>
        <w:t>。</w:t>
      </w:r>
    </w:p>
    <w:p w14:paraId="2F99ED63" w14:textId="28406ECF" w:rsidR="00980C0A" w:rsidRDefault="003326FB" w:rsidP="003326FB">
      <w:pPr>
        <w:pStyle w:val="4"/>
      </w:pPr>
      <w:r>
        <w:t>2</w:t>
      </w:r>
      <w:r>
        <w:rPr>
          <w:rFonts w:hint="eastAsia"/>
        </w:rPr>
        <w:t>、實質確定力</w:t>
      </w:r>
    </w:p>
    <w:p w14:paraId="4AE7D171" w14:textId="1FF7A429" w:rsidR="003326FB" w:rsidRDefault="00BB2CF2" w:rsidP="004D2C79">
      <w:pPr>
        <w:spacing w:before="100" w:beforeAutospacing="1" w:after="100" w:afterAutospacing="1" w:line="312" w:lineRule="auto"/>
        <w:ind w:firstLine="708"/>
      </w:pPr>
      <w:r>
        <w:rPr>
          <w:rFonts w:hint="eastAsia"/>
        </w:rPr>
        <w:t>實質確定力之範圍可依「主觀的」、「客觀的」以及「時間上的」界限</w:t>
      </w:r>
      <w:r w:rsidR="00DA5937">
        <w:rPr>
          <w:rFonts w:hint="eastAsia"/>
        </w:rPr>
        <w:t>對於當事人及法院就後續程序中所受之拘束。就</w:t>
      </w:r>
      <w:r w:rsidR="00DA5937" w:rsidRPr="007219FC">
        <w:rPr>
          <w:rFonts w:hint="eastAsia"/>
          <w:b/>
          <w:bCs/>
        </w:rPr>
        <w:t>「主觀的」</w:t>
      </w:r>
      <w:r w:rsidR="00DA5937" w:rsidRPr="007219FC">
        <w:rPr>
          <w:rFonts w:hint="eastAsia"/>
          <w:b/>
          <w:bCs/>
        </w:rPr>
        <w:t>(</w:t>
      </w:r>
      <w:r w:rsidR="00DA5937" w:rsidRPr="007219FC">
        <w:rPr>
          <w:rFonts w:hint="eastAsia"/>
          <w:b/>
          <w:bCs/>
        </w:rPr>
        <w:t>人的範圍</w:t>
      </w:r>
      <w:r w:rsidR="00DA5937" w:rsidRPr="007219FC">
        <w:rPr>
          <w:rFonts w:hint="eastAsia"/>
          <w:b/>
          <w:bCs/>
        </w:rPr>
        <w:t>)</w:t>
      </w:r>
      <w:r w:rsidR="00DA5937">
        <w:rPr>
          <w:rFonts w:hint="eastAsia"/>
        </w:rPr>
        <w:t>而言，</w:t>
      </w:r>
      <w:r w:rsidR="008B6536">
        <w:rPr>
          <w:rFonts w:hint="eastAsia"/>
        </w:rPr>
        <w:t>係指當事人</w:t>
      </w:r>
      <w:r w:rsidR="004E726B">
        <w:rPr>
          <w:rFonts w:hint="eastAsia"/>
        </w:rPr>
        <w:t>於其後的訴訟程序中，就同一程序標的受到該具有形式確定力裁判之拘束，不得重複為違反此一判決之行為</w:t>
      </w:r>
      <w:r w:rsidR="00FB3466">
        <w:rPr>
          <w:rFonts w:hint="eastAsia"/>
        </w:rPr>
        <w:t>；</w:t>
      </w:r>
      <w:r w:rsidR="008641BD">
        <w:rPr>
          <w:rFonts w:hint="eastAsia"/>
        </w:rPr>
        <w:t>憲法法院本身亦受實質確定力之拘束，即不得就已具有實質確定力之裁判，於後續的程序為差異性地處理。</w:t>
      </w:r>
      <w:r w:rsidR="00FB3466">
        <w:rPr>
          <w:rFonts w:hint="eastAsia"/>
        </w:rPr>
        <w:t>亦即在</w:t>
      </w:r>
      <w:r w:rsidR="00C1579D">
        <w:rPr>
          <w:rFonts w:hint="eastAsia"/>
        </w:rPr>
        <w:t>此</w:t>
      </w:r>
      <w:r w:rsidR="00FB3466">
        <w:rPr>
          <w:rFonts w:hint="eastAsia"/>
        </w:rPr>
        <w:t>程序本身之外，</w:t>
      </w:r>
      <w:r w:rsidR="00FB3466">
        <w:rPr>
          <w:rFonts w:hint="eastAsia"/>
          <w:b/>
          <w:bCs/>
        </w:rPr>
        <w:t>法院及程序當事人受具有形式確定力裁判之拘束</w:t>
      </w:r>
      <w:r w:rsidR="00176634">
        <w:rPr>
          <w:rFonts w:hint="eastAsia"/>
          <w:b/>
          <w:bCs/>
        </w:rPr>
        <w:t>，尤指之後的程序</w:t>
      </w:r>
      <w:r w:rsidR="00C1579D" w:rsidRPr="00072A02">
        <w:rPr>
          <w:rStyle w:val="a9"/>
        </w:rPr>
        <w:footnoteReference w:id="304"/>
      </w:r>
      <w:r w:rsidR="00FB3466" w:rsidRPr="000033BD">
        <w:rPr>
          <w:rFonts w:hint="eastAsia"/>
        </w:rPr>
        <w:t>。</w:t>
      </w:r>
      <w:r w:rsidR="00C675A5">
        <w:rPr>
          <w:rFonts w:hint="eastAsia"/>
        </w:rPr>
        <w:t>此處之程序當事人，包括聲請人、相對人及參加程序之人</w:t>
      </w:r>
      <w:r w:rsidR="001258BA">
        <w:rPr>
          <w:rStyle w:val="a9"/>
        </w:rPr>
        <w:footnoteReference w:id="305"/>
      </w:r>
      <w:r w:rsidR="00C675A5">
        <w:rPr>
          <w:rFonts w:hint="eastAsia"/>
        </w:rPr>
        <w:t>。</w:t>
      </w:r>
    </w:p>
    <w:p w14:paraId="0C3F5EB8" w14:textId="302B2D92" w:rsidR="007219FC" w:rsidRDefault="00634C90" w:rsidP="004D2C79">
      <w:pPr>
        <w:spacing w:before="100" w:beforeAutospacing="1" w:after="100" w:afterAutospacing="1" w:line="312" w:lineRule="auto"/>
        <w:ind w:firstLine="708"/>
      </w:pPr>
      <w:r>
        <w:rPr>
          <w:rFonts w:hint="eastAsia"/>
        </w:rPr>
        <w:lastRenderedPageBreak/>
        <w:t>就</w:t>
      </w:r>
      <w:r>
        <w:rPr>
          <w:rFonts w:hint="eastAsia"/>
          <w:b/>
          <w:bCs/>
        </w:rPr>
        <w:t>「客觀」範圍</w:t>
      </w:r>
      <w:r>
        <w:rPr>
          <w:rFonts w:hint="eastAsia"/>
        </w:rPr>
        <w:t>而言，實質確定力僅限於</w:t>
      </w:r>
      <w:r w:rsidR="00600046">
        <w:rPr>
          <w:rFonts w:hint="eastAsia"/>
        </w:rPr>
        <w:t>「判決主文」</w:t>
      </w:r>
      <w:r w:rsidR="00600046">
        <w:rPr>
          <w:rFonts w:hint="eastAsia"/>
        </w:rPr>
        <w:t>(</w:t>
      </w:r>
      <w:r w:rsidR="00600046">
        <w:t>Tenor)</w:t>
      </w:r>
      <w:r w:rsidR="00600046">
        <w:rPr>
          <w:rFonts w:hint="eastAsia"/>
        </w:rPr>
        <w:t>中所提及裁判之</w:t>
      </w:r>
      <w:r>
        <w:rPr>
          <w:rFonts w:hint="eastAsia"/>
        </w:rPr>
        <w:t>具體程序標的</w:t>
      </w:r>
      <w:r w:rsidR="007B440B">
        <w:rPr>
          <w:rFonts w:hint="eastAsia"/>
        </w:rPr>
        <w:t>(</w:t>
      </w:r>
      <w:r w:rsidR="007B440B">
        <w:t>konkret</w:t>
      </w:r>
      <w:r w:rsidR="00E12AD6">
        <w:t>er Verfahrensgegenstand)</w:t>
      </w:r>
      <w:r w:rsidR="00202BD0">
        <w:rPr>
          <w:rFonts w:hint="eastAsia"/>
        </w:rPr>
        <w:t>，然其主文之意義時常必要連結參考裁判理由而為探求</w:t>
      </w:r>
      <w:r w:rsidR="008B3D8E">
        <w:rPr>
          <w:rFonts w:hint="eastAsia"/>
        </w:rPr>
        <w:t>(</w:t>
      </w:r>
      <w:r w:rsidR="008B3D8E">
        <w:rPr>
          <w:rFonts w:hint="eastAsia"/>
        </w:rPr>
        <w:t>主要理由</w:t>
      </w:r>
      <w:r w:rsidR="008B3D8E">
        <w:rPr>
          <w:rFonts w:hint="eastAsia"/>
        </w:rPr>
        <w:t>)</w:t>
      </w:r>
      <w:r w:rsidR="00202BD0">
        <w:rPr>
          <w:rStyle w:val="a9"/>
        </w:rPr>
        <w:footnoteReference w:id="306"/>
      </w:r>
      <w:r w:rsidR="00202BD0">
        <w:rPr>
          <w:rFonts w:hint="eastAsia"/>
        </w:rPr>
        <w:t>。</w:t>
      </w:r>
      <w:r w:rsidR="008B7649">
        <w:rPr>
          <w:rFonts w:hint="eastAsia"/>
        </w:rPr>
        <w:t>此外，僅</w:t>
      </w:r>
      <w:r w:rsidR="008B7649">
        <w:rPr>
          <w:rFonts w:hint="eastAsia"/>
          <w:b/>
          <w:bCs/>
        </w:rPr>
        <w:t>實體裁判</w:t>
      </w:r>
      <w:r w:rsidR="008B7649">
        <w:rPr>
          <w:rFonts w:hint="eastAsia"/>
        </w:rPr>
        <w:t>具有實質確定力，程序判決</w:t>
      </w:r>
      <w:r w:rsidR="009329D1">
        <w:rPr>
          <w:rFonts w:hint="eastAsia"/>
        </w:rPr>
        <w:t>以及</w:t>
      </w:r>
      <w:r w:rsidR="009329D1">
        <w:t>(</w:t>
      </w:r>
      <w:r w:rsidR="009329D1">
        <w:rPr>
          <w:rFonts w:hint="eastAsia"/>
        </w:rPr>
        <w:t>接受</w:t>
      </w:r>
      <w:r w:rsidR="009329D1">
        <w:rPr>
          <w:rFonts w:hint="eastAsia"/>
        </w:rPr>
        <w:t>(</w:t>
      </w:r>
      <w:r w:rsidR="009329D1">
        <w:rPr>
          <w:rFonts w:hint="eastAsia"/>
        </w:rPr>
        <w:t>受理</w:t>
      </w:r>
      <w:r w:rsidR="009329D1">
        <w:rPr>
          <w:rFonts w:hint="eastAsia"/>
        </w:rPr>
        <w:t>)</w:t>
      </w:r>
      <w:r w:rsidR="009329D1">
        <w:rPr>
          <w:rFonts w:hint="eastAsia"/>
        </w:rPr>
        <w:t>程序中之</w:t>
      </w:r>
      <w:r w:rsidR="008B7649">
        <w:rPr>
          <w:rFonts w:hint="eastAsia"/>
        </w:rPr>
        <w:t>不受理</w:t>
      </w:r>
      <w:r w:rsidR="008B7649">
        <w:rPr>
          <w:rFonts w:hint="eastAsia"/>
        </w:rPr>
        <w:t>(</w:t>
      </w:r>
      <w:r w:rsidR="008B7649">
        <w:rPr>
          <w:rFonts w:hint="eastAsia"/>
        </w:rPr>
        <w:t>接受</w:t>
      </w:r>
      <w:r w:rsidR="008B7649">
        <w:rPr>
          <w:rFonts w:hint="eastAsia"/>
        </w:rPr>
        <w:t>)</w:t>
      </w:r>
      <w:r w:rsidR="009329D1">
        <w:rPr>
          <w:rFonts w:hint="eastAsia"/>
        </w:rPr>
        <w:t>裁定則無實質確定力可言</w:t>
      </w:r>
      <w:r w:rsidR="009329D1">
        <w:rPr>
          <w:rStyle w:val="a9"/>
        </w:rPr>
        <w:footnoteReference w:id="307"/>
      </w:r>
      <w:r w:rsidR="009329D1">
        <w:rPr>
          <w:rFonts w:hint="eastAsia"/>
        </w:rPr>
        <w:t>。</w:t>
      </w:r>
      <w:r w:rsidR="008B3D8E" w:rsidRPr="008B3D8E">
        <w:rPr>
          <w:rFonts w:hint="eastAsia"/>
        </w:rPr>
        <w:t>通常，裁判書內容只有在涉及案件的關鍵事實和系爭法律爭議時，才能成為裁判理由，但主筆法官若去自行舉例、比喻抒發或另行衍伸的看法，只是法官個人法律意見，</w:t>
      </w:r>
      <w:r w:rsidR="000E64C5">
        <w:rPr>
          <w:rFonts w:hint="eastAsia"/>
        </w:rPr>
        <w:t>並非</w:t>
      </w:r>
      <w:r w:rsidR="008B3D8E" w:rsidRPr="008B3D8E">
        <w:rPr>
          <w:rFonts w:hint="eastAsia"/>
        </w:rPr>
        <w:t>裁判理由的必要部分，至多就是歸類為</w:t>
      </w:r>
      <w:r w:rsidR="00FA6FCA">
        <w:rPr>
          <w:rFonts w:hint="eastAsia"/>
        </w:rPr>
        <w:t>不具確定力之</w:t>
      </w:r>
      <w:r w:rsidR="008B3D8E" w:rsidRPr="008B3D8E">
        <w:rPr>
          <w:rFonts w:hint="eastAsia"/>
        </w:rPr>
        <w:t>傍論</w:t>
      </w:r>
      <w:r w:rsidR="00FA6FCA">
        <w:rPr>
          <w:rFonts w:hint="eastAsia"/>
        </w:rPr>
        <w:t>(</w:t>
      </w:r>
      <w:r w:rsidR="00FA6FCA" w:rsidRPr="00FA6FCA">
        <w:rPr>
          <w:rFonts w:hint="eastAsia"/>
        </w:rPr>
        <w:t>Obiter dictum</w:t>
      </w:r>
      <w:r w:rsidR="00FA6FCA">
        <w:t>)</w:t>
      </w:r>
      <w:r w:rsidR="008B3D8E" w:rsidRPr="008B3D8E">
        <w:rPr>
          <w:rFonts w:hint="eastAsia"/>
        </w:rPr>
        <w:t>。</w:t>
      </w:r>
    </w:p>
    <w:p w14:paraId="5039EC86" w14:textId="3C2A59DD" w:rsidR="00944B99" w:rsidRDefault="00944B99" w:rsidP="004D2C79">
      <w:pPr>
        <w:spacing w:before="100" w:beforeAutospacing="1" w:after="100" w:afterAutospacing="1" w:line="312" w:lineRule="auto"/>
        <w:ind w:firstLine="708"/>
      </w:pPr>
      <w:r>
        <w:rPr>
          <w:rFonts w:hint="eastAsia"/>
        </w:rPr>
        <w:t>至於就</w:t>
      </w:r>
      <w:r w:rsidRPr="005058DA">
        <w:rPr>
          <w:rFonts w:hint="eastAsia"/>
          <w:b/>
          <w:bCs/>
        </w:rPr>
        <w:t>「時」的實質確定力效力範圍</w:t>
      </w:r>
      <w:r>
        <w:rPr>
          <w:rFonts w:hint="eastAsia"/>
        </w:rPr>
        <w:t>而言，即限於</w:t>
      </w:r>
      <w:r w:rsidR="006F3E7B">
        <w:rPr>
          <w:rFonts w:hint="eastAsia"/>
          <w:b/>
          <w:bCs/>
        </w:rPr>
        <w:t>作成裁判之時點</w:t>
      </w:r>
      <w:r w:rsidR="006F3E7B">
        <w:rPr>
          <w:rFonts w:hint="eastAsia"/>
        </w:rPr>
        <w:t>的法律與事實狀態。倘嗣後</w:t>
      </w:r>
      <w:r w:rsidR="00BE7DEB">
        <w:rPr>
          <w:rFonts w:hint="eastAsia"/>
        </w:rPr>
        <w:t>新的法律或事實</w:t>
      </w:r>
      <w:r w:rsidR="006F3E7B">
        <w:rPr>
          <w:rFonts w:hint="eastAsia"/>
        </w:rPr>
        <w:t>之狀態</w:t>
      </w:r>
      <w:r w:rsidR="00BE7DEB">
        <w:rPr>
          <w:rFonts w:hint="eastAsia"/>
        </w:rPr>
        <w:t>有別時，有別於原本裁判之實質確定力即屬可能</w:t>
      </w:r>
      <w:r w:rsidR="00BE7DEB">
        <w:rPr>
          <w:rStyle w:val="a9"/>
        </w:rPr>
        <w:footnoteReference w:id="308"/>
      </w:r>
      <w:r w:rsidR="00BE7DEB">
        <w:rPr>
          <w:rFonts w:hint="eastAsia"/>
        </w:rPr>
        <w:t>。</w:t>
      </w:r>
    </w:p>
    <w:p w14:paraId="5B4E79A3" w14:textId="0EB8D834" w:rsidR="00284F78" w:rsidRDefault="00284F78" w:rsidP="00284F78">
      <w:pPr>
        <w:pStyle w:val="4"/>
      </w:pPr>
      <w:r>
        <w:t>3</w:t>
      </w:r>
      <w:r>
        <w:rPr>
          <w:rFonts w:hint="eastAsia"/>
        </w:rPr>
        <w:t>、本法規定</w:t>
      </w:r>
    </w:p>
    <w:p w14:paraId="644B0C18" w14:textId="7AF9EB04" w:rsidR="00284F78" w:rsidRDefault="0068599B" w:rsidP="00CC29A0">
      <w:pPr>
        <w:spacing w:before="100" w:beforeAutospacing="1" w:after="100" w:afterAutospacing="1" w:line="312" w:lineRule="auto"/>
        <w:ind w:firstLine="708"/>
      </w:pPr>
      <w:r w:rsidRPr="0068599B">
        <w:rPr>
          <w:rFonts w:hint="eastAsia"/>
        </w:rPr>
        <w:t>本法第</w:t>
      </w:r>
      <w:r w:rsidRPr="0068599B">
        <w:rPr>
          <w:rFonts w:hint="eastAsia"/>
        </w:rPr>
        <w:t>40</w:t>
      </w:r>
      <w:r w:rsidRPr="0068599B">
        <w:rPr>
          <w:rFonts w:hint="eastAsia"/>
        </w:rPr>
        <w:t>條：「案件經憲法法庭為判決或實體裁定者，聲請人不得更行聲請。」</w:t>
      </w:r>
    </w:p>
    <w:p w14:paraId="140EE115" w14:textId="6DDB8472" w:rsidR="009237BF" w:rsidRDefault="009237BF" w:rsidP="00CC29A0">
      <w:pPr>
        <w:spacing w:before="100" w:beforeAutospacing="1" w:after="100" w:afterAutospacing="1" w:line="312" w:lineRule="auto"/>
        <w:ind w:firstLine="708"/>
        <w:rPr>
          <w:rFonts w:hint="eastAsia"/>
        </w:rPr>
      </w:pPr>
      <w:r>
        <w:rPr>
          <w:rFonts w:hint="eastAsia"/>
        </w:rPr>
        <w:t>本法第</w:t>
      </w:r>
      <w:r>
        <w:rPr>
          <w:rFonts w:hint="eastAsia"/>
        </w:rPr>
        <w:t>41</w:t>
      </w:r>
      <w:r>
        <w:rPr>
          <w:rFonts w:hint="eastAsia"/>
        </w:rPr>
        <w:t>條第</w:t>
      </w:r>
      <w:r>
        <w:rPr>
          <w:rFonts w:hint="eastAsia"/>
        </w:rPr>
        <w:t>1</w:t>
      </w:r>
      <w:r>
        <w:rPr>
          <w:rFonts w:hint="eastAsia"/>
        </w:rPr>
        <w:t>項：「</w:t>
      </w:r>
      <w:r w:rsidRPr="009237BF">
        <w:rPr>
          <w:rFonts w:hint="eastAsia"/>
        </w:rPr>
        <w:t>憲法法庭就第三章、第四章、第七章及第八章聲請案件之判決，應以裁定宣告判決效力及於其他以同一法規範或爭議聲請而未及併案審理之案件。但該其他聲請案件，以於判決宣示或公告前已向憲法法庭聲請，且符合受理要件者為限。</w:t>
      </w:r>
      <w:r>
        <w:rPr>
          <w:rFonts w:hint="eastAsia"/>
        </w:rPr>
        <w:t>」</w:t>
      </w:r>
    </w:p>
    <w:p w14:paraId="60B9FAAD" w14:textId="29E850A9" w:rsidR="00FB276B" w:rsidRDefault="00FB276B" w:rsidP="00A74F65">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t>※</w:t>
      </w:r>
      <w:r w:rsidR="00C11428">
        <w:rPr>
          <w:rFonts w:hint="eastAsia"/>
        </w:rPr>
        <w:t>本法第</w:t>
      </w:r>
      <w:r w:rsidR="00C11428">
        <w:rPr>
          <w:rFonts w:hint="eastAsia"/>
        </w:rPr>
        <w:t>40</w:t>
      </w:r>
      <w:r w:rsidR="00C11428">
        <w:rPr>
          <w:rFonts w:hint="eastAsia"/>
        </w:rPr>
        <w:t>條中</w:t>
      </w:r>
      <w:r>
        <w:rPr>
          <w:rFonts w:hint="eastAsia"/>
        </w:rPr>
        <w:t>之「實體裁定」所指為何？</w:t>
      </w:r>
    </w:p>
    <w:p w14:paraId="1F22C96E" w14:textId="2CB8D1C9" w:rsidR="00FB276B" w:rsidRDefault="00963C34" w:rsidP="00A74F65">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t>本法第</w:t>
      </w:r>
      <w:r>
        <w:rPr>
          <w:rFonts w:hint="eastAsia"/>
        </w:rPr>
        <w:t>4</w:t>
      </w:r>
      <w:r>
        <w:t>1</w:t>
      </w:r>
      <w:r>
        <w:rPr>
          <w:rFonts w:hint="eastAsia"/>
        </w:rPr>
        <w:t>條就未及併案審理之案件宣告判決效力亦及於此之裁定</w:t>
      </w:r>
      <w:r w:rsidR="00162307">
        <w:rPr>
          <w:rStyle w:val="a9"/>
        </w:rPr>
        <w:footnoteReference w:id="309"/>
      </w:r>
      <w:r>
        <w:rPr>
          <w:rFonts w:hint="eastAsia"/>
        </w:rPr>
        <w:t>，以及第</w:t>
      </w:r>
      <w:r>
        <w:rPr>
          <w:rFonts w:hint="eastAsia"/>
        </w:rPr>
        <w:t>4</w:t>
      </w:r>
      <w:r>
        <w:t>3</w:t>
      </w:r>
      <w:r>
        <w:rPr>
          <w:rFonts w:hint="eastAsia"/>
        </w:rPr>
        <w:t>條暫時處分裁定，一般認為即屬此處之「實體裁定」。惟除此之外，</w:t>
      </w:r>
      <w:r w:rsidR="00793977">
        <w:rPr>
          <w:rFonts w:hint="eastAsia"/>
        </w:rPr>
        <w:t>本法第</w:t>
      </w:r>
      <w:r w:rsidR="00793977">
        <w:rPr>
          <w:rFonts w:hint="eastAsia"/>
        </w:rPr>
        <w:t>3</w:t>
      </w:r>
      <w:r w:rsidR="00793977">
        <w:t>2</w:t>
      </w:r>
      <w:r w:rsidR="00793977">
        <w:rPr>
          <w:rFonts w:hint="eastAsia"/>
        </w:rPr>
        <w:t>條第</w:t>
      </w:r>
      <w:r w:rsidR="00793977">
        <w:rPr>
          <w:rFonts w:hint="eastAsia"/>
        </w:rPr>
        <w:t>1</w:t>
      </w:r>
      <w:r w:rsidR="00793977">
        <w:rPr>
          <w:rFonts w:hint="eastAsia"/>
        </w:rPr>
        <w:t>項就「聲請…</w:t>
      </w:r>
      <w:r w:rsidR="00793977">
        <w:rPr>
          <w:rFonts w:hint="eastAsia"/>
        </w:rPr>
        <w:t>(</w:t>
      </w:r>
      <w:r w:rsidR="00793977">
        <w:rPr>
          <w:rFonts w:hint="eastAsia"/>
        </w:rPr>
        <w:t>實體上</w:t>
      </w:r>
      <w:r w:rsidR="00793977">
        <w:rPr>
          <w:rFonts w:hint="eastAsia"/>
        </w:rPr>
        <w:t>)</w:t>
      </w:r>
      <w:r w:rsidR="00793977">
        <w:rPr>
          <w:rFonts w:hint="eastAsia"/>
        </w:rPr>
        <w:t>顯無理由」者，此一「駁回裁定」</w:t>
      </w:r>
      <w:r w:rsidR="00793977">
        <w:rPr>
          <w:rFonts w:hint="eastAsia"/>
        </w:rPr>
        <w:lastRenderedPageBreak/>
        <w:t>以及第</w:t>
      </w:r>
      <w:r w:rsidR="00793977">
        <w:rPr>
          <w:rFonts w:hint="eastAsia"/>
        </w:rPr>
        <w:t>6</w:t>
      </w:r>
      <w:r w:rsidR="00793977">
        <w:t>1</w:t>
      </w:r>
      <w:r w:rsidR="008F03A3">
        <w:rPr>
          <w:rFonts w:hint="eastAsia"/>
        </w:rPr>
        <w:t>條第</w:t>
      </w:r>
      <w:r w:rsidR="008F03A3">
        <w:rPr>
          <w:rFonts w:hint="eastAsia"/>
        </w:rPr>
        <w:t>2</w:t>
      </w:r>
      <w:r w:rsidR="008F03A3">
        <w:rPr>
          <w:rFonts w:hint="eastAsia"/>
        </w:rPr>
        <w:t>項審查庭就裁判憲法審查之案件認「欠缺憲法重要性」或非為「貫徹基本權利所必要」而裁定不受理</w:t>
      </w:r>
      <w:r w:rsidR="00BB5F6E">
        <w:rPr>
          <w:rFonts w:hint="eastAsia"/>
        </w:rPr>
        <w:t>，是否亦屬此處「實體裁定」而具有實質確定力，則有爭議</w:t>
      </w:r>
      <w:r w:rsidR="00BB5F6E">
        <w:rPr>
          <w:rStyle w:val="a9"/>
        </w:rPr>
        <w:footnoteReference w:id="310"/>
      </w:r>
      <w:r w:rsidR="00BB5F6E">
        <w:rPr>
          <w:rFonts w:hint="eastAsia"/>
        </w:rPr>
        <w:t>。</w:t>
      </w:r>
    </w:p>
    <w:p w14:paraId="4954C50A" w14:textId="7FAA3192" w:rsidR="00E200DA" w:rsidRDefault="00E200DA" w:rsidP="00A74F65">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t>→是否公布其表決結果？</w:t>
      </w:r>
    </w:p>
    <w:p w14:paraId="04A0E57B" w14:textId="57C32373" w:rsidR="0034759C" w:rsidRPr="0034759C" w:rsidRDefault="00B4216D" w:rsidP="0034759C">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Cs/>
        </w:rPr>
      </w:pPr>
      <w:r>
        <w:rPr>
          <w:rFonts w:hint="eastAsia"/>
          <w:bCs/>
        </w:rPr>
        <w:t>實例：</w:t>
      </w:r>
      <w:r w:rsidR="0034759C" w:rsidRPr="0034759C">
        <w:rPr>
          <w:rFonts w:hint="eastAsia"/>
          <w:bCs/>
        </w:rPr>
        <w:t>憲法法庭</w:t>
      </w:r>
      <w:r w:rsidR="0034759C" w:rsidRPr="0034759C">
        <w:rPr>
          <w:rFonts w:hint="eastAsia"/>
          <w:bCs/>
        </w:rPr>
        <w:t>111</w:t>
      </w:r>
      <w:r w:rsidR="0034759C" w:rsidRPr="0034759C">
        <w:rPr>
          <w:rFonts w:hint="eastAsia"/>
          <w:bCs/>
        </w:rPr>
        <w:t>年憲裁字第</w:t>
      </w:r>
      <w:r w:rsidR="0034759C" w:rsidRPr="0034759C">
        <w:rPr>
          <w:rFonts w:hint="eastAsia"/>
          <w:bCs/>
        </w:rPr>
        <w:t>57</w:t>
      </w:r>
      <w:r w:rsidR="0034759C" w:rsidRPr="0034759C">
        <w:rPr>
          <w:rFonts w:hint="eastAsia"/>
          <w:bCs/>
        </w:rPr>
        <w:t>號（實體）裁定</w:t>
      </w:r>
    </w:p>
    <w:p w14:paraId="5871B8FB" w14:textId="6A5E4EA2" w:rsidR="0034759C" w:rsidRPr="0034759C" w:rsidRDefault="0034759C" w:rsidP="0034759C">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Cs/>
        </w:rPr>
      </w:pPr>
      <w:r w:rsidRPr="0034759C">
        <w:rPr>
          <w:rFonts w:hint="eastAsia"/>
          <w:bCs/>
        </w:rPr>
        <w:t>裁定主文</w:t>
      </w:r>
      <w:r w:rsidR="00B4216D">
        <w:rPr>
          <w:rFonts w:hint="eastAsia"/>
          <w:bCs/>
        </w:rPr>
        <w:t>：「</w:t>
      </w:r>
      <w:r w:rsidRPr="0034759C">
        <w:rPr>
          <w:rFonts w:hint="eastAsia"/>
          <w:bCs/>
        </w:rPr>
        <w:t>司法院釋字第</w:t>
      </w:r>
      <w:r w:rsidRPr="0034759C">
        <w:rPr>
          <w:rFonts w:hint="eastAsia"/>
          <w:bCs/>
        </w:rPr>
        <w:t>812</w:t>
      </w:r>
      <w:r w:rsidRPr="0034759C">
        <w:rPr>
          <w:rFonts w:hint="eastAsia"/>
          <w:bCs/>
        </w:rPr>
        <w:t>號解釋之效力及於聲請人之本件釋憲聲請案件。</w:t>
      </w:r>
      <w:r w:rsidR="00B4216D">
        <w:rPr>
          <w:rFonts w:hint="eastAsia"/>
          <w:bCs/>
        </w:rPr>
        <w:t>」</w:t>
      </w:r>
    </w:p>
    <w:p w14:paraId="2C8F786A" w14:textId="4F8B41D6" w:rsidR="0034759C" w:rsidRPr="0034759C" w:rsidRDefault="0034759C" w:rsidP="0034759C">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Cs/>
        </w:rPr>
      </w:pPr>
      <w:r w:rsidRPr="0034759C">
        <w:rPr>
          <w:rFonts w:hint="eastAsia"/>
          <w:bCs/>
        </w:rPr>
        <w:t>裁定理由</w:t>
      </w:r>
      <w:r w:rsidR="00B4216D">
        <w:rPr>
          <w:rFonts w:hint="eastAsia"/>
          <w:bCs/>
        </w:rPr>
        <w:t>：「</w:t>
      </w:r>
      <w:r w:rsidRPr="0034759C">
        <w:rPr>
          <w:rFonts w:hint="eastAsia"/>
          <w:bCs/>
        </w:rPr>
        <w:t>一、按憲法訴訟法（下稱憲訴法）修正施行前已繫屬而尚未終結之案件，除本法別有規定外，適用修正施行後之規定，但案件得否受理，依修正施行前之規定，憲訴法第</w:t>
      </w:r>
      <w:r w:rsidRPr="0034759C">
        <w:rPr>
          <w:rFonts w:hint="eastAsia"/>
          <w:bCs/>
        </w:rPr>
        <w:t>90</w:t>
      </w:r>
      <w:r w:rsidRPr="0034759C">
        <w:rPr>
          <w:rFonts w:hint="eastAsia"/>
          <w:bCs/>
        </w:rPr>
        <w:t>條第</w:t>
      </w:r>
      <w:r w:rsidRPr="0034759C">
        <w:rPr>
          <w:rFonts w:hint="eastAsia"/>
          <w:bCs/>
        </w:rPr>
        <w:t>1</w:t>
      </w:r>
      <w:r w:rsidRPr="0034759C">
        <w:rPr>
          <w:rFonts w:hint="eastAsia"/>
          <w:bCs/>
        </w:rPr>
        <w:t>項定有明文。又按司法院大法官審理案件法（下稱大審法）第</w:t>
      </w:r>
      <w:r w:rsidRPr="0034759C">
        <w:rPr>
          <w:rFonts w:hint="eastAsia"/>
          <w:bCs/>
        </w:rPr>
        <w:t>5</w:t>
      </w:r>
      <w:r w:rsidRPr="0034759C">
        <w:rPr>
          <w:rFonts w:hint="eastAsia"/>
          <w:bCs/>
        </w:rPr>
        <w:t>條第</w:t>
      </w:r>
      <w:r w:rsidRPr="0034759C">
        <w:rPr>
          <w:rFonts w:hint="eastAsia"/>
          <w:bCs/>
        </w:rPr>
        <w:t>1</w:t>
      </w:r>
      <w:r w:rsidRPr="0034759C">
        <w:rPr>
          <w:rFonts w:hint="eastAsia"/>
          <w:bCs/>
        </w:rPr>
        <w:t>項第</w:t>
      </w:r>
      <w:r w:rsidRPr="0034759C">
        <w:rPr>
          <w:rFonts w:hint="eastAsia"/>
          <w:bCs/>
        </w:rPr>
        <w:t>2</w:t>
      </w:r>
      <w:r w:rsidRPr="0034759C">
        <w:rPr>
          <w:rFonts w:hint="eastAsia"/>
          <w:bCs/>
        </w:rPr>
        <w:t>款規定，人民、法人或政黨聲請解釋憲法，須於其憲法上所保障之權利，遭受不法侵害，經依法定程序提起訴訟，對於確定終局裁判所適用之法律或命令，發生有牴觸憲法之疑義者，始得為之，亦有明文。</w:t>
      </w:r>
    </w:p>
    <w:p w14:paraId="170B57F2" w14:textId="77777777" w:rsidR="0034759C" w:rsidRPr="0034759C" w:rsidRDefault="0034759C" w:rsidP="0034759C">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Cs/>
        </w:rPr>
      </w:pPr>
      <w:r w:rsidRPr="0034759C">
        <w:rPr>
          <w:rFonts w:hint="eastAsia"/>
          <w:bCs/>
        </w:rPr>
        <w:t>二、經查，聲請人因竊盜犯贓物犯保安處分條例案件，認臺灣高等法院臺中分院</w:t>
      </w:r>
      <w:r w:rsidRPr="0034759C">
        <w:rPr>
          <w:rFonts w:hint="eastAsia"/>
          <w:bCs/>
        </w:rPr>
        <w:t>94</w:t>
      </w:r>
      <w:r w:rsidRPr="0034759C">
        <w:rPr>
          <w:rFonts w:hint="eastAsia"/>
          <w:bCs/>
        </w:rPr>
        <w:t>年度上易字第</w:t>
      </w:r>
      <w:r w:rsidRPr="0034759C">
        <w:rPr>
          <w:rFonts w:hint="eastAsia"/>
          <w:bCs/>
        </w:rPr>
        <w:t>429</w:t>
      </w:r>
      <w:r w:rsidRPr="0034759C">
        <w:rPr>
          <w:rFonts w:hint="eastAsia"/>
          <w:bCs/>
        </w:rPr>
        <w:t>號刑事判決所適用</w:t>
      </w:r>
      <w:r w:rsidRPr="0034759C">
        <w:rPr>
          <w:rFonts w:hint="eastAsia"/>
          <w:bCs/>
        </w:rPr>
        <w:t>81</w:t>
      </w:r>
      <w:r w:rsidRPr="0034759C">
        <w:rPr>
          <w:rFonts w:hint="eastAsia"/>
          <w:bCs/>
        </w:rPr>
        <w:t>年</w:t>
      </w:r>
      <w:r w:rsidRPr="0034759C">
        <w:rPr>
          <w:rFonts w:hint="eastAsia"/>
          <w:bCs/>
        </w:rPr>
        <w:t>7</w:t>
      </w:r>
      <w:r w:rsidRPr="0034759C">
        <w:rPr>
          <w:rFonts w:hint="eastAsia"/>
          <w:bCs/>
        </w:rPr>
        <w:t>月</w:t>
      </w:r>
      <w:r w:rsidRPr="0034759C">
        <w:rPr>
          <w:rFonts w:hint="eastAsia"/>
          <w:bCs/>
        </w:rPr>
        <w:t>29</w:t>
      </w:r>
      <w:r w:rsidRPr="0034759C">
        <w:rPr>
          <w:rFonts w:hint="eastAsia"/>
          <w:bCs/>
        </w:rPr>
        <w:t>日修正公布之竊盜犯贓物犯保安處分條例第</w:t>
      </w:r>
      <w:r w:rsidRPr="0034759C">
        <w:rPr>
          <w:rFonts w:hint="eastAsia"/>
          <w:bCs/>
        </w:rPr>
        <w:t>3</w:t>
      </w:r>
      <w:r w:rsidRPr="0034759C">
        <w:rPr>
          <w:rFonts w:hint="eastAsia"/>
          <w:bCs/>
        </w:rPr>
        <w:t>條第</w:t>
      </w:r>
      <w:r w:rsidRPr="0034759C">
        <w:rPr>
          <w:rFonts w:hint="eastAsia"/>
          <w:bCs/>
        </w:rPr>
        <w:t>1</w:t>
      </w:r>
      <w:r w:rsidRPr="0034759C">
        <w:rPr>
          <w:rFonts w:hint="eastAsia"/>
          <w:bCs/>
        </w:rPr>
        <w:t>項及第</w:t>
      </w:r>
      <w:r w:rsidRPr="0034759C">
        <w:rPr>
          <w:rFonts w:hint="eastAsia"/>
          <w:bCs/>
        </w:rPr>
        <w:t>5</w:t>
      </w:r>
      <w:r w:rsidRPr="0034759C">
        <w:rPr>
          <w:rFonts w:hint="eastAsia"/>
          <w:bCs/>
        </w:rPr>
        <w:t>條第</w:t>
      </w:r>
      <w:r w:rsidRPr="0034759C">
        <w:rPr>
          <w:rFonts w:hint="eastAsia"/>
          <w:bCs/>
        </w:rPr>
        <w:t>1</w:t>
      </w:r>
      <w:r w:rsidRPr="0034759C">
        <w:rPr>
          <w:rFonts w:hint="eastAsia"/>
          <w:bCs/>
        </w:rPr>
        <w:t>項前段規定，有牴觸憲法之疑義，於</w:t>
      </w:r>
      <w:r w:rsidRPr="0034759C">
        <w:rPr>
          <w:rFonts w:hint="eastAsia"/>
          <w:bCs/>
        </w:rPr>
        <w:t>109</w:t>
      </w:r>
      <w:r w:rsidRPr="0034759C">
        <w:rPr>
          <w:rFonts w:hint="eastAsia"/>
          <w:bCs/>
        </w:rPr>
        <w:t>年</w:t>
      </w:r>
      <w:r w:rsidRPr="0034759C">
        <w:rPr>
          <w:rFonts w:hint="eastAsia"/>
          <w:bCs/>
        </w:rPr>
        <w:t>10</w:t>
      </w:r>
      <w:r w:rsidRPr="0034759C">
        <w:rPr>
          <w:rFonts w:hint="eastAsia"/>
          <w:bCs/>
        </w:rPr>
        <w:t>月</w:t>
      </w:r>
      <w:r w:rsidRPr="0034759C">
        <w:rPr>
          <w:rFonts w:hint="eastAsia"/>
          <w:bCs/>
        </w:rPr>
        <w:t>20</w:t>
      </w:r>
      <w:r w:rsidRPr="0034759C">
        <w:rPr>
          <w:rFonts w:hint="eastAsia"/>
          <w:bCs/>
        </w:rPr>
        <w:t>日依大審法第</w:t>
      </w:r>
      <w:r w:rsidRPr="0034759C">
        <w:rPr>
          <w:rFonts w:hint="eastAsia"/>
          <w:bCs/>
        </w:rPr>
        <w:t>5</w:t>
      </w:r>
      <w:r w:rsidRPr="0034759C">
        <w:rPr>
          <w:rFonts w:hint="eastAsia"/>
          <w:bCs/>
        </w:rPr>
        <w:t>條第</w:t>
      </w:r>
      <w:r w:rsidRPr="0034759C">
        <w:rPr>
          <w:rFonts w:hint="eastAsia"/>
          <w:bCs/>
        </w:rPr>
        <w:t>1</w:t>
      </w:r>
      <w:r w:rsidRPr="0034759C">
        <w:rPr>
          <w:rFonts w:hint="eastAsia"/>
          <w:bCs/>
        </w:rPr>
        <w:t>項第</w:t>
      </w:r>
      <w:r w:rsidRPr="0034759C">
        <w:rPr>
          <w:rFonts w:hint="eastAsia"/>
          <w:bCs/>
        </w:rPr>
        <w:t>2</w:t>
      </w:r>
      <w:r w:rsidRPr="0034759C">
        <w:rPr>
          <w:rFonts w:hint="eastAsia"/>
          <w:bCs/>
        </w:rPr>
        <w:t>款規定聲請解釋憲法（下稱系爭案件），依憲訴法第</w:t>
      </w:r>
      <w:r w:rsidRPr="0034759C">
        <w:rPr>
          <w:rFonts w:hint="eastAsia"/>
          <w:bCs/>
        </w:rPr>
        <w:t>90</w:t>
      </w:r>
      <w:r w:rsidRPr="0034759C">
        <w:rPr>
          <w:rFonts w:hint="eastAsia"/>
          <w:bCs/>
        </w:rPr>
        <w:t>條第</w:t>
      </w:r>
      <w:r w:rsidRPr="0034759C">
        <w:rPr>
          <w:rFonts w:hint="eastAsia"/>
          <w:bCs/>
        </w:rPr>
        <w:t>1</w:t>
      </w:r>
      <w:r w:rsidRPr="0034759C">
        <w:rPr>
          <w:rFonts w:hint="eastAsia"/>
          <w:bCs/>
        </w:rPr>
        <w:t>項但書規定，系爭案件為憲訴法施行日即</w:t>
      </w:r>
      <w:r w:rsidRPr="0034759C">
        <w:rPr>
          <w:rFonts w:hint="eastAsia"/>
          <w:bCs/>
        </w:rPr>
        <w:t>111</w:t>
      </w:r>
      <w:r w:rsidRPr="0034759C">
        <w:rPr>
          <w:rFonts w:hint="eastAsia"/>
          <w:bCs/>
        </w:rPr>
        <w:t>年</w:t>
      </w:r>
      <w:r w:rsidRPr="0034759C">
        <w:rPr>
          <w:rFonts w:hint="eastAsia"/>
          <w:bCs/>
        </w:rPr>
        <w:t>1</w:t>
      </w:r>
      <w:r w:rsidRPr="0034759C">
        <w:rPr>
          <w:rFonts w:hint="eastAsia"/>
          <w:bCs/>
        </w:rPr>
        <w:t>月</w:t>
      </w:r>
      <w:r w:rsidRPr="0034759C">
        <w:rPr>
          <w:rFonts w:hint="eastAsia"/>
          <w:bCs/>
        </w:rPr>
        <w:t>4</w:t>
      </w:r>
      <w:r w:rsidRPr="0034759C">
        <w:rPr>
          <w:rFonts w:hint="eastAsia"/>
          <w:bCs/>
        </w:rPr>
        <w:t>日前繫屬之案件，其應否受理，應依大審法判斷之。經核與大審法上開規定聲請釋憲要件相符，應予受理。</w:t>
      </w:r>
    </w:p>
    <w:p w14:paraId="6A363FC3" w14:textId="443DA446" w:rsidR="0034759C" w:rsidRPr="00793977" w:rsidRDefault="0034759C" w:rsidP="00A74F65">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rFonts w:hint="eastAsia"/>
        </w:rPr>
      </w:pPr>
      <w:r w:rsidRPr="0034759C">
        <w:rPr>
          <w:rFonts w:hint="eastAsia"/>
          <w:bCs/>
        </w:rPr>
        <w:t>三、司法院於</w:t>
      </w:r>
      <w:r w:rsidRPr="0034759C">
        <w:rPr>
          <w:rFonts w:hint="eastAsia"/>
          <w:bCs/>
        </w:rPr>
        <w:t>110</w:t>
      </w:r>
      <w:r w:rsidRPr="0034759C">
        <w:rPr>
          <w:rFonts w:hint="eastAsia"/>
          <w:bCs/>
        </w:rPr>
        <w:t>年</w:t>
      </w:r>
      <w:r w:rsidRPr="0034759C">
        <w:rPr>
          <w:rFonts w:hint="eastAsia"/>
          <w:bCs/>
        </w:rPr>
        <w:t>12</w:t>
      </w:r>
      <w:r w:rsidRPr="0034759C">
        <w:rPr>
          <w:rFonts w:hint="eastAsia"/>
          <w:bCs/>
        </w:rPr>
        <w:t>月</w:t>
      </w:r>
      <w:r w:rsidRPr="0034759C">
        <w:rPr>
          <w:rFonts w:hint="eastAsia"/>
          <w:bCs/>
        </w:rPr>
        <w:t>10</w:t>
      </w:r>
      <w:r w:rsidRPr="0034759C">
        <w:rPr>
          <w:rFonts w:hint="eastAsia"/>
          <w:bCs/>
        </w:rPr>
        <w:t>日作成釋字第</w:t>
      </w:r>
      <w:r w:rsidRPr="0034759C">
        <w:rPr>
          <w:rFonts w:hint="eastAsia"/>
          <w:bCs/>
        </w:rPr>
        <w:t>812</w:t>
      </w:r>
      <w:r w:rsidRPr="0034759C">
        <w:rPr>
          <w:rFonts w:hint="eastAsia"/>
          <w:bCs/>
        </w:rPr>
        <w:t>號解釋，本件聲請人據以聲請審查之系爭案件，與上開解釋屬同一法規範憲法審查案件，且符合受</w:t>
      </w:r>
      <w:r w:rsidRPr="0034759C">
        <w:rPr>
          <w:rFonts w:hint="eastAsia"/>
          <w:bCs/>
        </w:rPr>
        <w:lastRenderedPageBreak/>
        <w:t>理要件，於上開解釋公告前未及併案審理，自應為上開解釋效力所及，爰裁定如主文。</w:t>
      </w:r>
      <w:r w:rsidR="00D75154">
        <w:rPr>
          <w:rFonts w:hint="eastAsia"/>
          <w:bCs/>
        </w:rPr>
        <w:t>」</w:t>
      </w:r>
    </w:p>
    <w:p w14:paraId="0DAF3255" w14:textId="17ABF703" w:rsidR="001B1B71" w:rsidRPr="0019377A" w:rsidRDefault="001B1B71" w:rsidP="001B1B71">
      <w:pPr>
        <w:spacing w:before="100" w:beforeAutospacing="1" w:after="100" w:afterAutospacing="1" w:line="312" w:lineRule="auto"/>
        <w:ind w:firstLine="708"/>
        <w:rPr>
          <w:rFonts w:ascii="標楷體" w:eastAsia="標楷體" w:hAnsi="標楷體" w:hint="eastAsia"/>
        </w:rPr>
      </w:pPr>
      <w:r>
        <w:rPr>
          <w:rFonts w:hint="eastAsia"/>
        </w:rPr>
        <w:t>本法第</w:t>
      </w:r>
      <w:r>
        <w:rPr>
          <w:rFonts w:hint="eastAsia"/>
        </w:rPr>
        <w:t>42</w:t>
      </w:r>
      <w:r>
        <w:rPr>
          <w:rFonts w:hint="eastAsia"/>
        </w:rPr>
        <w:t>條</w:t>
      </w:r>
      <w:r w:rsidR="0019377A">
        <w:rPr>
          <w:rFonts w:hint="eastAsia"/>
        </w:rPr>
        <w:t>(</w:t>
      </w:r>
      <w:r w:rsidR="0019377A">
        <w:rPr>
          <w:rFonts w:hint="eastAsia"/>
        </w:rPr>
        <w:t>聲請變更判決</w:t>
      </w:r>
      <w:r w:rsidR="0019377A">
        <w:rPr>
          <w:rFonts w:hint="eastAsia"/>
        </w:rPr>
        <w:t>)</w:t>
      </w:r>
      <w:r>
        <w:rPr>
          <w:rFonts w:hint="eastAsia"/>
        </w:rPr>
        <w:t>：「</w:t>
      </w:r>
      <w:r w:rsidRPr="0019377A">
        <w:rPr>
          <w:rFonts w:ascii="標楷體" w:eastAsia="標楷體" w:hAnsi="標楷體" w:hint="eastAsia"/>
        </w:rPr>
        <w:t>法規範審查案件或機關爭議案件，經司法院解釋或憲法法庭判決宣告不違憲或作成其他憲法判斷者，除有本條第二項或第三項之情形外，任何人均不得就相同法規範或爭議聲請判決。</w:t>
      </w:r>
    </w:p>
    <w:p w14:paraId="152AAEAA" w14:textId="77777777" w:rsidR="001B1B71" w:rsidRPr="0019377A" w:rsidRDefault="001B1B71" w:rsidP="001B1B71">
      <w:pPr>
        <w:spacing w:before="100" w:beforeAutospacing="1" w:after="100" w:afterAutospacing="1" w:line="312" w:lineRule="auto"/>
        <w:ind w:firstLine="708"/>
        <w:rPr>
          <w:rFonts w:ascii="標楷體" w:eastAsia="標楷體" w:hAnsi="標楷體" w:hint="eastAsia"/>
        </w:rPr>
      </w:pPr>
      <w:r w:rsidRPr="0019377A">
        <w:rPr>
          <w:rFonts w:ascii="標楷體" w:eastAsia="標楷體" w:hAnsi="標楷體" w:hint="eastAsia"/>
        </w:rPr>
        <w:t>各法院、人民或地方自治團體之立法或行政機關，對於經司法院解釋或憲法法庭判決宣告未違憲之法規範，因憲法或相關法規範修正，或相關社會情事有重大變更，認有重行認定與判斷之必要者，得分別依第三章或第七章所定程序，聲請憲法法庭為變更之判決。</w:t>
      </w:r>
    </w:p>
    <w:p w14:paraId="3155C96E" w14:textId="15AC05B2" w:rsidR="001B1B71" w:rsidRDefault="001B1B71" w:rsidP="001B1B71">
      <w:pPr>
        <w:spacing w:before="100" w:beforeAutospacing="1" w:after="100" w:afterAutospacing="1" w:line="312" w:lineRule="auto"/>
        <w:ind w:firstLine="708"/>
        <w:rPr>
          <w:rFonts w:hint="eastAsia"/>
        </w:rPr>
      </w:pPr>
      <w:r w:rsidRPr="0019377A">
        <w:rPr>
          <w:rFonts w:ascii="標楷體" w:eastAsia="標楷體" w:hAnsi="標楷體" w:hint="eastAsia"/>
        </w:rPr>
        <w:t>國家最高機關就機關爭議事項，有前項情形者，得依第四章所定程序，聲請憲法法庭為變更之判決。</w:t>
      </w:r>
      <w:r>
        <w:rPr>
          <w:rFonts w:hint="eastAsia"/>
        </w:rPr>
        <w:t>」</w:t>
      </w:r>
    </w:p>
    <w:p w14:paraId="379EAA29" w14:textId="6FBC9966" w:rsidR="00021E9C" w:rsidRDefault="00021E9C" w:rsidP="00021E9C">
      <w:pPr>
        <w:spacing w:before="100" w:beforeAutospacing="1" w:after="100" w:afterAutospacing="1" w:line="312" w:lineRule="auto"/>
        <w:ind w:firstLine="708"/>
      </w:pPr>
      <w:r>
        <w:rPr>
          <w:rFonts w:hint="eastAsia"/>
        </w:rPr>
        <w:t>本法第</w:t>
      </w:r>
      <w:r>
        <w:rPr>
          <w:rFonts w:hint="eastAsia"/>
        </w:rPr>
        <w:t>4</w:t>
      </w:r>
      <w:r>
        <w:t>2</w:t>
      </w:r>
      <w:r>
        <w:rPr>
          <w:rFonts w:hint="eastAsia"/>
        </w:rPr>
        <w:t>條規定，即將舊法時期透過「補充解釋針對前解釋再請求大法官解釋補充或變更前解釋」之「補充解釋」予以明文化。其規定：「</w:t>
      </w:r>
      <w:r w:rsidR="003E3874">
        <w:rPr>
          <w:rFonts w:hint="eastAsia"/>
        </w:rPr>
        <w:t>(</w:t>
      </w:r>
      <w:r w:rsidR="003E3874">
        <w:rPr>
          <w:rFonts w:hint="eastAsia"/>
        </w:rPr>
        <w:t>第</w:t>
      </w:r>
      <w:r w:rsidR="003E3874">
        <w:rPr>
          <w:rFonts w:hint="eastAsia"/>
        </w:rPr>
        <w:t>1</w:t>
      </w:r>
      <w:r w:rsidR="003E3874">
        <w:rPr>
          <w:rFonts w:hint="eastAsia"/>
        </w:rPr>
        <w:t>項</w:t>
      </w:r>
      <w:r w:rsidR="003E3874">
        <w:rPr>
          <w:rFonts w:hint="eastAsia"/>
        </w:rPr>
        <w:t>)</w:t>
      </w:r>
      <w:r>
        <w:rPr>
          <w:rFonts w:hint="eastAsia"/>
        </w:rPr>
        <w:t>法規範審查案件或機關爭議案件，經司法院解釋或憲法法庭判決宣告不違憲或作成其他憲法判斷者，除有本條第二項或第三項之情形外，任何人均不得就相同法規範或爭議聲請判決。</w:t>
      </w:r>
      <w:r w:rsidR="003E3874">
        <w:rPr>
          <w:rFonts w:hint="eastAsia"/>
        </w:rPr>
        <w:t>(</w:t>
      </w:r>
      <w:r w:rsidR="003E3874">
        <w:rPr>
          <w:rFonts w:hint="eastAsia"/>
        </w:rPr>
        <w:t>第</w:t>
      </w:r>
      <w:r w:rsidR="003E3874">
        <w:t>2</w:t>
      </w:r>
      <w:r w:rsidR="003E3874">
        <w:rPr>
          <w:rFonts w:hint="eastAsia"/>
        </w:rPr>
        <w:t>項</w:t>
      </w:r>
      <w:r w:rsidR="003E3874">
        <w:rPr>
          <w:rFonts w:hint="eastAsia"/>
        </w:rPr>
        <w:t>)</w:t>
      </w:r>
      <w:r w:rsidRPr="00E67926">
        <w:rPr>
          <w:rFonts w:ascii="標楷體" w:eastAsia="標楷體" w:hAnsi="標楷體" w:hint="eastAsia"/>
        </w:rPr>
        <w:t>各法院、人民或地方自治團體之立法或行政機關，對於經司法院解釋或憲法法庭判決宣告未違憲之法規範，因憲法或相關法規範修正，或相關社會情事有重大變更，認有重行認定與判斷之必要者，得分別依第三章或第七章所定程序，聲請憲法法庭為變更之判決</w:t>
      </w:r>
      <w:r>
        <w:rPr>
          <w:rFonts w:hint="eastAsia"/>
        </w:rPr>
        <w:t>。</w:t>
      </w:r>
      <w:r w:rsidR="003E3874">
        <w:rPr>
          <w:rFonts w:hint="eastAsia"/>
        </w:rPr>
        <w:t>(</w:t>
      </w:r>
      <w:r w:rsidR="003E3874">
        <w:rPr>
          <w:rFonts w:hint="eastAsia"/>
        </w:rPr>
        <w:t>第</w:t>
      </w:r>
      <w:r w:rsidR="003E3874">
        <w:rPr>
          <w:rFonts w:hint="eastAsia"/>
        </w:rPr>
        <w:t>3</w:t>
      </w:r>
      <w:r w:rsidR="003E3874">
        <w:rPr>
          <w:rFonts w:hint="eastAsia"/>
        </w:rPr>
        <w:t>項</w:t>
      </w:r>
      <w:r w:rsidR="003E3874">
        <w:rPr>
          <w:rFonts w:hint="eastAsia"/>
        </w:rPr>
        <w:t>)</w:t>
      </w:r>
      <w:r w:rsidRPr="00E67926">
        <w:rPr>
          <w:rFonts w:ascii="標楷體" w:eastAsia="標楷體" w:hAnsi="標楷體" w:hint="eastAsia"/>
        </w:rPr>
        <w:t>國家最高機關就機關爭議事項，有前項情形者，得依第四章所定程序，聲請憲法法庭為變更之判決</w:t>
      </w:r>
      <w:r>
        <w:rPr>
          <w:rFonts w:hint="eastAsia"/>
        </w:rPr>
        <w:t>。</w:t>
      </w:r>
      <w:r w:rsidR="003E3874">
        <w:rPr>
          <w:rFonts w:hint="eastAsia"/>
        </w:rPr>
        <w:t>」</w:t>
      </w:r>
    </w:p>
    <w:p w14:paraId="3106CA1C" w14:textId="5F292BD8" w:rsidR="00BE4190" w:rsidRDefault="00BE4190" w:rsidP="00021E9C">
      <w:pPr>
        <w:spacing w:before="100" w:beforeAutospacing="1" w:after="100" w:afterAutospacing="1" w:line="312" w:lineRule="auto"/>
        <w:ind w:firstLine="708"/>
        <w:rPr>
          <w:rFonts w:hint="eastAsia"/>
        </w:rPr>
      </w:pPr>
      <w:r>
        <w:t>→</w:t>
      </w:r>
      <w:r>
        <w:rPr>
          <w:rFonts w:hint="eastAsia"/>
        </w:rPr>
        <w:t>質疑</w:t>
      </w:r>
      <w:r w:rsidR="003C39AF">
        <w:rPr>
          <w:rStyle w:val="a9"/>
        </w:rPr>
        <w:footnoteReference w:id="311"/>
      </w:r>
      <w:r>
        <w:rPr>
          <w:rFonts w:hint="eastAsia"/>
        </w:rPr>
        <w:t>：何以只有「各法院、人民或地方自治團體之立法或行政機關」始得聲請？為何只有「第三章</w:t>
      </w:r>
      <w:r w:rsidR="006009AA">
        <w:rPr>
          <w:rFonts w:hint="eastAsia"/>
        </w:rPr>
        <w:t>、第四章</w:t>
      </w:r>
      <w:r>
        <w:rPr>
          <w:rFonts w:hint="eastAsia"/>
        </w:rPr>
        <w:t>或第七章所定程序」</w:t>
      </w:r>
      <w:r w:rsidR="006009AA">
        <w:rPr>
          <w:rFonts w:hint="eastAsia"/>
        </w:rPr>
        <w:t>始有變更判決</w:t>
      </w:r>
      <w:r w:rsidR="000D58A5">
        <w:rPr>
          <w:rFonts w:hint="eastAsia"/>
        </w:rPr>
        <w:t>之程序</w:t>
      </w:r>
      <w:r w:rsidR="006009AA">
        <w:rPr>
          <w:rFonts w:hint="eastAsia"/>
        </w:rPr>
        <w:t>？</w:t>
      </w:r>
      <w:r w:rsidR="009C46D9" w:rsidRPr="009C46D9">
        <w:rPr>
          <w:rFonts w:hint="eastAsia"/>
        </w:rPr>
        <w:t>第五章「總統、副總統彈劾案件」、第六章「政黨違憲解散案</w:t>
      </w:r>
      <w:r w:rsidR="009C46D9" w:rsidRPr="009C46D9">
        <w:rPr>
          <w:rFonts w:hint="eastAsia"/>
        </w:rPr>
        <w:lastRenderedPageBreak/>
        <w:t>件」及第八章「統一解釋法律及命令案件」</w:t>
      </w:r>
      <w:r w:rsidR="009C46D9" w:rsidRPr="009C46D9">
        <w:rPr>
          <w:rFonts w:hint="eastAsia"/>
        </w:rPr>
        <w:t xml:space="preserve">, </w:t>
      </w:r>
      <w:r w:rsidR="009C46D9" w:rsidRPr="009C46D9">
        <w:rPr>
          <w:rFonts w:hint="eastAsia"/>
        </w:rPr>
        <w:t>乃至</w:t>
      </w:r>
      <w:r w:rsidR="009C46D9" w:rsidRPr="009C46D9">
        <w:rPr>
          <w:rFonts w:hint="eastAsia"/>
        </w:rPr>
        <w:t>(</w:t>
      </w:r>
      <w:r w:rsidR="009C46D9" w:rsidRPr="009C46D9">
        <w:rPr>
          <w:rFonts w:hint="eastAsia"/>
        </w:rPr>
        <w:t>人民及地方自治團體聲</w:t>
      </w:r>
      <w:r w:rsidR="009C46D9" w:rsidRPr="009C46D9">
        <w:rPr>
          <w:rFonts w:hint="eastAsia"/>
        </w:rPr>
        <w:t>)</w:t>
      </w:r>
      <w:r w:rsidR="009C46D9" w:rsidRPr="009C46D9">
        <w:rPr>
          <w:rFonts w:hint="eastAsia"/>
        </w:rPr>
        <w:t>「裁判憲法審查」部分</w:t>
      </w:r>
      <w:r w:rsidR="009C46D9" w:rsidRPr="009C46D9">
        <w:rPr>
          <w:rFonts w:hint="eastAsia"/>
        </w:rPr>
        <w:t xml:space="preserve">, </w:t>
      </w:r>
      <w:r w:rsidR="009C46D9" w:rsidRPr="009C46D9">
        <w:rPr>
          <w:rFonts w:hint="eastAsia"/>
        </w:rPr>
        <w:t>是否即無此一條文的適用？又依法條文義整體觀察</w:t>
      </w:r>
      <w:r w:rsidR="009C46D9" w:rsidRPr="009C46D9">
        <w:rPr>
          <w:rFonts w:hint="eastAsia"/>
        </w:rPr>
        <w:t xml:space="preserve">, </w:t>
      </w:r>
      <w:r w:rsidR="009C46D9" w:rsidRPr="009C46D9">
        <w:rPr>
          <w:rFonts w:hint="eastAsia"/>
        </w:rPr>
        <w:t>此種聲請並不包含「國家機關及立法委員」</w:t>
      </w:r>
      <w:r w:rsidR="009C46D9" w:rsidRPr="009C46D9">
        <w:rPr>
          <w:rFonts w:hint="eastAsia"/>
        </w:rPr>
        <w:t xml:space="preserve">, </w:t>
      </w:r>
      <w:r w:rsidR="009C46D9" w:rsidRPr="009C46D9">
        <w:rPr>
          <w:rFonts w:hint="eastAsia"/>
        </w:rPr>
        <w:t>理由何在？「相同」法規範或爭議之認定是否又屬明確</w:t>
      </w:r>
      <w:r w:rsidR="009C46D9" w:rsidRPr="009C46D9">
        <w:rPr>
          <w:rFonts w:hint="eastAsia"/>
        </w:rPr>
        <w:t xml:space="preserve">,  </w:t>
      </w:r>
      <w:r w:rsidR="009C46D9" w:rsidRPr="009C46D9">
        <w:rPr>
          <w:rFonts w:hint="eastAsia"/>
        </w:rPr>
        <w:t>且是否僅能聲請「『變更』判決、而不能聲請「『補充』判決」？</w:t>
      </w:r>
    </w:p>
    <w:p w14:paraId="3C65B3FA" w14:textId="6DCBC74E" w:rsidR="00730977" w:rsidRDefault="00980A62" w:rsidP="00EC6953">
      <w:pPr>
        <w:pStyle w:val="3"/>
      </w:pPr>
      <w:bookmarkStart w:id="166" w:name="_Toc159533032"/>
      <w:r>
        <w:t>(</w:t>
      </w:r>
      <w:r>
        <w:rPr>
          <w:rFonts w:hint="eastAsia"/>
        </w:rPr>
        <w:t>二</w:t>
      </w:r>
      <w:r>
        <w:rPr>
          <w:rFonts w:hint="eastAsia"/>
        </w:rPr>
        <w:t>)</w:t>
      </w:r>
      <w:r>
        <w:rPr>
          <w:rFonts w:hint="eastAsia"/>
        </w:rPr>
        <w:t>拘束力</w:t>
      </w:r>
      <w:bookmarkEnd w:id="166"/>
    </w:p>
    <w:p w14:paraId="3DA9E4C3" w14:textId="17F18F0D" w:rsidR="00C1593E" w:rsidRPr="00C1593E" w:rsidRDefault="00C1593E" w:rsidP="00C1593E">
      <w:pPr>
        <w:pStyle w:val="4"/>
      </w:pPr>
      <w:r>
        <w:t>1</w:t>
      </w:r>
      <w:r>
        <w:rPr>
          <w:rFonts w:hint="eastAsia"/>
        </w:rPr>
        <w:t>、概念</w:t>
      </w:r>
    </w:p>
    <w:p w14:paraId="447C545F" w14:textId="03BC015C" w:rsidR="00980A62" w:rsidRPr="00B379C3" w:rsidRDefault="003279A2" w:rsidP="00AD21DC">
      <w:pPr>
        <w:spacing w:before="100" w:beforeAutospacing="1" w:after="100" w:afterAutospacing="1" w:line="312" w:lineRule="auto"/>
        <w:ind w:firstLine="708"/>
      </w:pPr>
      <w:r>
        <w:rPr>
          <w:rFonts w:hint="eastAsia"/>
        </w:rPr>
        <w:t>釋憲機關之裁判</w:t>
      </w:r>
      <w:r w:rsidR="00D4730C">
        <w:rPr>
          <w:rFonts w:hint="eastAsia"/>
        </w:rPr>
        <w:t>拘束所有國家公權力</w:t>
      </w:r>
      <w:r w:rsidR="00806784">
        <w:rPr>
          <w:rFonts w:hint="eastAsia"/>
        </w:rPr>
        <w:t>機關</w:t>
      </w:r>
      <w:r w:rsidR="00D4730C">
        <w:rPr>
          <w:rFonts w:hint="eastAsia"/>
        </w:rPr>
        <w:t>，包括所有行政、立法及司法等機關，乃至於地方自治團體等其他公法人</w:t>
      </w:r>
      <w:r w:rsidR="00FD312D">
        <w:rPr>
          <w:rFonts w:hint="eastAsia"/>
        </w:rPr>
        <w:t>，均應遵循裁判上的重要意旨以從事相關職務</w:t>
      </w:r>
      <w:r w:rsidR="0096293F">
        <w:rPr>
          <w:rFonts w:hint="eastAsia"/>
        </w:rPr>
        <w:t>，此即一般「拘束力」</w:t>
      </w:r>
      <w:r w:rsidR="00D4730C">
        <w:rPr>
          <w:rFonts w:hint="eastAsia"/>
        </w:rPr>
        <w:t>。</w:t>
      </w:r>
      <w:r w:rsidR="0096293F">
        <w:rPr>
          <w:rFonts w:hint="eastAsia"/>
        </w:rPr>
        <w:t>而拘束力與確定力之差異在於人的面向上，確定力原則上僅限定於當事人間</w:t>
      </w:r>
      <w:r w:rsidR="0096293F">
        <w:t>(</w:t>
      </w:r>
      <w:r w:rsidR="00A43AA1">
        <w:t>inter partes)</w:t>
      </w:r>
      <w:r w:rsidR="00A43AA1">
        <w:rPr>
          <w:rFonts w:hint="eastAsia"/>
        </w:rPr>
        <w:t>，而拘束力則拘束行使公權力之國家機關，而非私人</w:t>
      </w:r>
      <w:r w:rsidR="00A43AA1">
        <w:rPr>
          <w:rStyle w:val="a9"/>
        </w:rPr>
        <w:footnoteReference w:id="312"/>
      </w:r>
      <w:r w:rsidR="00A43AA1">
        <w:rPr>
          <w:rFonts w:hint="eastAsia"/>
        </w:rPr>
        <w:t>。</w:t>
      </w:r>
      <w:r w:rsidR="00506BB8">
        <w:rPr>
          <w:rFonts w:hint="eastAsia"/>
        </w:rPr>
        <w:t>在內容上，</w:t>
      </w:r>
      <w:r w:rsidR="00B379C3">
        <w:rPr>
          <w:rFonts w:hint="eastAsia"/>
        </w:rPr>
        <w:t>拘束力對國家機關形成行為上準則性之拘束，確定力則係對當事人</w:t>
      </w:r>
      <w:r w:rsidR="00B379C3">
        <w:rPr>
          <w:rFonts w:hint="eastAsia"/>
        </w:rPr>
        <w:t>(</w:t>
      </w:r>
      <w:r w:rsidR="00B379C3">
        <w:rPr>
          <w:rFonts w:hint="eastAsia"/>
        </w:rPr>
        <w:t>國家機關或人民</w:t>
      </w:r>
      <w:r w:rsidR="00B379C3">
        <w:rPr>
          <w:rFonts w:hint="eastAsia"/>
        </w:rPr>
        <w:t>)</w:t>
      </w:r>
      <w:r w:rsidR="00B379C3">
        <w:rPr>
          <w:rFonts w:hint="eastAsia"/>
        </w:rPr>
        <w:t>而言，係對同一標的之法律關係</w:t>
      </w:r>
      <w:r w:rsidR="00B379C3">
        <w:rPr>
          <w:rFonts w:hint="eastAsia"/>
        </w:rPr>
        <w:t>(</w:t>
      </w:r>
      <w:r w:rsidR="00B379C3">
        <w:rPr>
          <w:rFonts w:hint="eastAsia"/>
        </w:rPr>
        <w:t>原則上</w:t>
      </w:r>
      <w:r w:rsidR="00B379C3">
        <w:rPr>
          <w:rFonts w:hint="eastAsia"/>
        </w:rPr>
        <w:t>)</w:t>
      </w:r>
      <w:r w:rsidR="00B379C3">
        <w:rPr>
          <w:rFonts w:hint="eastAsia"/>
        </w:rPr>
        <w:t>不得再行爭執</w:t>
      </w:r>
      <w:r w:rsidR="00197668">
        <w:rPr>
          <w:rStyle w:val="a9"/>
        </w:rPr>
        <w:footnoteReference w:id="313"/>
      </w:r>
      <w:r w:rsidR="004C3609">
        <w:rPr>
          <w:rFonts w:hint="eastAsia"/>
        </w:rPr>
        <w:t>。而時間上的範圍則同於確定力，限於</w:t>
      </w:r>
      <w:r w:rsidR="004C3609">
        <w:rPr>
          <w:rFonts w:hint="eastAsia"/>
          <w:b/>
          <w:bCs/>
        </w:rPr>
        <w:t>作成裁判之時點</w:t>
      </w:r>
      <w:r w:rsidR="004C3609">
        <w:rPr>
          <w:rFonts w:hint="eastAsia"/>
        </w:rPr>
        <w:t>的法律與事實狀態</w:t>
      </w:r>
      <w:r w:rsidR="00320286">
        <w:rPr>
          <w:rFonts w:hint="eastAsia"/>
        </w:rPr>
        <w:t>；一般認為，拘束力係有別於實質確定力的另一種機制，拘束力應屬實體法面向，而既判力則具有程序法上之效力</w:t>
      </w:r>
      <w:r w:rsidR="00320286">
        <w:rPr>
          <w:rStyle w:val="a9"/>
        </w:rPr>
        <w:footnoteReference w:id="314"/>
      </w:r>
      <w:r w:rsidR="00B379C3">
        <w:rPr>
          <w:rFonts w:hint="eastAsia"/>
        </w:rPr>
        <w:t>。</w:t>
      </w:r>
      <w:r w:rsidR="00352249">
        <w:rPr>
          <w:rFonts w:hint="eastAsia"/>
        </w:rPr>
        <w:t>此在舊法時期，即透過司法院大法官釋字第</w:t>
      </w:r>
      <w:r w:rsidR="00352249">
        <w:rPr>
          <w:rFonts w:hint="eastAsia"/>
        </w:rPr>
        <w:t>1</w:t>
      </w:r>
      <w:r w:rsidR="00352249">
        <w:t>85</w:t>
      </w:r>
      <w:r w:rsidR="00352249">
        <w:rPr>
          <w:rFonts w:hint="eastAsia"/>
        </w:rPr>
        <w:t>號解釋所建構。</w:t>
      </w:r>
    </w:p>
    <w:p w14:paraId="173BE301" w14:textId="54E6A96B" w:rsidR="00980C0A" w:rsidRDefault="00362825" w:rsidP="00362825">
      <w:pPr>
        <w:spacing w:before="100" w:beforeAutospacing="1" w:after="100" w:afterAutospacing="1" w:line="312" w:lineRule="auto"/>
        <w:rPr>
          <w:b/>
          <w:bCs/>
        </w:rPr>
      </w:pPr>
      <w:r w:rsidRPr="00362825">
        <w:rPr>
          <w:rFonts w:hint="eastAsia"/>
          <w:b/>
          <w:bCs/>
        </w:rPr>
        <w:t>大法官釋字第</w:t>
      </w:r>
      <w:r w:rsidRPr="00362825">
        <w:rPr>
          <w:rFonts w:hint="eastAsia"/>
          <w:b/>
          <w:bCs/>
        </w:rPr>
        <w:t>185</w:t>
      </w:r>
      <w:r w:rsidRPr="00362825">
        <w:rPr>
          <w:rFonts w:hint="eastAsia"/>
          <w:b/>
          <w:bCs/>
        </w:rPr>
        <w:t>號解釋</w:t>
      </w:r>
      <w:r>
        <w:rPr>
          <w:rFonts w:hint="eastAsia"/>
          <w:b/>
          <w:bCs/>
        </w:rPr>
        <w:t>文：「</w:t>
      </w:r>
      <w:r w:rsidRPr="00362825">
        <w:rPr>
          <w:rFonts w:hint="eastAsia"/>
          <w:b/>
          <w:bCs/>
        </w:rPr>
        <w:t>司法院解釋憲法，並有統一解釋法律及命令之權，為憲法第七十八條所明定，其所為之解釋，自有拘束全國各機關及人民之效力，各機關處理有關事項，應依解釋意旨為之</w:t>
      </w:r>
      <w:r>
        <w:rPr>
          <w:rFonts w:hint="eastAsia"/>
          <w:b/>
          <w:bCs/>
        </w:rPr>
        <w:t>…」。</w:t>
      </w:r>
    </w:p>
    <w:p w14:paraId="2FFE40D1" w14:textId="52AB1259" w:rsidR="007D2883" w:rsidRDefault="007D2883" w:rsidP="007D2883">
      <w:pPr>
        <w:spacing w:before="100" w:beforeAutospacing="1" w:after="100" w:afterAutospacing="1" w:line="312" w:lineRule="auto"/>
      </w:pPr>
      <w:r>
        <w:rPr>
          <w:rFonts w:hint="eastAsia"/>
          <w:b/>
          <w:bCs/>
        </w:rPr>
        <w:t>本法第</w:t>
      </w:r>
      <w:r>
        <w:rPr>
          <w:rFonts w:hint="eastAsia"/>
          <w:b/>
          <w:bCs/>
        </w:rPr>
        <w:t>3</w:t>
      </w:r>
      <w:r>
        <w:rPr>
          <w:b/>
          <w:bCs/>
        </w:rPr>
        <w:t>7</w:t>
      </w:r>
      <w:r>
        <w:rPr>
          <w:rFonts w:hint="eastAsia"/>
          <w:b/>
          <w:bCs/>
        </w:rPr>
        <w:t>條：</w:t>
      </w:r>
      <w:r w:rsidRPr="007D2883">
        <w:rPr>
          <w:rFonts w:hint="eastAsia"/>
        </w:rPr>
        <w:t>「裁判，自宣示或公告之日起發生效力。未經宣示或公告之</w:t>
      </w:r>
      <w:r w:rsidRPr="007D2883">
        <w:rPr>
          <w:rFonts w:hint="eastAsia"/>
        </w:rPr>
        <w:lastRenderedPageBreak/>
        <w:t>裁定，自送達之日起發生效力。」</w:t>
      </w:r>
      <w:r>
        <w:rPr>
          <w:rFonts w:hint="eastAsia"/>
        </w:rPr>
        <w:t>此為時間上之效力。</w:t>
      </w:r>
    </w:p>
    <w:p w14:paraId="07EBC4D1" w14:textId="1F6B8F74" w:rsidR="00B614D6" w:rsidRDefault="00B614D6" w:rsidP="00B614D6">
      <w:pPr>
        <w:spacing w:before="100" w:beforeAutospacing="1" w:after="100" w:afterAutospacing="1" w:line="312" w:lineRule="auto"/>
      </w:pPr>
      <w:bookmarkStart w:id="167" w:name="_Hlk144306220"/>
      <w:r>
        <w:rPr>
          <w:rFonts w:hint="eastAsia"/>
          <w:b/>
          <w:bCs/>
        </w:rPr>
        <w:t>本法第</w:t>
      </w:r>
      <w:r>
        <w:rPr>
          <w:rFonts w:hint="eastAsia"/>
          <w:b/>
          <w:bCs/>
        </w:rPr>
        <w:t>3</w:t>
      </w:r>
      <w:r>
        <w:rPr>
          <w:b/>
          <w:bCs/>
        </w:rPr>
        <w:t>8</w:t>
      </w:r>
      <w:r>
        <w:rPr>
          <w:rFonts w:hint="eastAsia"/>
          <w:b/>
          <w:bCs/>
        </w:rPr>
        <w:t>條：</w:t>
      </w:r>
      <w:r>
        <w:rPr>
          <w:rFonts w:hint="eastAsia"/>
        </w:rPr>
        <w:t>「判決，有拘束各機關及人民之效力；各機關並有實現判決內容之義務。前項規定，於憲法法庭所為之實體裁定準用之。」</w:t>
      </w:r>
    </w:p>
    <w:bookmarkEnd w:id="167"/>
    <w:p w14:paraId="7C6B0D8F" w14:textId="162EC531" w:rsidR="009E2D32" w:rsidRDefault="009E2D32" w:rsidP="00B614D6">
      <w:pPr>
        <w:spacing w:before="100" w:beforeAutospacing="1" w:after="100" w:afterAutospacing="1" w:line="312" w:lineRule="auto"/>
      </w:pPr>
      <w:r>
        <w:rPr>
          <w:rFonts w:hint="eastAsia"/>
        </w:rPr>
        <w:t>立法評釋：</w:t>
      </w:r>
      <w:r w:rsidR="00C16ACD">
        <w:rPr>
          <w:rFonts w:hint="eastAsia"/>
        </w:rPr>
        <w:t>拘束力係及於所有國家機關，自然人及私法人則非</w:t>
      </w:r>
      <w:r w:rsidR="002E6D18">
        <w:rPr>
          <w:rFonts w:hint="eastAsia"/>
        </w:rPr>
        <w:t>此一</w:t>
      </w:r>
      <w:r w:rsidR="00C16ACD">
        <w:rPr>
          <w:rFonts w:hint="eastAsia"/>
        </w:rPr>
        <w:t>拘束</w:t>
      </w:r>
      <w:r w:rsidR="002E6D18">
        <w:rPr>
          <w:rFonts w:hint="eastAsia"/>
        </w:rPr>
        <w:t>力所及</w:t>
      </w:r>
      <w:r w:rsidR="00540C58">
        <w:rPr>
          <w:rFonts w:hint="eastAsia"/>
        </w:rPr>
        <w:t>，亦即不受憲法法庭裁判拘束力所及</w:t>
      </w:r>
      <w:r w:rsidR="00F21620">
        <w:rPr>
          <w:rFonts w:hint="eastAsia"/>
        </w:rPr>
        <w:t>，大法官效力及於私人部分，當屬「確定力」及於當事人之「私人」，如及於「非當事人」之「私人」，則係</w:t>
      </w:r>
      <w:r w:rsidR="00F21620">
        <w:rPr>
          <w:rFonts w:hint="eastAsia"/>
        </w:rPr>
        <w:t>(</w:t>
      </w:r>
      <w:r w:rsidR="00F21620">
        <w:rPr>
          <w:rFonts w:hint="eastAsia"/>
        </w:rPr>
        <w:t>法規範審查程序中的</w:t>
      </w:r>
      <w:r w:rsidR="00F21620">
        <w:rPr>
          <w:rFonts w:hint="eastAsia"/>
        </w:rPr>
        <w:t>)</w:t>
      </w:r>
      <w:r w:rsidR="00F21620">
        <w:rPr>
          <w:rFonts w:hint="eastAsia"/>
        </w:rPr>
        <w:t>法律效力</w:t>
      </w:r>
      <w:r w:rsidR="00540C58">
        <w:rPr>
          <w:rFonts w:hint="eastAsia"/>
        </w:rPr>
        <w:t>。</w:t>
      </w:r>
      <w:r w:rsidR="00914936">
        <w:rPr>
          <w:rFonts w:hint="eastAsia"/>
        </w:rPr>
        <w:t>人民之所以受影響係基於</w:t>
      </w:r>
      <w:r w:rsidR="00914936">
        <w:rPr>
          <w:rFonts w:hint="eastAsia"/>
          <w:b/>
          <w:bCs/>
        </w:rPr>
        <w:t>法律效力</w:t>
      </w:r>
      <w:r w:rsidR="00914936">
        <w:rPr>
          <w:rFonts w:hint="eastAsia"/>
        </w:rPr>
        <w:t>，亦即憲法法院宣告法律合憲違憲會產生</w:t>
      </w:r>
      <w:r w:rsidR="00CA4A3C">
        <w:rPr>
          <w:rFonts w:hint="eastAsia"/>
        </w:rPr>
        <w:t>法律效力，對於人民即有衍生如法律是否有效之影響。</w:t>
      </w:r>
      <w:r w:rsidR="00D801B0">
        <w:rPr>
          <w:rFonts w:hint="eastAsia"/>
        </w:rPr>
        <w:t>因此若作成政黨違憲解散、機關爭議等裁判，對人民即無拘束力可言</w:t>
      </w:r>
      <w:r w:rsidR="0041745E">
        <w:rPr>
          <w:rStyle w:val="a9"/>
        </w:rPr>
        <w:footnoteReference w:id="315"/>
      </w:r>
      <w:r w:rsidR="00D801B0">
        <w:rPr>
          <w:rFonts w:hint="eastAsia"/>
        </w:rPr>
        <w:t>。</w:t>
      </w:r>
    </w:p>
    <w:p w14:paraId="1B4FA69F" w14:textId="569A2600" w:rsidR="009E4152" w:rsidRDefault="00C1593E" w:rsidP="00C1593E">
      <w:pPr>
        <w:pStyle w:val="4"/>
      </w:pPr>
      <w:r>
        <w:t>2</w:t>
      </w:r>
      <w:r>
        <w:rPr>
          <w:rFonts w:hint="eastAsia"/>
        </w:rPr>
        <w:t>、</w:t>
      </w:r>
      <w:r w:rsidR="009214C0">
        <w:rPr>
          <w:rFonts w:hint="eastAsia"/>
        </w:rPr>
        <w:t>拘束力之</w:t>
      </w:r>
      <w:r>
        <w:rPr>
          <w:rFonts w:hint="eastAsia"/>
        </w:rPr>
        <w:t>例外</w:t>
      </w:r>
    </w:p>
    <w:p w14:paraId="1352045A" w14:textId="11B7AEE2" w:rsidR="00C1593E" w:rsidRDefault="00270942" w:rsidP="00C1593E">
      <w:pPr>
        <w:pStyle w:val="5"/>
      </w:pPr>
      <w:r>
        <w:t xml:space="preserve">A. </w:t>
      </w:r>
      <w:r>
        <w:rPr>
          <w:rFonts w:hint="eastAsia"/>
        </w:rPr>
        <w:t>釋憲機關</w:t>
      </w:r>
    </w:p>
    <w:p w14:paraId="4EBCC9D3" w14:textId="490302A8" w:rsidR="00270942" w:rsidRDefault="001736AF" w:rsidP="00643CD9">
      <w:pPr>
        <w:spacing w:before="100" w:beforeAutospacing="1" w:after="100" w:afterAutospacing="1" w:line="312" w:lineRule="auto"/>
        <w:ind w:firstLine="480"/>
      </w:pPr>
      <w:r>
        <w:rPr>
          <w:rFonts w:hint="eastAsia"/>
        </w:rPr>
        <w:t>釋憲機關就相同情狀下，必須遵循其自身所為之裁判</w:t>
      </w:r>
      <w:r>
        <w:rPr>
          <w:rFonts w:hint="eastAsia"/>
        </w:rPr>
        <w:t>(</w:t>
      </w:r>
      <w:r>
        <w:rPr>
          <w:rFonts w:hint="eastAsia"/>
        </w:rPr>
        <w:t>解釋</w:t>
      </w:r>
      <w:r>
        <w:rPr>
          <w:rFonts w:hint="eastAsia"/>
        </w:rPr>
        <w:t>)</w:t>
      </w:r>
      <w:r>
        <w:rPr>
          <w:rFonts w:hint="eastAsia"/>
        </w:rPr>
        <w:t>的拘束，此即「內部訴訟拘束力」之意涵。</w:t>
      </w:r>
      <w:r w:rsidR="00AE042E">
        <w:rPr>
          <w:rFonts w:hint="eastAsia"/>
        </w:rPr>
        <w:t>惟基於變動之事實、社會</w:t>
      </w:r>
      <w:r w:rsidR="00D377F7">
        <w:rPr>
          <w:rFonts w:hint="eastAsia"/>
        </w:rPr>
        <w:t>觀念等前提下，</w:t>
      </w:r>
      <w:r w:rsidR="00C6272C">
        <w:rPr>
          <w:rFonts w:hint="eastAsia"/>
        </w:rPr>
        <w:t>釋憲機關不受自己裁判效力之拘束</w:t>
      </w:r>
      <w:r w:rsidR="0089768A">
        <w:rPr>
          <w:rFonts w:hint="eastAsia"/>
        </w:rPr>
        <w:t>，蓋</w:t>
      </w:r>
      <w:r w:rsidR="006C60D7">
        <w:rPr>
          <w:rFonts w:hint="eastAsia"/>
        </w:rPr>
        <w:t>憲法解釋為因應社會、政治、文化、經濟等時空因素，為使憲法規範面對到憲政現實仍保持著一定之適應力－質言之，憲法變遷之要求；</w:t>
      </w:r>
      <w:r w:rsidR="0089768A">
        <w:rPr>
          <w:rFonts w:hint="eastAsia"/>
        </w:rPr>
        <w:t>憲法</w:t>
      </w:r>
      <w:r w:rsidR="008C2A6E">
        <w:rPr>
          <w:rFonts w:hint="eastAsia"/>
        </w:rPr>
        <w:t>解釋</w:t>
      </w:r>
      <w:r w:rsidR="008C2A6E">
        <w:rPr>
          <w:rFonts w:hint="eastAsia"/>
        </w:rPr>
        <w:t>(</w:t>
      </w:r>
      <w:r w:rsidR="008C2A6E">
        <w:rPr>
          <w:rFonts w:hint="eastAsia"/>
        </w:rPr>
        <w:t>裁判</w:t>
      </w:r>
      <w:r w:rsidR="008C2A6E">
        <w:rPr>
          <w:rFonts w:hint="eastAsia"/>
        </w:rPr>
        <w:t>)</w:t>
      </w:r>
      <w:r w:rsidR="0089768A">
        <w:rPr>
          <w:rFonts w:hint="eastAsia"/>
        </w:rPr>
        <w:t>當與時俱進</w:t>
      </w:r>
      <w:r w:rsidR="00D377F7">
        <w:rPr>
          <w:rFonts w:hint="eastAsia"/>
        </w:rPr>
        <w:t>，必須保後有彈性以因應變革，此亦與實體法上之憲法變遷以及訴訟法上之補充解釋</w:t>
      </w:r>
      <w:r w:rsidR="00D377F7">
        <w:rPr>
          <w:rFonts w:hint="eastAsia"/>
        </w:rPr>
        <w:t>(</w:t>
      </w:r>
      <w:r w:rsidR="00D377F7">
        <w:rPr>
          <w:rFonts w:hint="eastAsia"/>
        </w:rPr>
        <w:t>裁判</w:t>
      </w:r>
      <w:r w:rsidR="00D377F7">
        <w:rPr>
          <w:rFonts w:hint="eastAsia"/>
        </w:rPr>
        <w:t>)</w:t>
      </w:r>
      <w:r w:rsidR="00D377F7">
        <w:rPr>
          <w:rFonts w:hint="eastAsia"/>
        </w:rPr>
        <w:t>之訴訟類型有所關聯。</w:t>
      </w:r>
    </w:p>
    <w:p w14:paraId="4391E1FE" w14:textId="769A593B" w:rsidR="00235A3C" w:rsidRPr="009443D3" w:rsidRDefault="00235A3C" w:rsidP="00235A3C">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
          <w:bCs/>
          <w:u w:val="single"/>
        </w:rPr>
      </w:pPr>
      <w:r w:rsidRPr="009443D3">
        <w:rPr>
          <w:b/>
          <w:bCs/>
          <w:u w:val="single"/>
        </w:rPr>
        <w:t>※</w:t>
      </w:r>
      <w:r w:rsidRPr="009443D3">
        <w:rPr>
          <w:rFonts w:hint="eastAsia"/>
          <w:b/>
          <w:bCs/>
          <w:u w:val="single"/>
        </w:rPr>
        <w:t>釋字第</w:t>
      </w:r>
      <w:r w:rsidRPr="009443D3">
        <w:rPr>
          <w:rFonts w:hint="eastAsia"/>
          <w:b/>
          <w:bCs/>
          <w:u w:val="single"/>
        </w:rPr>
        <w:t>7</w:t>
      </w:r>
      <w:r w:rsidRPr="009443D3">
        <w:rPr>
          <w:b/>
          <w:bCs/>
          <w:u w:val="single"/>
        </w:rPr>
        <w:t>91</w:t>
      </w:r>
      <w:r w:rsidRPr="009443D3">
        <w:rPr>
          <w:rFonts w:hint="eastAsia"/>
          <w:b/>
          <w:bCs/>
          <w:u w:val="single"/>
        </w:rPr>
        <w:t>號解釋理由書段落碼</w:t>
      </w:r>
      <w:r w:rsidRPr="009443D3">
        <w:rPr>
          <w:rFonts w:hint="eastAsia"/>
          <w:b/>
          <w:bCs/>
          <w:u w:val="single"/>
        </w:rPr>
        <w:t>2</w:t>
      </w:r>
      <w:r w:rsidRPr="009443D3">
        <w:rPr>
          <w:b/>
          <w:bCs/>
          <w:u w:val="single"/>
        </w:rPr>
        <w:t>4</w:t>
      </w:r>
      <w:r w:rsidRPr="009443D3">
        <w:rPr>
          <w:rFonts w:hint="eastAsia"/>
          <w:b/>
          <w:bCs/>
          <w:u w:val="single"/>
        </w:rPr>
        <w:t>：變更釋字第</w:t>
      </w:r>
      <w:r w:rsidRPr="009443D3">
        <w:rPr>
          <w:rFonts w:hint="eastAsia"/>
          <w:b/>
          <w:bCs/>
          <w:u w:val="single"/>
        </w:rPr>
        <w:t>5</w:t>
      </w:r>
      <w:r w:rsidRPr="009443D3">
        <w:rPr>
          <w:b/>
          <w:bCs/>
          <w:u w:val="single"/>
        </w:rPr>
        <w:t>54</w:t>
      </w:r>
      <w:r w:rsidRPr="009443D3">
        <w:rPr>
          <w:rFonts w:hint="eastAsia"/>
          <w:b/>
          <w:bCs/>
          <w:u w:val="single"/>
        </w:rPr>
        <w:t>號解釋通姦罪合憲之見解</w:t>
      </w:r>
    </w:p>
    <w:p w14:paraId="380DAA9E" w14:textId="31E1EEC6" w:rsidR="00687785" w:rsidRPr="00D377F7" w:rsidRDefault="00752A04" w:rsidP="00235A3C">
      <w:pPr>
        <w:pBdr>
          <w:top w:val="single" w:sz="4" w:space="1" w:color="auto"/>
          <w:left w:val="single" w:sz="4" w:space="4" w:color="auto"/>
          <w:bottom w:val="single" w:sz="4" w:space="1" w:color="auto"/>
          <w:right w:val="single" w:sz="4" w:space="4" w:color="auto"/>
        </w:pBdr>
        <w:spacing w:before="100" w:beforeAutospacing="1" w:after="100" w:afterAutospacing="1" w:line="312" w:lineRule="auto"/>
        <w:ind w:firstLine="480"/>
      </w:pPr>
      <w:r w:rsidRPr="00752A04">
        <w:rPr>
          <w:rFonts w:hint="eastAsia"/>
        </w:rPr>
        <w:t>查婚姻係配偶雙方自主形成之永久結合關係，除使配偶間在精神上、感情上與物質上得以互相扶持依存外，並具有各種社會功能，乃家庭與社</w:t>
      </w:r>
      <w:r w:rsidRPr="00752A04">
        <w:rPr>
          <w:rFonts w:hint="eastAsia"/>
        </w:rPr>
        <w:lastRenderedPageBreak/>
        <w:t>會形成、發展之基礎，婚姻自受憲法所保障（系爭解釋與本院釋字第</w:t>
      </w:r>
      <w:r w:rsidRPr="00752A04">
        <w:rPr>
          <w:rFonts w:hint="eastAsia"/>
        </w:rPr>
        <w:t>748</w:t>
      </w:r>
      <w:r w:rsidRPr="00752A04">
        <w:rPr>
          <w:rFonts w:hint="eastAsia"/>
        </w:rPr>
        <w:t>號解釋參照）。惟隨著社會自由化與多元化之發展，參諸當代民主國家婚姻法制之主要發展趨勢，婚姻關係中個人人格自主（包括性自主權）之重要性，已更加受到肯定與重視，而婚姻所承載之社會功能則趨於相對化。此由系爭規定一對婚姻關係中配偶性自主權之限制，多年來已成為重要社會議題可知。是憲法就此議題之定位與評價，自有與時俱進之必要。此外，憲法所保障之基本權種類與範圍，亦經本院解釋而持續擴增與深化。經本院釋字第</w:t>
      </w:r>
      <w:r w:rsidRPr="00752A04">
        <w:rPr>
          <w:rFonts w:hint="eastAsia"/>
        </w:rPr>
        <w:t>585</w:t>
      </w:r>
      <w:r w:rsidRPr="00752A04">
        <w:rPr>
          <w:rFonts w:hint="eastAsia"/>
        </w:rPr>
        <w:t>號及第</w:t>
      </w:r>
      <w:r w:rsidRPr="00752A04">
        <w:rPr>
          <w:rFonts w:hint="eastAsia"/>
        </w:rPr>
        <w:t>603</w:t>
      </w:r>
      <w:r w:rsidRPr="00752A04">
        <w:rPr>
          <w:rFonts w:hint="eastAsia"/>
        </w:rPr>
        <w:t>號解釋明確肯認為受憲法第</w:t>
      </w:r>
      <w:r w:rsidRPr="00752A04">
        <w:rPr>
          <w:rFonts w:hint="eastAsia"/>
        </w:rPr>
        <w:t>22</w:t>
      </w:r>
      <w:r w:rsidRPr="00752A04">
        <w:rPr>
          <w:rFonts w:hint="eastAsia"/>
        </w:rPr>
        <w:t>條保障之隱私權，即為適例。從而，系爭解釋所稱系爭規定一「為維護婚姻、家庭制度及社會生活秩序所必要……立法者就婚姻、家庭制度之維護與性行為自由間所為價值判斷，並未逾越立法形成自由之空間」乙節，已非無疑；尤其系爭規定一是否仍合乎憲法比例原則之要求，更有本於憲法相關基本權保障之新觀念再行審查之必要。</w:t>
      </w:r>
    </w:p>
    <w:p w14:paraId="1E8BA044" w14:textId="13D70575" w:rsidR="001C251F" w:rsidRDefault="00E81263" w:rsidP="00E81263">
      <w:pPr>
        <w:pStyle w:val="5"/>
      </w:pPr>
      <w:r>
        <w:t xml:space="preserve">B. </w:t>
      </w:r>
      <w:r>
        <w:rPr>
          <w:rFonts w:hint="eastAsia"/>
        </w:rPr>
        <w:t>立法者</w:t>
      </w:r>
    </w:p>
    <w:p w14:paraId="3AF91C1E" w14:textId="094BE0AC" w:rsidR="0092412F" w:rsidRDefault="007A1487" w:rsidP="003E56C8">
      <w:pPr>
        <w:spacing w:before="100" w:beforeAutospacing="1" w:after="100" w:afterAutospacing="1" w:line="312" w:lineRule="auto"/>
        <w:ind w:firstLine="708"/>
        <w:rPr>
          <w:lang w:val="en-US"/>
        </w:rPr>
      </w:pPr>
      <w:r>
        <w:rPr>
          <w:rFonts w:hint="eastAsia"/>
          <w:lang w:val="en-US"/>
        </w:rPr>
        <w:t>爰</w:t>
      </w:r>
      <w:r w:rsidR="00714F8D" w:rsidRPr="00714F8D">
        <w:rPr>
          <w:rFonts w:hint="eastAsia"/>
          <w:lang w:val="en-US"/>
        </w:rPr>
        <w:t>對於立法院</w:t>
      </w:r>
      <w:r w:rsidR="00714F8D" w:rsidRPr="00714F8D">
        <w:rPr>
          <w:rFonts w:hint="eastAsia"/>
          <w:lang w:val="en-US"/>
        </w:rPr>
        <w:t>83</w:t>
      </w:r>
      <w:r w:rsidR="00714F8D" w:rsidRPr="00714F8D">
        <w:rPr>
          <w:rFonts w:hint="eastAsia"/>
          <w:lang w:val="en-US"/>
        </w:rPr>
        <w:t>年新修正之教育人員任用條例，因違反釋字第</w:t>
      </w:r>
      <w:r w:rsidR="00714F8D" w:rsidRPr="00714F8D">
        <w:rPr>
          <w:rFonts w:hint="eastAsia"/>
          <w:lang w:val="en-US"/>
        </w:rPr>
        <w:t>278</w:t>
      </w:r>
      <w:r w:rsidR="00714F8D" w:rsidRPr="00714F8D">
        <w:rPr>
          <w:rFonts w:hint="eastAsia"/>
          <w:lang w:val="en-US"/>
        </w:rPr>
        <w:t>號之解釋意旨，重新制定前經違憲宣告之法律，而宣告新法違憲並立即失效。</w:t>
      </w:r>
      <w:r>
        <w:rPr>
          <w:rFonts w:hint="eastAsia"/>
          <w:lang w:val="en-US"/>
        </w:rPr>
        <w:t>此即</w:t>
      </w:r>
      <w:r w:rsidR="003E56C8">
        <w:rPr>
          <w:rFonts w:hint="eastAsia"/>
        </w:rPr>
        <w:t>釋字第</w:t>
      </w:r>
      <w:r w:rsidR="003E56C8">
        <w:rPr>
          <w:rFonts w:hint="eastAsia"/>
        </w:rPr>
        <w:t>4</w:t>
      </w:r>
      <w:r w:rsidR="003E56C8">
        <w:t>05</w:t>
      </w:r>
      <w:r w:rsidR="003E56C8">
        <w:rPr>
          <w:rFonts w:hint="eastAsia"/>
        </w:rPr>
        <w:t>號</w:t>
      </w:r>
      <w:r w:rsidR="003E56C8" w:rsidRPr="003E56C8">
        <w:rPr>
          <w:rFonts w:hint="eastAsia"/>
          <w:lang w:val="en-US"/>
        </w:rPr>
        <w:t>解釋中宣示：「憲法設大法官掌理解釋憲法…，足見憲法賦予大法官維護規範位階及憲政秩序之重大職責」、「立法院行使立法權時，雖有相當廣泛之自由形成空間，但不得逾越憲法規定及司法院所為之憲法解釋」</w:t>
      </w:r>
      <w:r w:rsidR="00714F8D">
        <w:rPr>
          <w:rFonts w:hint="eastAsia"/>
          <w:lang w:val="en-US"/>
        </w:rPr>
        <w:t>。</w:t>
      </w:r>
      <w:r w:rsidR="003E56C8" w:rsidRPr="003E56C8">
        <w:rPr>
          <w:rFonts w:hint="eastAsia"/>
          <w:lang w:val="en-US"/>
        </w:rPr>
        <w:t>結論是：我國釋憲實務中明文肯認「重新制定違憲法規範之禁止」（</w:t>
      </w:r>
      <w:r w:rsidR="003E56C8" w:rsidRPr="003E56C8">
        <w:t>Normwiederholungsverbot</w:t>
      </w:r>
      <w:r w:rsidR="003E56C8" w:rsidRPr="003E56C8">
        <w:rPr>
          <w:rFonts w:hint="eastAsia"/>
          <w:lang w:val="en-US"/>
        </w:rPr>
        <w:t>）此一原則。</w:t>
      </w:r>
    </w:p>
    <w:p w14:paraId="3EF6CFFF" w14:textId="2FC68CDB" w:rsidR="007D5B9B" w:rsidRPr="00AD33BC" w:rsidRDefault="00FF749F" w:rsidP="00AD33BC">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
          <w:bCs/>
          <w:u w:val="single"/>
        </w:rPr>
      </w:pPr>
      <w:r w:rsidRPr="00AD33BC">
        <w:rPr>
          <w:b/>
          <w:bCs/>
          <w:u w:val="single"/>
        </w:rPr>
        <w:t>※</w:t>
      </w:r>
      <w:r w:rsidRPr="00AD33BC">
        <w:rPr>
          <w:rFonts w:hint="eastAsia"/>
          <w:b/>
          <w:bCs/>
          <w:u w:val="single"/>
        </w:rPr>
        <w:t>是否肯認「規範重覆禁止原則」？</w:t>
      </w:r>
    </w:p>
    <w:p w14:paraId="10C96643" w14:textId="6B099F1E" w:rsidR="00FF749F" w:rsidRDefault="00FF749F" w:rsidP="00AD33BC">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sidRPr="00013B0F">
        <w:rPr>
          <w:rFonts w:hint="eastAsia"/>
          <w:b/>
          <w:bCs/>
        </w:rPr>
        <w:t>肯定說</w:t>
      </w:r>
      <w:r>
        <w:rPr>
          <w:rFonts w:hint="eastAsia"/>
        </w:rPr>
        <w:t>：</w:t>
      </w:r>
      <w:r w:rsidRPr="00FF749F">
        <w:rPr>
          <w:rFonts w:hint="eastAsia"/>
        </w:rPr>
        <w:t>對於釋字第四○五號解釋所採取之「規範重覆禁止原則」，大法官翁岳生即認為，我國憲法與德國法之規範方式及內容不盡相同，因此似較不至於發生如同德國聯邦憲法法院第一、二庭所持見解不一的情況。蓋我國係採取五權分立之制衡體制，且有治權與政權區分之特殊設計，修憲權另由國民大會行使。其次，我國憲法並沒有相當於德國基本法第</w:t>
      </w:r>
      <w:r w:rsidRPr="00FF749F">
        <w:rPr>
          <w:rFonts w:hint="eastAsia"/>
        </w:rPr>
        <w:t>20</w:t>
      </w:r>
      <w:r w:rsidRPr="00FF749F">
        <w:rPr>
          <w:rFonts w:hint="eastAsia"/>
        </w:rPr>
        <w:t>條第</w:t>
      </w:r>
      <w:r w:rsidRPr="00FF749F">
        <w:rPr>
          <w:rFonts w:hint="eastAsia"/>
        </w:rPr>
        <w:t>3</w:t>
      </w:r>
      <w:r w:rsidRPr="00FF749F">
        <w:rPr>
          <w:rFonts w:hint="eastAsia"/>
        </w:rPr>
        <w:lastRenderedPageBreak/>
        <w:t>項「國會優位」原則之規定，亦即：三權分立之各項權能中，國會之立法權只受到較高階之憲法秩序（</w:t>
      </w:r>
      <w:r w:rsidRPr="00FF749F">
        <w:rPr>
          <w:rFonts w:hint="eastAsia"/>
        </w:rPr>
        <w:t>die verfassungsm</w:t>
      </w:r>
      <w:r w:rsidRPr="00FF749F">
        <w:t>äßige Ordnung</w:t>
      </w:r>
      <w:r w:rsidRPr="00FF749F">
        <w:rPr>
          <w:rFonts w:hint="eastAsia"/>
        </w:rPr>
        <w:t>）之拘束，而行政權與司法權則受法律與法之拘束。毋寧說，我國憲法相當重視且強調司法權，也無司法權低於立法權之說法（或者說立法權並不必然高於司法權）。再者，我國憲法對於釋憲制度之規定亦不同於德國基本法。德國聯邦憲法法院只能審查法律、命令有無牴觸憲法，作成法規有無違憲之法律解釋。然我國大法官釋憲制度，依照憲法第</w:t>
      </w:r>
      <w:r w:rsidRPr="00FF749F">
        <w:rPr>
          <w:rFonts w:hint="eastAsia"/>
        </w:rPr>
        <w:t>78</w:t>
      </w:r>
      <w:r w:rsidRPr="00FF749F">
        <w:rPr>
          <w:rFonts w:hint="eastAsia"/>
        </w:rPr>
        <w:t>、</w:t>
      </w:r>
      <w:r w:rsidRPr="00FF749F">
        <w:rPr>
          <w:rFonts w:hint="eastAsia"/>
        </w:rPr>
        <w:t>171</w:t>
      </w:r>
      <w:r w:rsidRPr="00FF749F">
        <w:rPr>
          <w:rFonts w:hint="eastAsia"/>
        </w:rPr>
        <w:t>、</w:t>
      </w:r>
      <w:r w:rsidRPr="00FF749F">
        <w:rPr>
          <w:rFonts w:hint="eastAsia"/>
        </w:rPr>
        <w:t>172</w:t>
      </w:r>
      <w:r w:rsidRPr="00FF749F">
        <w:rPr>
          <w:rFonts w:hint="eastAsia"/>
        </w:rPr>
        <w:t>、</w:t>
      </w:r>
      <w:r w:rsidRPr="00FF749F">
        <w:rPr>
          <w:rFonts w:hint="eastAsia"/>
        </w:rPr>
        <w:t>173</w:t>
      </w:r>
      <w:r w:rsidRPr="00FF749F">
        <w:rPr>
          <w:rFonts w:hint="eastAsia"/>
        </w:rPr>
        <w:t>條之規定，另有所謂的「憲法解釋權」。換言之，除解釋法規是否違憲外，尚得於憲法適用發生疑義時，作出憲法解釋。是以，我國憲法賦予了大法官不同於德國聯邦憲法法院之「憲法解釋權」，從而其解釋效力究與德國違憲審查裁判僅有「法律效力」迥然不同。換言之，基於權力分立及立法權受憲法拘束之原理，應可推導出立法者須受大法官釋憲內容拘束之結論</w:t>
      </w:r>
      <w:r w:rsidRPr="00FF749F">
        <w:rPr>
          <w:vertAlign w:val="superscript"/>
        </w:rPr>
        <w:footnoteReference w:id="316"/>
      </w:r>
      <w:r w:rsidRPr="00FF749F">
        <w:rPr>
          <w:rFonts w:hint="eastAsia"/>
        </w:rPr>
        <w:t>。</w:t>
      </w:r>
    </w:p>
    <w:p w14:paraId="69D6FA73" w14:textId="73740969" w:rsidR="000F38EB" w:rsidRPr="000F38EB" w:rsidRDefault="000F38EB" w:rsidP="00AD33BC">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sidRPr="00013B0F">
        <w:rPr>
          <w:rFonts w:hint="eastAsia"/>
          <w:b/>
          <w:bCs/>
        </w:rPr>
        <w:t>否定說</w:t>
      </w:r>
      <w:r>
        <w:rPr>
          <w:rFonts w:hint="eastAsia"/>
        </w:rPr>
        <w:t>：</w:t>
      </w:r>
      <w:r w:rsidRPr="000F38EB">
        <w:rPr>
          <w:rFonts w:hint="eastAsia"/>
        </w:rPr>
        <w:t>上述見解所主張我國體制與德國法上有所不同之處，似乎並非毫無疑問。首先，「規範重覆禁止原則」之肯認與否，和「我國係採取五權分立之制衡體制，且有治權與政權區分之特殊設計」</w:t>
      </w:r>
      <w:r w:rsidR="00000D5E">
        <w:rPr>
          <w:rFonts w:hint="eastAsia"/>
        </w:rPr>
        <w:t>未有</w:t>
      </w:r>
      <w:r w:rsidRPr="000F38EB">
        <w:rPr>
          <w:rFonts w:hint="eastAsia"/>
        </w:rPr>
        <w:t>必然之關聯性，另方面，我國憲法修改之規定亦由國民大會所獨占改為由立法院提出憲法修正案，並經人民複決之程序加以取代（憲法增修條文第</w:t>
      </w:r>
      <w:r w:rsidRPr="000F38EB">
        <w:rPr>
          <w:rFonts w:hint="eastAsia"/>
        </w:rPr>
        <w:t>12</w:t>
      </w:r>
      <w:r w:rsidRPr="000F38EB">
        <w:rPr>
          <w:rFonts w:hint="eastAsia"/>
        </w:rPr>
        <w:t>條參照），因此立法院實際上已職司修憲權（之提出），與德國基本法第</w:t>
      </w:r>
      <w:r w:rsidRPr="000F38EB">
        <w:rPr>
          <w:rFonts w:hint="eastAsia"/>
        </w:rPr>
        <w:t>79</w:t>
      </w:r>
      <w:r w:rsidRPr="000F38EB">
        <w:rPr>
          <w:rFonts w:hint="eastAsia"/>
        </w:rPr>
        <w:t>條規定，基本法之修正係交由聯邦參、眾議院負責，就主體而言已無不同。其次，本文認為若以我國憲法第</w:t>
      </w:r>
      <w:r w:rsidRPr="000F38EB">
        <w:rPr>
          <w:rFonts w:hint="eastAsia"/>
        </w:rPr>
        <w:t>80</w:t>
      </w:r>
      <w:r w:rsidRPr="000F38EB">
        <w:rPr>
          <w:rFonts w:hint="eastAsia"/>
        </w:rPr>
        <w:t>條法官依法審判、第</w:t>
      </w:r>
      <w:r w:rsidRPr="000F38EB">
        <w:rPr>
          <w:rFonts w:hint="eastAsia"/>
        </w:rPr>
        <w:t>171</w:t>
      </w:r>
      <w:r w:rsidRPr="000F38EB">
        <w:rPr>
          <w:rFonts w:hint="eastAsia"/>
        </w:rPr>
        <w:t>條法律與憲法牴觸無效以及第</w:t>
      </w:r>
      <w:r w:rsidRPr="000F38EB">
        <w:rPr>
          <w:rFonts w:hint="eastAsia"/>
        </w:rPr>
        <w:t>172</w:t>
      </w:r>
      <w:r w:rsidRPr="000F38EB">
        <w:rPr>
          <w:rFonts w:hint="eastAsia"/>
        </w:rPr>
        <w:t>條命令與憲法或法律牴觸無效之規定，已足以證立─如同德國基本法第</w:t>
      </w:r>
      <w:r w:rsidRPr="000F38EB">
        <w:rPr>
          <w:rFonts w:hint="eastAsia"/>
        </w:rPr>
        <w:t>20</w:t>
      </w:r>
      <w:r w:rsidRPr="000F38EB">
        <w:rPr>
          <w:rFonts w:hint="eastAsia"/>
        </w:rPr>
        <w:t>條第</w:t>
      </w:r>
      <w:r w:rsidRPr="000F38EB">
        <w:rPr>
          <w:rFonts w:hint="eastAsia"/>
        </w:rPr>
        <w:t>3</w:t>
      </w:r>
      <w:r w:rsidRPr="000F38EB">
        <w:rPr>
          <w:rFonts w:hint="eastAsia"/>
        </w:rPr>
        <w:t>項般─「法律應受憲法之限制，行政權與司法權應受立法權與法律之限制」之憲法與法律優位之要求，至於司法院大法官所掌之釋憲權，並非在一般法院的司法權之列，自屬當然，如同德國法下區分一般法院審判權與憲法法院審判權，此乃集中制違憲審查制度之特徵，就此，我國法與德國法上相關制度與規範，並無不同。再者，我國憲法規範下將「憲法解釋權」賦予司法院大法官掌理之制度設計（憲法第七十八、</w:t>
      </w:r>
      <w:r w:rsidRPr="000F38EB">
        <w:rPr>
          <w:rFonts w:hint="eastAsia"/>
        </w:rPr>
        <w:lastRenderedPageBreak/>
        <w:t>七十九條參照），並不會使得我國大法官所掌理之釋憲權比起德國聯邦憲法法院之憲法審判權範圍為廣，德國基本法第</w:t>
      </w:r>
      <w:r w:rsidRPr="000F38EB">
        <w:rPr>
          <w:rFonts w:hint="eastAsia"/>
        </w:rPr>
        <w:t>93</w:t>
      </w:r>
      <w:r w:rsidRPr="000F38EB">
        <w:rPr>
          <w:rFonts w:hint="eastAsia"/>
        </w:rPr>
        <w:t>條具體列舉各種訴訟類型之規定，並規定憲法法院應受理聯邦立法指定受理之其他案件。由此看來，就權限範圍與類型而言，我國大法官之釋憲權與德國憲法法法院之審判權並無多大歧異之處。</w:t>
      </w:r>
    </w:p>
    <w:p w14:paraId="7752FF97" w14:textId="20A601A2" w:rsidR="000F38EB" w:rsidRDefault="000F38EB" w:rsidP="00AD33BC">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sidRPr="000F38EB">
        <w:rPr>
          <w:rFonts w:hint="eastAsia"/>
        </w:rPr>
        <w:t>大法官所為之解釋是權威解釋中具有最高及最終效力者，但在概念上，無論如何都只是對於憲法的解釋而已，不應與其解釋的對象相混淆</w:t>
      </w:r>
      <w:r w:rsidRPr="000F38EB">
        <w:rPr>
          <w:vertAlign w:val="superscript"/>
        </w:rPr>
        <w:footnoteReference w:id="317"/>
      </w:r>
      <w:r w:rsidRPr="000F38EB">
        <w:rPr>
          <w:rFonts w:hint="eastAsia"/>
        </w:rPr>
        <w:t>。質言之，據此即認為「大法官所為之解釋具有憲法效力」。質言之，釋憲機關雖有權解釋憲法、並確定憲法之規範內涵，但並非立於憲法之上，蓋它的存在係基於憲法之規範而來</w:t>
      </w:r>
      <w:r w:rsidRPr="000F38EB">
        <w:rPr>
          <w:vertAlign w:val="superscript"/>
        </w:rPr>
        <w:footnoteReference w:id="318"/>
      </w:r>
      <w:r w:rsidRPr="000F38EB">
        <w:rPr>
          <w:rFonts w:hint="eastAsia"/>
        </w:rPr>
        <w:t>。憲法之解釋者與守護者（</w:t>
      </w:r>
      <w:r w:rsidRPr="000F38EB">
        <w:rPr>
          <w:rFonts w:hint="eastAsia"/>
        </w:rPr>
        <w:t>Interpret und H</w:t>
      </w:r>
      <w:r w:rsidRPr="000F38EB">
        <w:t>üter</w:t>
      </w:r>
      <w:r w:rsidRPr="000F38EB">
        <w:rPr>
          <w:rFonts w:hint="eastAsia"/>
        </w:rPr>
        <w:t xml:space="preserve"> der Verfassung</w:t>
      </w:r>
      <w:r w:rsidRPr="000F38EB">
        <w:rPr>
          <w:rFonts w:hint="eastAsia"/>
        </w:rPr>
        <w:t>）並不能搖身一變成為憲法之主宰者（</w:t>
      </w:r>
      <w:r w:rsidRPr="000F38EB">
        <w:rPr>
          <w:rFonts w:hint="eastAsia"/>
        </w:rPr>
        <w:t>Herr</w:t>
      </w:r>
      <w:r w:rsidRPr="000F38EB">
        <w:t xml:space="preserve"> </w:t>
      </w:r>
      <w:r w:rsidRPr="000F38EB">
        <w:rPr>
          <w:rFonts w:hint="eastAsia"/>
        </w:rPr>
        <w:t>der Verfassung</w:t>
      </w:r>
      <w:r w:rsidRPr="000F38EB">
        <w:rPr>
          <w:rFonts w:hint="eastAsia"/>
        </w:rPr>
        <w:t>）。</w:t>
      </w:r>
    </w:p>
    <w:p w14:paraId="1B996EA2" w14:textId="312D77F1" w:rsidR="00733A45" w:rsidRPr="000F38EB" w:rsidRDefault="00733A45" w:rsidP="00AD33BC">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t>因此倘</w:t>
      </w:r>
      <w:r w:rsidR="00616082">
        <w:rPr>
          <w:rFonts w:hint="eastAsia"/>
        </w:rPr>
        <w:t>立法者在審慎考量事實與法律情境之後認定，憲法法院先前所為認定違憲的規範於此應作不同的評價，其仍得重行制定此一法規範</w:t>
      </w:r>
      <w:r w:rsidR="00616082">
        <w:rPr>
          <w:rStyle w:val="a9"/>
        </w:rPr>
        <w:footnoteReference w:id="319"/>
      </w:r>
      <w:r w:rsidR="00616082">
        <w:rPr>
          <w:rFonts w:hint="eastAsia"/>
        </w:rPr>
        <w:t>。</w:t>
      </w:r>
    </w:p>
    <w:p w14:paraId="4C0E197B" w14:textId="4334CC81" w:rsidR="000E6D39" w:rsidRPr="000E6D39" w:rsidRDefault="000E6D39" w:rsidP="000E6D39">
      <w:r>
        <w:rPr>
          <w:rFonts w:hint="eastAsia"/>
          <w:b/>
          <w:bCs/>
        </w:rPr>
        <w:t>實例：釋字第</w:t>
      </w:r>
      <w:r>
        <w:rPr>
          <w:rFonts w:hint="eastAsia"/>
          <w:b/>
          <w:bCs/>
        </w:rPr>
        <w:t>5</w:t>
      </w:r>
      <w:r>
        <w:rPr>
          <w:b/>
          <w:bCs/>
        </w:rPr>
        <w:t>30</w:t>
      </w:r>
      <w:r>
        <w:rPr>
          <w:rFonts w:hint="eastAsia"/>
          <w:b/>
          <w:bCs/>
        </w:rPr>
        <w:t>號解釋？釋字第</w:t>
      </w:r>
      <w:r>
        <w:rPr>
          <w:rFonts w:hint="eastAsia"/>
          <w:b/>
          <w:bCs/>
        </w:rPr>
        <w:t>6</w:t>
      </w:r>
      <w:r>
        <w:rPr>
          <w:b/>
          <w:bCs/>
        </w:rPr>
        <w:t>66</w:t>
      </w:r>
      <w:r>
        <w:rPr>
          <w:rFonts w:hint="eastAsia"/>
          <w:b/>
          <w:bCs/>
        </w:rPr>
        <w:t>號解釋與後續立法</w:t>
      </w:r>
      <w:r w:rsidRPr="000E6D39">
        <w:rPr>
          <w:rStyle w:val="a9"/>
        </w:rPr>
        <w:footnoteReference w:id="320"/>
      </w:r>
    </w:p>
    <w:p w14:paraId="6B2A25C7" w14:textId="63BC5B79" w:rsidR="00950C6D" w:rsidRDefault="00456AC9" w:rsidP="00456AC9">
      <w:pPr>
        <w:pStyle w:val="4"/>
      </w:pPr>
      <w:r>
        <w:t>3</w:t>
      </w:r>
      <w:r>
        <w:rPr>
          <w:rFonts w:hint="eastAsia"/>
        </w:rPr>
        <w:t>、拘束力範圍：是否及於裁判的「主要理由」？</w:t>
      </w:r>
    </w:p>
    <w:p w14:paraId="06641A95" w14:textId="2B71CC7E" w:rsidR="00456AC9" w:rsidRDefault="00831E11" w:rsidP="00CC60D2">
      <w:pPr>
        <w:spacing w:before="100" w:beforeAutospacing="1" w:after="100" w:afterAutospacing="1" w:line="312" w:lineRule="auto"/>
        <w:ind w:firstLine="708"/>
      </w:pPr>
      <w:r>
        <w:rPr>
          <w:rFonts w:hint="eastAsia"/>
        </w:rPr>
        <w:t>裁判主文部分具有拘束力</w:t>
      </w:r>
      <w:r w:rsidR="00C56CB9">
        <w:rPr>
          <w:rFonts w:hint="eastAsia"/>
        </w:rPr>
        <w:t>，</w:t>
      </w:r>
      <w:r w:rsidR="005C5330">
        <w:rPr>
          <w:rFonts w:hint="eastAsia"/>
        </w:rPr>
        <w:t>而</w:t>
      </w:r>
      <w:r w:rsidR="00C56CB9">
        <w:rPr>
          <w:rFonts w:hint="eastAsia"/>
        </w:rPr>
        <w:t>形成理由之事實論述或附帶論述</w:t>
      </w:r>
      <w:r w:rsidR="00C56CB9">
        <w:rPr>
          <w:rFonts w:hint="eastAsia"/>
        </w:rPr>
        <w:t>(</w:t>
      </w:r>
      <w:r w:rsidR="00C56CB9">
        <w:rPr>
          <w:rFonts w:hint="eastAsia"/>
        </w:rPr>
        <w:t>「傍論」</w:t>
      </w:r>
      <w:r w:rsidR="00C56CB9">
        <w:rPr>
          <w:rFonts w:hint="eastAsia"/>
        </w:rPr>
        <w:t>)</w:t>
      </w:r>
      <w:r w:rsidR="00C56CB9">
        <w:rPr>
          <w:rFonts w:hint="eastAsia"/>
        </w:rPr>
        <w:t>則無拘束力並無疑問</w:t>
      </w:r>
      <w:r>
        <w:rPr>
          <w:rFonts w:hint="eastAsia"/>
        </w:rPr>
        <w:t>，惟裁判「</w:t>
      </w:r>
      <w:r w:rsidR="00C56CB9">
        <w:rPr>
          <w:rFonts w:hint="eastAsia"/>
        </w:rPr>
        <w:t>主要</w:t>
      </w:r>
      <w:r>
        <w:rPr>
          <w:rFonts w:hint="eastAsia"/>
        </w:rPr>
        <w:t>理由」是否亦有拘束力，則</w:t>
      </w:r>
      <w:r w:rsidR="00CC60D2">
        <w:rPr>
          <w:rFonts w:hint="eastAsia"/>
        </w:rPr>
        <w:t>頗</w:t>
      </w:r>
      <w:r>
        <w:rPr>
          <w:rFonts w:hint="eastAsia"/>
        </w:rPr>
        <w:t>生爭議。</w:t>
      </w:r>
      <w:r w:rsidR="00E31F0A">
        <w:rPr>
          <w:rFonts w:hint="eastAsia"/>
        </w:rPr>
        <w:t>德國聯邦憲法法院及其追隨</w:t>
      </w:r>
      <w:r w:rsidR="00812F37">
        <w:rPr>
          <w:rFonts w:hint="eastAsia"/>
        </w:rPr>
        <w:t>之</w:t>
      </w:r>
      <w:r w:rsidR="00E31F0A">
        <w:rPr>
          <w:rFonts w:hint="eastAsia"/>
        </w:rPr>
        <w:t>學界見解認為，</w:t>
      </w:r>
      <w:r w:rsidR="00475DE2">
        <w:rPr>
          <w:rFonts w:hint="eastAsia"/>
        </w:rPr>
        <w:t>裁判之「主要理由」亦有拘束力，倘若其包含對憲法解釋的論述</w:t>
      </w:r>
      <w:r w:rsidR="00E67FDE">
        <w:rPr>
          <w:rStyle w:val="a9"/>
        </w:rPr>
        <w:footnoteReference w:id="321"/>
      </w:r>
      <w:r w:rsidR="0058713B">
        <w:rPr>
          <w:rFonts w:hint="eastAsia"/>
        </w:rPr>
        <w:t>；而「主要理由」之概念則理解為：「作為裁判主文中所呈現結論之必要論據基礎之理由」</w:t>
      </w:r>
      <w:r w:rsidR="00551BAC">
        <w:rPr>
          <w:rStyle w:val="a9"/>
        </w:rPr>
        <w:footnoteReference w:id="322"/>
      </w:r>
      <w:r w:rsidR="00475DE2">
        <w:rPr>
          <w:rFonts w:hint="eastAsia"/>
        </w:rPr>
        <w:t>。</w:t>
      </w:r>
      <w:r w:rsidR="00514FA6">
        <w:rPr>
          <w:rFonts w:hint="eastAsia"/>
        </w:rPr>
        <w:t>惟德國</w:t>
      </w:r>
      <w:r w:rsidR="00514FA6">
        <w:rPr>
          <w:rFonts w:hint="eastAsia"/>
        </w:rPr>
        <w:lastRenderedPageBreak/>
        <w:t>學界多數則是反對此一立場：</w:t>
      </w:r>
      <w:r w:rsidR="00B23790">
        <w:rPr>
          <w:rFonts w:hint="eastAsia"/>
        </w:rPr>
        <w:t>蓋擴大拘束力的範圍將使憲法法院裁判的重要指向未來，裁判重點由針對過往的裁判宣示轉向對立法者未來行為的指示；一方面主張憲法的開放性，另一方面又在憲法層次上承認憲法裁判內含解釋的拘束性，即為自相矛盾。</w:t>
      </w:r>
      <w:r w:rsidR="00344FDA">
        <w:rPr>
          <w:rFonts w:hint="eastAsia"/>
        </w:rPr>
        <w:t>且難以區分、界定出「主要理由」的範圍</w:t>
      </w:r>
      <w:r w:rsidR="000A760F">
        <w:rPr>
          <w:rFonts w:hint="eastAsia"/>
        </w:rPr>
        <w:t>，亦屬根本性的質疑</w:t>
      </w:r>
      <w:r w:rsidR="00A150CC">
        <w:rPr>
          <w:rStyle w:val="a9"/>
        </w:rPr>
        <w:footnoteReference w:id="323"/>
      </w:r>
      <w:r w:rsidR="00344FDA">
        <w:rPr>
          <w:rFonts w:hint="eastAsia"/>
        </w:rPr>
        <w:t>。</w:t>
      </w:r>
    </w:p>
    <w:p w14:paraId="17518830" w14:textId="77E2C489" w:rsidR="009B2960" w:rsidRDefault="00252464" w:rsidP="00CC60D2">
      <w:pPr>
        <w:spacing w:before="100" w:beforeAutospacing="1" w:after="100" w:afterAutospacing="1" w:line="312" w:lineRule="auto"/>
        <w:ind w:firstLine="708"/>
        <w:rPr>
          <w:rFonts w:cs="Times New Roman"/>
          <w:lang w:val="en-US"/>
        </w:rPr>
      </w:pPr>
      <w:r>
        <w:rPr>
          <w:rFonts w:hint="eastAsia"/>
        </w:rPr>
        <w:t>本法第</w:t>
      </w:r>
      <w:r>
        <w:rPr>
          <w:rFonts w:hint="eastAsia"/>
        </w:rPr>
        <w:t>3</w:t>
      </w:r>
      <w:r>
        <w:t>8</w:t>
      </w:r>
      <w:r>
        <w:rPr>
          <w:rFonts w:hint="eastAsia"/>
        </w:rPr>
        <w:t>條</w:t>
      </w:r>
      <w:r w:rsidR="00282472">
        <w:rPr>
          <w:rFonts w:hint="eastAsia"/>
        </w:rPr>
        <w:t>之規定並未明確處理此一爭議，蓋其條文用語為「</w:t>
      </w:r>
      <w:r w:rsidR="00282472" w:rsidRPr="00282472">
        <w:rPr>
          <w:rFonts w:hint="eastAsia"/>
        </w:rPr>
        <w:t>判決，有拘束各機關及人民之效力；各機關並有實現判決內容之義務。</w:t>
      </w:r>
      <w:r w:rsidR="00282472">
        <w:rPr>
          <w:rFonts w:hint="eastAsia"/>
        </w:rPr>
        <w:t>」並未明確表明是否限於「主文」抑或及於「主要理由」。</w:t>
      </w:r>
      <w:r w:rsidR="00B92B31">
        <w:rPr>
          <w:rFonts w:hint="eastAsia"/>
        </w:rPr>
        <w:t>惟我國學理及裁判實務上似未對此有所深切意識，動輒均援引理由書文字，認為具有憲法效力云云。</w:t>
      </w:r>
      <w:r w:rsidR="00180165">
        <w:rPr>
          <w:rFonts w:hint="eastAsia"/>
        </w:rPr>
        <w:t>但此一理解在本法採行判決書「主筆顯名」制度</w:t>
      </w:r>
      <w:r w:rsidR="00180165">
        <w:rPr>
          <w:rFonts w:hint="eastAsia"/>
        </w:rPr>
        <w:t>(</w:t>
      </w:r>
      <w:r w:rsidR="00180165">
        <w:rPr>
          <w:rFonts w:hint="eastAsia"/>
        </w:rPr>
        <w:t>第</w:t>
      </w:r>
      <w:r w:rsidR="00180165">
        <w:rPr>
          <w:rFonts w:hint="eastAsia"/>
        </w:rPr>
        <w:t>3</w:t>
      </w:r>
      <w:r w:rsidR="00180165">
        <w:t>3</w:t>
      </w:r>
      <w:r w:rsidR="00180165">
        <w:rPr>
          <w:rFonts w:hint="eastAsia"/>
        </w:rPr>
        <w:t>條第</w:t>
      </w:r>
      <w:r w:rsidR="00180165">
        <w:rPr>
          <w:rFonts w:hint="eastAsia"/>
        </w:rPr>
        <w:t>2</w:t>
      </w:r>
      <w:r w:rsidR="00180165">
        <w:rPr>
          <w:rFonts w:hint="eastAsia"/>
        </w:rPr>
        <w:t>項</w:t>
      </w:r>
      <w:r w:rsidR="00180165">
        <w:rPr>
          <w:rFonts w:hint="eastAsia"/>
        </w:rPr>
        <w:t>)</w:t>
      </w:r>
      <w:r w:rsidR="00180165">
        <w:rPr>
          <w:rFonts w:hint="eastAsia"/>
        </w:rPr>
        <w:t>，即應再深思：</w:t>
      </w:r>
      <w:r w:rsidR="005D48F7" w:rsidRPr="00485D47">
        <w:rPr>
          <w:rFonts w:cs="Times New Roman"/>
          <w:lang w:val="en-US"/>
        </w:rPr>
        <w:t>主筆顯名制下應在憲法法庭對案件討論有關方向與結論後，即交予某位大法官</w:t>
      </w:r>
      <w:r w:rsidR="005D48F7" w:rsidRPr="00485D47">
        <w:rPr>
          <w:rFonts w:cs="Times New Roman"/>
          <w:lang w:val="en-US"/>
        </w:rPr>
        <w:t>(</w:t>
      </w:r>
      <w:r w:rsidR="005D48F7" w:rsidRPr="00485D47">
        <w:rPr>
          <w:rFonts w:cs="Times New Roman"/>
          <w:lang w:val="en-US"/>
        </w:rPr>
        <w:t>主筆大法官</w:t>
      </w:r>
      <w:r w:rsidR="005D48F7" w:rsidRPr="00485D47">
        <w:rPr>
          <w:rFonts w:cs="Times New Roman"/>
          <w:lang w:val="en-US"/>
        </w:rPr>
        <w:t>)</w:t>
      </w:r>
      <w:r w:rsidR="005D48F7" w:rsidRPr="00485D47">
        <w:rPr>
          <w:rFonts w:cs="Times New Roman"/>
          <w:lang w:val="en-US"/>
        </w:rPr>
        <w:t>撰寫判決書</w:t>
      </w:r>
      <w:r w:rsidR="00766764">
        <w:rPr>
          <w:rFonts w:cs="Times New Roman" w:hint="eastAsia"/>
          <w:lang w:val="en-US"/>
        </w:rPr>
        <w:t>，</w:t>
      </w:r>
      <w:r w:rsidR="005D48F7" w:rsidRPr="00485D47">
        <w:rPr>
          <w:rFonts w:cs="Times New Roman"/>
          <w:lang w:val="en-US"/>
        </w:rPr>
        <w:t>此主筆大法官原則上應即「承辦大法官」。在此制度之下，</w:t>
      </w:r>
      <w:r w:rsidR="00766764">
        <w:rPr>
          <w:rFonts w:cs="Times New Roman" w:hint="eastAsia"/>
          <w:lang w:val="en-US"/>
        </w:rPr>
        <w:t>判決理由原則上既由主筆大法官所負責，則</w:t>
      </w:r>
      <w:r w:rsidR="005D48F7" w:rsidRPr="00485D47">
        <w:rPr>
          <w:rFonts w:cs="Times New Roman"/>
          <w:lang w:val="en-US"/>
        </w:rPr>
        <w:t>判決理由</w:t>
      </w:r>
      <w:r w:rsidR="001C49B2">
        <w:rPr>
          <w:rFonts w:cs="Times New Roman" w:hint="eastAsia"/>
          <w:lang w:val="en-US"/>
        </w:rPr>
        <w:t>似</w:t>
      </w:r>
      <w:r w:rsidR="005D48F7" w:rsidRPr="00485D47">
        <w:rPr>
          <w:rFonts w:cs="Times New Roman"/>
          <w:lang w:val="en-US"/>
        </w:rPr>
        <w:t>難再有拘束力</w:t>
      </w:r>
      <w:r w:rsidR="005D48F7" w:rsidRPr="00485D47">
        <w:rPr>
          <w:rStyle w:val="a9"/>
          <w:rFonts w:cs="Times New Roman"/>
          <w:lang w:val="en-US"/>
        </w:rPr>
        <w:footnoteReference w:id="324"/>
      </w:r>
      <w:r w:rsidR="005D48F7" w:rsidRPr="00485D47">
        <w:rPr>
          <w:rFonts w:cs="Times New Roman"/>
          <w:lang w:val="en-US"/>
        </w:rPr>
        <w:t>。</w:t>
      </w:r>
    </w:p>
    <w:p w14:paraId="519AB0F5" w14:textId="62DFF389" w:rsidR="00AF4E09" w:rsidRDefault="00EB69C4" w:rsidP="00CC60D2">
      <w:pPr>
        <w:spacing w:before="100" w:beforeAutospacing="1" w:after="100" w:afterAutospacing="1" w:line="312" w:lineRule="auto"/>
        <w:ind w:firstLine="708"/>
        <w:rPr>
          <w:rFonts w:cs="Times New Roman"/>
          <w:lang w:val="en-US"/>
        </w:rPr>
      </w:pPr>
      <w:r>
        <w:rPr>
          <w:rFonts w:cs="Times New Roman" w:hint="eastAsia"/>
          <w:lang w:val="en-US"/>
        </w:rPr>
        <w:t>釋</w:t>
      </w:r>
      <w:r>
        <w:rPr>
          <w:rFonts w:cs="Times New Roman" w:hint="eastAsia"/>
          <w:lang w:val="en-US"/>
        </w:rPr>
        <w:t>7</w:t>
      </w:r>
      <w:r>
        <w:rPr>
          <w:rFonts w:cs="Times New Roman"/>
          <w:lang w:val="en-US"/>
        </w:rPr>
        <w:t>57</w:t>
      </w:r>
      <w:r>
        <w:rPr>
          <w:rFonts w:cs="Times New Roman" w:hint="eastAsia"/>
          <w:lang w:val="en-US"/>
        </w:rPr>
        <w:t>號解釋理由書第</w:t>
      </w:r>
      <w:r>
        <w:rPr>
          <w:rFonts w:cs="Times New Roman" w:hint="eastAsia"/>
          <w:lang w:val="en-US"/>
        </w:rPr>
        <w:t>6</w:t>
      </w:r>
      <w:r>
        <w:rPr>
          <w:rFonts w:cs="Times New Roman" w:hint="eastAsia"/>
          <w:lang w:val="en-US"/>
        </w:rPr>
        <w:t>段：「</w:t>
      </w:r>
      <w:r w:rsidRPr="00EB69C4">
        <w:rPr>
          <w:rFonts w:cs="Times New Roman" w:hint="eastAsia"/>
          <w:lang w:val="en-US"/>
        </w:rPr>
        <w:t>按系爭解釋</w:t>
      </w:r>
      <w:r w:rsidRPr="002552B7">
        <w:rPr>
          <w:rFonts w:cs="Times New Roman" w:hint="eastAsia"/>
          <w:b/>
          <w:bCs/>
          <w:lang w:val="en-US"/>
        </w:rPr>
        <w:t>理由書釋示</w:t>
      </w:r>
      <w:r w:rsidRPr="00EB69C4">
        <w:rPr>
          <w:rFonts w:cs="Times New Roman" w:hint="eastAsia"/>
          <w:lang w:val="en-US"/>
        </w:rPr>
        <w:t>：「執行法院依法進行之拍賣或變賣程序嚴謹，填發之非統一發票之收據有其公信力，拍定或承受價額內含之營業稅額可依法定公式計算而確定，相關資料亦可以上開法院筆錄為證（營業稅法第</w:t>
      </w:r>
      <w:r w:rsidRPr="00EB69C4">
        <w:rPr>
          <w:rFonts w:cs="Times New Roman" w:hint="eastAsia"/>
          <w:lang w:val="en-US"/>
        </w:rPr>
        <w:t>10</w:t>
      </w:r>
      <w:r w:rsidRPr="00EB69C4">
        <w:rPr>
          <w:rFonts w:cs="Times New Roman" w:hint="eastAsia"/>
          <w:lang w:val="en-US"/>
        </w:rPr>
        <w:t>條、法院行政執行機關及海關拍賣或變賣貨物課徵貨物營業稅作業要點第</w:t>
      </w:r>
      <w:r w:rsidRPr="00EB69C4">
        <w:rPr>
          <w:rFonts w:cs="Times New Roman" w:hint="eastAsia"/>
          <w:lang w:val="en-US"/>
        </w:rPr>
        <w:t>2</w:t>
      </w:r>
      <w:r w:rsidRPr="00EB69C4">
        <w:rPr>
          <w:rFonts w:cs="Times New Roman" w:hint="eastAsia"/>
          <w:lang w:val="en-US"/>
        </w:rPr>
        <w:t>點、第</w:t>
      </w:r>
      <w:r w:rsidRPr="00EB69C4">
        <w:rPr>
          <w:rFonts w:cs="Times New Roman" w:hint="eastAsia"/>
          <w:lang w:val="en-US"/>
        </w:rPr>
        <w:t>4</w:t>
      </w:r>
      <w:r w:rsidRPr="00EB69C4">
        <w:rPr>
          <w:rFonts w:cs="Times New Roman" w:hint="eastAsia"/>
          <w:lang w:val="en-US"/>
        </w:rPr>
        <w:t>點、統一發票使用辦法第</w:t>
      </w:r>
      <w:r w:rsidRPr="00EB69C4">
        <w:rPr>
          <w:rFonts w:cs="Times New Roman" w:hint="eastAsia"/>
          <w:lang w:val="en-US"/>
        </w:rPr>
        <w:t>4</w:t>
      </w:r>
      <w:r w:rsidRPr="00EB69C4">
        <w:rPr>
          <w:rFonts w:cs="Times New Roman" w:hint="eastAsia"/>
          <w:lang w:val="en-US"/>
        </w:rPr>
        <w:t>條第</w:t>
      </w:r>
      <w:r w:rsidRPr="00EB69C4">
        <w:rPr>
          <w:rFonts w:cs="Times New Roman" w:hint="eastAsia"/>
          <w:lang w:val="en-US"/>
        </w:rPr>
        <w:t>22</w:t>
      </w:r>
      <w:r w:rsidRPr="00EB69C4">
        <w:rPr>
          <w:rFonts w:cs="Times New Roman" w:hint="eastAsia"/>
          <w:lang w:val="en-US"/>
        </w:rPr>
        <w:t>款參照）。故執行法院於受領拍定或承受價額時開立予買方營業人之收據，亦相當於賣方營業人開立之憑證。」</w:t>
      </w:r>
      <w:r w:rsidRPr="002552B7">
        <w:rPr>
          <w:rFonts w:cs="Times New Roman" w:hint="eastAsia"/>
          <w:b/>
          <w:bCs/>
          <w:lang w:val="en-US"/>
        </w:rPr>
        <w:t>有拘束全國各機關及人民之效力</w:t>
      </w:r>
      <w:r>
        <w:rPr>
          <w:rFonts w:cs="Times New Roman" w:hint="eastAsia"/>
          <w:lang w:val="en-US"/>
        </w:rPr>
        <w:t>。」</w:t>
      </w:r>
      <w:r w:rsidR="000F4B87">
        <w:rPr>
          <w:rFonts w:cs="Times New Roman" w:hint="eastAsia"/>
          <w:lang w:val="en-US"/>
        </w:rPr>
        <w:t>→究為一般性論述，亦或僅指涉該</w:t>
      </w:r>
      <w:r w:rsidR="00F5058E">
        <w:rPr>
          <w:rFonts w:cs="Times New Roman" w:hint="eastAsia"/>
          <w:lang w:val="en-US"/>
        </w:rPr>
        <w:t>(</w:t>
      </w:r>
      <w:r w:rsidR="00F5058E">
        <w:rPr>
          <w:rFonts w:cs="Times New Roman" w:hint="eastAsia"/>
          <w:lang w:val="en-US"/>
        </w:rPr>
        <w:t>被補充之</w:t>
      </w:r>
      <w:r w:rsidR="00F5058E">
        <w:rPr>
          <w:rFonts w:cs="Times New Roman" w:hint="eastAsia"/>
          <w:lang w:val="en-US"/>
        </w:rPr>
        <w:t>)</w:t>
      </w:r>
      <w:r w:rsidR="00F5058E">
        <w:rPr>
          <w:rFonts w:cs="Times New Roman" w:hint="eastAsia"/>
          <w:lang w:val="en-US"/>
        </w:rPr>
        <w:t>系爭解釋，不甚清楚。</w:t>
      </w:r>
    </w:p>
    <w:p w14:paraId="41E282E2" w14:textId="5499A364" w:rsidR="008803D1" w:rsidRPr="008803D1" w:rsidRDefault="008803D1" w:rsidP="00EC6953">
      <w:pPr>
        <w:pStyle w:val="3"/>
        <w:rPr>
          <w:lang w:val="en-US"/>
        </w:rPr>
      </w:pPr>
      <w:bookmarkStart w:id="168" w:name="_Toc159533033"/>
      <w:r w:rsidRPr="008803D1">
        <w:rPr>
          <w:lang w:val="en-US"/>
        </w:rPr>
        <w:lastRenderedPageBreak/>
        <w:t>(</w:t>
      </w:r>
      <w:r>
        <w:rPr>
          <w:rFonts w:hint="eastAsia"/>
        </w:rPr>
        <w:t>三</w:t>
      </w:r>
      <w:r w:rsidRPr="008803D1">
        <w:rPr>
          <w:rFonts w:hint="eastAsia"/>
          <w:lang w:val="en-US"/>
        </w:rPr>
        <w:t>)</w:t>
      </w:r>
      <w:r>
        <w:rPr>
          <w:rFonts w:hint="eastAsia"/>
        </w:rPr>
        <w:t>內部訴訟拘束力</w:t>
      </w:r>
      <w:bookmarkEnd w:id="168"/>
    </w:p>
    <w:p w14:paraId="58DA1849" w14:textId="0B830458" w:rsidR="008803D1" w:rsidRPr="008803D1" w:rsidRDefault="008803D1" w:rsidP="00FA25ED">
      <w:pPr>
        <w:spacing w:before="100" w:beforeAutospacing="1" w:after="100" w:afterAutospacing="1" w:line="312" w:lineRule="auto"/>
        <w:ind w:firstLine="708"/>
        <w:rPr>
          <w:lang w:val="en-US"/>
        </w:rPr>
      </w:pPr>
      <w:r>
        <w:rPr>
          <w:rFonts w:hint="eastAsia"/>
        </w:rPr>
        <w:t>法院判決均有所謂「內部訴訟拘束力」</w:t>
      </w:r>
      <w:r w:rsidRPr="008803D1">
        <w:rPr>
          <w:rFonts w:hint="eastAsia"/>
          <w:lang w:val="en-US"/>
        </w:rPr>
        <w:t>(</w:t>
      </w:r>
      <w:r w:rsidRPr="008803D1">
        <w:rPr>
          <w:lang w:val="en-US"/>
        </w:rPr>
        <w:t>innerprozessuale Bindungswirkung)</w:t>
      </w:r>
      <w:r w:rsidRPr="008803D1">
        <w:rPr>
          <w:rFonts w:hint="eastAsia"/>
          <w:lang w:val="en-US"/>
        </w:rPr>
        <w:t>，</w:t>
      </w:r>
      <w:r>
        <w:rPr>
          <w:rFonts w:hint="eastAsia"/>
        </w:rPr>
        <w:t>其意指法院受其裁判文本之拘束</w:t>
      </w:r>
      <w:r w:rsidRPr="008803D1">
        <w:rPr>
          <w:rFonts w:hint="eastAsia"/>
          <w:lang w:val="en-US"/>
        </w:rPr>
        <w:t>，</w:t>
      </w:r>
      <w:r>
        <w:rPr>
          <w:rFonts w:hint="eastAsia"/>
        </w:rPr>
        <w:t>一旦裁判宣示或送達</w:t>
      </w:r>
      <w:r w:rsidRPr="008803D1">
        <w:rPr>
          <w:rFonts w:hint="eastAsia"/>
          <w:lang w:val="en-US"/>
        </w:rPr>
        <w:t>，</w:t>
      </w:r>
      <w:r>
        <w:rPr>
          <w:rFonts w:hint="eastAsia"/>
        </w:rPr>
        <w:t>法院本身不得再為變更</w:t>
      </w:r>
      <w:r w:rsidRPr="008803D1">
        <w:rPr>
          <w:rFonts w:hint="eastAsia"/>
          <w:lang w:val="en-US"/>
        </w:rPr>
        <w:t>，</w:t>
      </w:r>
      <w:r>
        <w:rPr>
          <w:rFonts w:hint="eastAsia"/>
        </w:rPr>
        <w:t>特別是於其他訴訟的審理中對之為不同見解</w:t>
      </w:r>
      <w:r>
        <w:rPr>
          <w:rStyle w:val="a9"/>
        </w:rPr>
        <w:footnoteReference w:id="325"/>
      </w:r>
      <w:r>
        <w:rPr>
          <w:rFonts w:hint="eastAsia"/>
        </w:rPr>
        <w:t>。</w:t>
      </w:r>
    </w:p>
    <w:p w14:paraId="6F167051" w14:textId="5B1D3B91" w:rsidR="00FF749F" w:rsidRDefault="003970A1" w:rsidP="00EC6953">
      <w:pPr>
        <w:pStyle w:val="3"/>
      </w:pPr>
      <w:bookmarkStart w:id="169" w:name="_Toc159533034"/>
      <w:r>
        <w:t>(</w:t>
      </w:r>
      <w:r w:rsidR="00FA25ED">
        <w:rPr>
          <w:rFonts w:hint="eastAsia"/>
        </w:rPr>
        <w:t>四</w:t>
      </w:r>
      <w:r>
        <w:rPr>
          <w:rFonts w:hint="eastAsia"/>
        </w:rPr>
        <w:t>)</w:t>
      </w:r>
      <w:r w:rsidR="00296C64">
        <w:rPr>
          <w:rFonts w:hint="eastAsia"/>
        </w:rPr>
        <w:t>「法規範審查」類型之</w:t>
      </w:r>
      <w:r>
        <w:rPr>
          <w:rFonts w:hint="eastAsia"/>
        </w:rPr>
        <w:t>法律效力</w:t>
      </w:r>
      <w:bookmarkEnd w:id="169"/>
    </w:p>
    <w:p w14:paraId="6C063FA3" w14:textId="2C2850A9" w:rsidR="00F15E8E" w:rsidRDefault="00BA4AA7" w:rsidP="002E5F68">
      <w:pPr>
        <w:spacing w:before="100" w:beforeAutospacing="1" w:after="100" w:afterAutospacing="1" w:line="312" w:lineRule="auto"/>
        <w:ind w:firstLine="708"/>
      </w:pPr>
      <w:r>
        <w:rPr>
          <w:rFonts w:hint="eastAsia"/>
        </w:rPr>
        <w:t>就大法官對</w:t>
      </w:r>
      <w:r w:rsidRPr="000C2CFF">
        <w:rPr>
          <w:rFonts w:hint="eastAsia"/>
          <w:b/>
          <w:bCs/>
        </w:rPr>
        <w:t>法規範為合憲性審查</w:t>
      </w:r>
      <w:r>
        <w:rPr>
          <w:rFonts w:hint="eastAsia"/>
        </w:rPr>
        <w:t>之各種類型，其對法律所為</w:t>
      </w:r>
      <w:r w:rsidR="009D075A">
        <w:rPr>
          <w:rFonts w:hint="eastAsia"/>
        </w:rPr>
        <w:t>合憲或違憲之宣告應具有「法律效力」，亦即如同法律一般的效力，除國家機關外，亦拘束私人</w:t>
      </w:r>
      <w:r w:rsidR="008B2DA5">
        <w:rPr>
          <w:rFonts w:hint="eastAsia"/>
        </w:rPr>
        <w:t>，亦得對所有私人直接主張規範審查裁判的效力</w:t>
      </w:r>
      <w:r w:rsidR="008B2DA5">
        <w:rPr>
          <w:rStyle w:val="a9"/>
        </w:rPr>
        <w:footnoteReference w:id="326"/>
      </w:r>
      <w:r w:rsidR="008B2DA5">
        <w:rPr>
          <w:rFonts w:hint="eastAsia"/>
        </w:rPr>
        <w:t>。</w:t>
      </w:r>
      <w:r w:rsidR="000C2CFF">
        <w:rPr>
          <w:rFonts w:hint="eastAsia"/>
        </w:rPr>
        <w:t>其功能主要在於，</w:t>
      </w:r>
      <w:r w:rsidR="004B5ED8">
        <w:rPr>
          <w:rFonts w:hint="eastAsia"/>
        </w:rPr>
        <w:t>將主觀範圍擴及「非案件當事人之一般人民」</w:t>
      </w:r>
      <w:r w:rsidR="00C82EDD">
        <w:rPr>
          <w:rFonts w:hint="eastAsia"/>
        </w:rPr>
        <w:t>，亦即憲法法院裁判如宣告法規範違憲或合憲，人民均須受其拘束而無法主張不同意見</w:t>
      </w:r>
      <w:r w:rsidR="009545C2">
        <w:rPr>
          <w:rStyle w:val="a9"/>
        </w:rPr>
        <w:footnoteReference w:id="327"/>
      </w:r>
      <w:r w:rsidR="00C82EDD">
        <w:rPr>
          <w:rFonts w:hint="eastAsia"/>
        </w:rPr>
        <w:t>。</w:t>
      </w:r>
    </w:p>
    <w:p w14:paraId="21AB3392" w14:textId="0F74D22A" w:rsidR="009A5A26" w:rsidRDefault="009A5A26" w:rsidP="003C5C05">
      <w:pPr>
        <w:pStyle w:val="2"/>
      </w:pPr>
      <w:bookmarkStart w:id="170" w:name="_Toc159533035"/>
      <w:r>
        <w:rPr>
          <w:rFonts w:hint="eastAsia"/>
        </w:rPr>
        <w:t xml:space="preserve">三、「效力」內涵 </w:t>
      </w:r>
      <w:r>
        <w:t xml:space="preserve">- </w:t>
      </w:r>
      <w:r>
        <w:rPr>
          <w:rFonts w:hint="eastAsia"/>
        </w:rPr>
        <w:t>「時」與「人」的效力</w:t>
      </w:r>
      <w:bookmarkEnd w:id="170"/>
    </w:p>
    <w:p w14:paraId="0FAF4BF5" w14:textId="0336B201" w:rsidR="009A5A26" w:rsidRDefault="009A5A26" w:rsidP="00EC6953">
      <w:pPr>
        <w:pStyle w:val="3"/>
      </w:pPr>
      <w:bookmarkStart w:id="171" w:name="_Toc159533036"/>
      <w:r>
        <w:t>(</w:t>
      </w:r>
      <w:r>
        <w:rPr>
          <w:rFonts w:hint="eastAsia"/>
        </w:rPr>
        <w:t>一</w:t>
      </w:r>
      <w:r>
        <w:rPr>
          <w:rFonts w:hint="eastAsia"/>
        </w:rPr>
        <w:t>)</w:t>
      </w:r>
      <w:r>
        <w:rPr>
          <w:rFonts w:hint="eastAsia"/>
        </w:rPr>
        <w:t>「時」的效力</w:t>
      </w:r>
      <w:bookmarkEnd w:id="171"/>
    </w:p>
    <w:p w14:paraId="645787CF" w14:textId="0AFEAA2C" w:rsidR="001F144C" w:rsidRPr="00060B23" w:rsidRDefault="001F144C" w:rsidP="001F144C">
      <w:pPr>
        <w:pStyle w:val="4"/>
      </w:pPr>
      <w:r>
        <w:t>1</w:t>
      </w:r>
      <w:r>
        <w:rPr>
          <w:rFonts w:hint="eastAsia"/>
        </w:rPr>
        <w:t>、立即失效</w:t>
      </w:r>
      <w:r w:rsidR="00060B23">
        <w:rPr>
          <w:rFonts w:hint="eastAsia"/>
        </w:rPr>
        <w:t>(自宣告之日起發生效力)</w:t>
      </w:r>
    </w:p>
    <w:p w14:paraId="6392F313" w14:textId="6BAFDF62" w:rsidR="009A5A26" w:rsidRDefault="0047605B" w:rsidP="0049718F">
      <w:pPr>
        <w:spacing w:before="100" w:beforeAutospacing="1" w:after="100" w:afterAutospacing="1" w:line="312" w:lineRule="auto"/>
        <w:ind w:firstLine="708"/>
      </w:pPr>
      <w:r>
        <w:rPr>
          <w:rFonts w:hint="eastAsia"/>
        </w:rPr>
        <w:t>本法第</w:t>
      </w:r>
      <w:r>
        <w:rPr>
          <w:rFonts w:hint="eastAsia"/>
        </w:rPr>
        <w:t>3</w:t>
      </w:r>
      <w:r>
        <w:t>7</w:t>
      </w:r>
      <w:r>
        <w:rPr>
          <w:rFonts w:hint="eastAsia"/>
        </w:rPr>
        <w:t>條第</w:t>
      </w:r>
      <w:r>
        <w:rPr>
          <w:rFonts w:hint="eastAsia"/>
        </w:rPr>
        <w:t>1</w:t>
      </w:r>
      <w:r>
        <w:rPr>
          <w:rFonts w:hint="eastAsia"/>
        </w:rPr>
        <w:t>項：「</w:t>
      </w:r>
      <w:r w:rsidRPr="0047605B">
        <w:rPr>
          <w:rFonts w:hint="eastAsia"/>
        </w:rPr>
        <w:t>裁判，自宣示或公告之日起發生效力。</w:t>
      </w:r>
      <w:r>
        <w:rPr>
          <w:rFonts w:hint="eastAsia"/>
        </w:rPr>
        <w:t>」即揭示大法官解釋</w:t>
      </w:r>
      <w:r>
        <w:rPr>
          <w:rFonts w:hint="eastAsia"/>
        </w:rPr>
        <w:t>(</w:t>
      </w:r>
      <w:r>
        <w:rPr>
          <w:rFonts w:hint="eastAsia"/>
        </w:rPr>
        <w:t>法庭裁判</w:t>
      </w:r>
      <w:r>
        <w:rPr>
          <w:rFonts w:hint="eastAsia"/>
        </w:rPr>
        <w:t>)</w:t>
      </w:r>
      <w:r>
        <w:rPr>
          <w:rFonts w:hint="eastAsia"/>
        </w:rPr>
        <w:t>生效的時間點。</w:t>
      </w:r>
      <w:r w:rsidR="00067242">
        <w:rPr>
          <w:rFonts w:hint="eastAsia"/>
        </w:rPr>
        <w:t>就此即未採「違憲法律之自始當然無效」的</w:t>
      </w:r>
      <w:r w:rsidR="00F615F5" w:rsidRPr="00301772">
        <w:rPr>
          <w:rFonts w:hint="eastAsia"/>
          <w:b/>
          <w:bCs/>
        </w:rPr>
        <w:t>無效理論</w:t>
      </w:r>
      <w:r w:rsidR="00F615F5">
        <w:rPr>
          <w:rFonts w:hint="eastAsia"/>
        </w:rPr>
        <w:t>。至於</w:t>
      </w:r>
      <w:r w:rsidR="00D95973">
        <w:rPr>
          <w:rFonts w:hint="eastAsia"/>
        </w:rPr>
        <w:t>效力之時間範圍及界限，則</w:t>
      </w:r>
      <w:r w:rsidR="00523CDB">
        <w:rPr>
          <w:rFonts w:hint="eastAsia"/>
        </w:rPr>
        <w:t>屬前述確定力與</w:t>
      </w:r>
      <w:r w:rsidR="00523CDB">
        <w:rPr>
          <w:rFonts w:hint="eastAsia"/>
        </w:rPr>
        <w:lastRenderedPageBreak/>
        <w:t>拘束力之時間範圍，</w:t>
      </w:r>
      <w:r w:rsidR="004E0622">
        <w:rPr>
          <w:rFonts w:hint="eastAsia"/>
        </w:rPr>
        <w:t>限於</w:t>
      </w:r>
      <w:r w:rsidR="004E0622">
        <w:rPr>
          <w:rFonts w:hint="eastAsia"/>
          <w:b/>
          <w:bCs/>
        </w:rPr>
        <w:t>作成裁判之時點</w:t>
      </w:r>
      <w:r w:rsidR="004E0622">
        <w:rPr>
          <w:rFonts w:hint="eastAsia"/>
        </w:rPr>
        <w:t>的法律與事實狀態</w:t>
      </w:r>
      <w:r w:rsidR="009E73EB">
        <w:rPr>
          <w:rFonts w:hint="eastAsia"/>
        </w:rPr>
        <w:t>，均終結於一個事實或法律關係的變動。</w:t>
      </w:r>
      <w:r w:rsidR="0049718F">
        <w:rPr>
          <w:rFonts w:hint="eastAsia"/>
        </w:rPr>
        <w:t>就此即可依本法第</w:t>
      </w:r>
      <w:r w:rsidR="0049718F">
        <w:rPr>
          <w:rFonts w:hint="eastAsia"/>
        </w:rPr>
        <w:t>4</w:t>
      </w:r>
      <w:r w:rsidR="0049718F">
        <w:t>2</w:t>
      </w:r>
      <w:r w:rsidR="0049718F">
        <w:rPr>
          <w:rFonts w:hint="eastAsia"/>
        </w:rPr>
        <w:t>條第</w:t>
      </w:r>
      <w:r w:rsidR="0049718F">
        <w:rPr>
          <w:rFonts w:hint="eastAsia"/>
        </w:rPr>
        <w:t>2</w:t>
      </w:r>
      <w:r w:rsidR="0049718F">
        <w:rPr>
          <w:rFonts w:hint="eastAsia"/>
        </w:rPr>
        <w:t>項規定</w:t>
      </w:r>
      <w:r w:rsidR="00372BBD">
        <w:rPr>
          <w:rStyle w:val="a9"/>
        </w:rPr>
        <w:footnoteReference w:id="328"/>
      </w:r>
      <w:r w:rsidR="00734F0B">
        <w:rPr>
          <w:rFonts w:hint="eastAsia"/>
        </w:rPr>
        <w:t>，</w:t>
      </w:r>
      <w:r w:rsidR="00372BBD">
        <w:rPr>
          <w:rFonts w:hint="eastAsia"/>
        </w:rPr>
        <w:t>聲請變更判決。</w:t>
      </w:r>
    </w:p>
    <w:p w14:paraId="5519B31A" w14:textId="14EEE847" w:rsidR="00DC315D" w:rsidRDefault="00DC315D" w:rsidP="0049718F">
      <w:pPr>
        <w:spacing w:before="100" w:beforeAutospacing="1" w:after="100" w:afterAutospacing="1" w:line="312" w:lineRule="auto"/>
        <w:ind w:firstLine="708"/>
      </w:pPr>
      <w:r>
        <w:rPr>
          <w:rFonts w:hint="eastAsia"/>
        </w:rPr>
        <w:t>惟裁判亦有可能衍生有「溯及」的效力，亦即對於先前已終結的案件亦生有某種效力</w:t>
      </w:r>
      <w:r w:rsidR="00F2260C">
        <w:rPr>
          <w:rFonts w:hint="eastAsia"/>
        </w:rPr>
        <w:t>，如於法規違憲審查的情況中，大法官宣告某法令違憲，對於已確定的「原因案件」或「類似案件」有無可能產生效力的問題。</w:t>
      </w:r>
      <w:r w:rsidR="002670BB">
        <w:rPr>
          <w:rFonts w:hint="eastAsia"/>
        </w:rPr>
        <w:t>大法官先前解釋中即有提及：釋</w:t>
      </w:r>
      <w:r w:rsidR="002670BB">
        <w:rPr>
          <w:rFonts w:hint="eastAsia"/>
        </w:rPr>
        <w:t>1</w:t>
      </w:r>
      <w:r w:rsidR="002670BB">
        <w:t>77(</w:t>
      </w:r>
      <w:r w:rsidR="0034567C" w:rsidRPr="00A1657A">
        <w:rPr>
          <w:rFonts w:ascii="標楷體" w:eastAsia="標楷體" w:hAnsi="標楷體" w:hint="eastAsia"/>
        </w:rPr>
        <w:t>對聲請人據以聲請之案件，亦有效力</w:t>
      </w:r>
      <w:r w:rsidR="002670BB">
        <w:rPr>
          <w:rFonts w:hint="eastAsia"/>
        </w:rPr>
        <w:t>)</w:t>
      </w:r>
      <w:r w:rsidR="002670BB">
        <w:rPr>
          <w:rFonts w:hint="eastAsia"/>
        </w:rPr>
        <w:t>、釋</w:t>
      </w:r>
      <w:r w:rsidR="002670BB">
        <w:rPr>
          <w:rFonts w:hint="eastAsia"/>
        </w:rPr>
        <w:t>1</w:t>
      </w:r>
      <w:r w:rsidR="002670BB">
        <w:t>93(</w:t>
      </w:r>
      <w:r w:rsidR="00A1657A" w:rsidRPr="00A1657A">
        <w:rPr>
          <w:rFonts w:ascii="標楷體" w:eastAsia="標楷體" w:hAnsi="標楷體" w:hint="eastAsia"/>
        </w:rPr>
        <w:t>於聲請</w:t>
      </w:r>
      <w:r w:rsidR="00A1657A">
        <w:rPr>
          <w:rFonts w:ascii="標楷體" w:eastAsia="標楷體" w:hAnsi="標楷體" w:hint="eastAsia"/>
        </w:rPr>
        <w:t>人以同一法令牴觸憲法疑義而已聲請解釋之各案件，亦可適用</w:t>
      </w:r>
      <w:r w:rsidR="002670BB">
        <w:rPr>
          <w:rFonts w:hint="eastAsia"/>
        </w:rPr>
        <w:t>)</w:t>
      </w:r>
      <w:r w:rsidR="002670BB">
        <w:rPr>
          <w:rFonts w:hint="eastAsia"/>
        </w:rPr>
        <w:t>、釋</w:t>
      </w:r>
      <w:r w:rsidR="002670BB">
        <w:rPr>
          <w:rFonts w:hint="eastAsia"/>
        </w:rPr>
        <w:t>6</w:t>
      </w:r>
      <w:r w:rsidR="002670BB">
        <w:t>86(</w:t>
      </w:r>
      <w:r w:rsidR="0035280B">
        <w:rPr>
          <w:rFonts w:ascii="標楷體" w:eastAsia="標楷體" w:hAnsi="標楷體" w:hint="eastAsia"/>
        </w:rPr>
        <w:t>聲請人以同一法令提出聲請但未併案之案件</w:t>
      </w:r>
      <w:r w:rsidR="002670BB">
        <w:rPr>
          <w:rFonts w:hint="eastAsia"/>
        </w:rPr>
        <w:t>)</w:t>
      </w:r>
      <w:r w:rsidR="002670BB">
        <w:rPr>
          <w:rFonts w:hint="eastAsia"/>
        </w:rPr>
        <w:t>、釋</w:t>
      </w:r>
      <w:r w:rsidR="002670BB">
        <w:rPr>
          <w:rFonts w:hint="eastAsia"/>
        </w:rPr>
        <w:t>7</w:t>
      </w:r>
      <w:r w:rsidR="002670BB">
        <w:t>25(</w:t>
      </w:r>
      <w:r w:rsidR="008565D0" w:rsidRPr="008565D0">
        <w:rPr>
          <w:rFonts w:ascii="標楷體" w:eastAsia="標楷體" w:hAnsi="標楷體"/>
          <w:lang w:val="en-US"/>
        </w:rPr>
        <w:t>宣告</w:t>
      </w:r>
      <w:r w:rsidR="008565D0" w:rsidRPr="008565D0">
        <w:rPr>
          <w:rFonts w:ascii="標楷體" w:eastAsia="標楷體" w:hAnsi="標楷體" w:hint="eastAsia"/>
          <w:lang w:val="en-US"/>
        </w:rPr>
        <w:t>違憲定期失效者</w:t>
      </w:r>
      <w:r w:rsidR="008565D0" w:rsidRPr="008565D0">
        <w:rPr>
          <w:rFonts w:ascii="標楷體" w:eastAsia="標楷體" w:hAnsi="標楷體"/>
          <w:lang w:val="en-US"/>
        </w:rPr>
        <w:t>，聲請人就聲請釋憲之原因案件即得據以請求再審或其他救濟，檢察總長亦得據以提起非常上訴</w:t>
      </w:r>
      <w:r w:rsidR="002670BB">
        <w:rPr>
          <w:rFonts w:hint="eastAsia"/>
        </w:rPr>
        <w:t>)</w:t>
      </w:r>
      <w:r w:rsidR="002670BB">
        <w:rPr>
          <w:rFonts w:hint="eastAsia"/>
        </w:rPr>
        <w:t>、釋</w:t>
      </w:r>
      <w:r w:rsidR="002670BB">
        <w:rPr>
          <w:rFonts w:hint="eastAsia"/>
        </w:rPr>
        <w:t>7</w:t>
      </w:r>
      <w:r w:rsidR="002670BB">
        <w:t>41(</w:t>
      </w:r>
      <w:r w:rsidR="00141F2A" w:rsidRPr="00141F2A">
        <w:rPr>
          <w:rFonts w:ascii="標楷體" w:eastAsia="標楷體" w:hAnsi="標楷體" w:hint="eastAsia"/>
        </w:rPr>
        <w:t>本院釋字第七二五號解釋前所為定期失效解釋之原因案件亦有其適用</w:t>
      </w:r>
      <w:r w:rsidR="002670BB">
        <w:rPr>
          <w:rFonts w:hint="eastAsia"/>
        </w:rPr>
        <w:t>)</w:t>
      </w:r>
      <w:r w:rsidR="009D00C8">
        <w:rPr>
          <w:rFonts w:hint="eastAsia"/>
        </w:rPr>
        <w:t>，對於各該確定之案件，大法官解釋</w:t>
      </w:r>
      <w:r w:rsidR="009D00C8">
        <w:rPr>
          <w:rFonts w:hint="eastAsia"/>
        </w:rPr>
        <w:t>(</w:t>
      </w:r>
      <w:r w:rsidR="009D00C8">
        <w:rPr>
          <w:rFonts w:hint="eastAsia"/>
        </w:rPr>
        <w:t>憲法法庭裁判</w:t>
      </w:r>
      <w:r w:rsidR="009D00C8">
        <w:rPr>
          <w:rFonts w:hint="eastAsia"/>
        </w:rPr>
        <w:t>)</w:t>
      </w:r>
      <w:r w:rsidR="009D00C8">
        <w:rPr>
          <w:rFonts w:hint="eastAsia"/>
        </w:rPr>
        <w:t>對之即生溯及效果。</w:t>
      </w:r>
      <w:r w:rsidR="00DA1C9F">
        <w:rPr>
          <w:rFonts w:hint="eastAsia"/>
        </w:rPr>
        <w:t>→聲請人紅利</w:t>
      </w:r>
    </w:p>
    <w:p w14:paraId="30241465" w14:textId="2ABB040C" w:rsidR="00F440F9" w:rsidRDefault="00F265D0" w:rsidP="00F265D0">
      <w:pPr>
        <w:spacing w:before="100" w:beforeAutospacing="1" w:after="100" w:afterAutospacing="1" w:line="312" w:lineRule="auto"/>
      </w:pPr>
      <w:r>
        <w:rPr>
          <w:rFonts w:hint="eastAsia"/>
        </w:rPr>
        <w:t>【釋字第</w:t>
      </w:r>
      <w:r>
        <w:rPr>
          <w:rFonts w:hint="eastAsia"/>
        </w:rPr>
        <w:t>7</w:t>
      </w:r>
      <w:r>
        <w:t>75</w:t>
      </w:r>
      <w:r>
        <w:rPr>
          <w:rFonts w:hint="eastAsia"/>
        </w:rPr>
        <w:t>號解釋文如何理解？】</w:t>
      </w:r>
    </w:p>
    <w:p w14:paraId="3484C2D7" w14:textId="6939A4C4" w:rsidR="00F265D0" w:rsidRDefault="00F265D0" w:rsidP="00F265D0">
      <w:pPr>
        <w:spacing w:before="100" w:beforeAutospacing="1" w:after="100" w:afterAutospacing="1" w:line="312" w:lineRule="auto"/>
        <w:ind w:firstLine="480"/>
      </w:pPr>
      <w:r>
        <w:rPr>
          <w:rFonts w:hint="eastAsia"/>
        </w:rPr>
        <w:t>「</w:t>
      </w:r>
      <w:r w:rsidRPr="00F265D0">
        <w:rPr>
          <w:rFonts w:hint="eastAsia"/>
        </w:rPr>
        <w:t>刑法第</w:t>
      </w:r>
      <w:r w:rsidRPr="00F265D0">
        <w:rPr>
          <w:rFonts w:hint="eastAsia"/>
        </w:rPr>
        <w:t>47</w:t>
      </w:r>
      <w:r w:rsidRPr="00F265D0">
        <w:rPr>
          <w:rFonts w:hint="eastAsia"/>
        </w:rPr>
        <w:t>條第</w:t>
      </w:r>
      <w:r w:rsidRPr="00F265D0">
        <w:rPr>
          <w:rFonts w:hint="eastAsia"/>
        </w:rPr>
        <w:t>1</w:t>
      </w:r>
      <w:r w:rsidRPr="00F265D0">
        <w:rPr>
          <w:rFonts w:hint="eastAsia"/>
        </w:rPr>
        <w:t>項規定：「受徒刑之執行完畢，或一部之執行而赦免後，</w:t>
      </w:r>
      <w:r w:rsidRPr="00F265D0">
        <w:rPr>
          <w:rFonts w:hint="eastAsia"/>
        </w:rPr>
        <w:t>5</w:t>
      </w:r>
      <w:r w:rsidRPr="00F265D0">
        <w:rPr>
          <w:rFonts w:hint="eastAsia"/>
        </w:rPr>
        <w:t>年以內故意再犯有期徒刑以上之罪者，為累犯，加重本刑至二分之一。」有關累犯加重本刑部分，不生違反憲法一行為不二罰原則之問題。惟其不分情節，基於累犯者有其特別惡性及對刑罰反應力薄弱等立法理由，一律加重最低本刑，於不符合刑法第</w:t>
      </w:r>
      <w:r w:rsidRPr="00F265D0">
        <w:rPr>
          <w:rFonts w:hint="eastAsia"/>
        </w:rPr>
        <w:t>59</w:t>
      </w:r>
      <w:r w:rsidRPr="00F265D0">
        <w:rPr>
          <w:rFonts w:hint="eastAsia"/>
        </w:rPr>
        <w:t>條所定要件之情形下，致生行為人所受之刑罰超過其所應負擔罪責之個案，其人身自由因此遭受過苛之侵害部分，對人民受憲法第</w:t>
      </w:r>
      <w:r w:rsidRPr="00F265D0">
        <w:rPr>
          <w:rFonts w:hint="eastAsia"/>
        </w:rPr>
        <w:t>8</w:t>
      </w:r>
      <w:r w:rsidRPr="00F265D0">
        <w:rPr>
          <w:rFonts w:hint="eastAsia"/>
        </w:rPr>
        <w:t>條保障之人身自由所為限制，不符憲法罪刑相當原則，牴觸憲法第</w:t>
      </w:r>
      <w:r w:rsidRPr="00F265D0">
        <w:rPr>
          <w:rFonts w:hint="eastAsia"/>
        </w:rPr>
        <w:t>23</w:t>
      </w:r>
      <w:r w:rsidRPr="00F265D0">
        <w:rPr>
          <w:rFonts w:hint="eastAsia"/>
        </w:rPr>
        <w:t>條比例原則。於此範圍內，有關機關應自本解釋公布之日起</w:t>
      </w:r>
      <w:r w:rsidRPr="00F265D0">
        <w:rPr>
          <w:rFonts w:hint="eastAsia"/>
        </w:rPr>
        <w:t>2</w:t>
      </w:r>
      <w:r w:rsidRPr="00F265D0">
        <w:rPr>
          <w:rFonts w:hint="eastAsia"/>
        </w:rPr>
        <w:t>年內，依本解釋意旨修正之。於修正前，為避免發生上述罪刑不相當之情形，法院就該個案應依本解釋意旨，裁量是否加重最低本刑。</w:t>
      </w:r>
      <w:r>
        <w:rPr>
          <w:rFonts w:hint="eastAsia"/>
        </w:rPr>
        <w:t>」</w:t>
      </w:r>
      <w:r>
        <w:br/>
      </w:r>
      <w:r w:rsidR="00D82493">
        <w:rPr>
          <w:rFonts w:hint="eastAsia"/>
        </w:rPr>
        <w:t>→一、</w:t>
      </w:r>
      <w:r>
        <w:rPr>
          <w:rFonts w:hint="eastAsia"/>
        </w:rPr>
        <w:t>「系爭規定一</w:t>
      </w:r>
      <w:r w:rsidR="00D82493">
        <w:rPr>
          <w:rFonts w:hint="eastAsia"/>
        </w:rPr>
        <w:t>(</w:t>
      </w:r>
      <w:r w:rsidR="00D82493">
        <w:t>…</w:t>
      </w:r>
      <w:r w:rsidR="00D82493">
        <w:rPr>
          <w:rFonts w:hint="eastAsia"/>
        </w:rPr>
        <w:t>)</w:t>
      </w:r>
      <w:r>
        <w:rPr>
          <w:rFonts w:hint="eastAsia"/>
        </w:rPr>
        <w:t>一律加重最低本刑，於不符合刑法第</w:t>
      </w:r>
      <w:r>
        <w:rPr>
          <w:rFonts w:hint="eastAsia"/>
        </w:rPr>
        <w:t>59</w:t>
      </w:r>
      <w:r>
        <w:rPr>
          <w:rFonts w:hint="eastAsia"/>
        </w:rPr>
        <w:t>條所定要</w:t>
      </w:r>
      <w:r>
        <w:rPr>
          <w:rFonts w:hint="eastAsia"/>
        </w:rPr>
        <w:lastRenderedPageBreak/>
        <w:t>件之情形下，致生行為人所受之刑罰超過其所應負擔罪責之個案，</w:t>
      </w:r>
      <w:r w:rsidR="001517B5">
        <w:rPr>
          <w:rFonts w:hint="eastAsia"/>
        </w:rPr>
        <w:t>(</w:t>
      </w:r>
      <w:r w:rsidR="001517B5">
        <w:t>…</w:t>
      </w:r>
      <w:r w:rsidR="001517B5">
        <w:rPr>
          <w:rFonts w:hint="eastAsia"/>
        </w:rPr>
        <w:t>)</w:t>
      </w:r>
      <w:r>
        <w:rPr>
          <w:rFonts w:hint="eastAsia"/>
        </w:rPr>
        <w:t>不符憲法罪刑相當原則，牴觸憲法第</w:t>
      </w:r>
      <w:r>
        <w:rPr>
          <w:rFonts w:hint="eastAsia"/>
        </w:rPr>
        <w:t>23</w:t>
      </w:r>
      <w:r>
        <w:rPr>
          <w:rFonts w:hint="eastAsia"/>
        </w:rPr>
        <w:t>條比例原則」。→此係針對法規範所為違憲認定。</w:t>
      </w:r>
    </w:p>
    <w:p w14:paraId="44693CBA" w14:textId="70FDCFB2" w:rsidR="00E96007" w:rsidRDefault="00E96007" w:rsidP="00F265D0">
      <w:pPr>
        <w:spacing w:before="100" w:beforeAutospacing="1" w:after="100" w:afterAutospacing="1" w:line="312" w:lineRule="auto"/>
        <w:ind w:firstLine="480"/>
      </w:pPr>
      <w:r>
        <w:rPr>
          <w:rFonts w:hint="eastAsia"/>
        </w:rPr>
        <w:t>二、</w:t>
      </w:r>
      <w:r w:rsidRPr="00E96007">
        <w:rPr>
          <w:rFonts w:hint="eastAsia"/>
        </w:rPr>
        <w:t>「</w:t>
      </w:r>
      <w:r w:rsidRPr="002F0300">
        <w:rPr>
          <w:rFonts w:hint="eastAsia"/>
          <w:b/>
          <w:bCs/>
        </w:rPr>
        <w:t>於此範圍內</w:t>
      </w:r>
      <w:r w:rsidRPr="00E96007">
        <w:rPr>
          <w:rFonts w:hint="eastAsia"/>
        </w:rPr>
        <w:t>，有關機關應自本解釋公布之日起</w:t>
      </w:r>
      <w:r w:rsidRPr="00E96007">
        <w:rPr>
          <w:rFonts w:hint="eastAsia"/>
        </w:rPr>
        <w:t>2</w:t>
      </w:r>
      <w:r w:rsidRPr="00E96007">
        <w:rPr>
          <w:rFonts w:hint="eastAsia"/>
        </w:rPr>
        <w:t>年內，依本解釋意旨修正</w:t>
      </w:r>
      <w:r w:rsidR="002F0300" w:rsidRPr="002F0300">
        <w:rPr>
          <w:rFonts w:hint="eastAsia"/>
        </w:rPr>
        <w:t>之。」→此主要係針對立法者，課以定期立法義務。</w:t>
      </w:r>
    </w:p>
    <w:p w14:paraId="655CC36D" w14:textId="14776F19" w:rsidR="002F0300" w:rsidRDefault="002F0300" w:rsidP="002F0300">
      <w:pPr>
        <w:spacing w:before="100" w:beforeAutospacing="1" w:after="100" w:afterAutospacing="1" w:line="312" w:lineRule="auto"/>
        <w:ind w:firstLine="480"/>
      </w:pPr>
      <w:r>
        <w:rPr>
          <w:rFonts w:hint="eastAsia"/>
        </w:rPr>
        <w:t>三、「於修正前，為避免發生上述罪刑不相當之情形，法院就該個案應依本解釋意旨，裁量是否加重最低本刑」→此部分係針對法院，係執行諭知。</w:t>
      </w:r>
      <w:r>
        <w:rPr>
          <w:rStyle w:val="a9"/>
        </w:rPr>
        <w:footnoteReference w:id="329"/>
      </w:r>
    </w:p>
    <w:p w14:paraId="573ABB77" w14:textId="5DC8A19F" w:rsidR="001F144C" w:rsidRDefault="001F144C" w:rsidP="001F144C">
      <w:pPr>
        <w:pStyle w:val="4"/>
      </w:pPr>
      <w:r>
        <w:t>2</w:t>
      </w:r>
      <w:r>
        <w:rPr>
          <w:rFonts w:hint="eastAsia"/>
        </w:rPr>
        <w:t>、定期失效</w:t>
      </w:r>
    </w:p>
    <w:p w14:paraId="74ED3D1B" w14:textId="5287287C" w:rsidR="001F144C" w:rsidRDefault="00430180" w:rsidP="005F692D">
      <w:pPr>
        <w:spacing w:before="100" w:beforeAutospacing="1" w:after="100" w:afterAutospacing="1" w:line="312" w:lineRule="auto"/>
        <w:ind w:firstLine="708"/>
        <w:rPr>
          <w:b/>
          <w:bCs/>
        </w:rPr>
      </w:pPr>
      <w:r>
        <w:rPr>
          <w:rFonts w:hint="eastAsia"/>
          <w:b/>
          <w:bCs/>
        </w:rPr>
        <w:t>規範依據：本法</w:t>
      </w:r>
      <w:r w:rsidR="00017BD4">
        <w:rPr>
          <w:rFonts w:hint="eastAsia"/>
          <w:b/>
          <w:bCs/>
        </w:rPr>
        <w:t>第</w:t>
      </w:r>
      <w:r w:rsidR="00017BD4">
        <w:rPr>
          <w:rFonts w:hint="eastAsia"/>
          <w:b/>
          <w:bCs/>
        </w:rPr>
        <w:t>5</w:t>
      </w:r>
      <w:r w:rsidR="00017BD4">
        <w:rPr>
          <w:b/>
          <w:bCs/>
        </w:rPr>
        <w:t>2</w:t>
      </w:r>
      <w:r w:rsidR="00017BD4">
        <w:rPr>
          <w:rFonts w:hint="eastAsia"/>
          <w:b/>
          <w:bCs/>
        </w:rPr>
        <w:t>條</w:t>
      </w:r>
      <w:r w:rsidR="00D77882">
        <w:rPr>
          <w:rFonts w:hint="eastAsia"/>
          <w:b/>
          <w:bCs/>
        </w:rPr>
        <w:t>但書</w:t>
      </w:r>
      <w:r w:rsidR="00017BD4">
        <w:rPr>
          <w:rStyle w:val="a9"/>
          <w:b/>
          <w:bCs/>
        </w:rPr>
        <w:footnoteReference w:id="330"/>
      </w:r>
      <w:r w:rsidR="00017BD4">
        <w:rPr>
          <w:rFonts w:hint="eastAsia"/>
          <w:b/>
          <w:bCs/>
        </w:rPr>
        <w:t>、</w:t>
      </w:r>
      <w:r>
        <w:rPr>
          <w:rFonts w:hint="eastAsia"/>
          <w:b/>
          <w:bCs/>
        </w:rPr>
        <w:t>第</w:t>
      </w:r>
      <w:r>
        <w:rPr>
          <w:rFonts w:hint="eastAsia"/>
          <w:b/>
          <w:bCs/>
        </w:rPr>
        <w:t>5</w:t>
      </w:r>
      <w:r>
        <w:rPr>
          <w:b/>
          <w:bCs/>
        </w:rPr>
        <w:t>4</w:t>
      </w:r>
      <w:r>
        <w:rPr>
          <w:rFonts w:hint="eastAsia"/>
          <w:b/>
          <w:bCs/>
        </w:rPr>
        <w:t>條</w:t>
      </w:r>
      <w:r>
        <w:rPr>
          <w:rStyle w:val="a9"/>
          <w:b/>
          <w:bCs/>
        </w:rPr>
        <w:footnoteReference w:id="331"/>
      </w:r>
      <w:r>
        <w:rPr>
          <w:rFonts w:hint="eastAsia"/>
          <w:b/>
          <w:bCs/>
        </w:rPr>
        <w:t>、第</w:t>
      </w:r>
      <w:r>
        <w:rPr>
          <w:rFonts w:hint="eastAsia"/>
          <w:b/>
          <w:bCs/>
        </w:rPr>
        <w:t>6</w:t>
      </w:r>
      <w:r>
        <w:rPr>
          <w:b/>
          <w:bCs/>
        </w:rPr>
        <w:t>4</w:t>
      </w:r>
      <w:r>
        <w:rPr>
          <w:rFonts w:hint="eastAsia"/>
          <w:b/>
          <w:bCs/>
        </w:rPr>
        <w:t>條</w:t>
      </w:r>
      <w:r w:rsidR="0087260B">
        <w:rPr>
          <w:rStyle w:val="a9"/>
          <w:b/>
          <w:bCs/>
        </w:rPr>
        <w:footnoteReference w:id="332"/>
      </w:r>
      <w:r>
        <w:rPr>
          <w:rFonts w:hint="eastAsia"/>
          <w:b/>
          <w:bCs/>
        </w:rPr>
        <w:t>。</w:t>
      </w:r>
      <w:r w:rsidR="00497E24">
        <w:rPr>
          <w:rFonts w:hint="eastAsia"/>
          <w:b/>
          <w:bCs/>
        </w:rPr>
        <w:t>→依第</w:t>
      </w:r>
      <w:r w:rsidR="00497E24">
        <w:rPr>
          <w:rFonts w:hint="eastAsia"/>
          <w:b/>
          <w:bCs/>
        </w:rPr>
        <w:t>5</w:t>
      </w:r>
      <w:r w:rsidR="00497E24">
        <w:rPr>
          <w:b/>
          <w:bCs/>
        </w:rPr>
        <w:t>8</w:t>
      </w:r>
      <w:r w:rsidR="00497E24">
        <w:rPr>
          <w:rFonts w:hint="eastAsia"/>
          <w:b/>
          <w:bCs/>
        </w:rPr>
        <w:t>條法官聲請釋憲，是否即無適用可能？</w:t>
      </w:r>
    </w:p>
    <w:p w14:paraId="392026A2" w14:textId="55684849" w:rsidR="005F692D" w:rsidRDefault="005F692D" w:rsidP="00037737">
      <w:pPr>
        <w:pBdr>
          <w:top w:val="single" w:sz="4" w:space="1" w:color="auto"/>
          <w:left w:val="single" w:sz="4" w:space="4" w:color="auto"/>
          <w:bottom w:val="single" w:sz="4" w:space="1" w:color="auto"/>
          <w:right w:val="single" w:sz="4" w:space="4" w:color="auto"/>
        </w:pBdr>
        <w:rPr>
          <w:b/>
          <w:bCs/>
        </w:rPr>
      </w:pPr>
      <w:r>
        <w:rPr>
          <w:rFonts w:hint="eastAsia"/>
          <w:b/>
          <w:bCs/>
        </w:rPr>
        <w:t>※大法官實務見解：</w:t>
      </w:r>
    </w:p>
    <w:p w14:paraId="1CA9F702" w14:textId="64A28712" w:rsidR="005F692D" w:rsidRDefault="00B302B0" w:rsidP="00037737">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b/>
          <w:bCs/>
        </w:rPr>
        <w:t>釋字第</w:t>
      </w:r>
      <w:r>
        <w:rPr>
          <w:rFonts w:hint="eastAsia"/>
          <w:b/>
          <w:bCs/>
        </w:rPr>
        <w:t>7</w:t>
      </w:r>
      <w:r>
        <w:rPr>
          <w:b/>
          <w:bCs/>
        </w:rPr>
        <w:t>99</w:t>
      </w:r>
      <w:r>
        <w:rPr>
          <w:rFonts w:hint="eastAsia"/>
          <w:b/>
          <w:bCs/>
        </w:rPr>
        <w:t>號</w:t>
      </w:r>
      <w:r w:rsidR="00210731" w:rsidRPr="00210731">
        <w:rPr>
          <w:rFonts w:hint="eastAsia"/>
          <w:b/>
          <w:bCs/>
        </w:rPr>
        <w:t>【性犯罪者刑後強制治療案】</w:t>
      </w:r>
      <w:r>
        <w:rPr>
          <w:rFonts w:hint="eastAsia"/>
          <w:b/>
          <w:bCs/>
        </w:rPr>
        <w:t>解釋文第</w:t>
      </w:r>
      <w:r>
        <w:rPr>
          <w:rFonts w:hint="eastAsia"/>
          <w:b/>
          <w:bCs/>
        </w:rPr>
        <w:t>4</w:t>
      </w:r>
      <w:r>
        <w:rPr>
          <w:rFonts w:hint="eastAsia"/>
          <w:b/>
          <w:bCs/>
        </w:rPr>
        <w:t>段：</w:t>
      </w:r>
      <w:r w:rsidRPr="00AE2AAD">
        <w:rPr>
          <w:rFonts w:hint="eastAsia"/>
        </w:rPr>
        <w:t>「刑事訴訟法及性侵害犯罪防治法均未規定應賦予受處分人於法院就聲請宣告或停止強制治療程序，得親自或委任辯護人到庭陳述意見之機會，以及如受治療者為精神障礙或其他心智缺陷無法為完全之陳述者，應有辯護人為其辯護，於此範圍內，均不符憲法正當法律程序原則之意旨。</w:t>
      </w:r>
      <w:r w:rsidRPr="007F35E6">
        <w:rPr>
          <w:rFonts w:hint="eastAsia"/>
          <w:b/>
          <w:bCs/>
        </w:rPr>
        <w:t>有關機關應自本解釋公布之日起</w:t>
      </w:r>
      <w:r w:rsidRPr="007F35E6">
        <w:rPr>
          <w:rFonts w:hint="eastAsia"/>
          <w:b/>
          <w:bCs/>
        </w:rPr>
        <w:t>2</w:t>
      </w:r>
      <w:r w:rsidRPr="007F35E6">
        <w:rPr>
          <w:rFonts w:hint="eastAsia"/>
          <w:b/>
          <w:bCs/>
        </w:rPr>
        <w:t>年內檢討修正。完成修正前，有關強制治療之宣告及停止程</w:t>
      </w:r>
      <w:r w:rsidRPr="007F35E6">
        <w:rPr>
          <w:rFonts w:hint="eastAsia"/>
          <w:b/>
          <w:bCs/>
        </w:rPr>
        <w:lastRenderedPageBreak/>
        <w:t>序，法院應依本解釋意旨辦理</w:t>
      </w:r>
      <w:r w:rsidRPr="00AE2AAD">
        <w:rPr>
          <w:rFonts w:hint="eastAsia"/>
        </w:rPr>
        <w:t>。」</w:t>
      </w:r>
    </w:p>
    <w:p w14:paraId="2134FC91" w14:textId="3C426E75" w:rsidR="00F22CAC" w:rsidRPr="00B22395" w:rsidRDefault="00B22395" w:rsidP="00037737">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
          <w:bCs/>
        </w:rPr>
      </w:pPr>
      <w:r>
        <w:rPr>
          <w:rFonts w:hint="eastAsia"/>
          <w:b/>
          <w:bCs/>
        </w:rPr>
        <w:t>釋字第</w:t>
      </w:r>
      <w:r>
        <w:rPr>
          <w:rFonts w:hint="eastAsia"/>
          <w:b/>
          <w:bCs/>
        </w:rPr>
        <w:t>7</w:t>
      </w:r>
      <w:r>
        <w:rPr>
          <w:b/>
          <w:bCs/>
        </w:rPr>
        <w:t>86</w:t>
      </w:r>
      <w:r>
        <w:rPr>
          <w:rFonts w:hint="eastAsia"/>
          <w:b/>
          <w:bCs/>
        </w:rPr>
        <w:t>號</w:t>
      </w:r>
      <w:r w:rsidR="00F22CAC" w:rsidRPr="00F22CAC">
        <w:rPr>
          <w:rFonts w:hint="eastAsia"/>
          <w:b/>
          <w:bCs/>
        </w:rPr>
        <w:t>【公職人員利益衝突迴避法法定罰鍰最低額是否過苛案】</w:t>
      </w:r>
      <w:r w:rsidR="00F22CAC">
        <w:rPr>
          <w:rFonts w:hint="eastAsia"/>
          <w:b/>
          <w:bCs/>
        </w:rPr>
        <w:t>解釋文：「</w:t>
      </w:r>
      <w:r w:rsidR="00F22CAC" w:rsidRPr="00F22CAC">
        <w:rPr>
          <w:rFonts w:hint="eastAsia"/>
        </w:rPr>
        <w:t>…又本解釋聲請案之原因案件，及適用上開規定處罰，於本解釋公布之日尚在行政救濟程序中之其他案件，法院及相關機關</w:t>
      </w:r>
      <w:r w:rsidR="00F22CAC" w:rsidRPr="001378D8">
        <w:rPr>
          <w:rFonts w:hint="eastAsia"/>
          <w:b/>
          <w:bCs/>
        </w:rPr>
        <w:t>應依本解釋意旨</w:t>
      </w:r>
      <w:r w:rsidR="00F22CAC" w:rsidRPr="00F22CAC">
        <w:rPr>
          <w:rFonts w:hint="eastAsia"/>
        </w:rPr>
        <w:t>及</w:t>
      </w:r>
      <w:r w:rsidR="00F22CAC" w:rsidRPr="00D059E7">
        <w:rPr>
          <w:rFonts w:hint="eastAsia"/>
          <w:b/>
          <w:bCs/>
        </w:rPr>
        <w:t>107</w:t>
      </w:r>
      <w:r w:rsidR="00F22CAC" w:rsidRPr="00D059E7">
        <w:rPr>
          <w:rFonts w:hint="eastAsia"/>
          <w:b/>
          <w:bCs/>
        </w:rPr>
        <w:t>年</w:t>
      </w:r>
      <w:r w:rsidR="00F22CAC" w:rsidRPr="00D059E7">
        <w:rPr>
          <w:rFonts w:hint="eastAsia"/>
          <w:b/>
          <w:bCs/>
        </w:rPr>
        <w:t>6</w:t>
      </w:r>
      <w:r w:rsidR="00F22CAC" w:rsidRPr="00D059E7">
        <w:rPr>
          <w:rFonts w:hint="eastAsia"/>
          <w:b/>
          <w:bCs/>
        </w:rPr>
        <w:t>月</w:t>
      </w:r>
      <w:r w:rsidR="00F22CAC" w:rsidRPr="00D059E7">
        <w:rPr>
          <w:rFonts w:hint="eastAsia"/>
          <w:b/>
          <w:bCs/>
        </w:rPr>
        <w:t>13</w:t>
      </w:r>
      <w:r w:rsidR="00F22CAC" w:rsidRPr="00D059E7">
        <w:rPr>
          <w:rFonts w:hint="eastAsia"/>
          <w:b/>
          <w:bCs/>
        </w:rPr>
        <w:t>日修正公布之公職人員利益衝突迴避法規定</w:t>
      </w:r>
      <w:r w:rsidR="00F22CAC" w:rsidRPr="00F22CAC">
        <w:rPr>
          <w:rFonts w:hint="eastAsia"/>
        </w:rPr>
        <w:t>辦理。</w:t>
      </w:r>
      <w:r w:rsidR="00F22CAC">
        <w:rPr>
          <w:rFonts w:hint="eastAsia"/>
          <w:b/>
          <w:bCs/>
        </w:rPr>
        <w:t>」</w:t>
      </w:r>
      <w:r w:rsidR="00694A4D">
        <w:rPr>
          <w:rStyle w:val="a9"/>
          <w:b/>
          <w:bCs/>
        </w:rPr>
        <w:footnoteReference w:id="333"/>
      </w:r>
    </w:p>
    <w:p w14:paraId="16E53BA8" w14:textId="4B7BADB5" w:rsidR="005F692D" w:rsidRPr="00C0669B" w:rsidRDefault="00C0669B" w:rsidP="00C90188">
      <w:pPr>
        <w:spacing w:before="100" w:beforeAutospacing="1" w:after="100" w:afterAutospacing="1" w:line="312" w:lineRule="auto"/>
        <w:ind w:firstLine="708"/>
      </w:pPr>
      <w:r>
        <w:rPr>
          <w:rFonts w:hint="eastAsia"/>
          <w:b/>
          <w:bCs/>
        </w:rPr>
        <w:t>違憲定期失效</w:t>
      </w:r>
      <w:r>
        <w:rPr>
          <w:rFonts w:hint="eastAsia"/>
        </w:rPr>
        <w:t>之宣告模式在我國釋憲實務甚為普遍，其制度目的在於避免法律</w:t>
      </w:r>
      <w:r w:rsidR="00C90188">
        <w:rPr>
          <w:rFonts w:hint="eastAsia"/>
        </w:rPr>
        <w:t>陷入真空狀態，法安定性受有影響，故予立法機關充足之修法時間。</w:t>
      </w:r>
      <w:r w:rsidR="00004C99">
        <w:rPr>
          <w:rFonts w:hint="eastAsia"/>
        </w:rPr>
        <w:t>此可參見釋字第</w:t>
      </w:r>
      <w:r w:rsidR="00004C99">
        <w:rPr>
          <w:rFonts w:hint="eastAsia"/>
        </w:rPr>
        <w:t>7</w:t>
      </w:r>
      <w:r w:rsidR="00004C99">
        <w:t>25</w:t>
      </w:r>
      <w:r w:rsidR="00004C99">
        <w:rPr>
          <w:rFonts w:hint="eastAsia"/>
        </w:rPr>
        <w:t>號解釋理由書中闡述：「</w:t>
      </w:r>
      <w:r w:rsidR="00AF66CD" w:rsidRPr="00E473A5">
        <w:rPr>
          <w:rFonts w:ascii="標楷體" w:eastAsia="標楷體" w:hAnsi="標楷體" w:hint="eastAsia"/>
        </w:rPr>
        <w:t>本院宣告違憲之法令定期失效者，係基於對相關機關調整規範權限之尊重，並考量解釋客體之性質、影響層面及修改法令所須時程等因素，避免因違憲法令立即失效，造成法規真空狀態或法秩序驟然發生重大之衝擊，並為促使主管機關審慎周延立法，以符合本院解釋意旨，然並不影響本院宣告法令違憲之本質</w:t>
      </w:r>
      <w:r w:rsidR="00AF66CD">
        <w:rPr>
          <w:rFonts w:hint="eastAsia"/>
        </w:rPr>
        <w:t>。」</w:t>
      </w:r>
    </w:p>
    <w:p w14:paraId="0B38CBF1" w14:textId="1591958C" w:rsidR="00441787" w:rsidRDefault="00441787" w:rsidP="00EC6953">
      <w:pPr>
        <w:pStyle w:val="3"/>
      </w:pPr>
      <w:bookmarkStart w:id="172" w:name="_Toc159533037"/>
      <w:r>
        <w:t>(</w:t>
      </w:r>
      <w:r>
        <w:rPr>
          <w:rFonts w:hint="eastAsia"/>
        </w:rPr>
        <w:t>二</w:t>
      </w:r>
      <w:r>
        <w:rPr>
          <w:rFonts w:hint="eastAsia"/>
        </w:rPr>
        <w:t>)</w:t>
      </w:r>
      <w:r>
        <w:rPr>
          <w:rFonts w:hint="eastAsia"/>
        </w:rPr>
        <w:t>「人」的效力</w:t>
      </w:r>
      <w:bookmarkEnd w:id="172"/>
    </w:p>
    <w:p w14:paraId="0D22D58F" w14:textId="6707AF42" w:rsidR="00410BBA" w:rsidRDefault="00FD21CF" w:rsidP="00FD21CF">
      <w:pPr>
        <w:pStyle w:val="4"/>
      </w:pPr>
      <w:r>
        <w:t>1</w:t>
      </w:r>
      <w:r>
        <w:rPr>
          <w:rFonts w:hint="eastAsia"/>
        </w:rPr>
        <w:t>、立即失效</w:t>
      </w:r>
    </w:p>
    <w:p w14:paraId="2CDB5B4F" w14:textId="293F4AC6" w:rsidR="00FD21CF" w:rsidRDefault="00FD21CF" w:rsidP="00FD21CF">
      <w:pPr>
        <w:pStyle w:val="5"/>
      </w:pPr>
      <w:r>
        <w:t xml:space="preserve">A. </w:t>
      </w:r>
      <w:r>
        <w:rPr>
          <w:rFonts w:hint="eastAsia"/>
        </w:rPr>
        <w:t>原因案件</w:t>
      </w:r>
    </w:p>
    <w:p w14:paraId="7C244406" w14:textId="09B047B7" w:rsidR="00FD21CF" w:rsidRDefault="00A95F33" w:rsidP="00A95F33">
      <w:pPr>
        <w:spacing w:before="100" w:beforeAutospacing="1" w:after="100" w:afterAutospacing="1" w:line="312" w:lineRule="auto"/>
      </w:pPr>
      <w:r>
        <w:rPr>
          <w:rFonts w:hint="eastAsia"/>
        </w:rPr>
        <w:t>案例：</w:t>
      </w:r>
      <w:r w:rsidR="00654A90">
        <w:rPr>
          <w:rFonts w:hint="eastAsia"/>
        </w:rPr>
        <w:t>某確定終局裁判適用</w:t>
      </w:r>
      <w:r w:rsidR="00654A90">
        <w:t>A</w:t>
      </w:r>
      <w:r w:rsidR="00654A90">
        <w:rPr>
          <w:rFonts w:hint="eastAsia"/>
        </w:rPr>
        <w:t>法律於當事人某甲，聲請釋憲後，大法官認為</w:t>
      </w:r>
      <w:r w:rsidR="00654A90">
        <w:rPr>
          <w:rFonts w:hint="eastAsia"/>
        </w:rPr>
        <w:t>A</w:t>
      </w:r>
      <w:r w:rsidR="00654A90">
        <w:rPr>
          <w:rFonts w:hint="eastAsia"/>
        </w:rPr>
        <w:t>法律違憲，該解釋對某甲</w:t>
      </w:r>
      <w:r w:rsidR="00B30737">
        <w:rPr>
          <w:rFonts w:hint="eastAsia"/>
        </w:rPr>
        <w:t>之原因案件聲請人有何效力？</w:t>
      </w:r>
    </w:p>
    <w:p w14:paraId="546DA441" w14:textId="6DBDC30E" w:rsidR="00A015B4" w:rsidRDefault="00A015B4" w:rsidP="005051B0">
      <w:pPr>
        <w:spacing w:before="100" w:beforeAutospacing="1" w:after="100" w:afterAutospacing="1" w:line="312" w:lineRule="auto"/>
      </w:pPr>
      <w:r>
        <w:t>→</w:t>
      </w:r>
      <w:r>
        <w:rPr>
          <w:rFonts w:hint="eastAsia"/>
        </w:rPr>
        <w:t>釋字第</w:t>
      </w:r>
      <w:r>
        <w:rPr>
          <w:rFonts w:hint="eastAsia"/>
        </w:rPr>
        <w:t>1</w:t>
      </w:r>
      <w:r>
        <w:t>77</w:t>
      </w:r>
      <w:r>
        <w:rPr>
          <w:rFonts w:hint="eastAsia"/>
        </w:rPr>
        <w:t>號、第</w:t>
      </w:r>
      <w:r>
        <w:rPr>
          <w:rFonts w:hint="eastAsia"/>
        </w:rPr>
        <w:t>1</w:t>
      </w:r>
      <w:r>
        <w:t>85</w:t>
      </w:r>
      <w:r>
        <w:rPr>
          <w:rFonts w:hint="eastAsia"/>
        </w:rPr>
        <w:t>號</w:t>
      </w:r>
      <w:r w:rsidR="006B1A21">
        <w:rPr>
          <w:rFonts w:hint="eastAsia"/>
        </w:rPr>
        <w:t>與第</w:t>
      </w:r>
      <w:r w:rsidR="006B1A21">
        <w:rPr>
          <w:rFonts w:hint="eastAsia"/>
        </w:rPr>
        <w:t>1</w:t>
      </w:r>
      <w:r w:rsidR="006B1A21">
        <w:t>88</w:t>
      </w:r>
      <w:r w:rsidR="006B1A21">
        <w:rPr>
          <w:rFonts w:hint="eastAsia"/>
        </w:rPr>
        <w:t>號解釋：對原因案件而言，得以該解釋為再審或非常上訴之理由。</w:t>
      </w:r>
    </w:p>
    <w:p w14:paraId="23F0D64A" w14:textId="01312C3D" w:rsidR="00494DDD" w:rsidRPr="008424B2" w:rsidRDefault="00494DDD" w:rsidP="008424B2">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
          <w:bCs/>
        </w:rPr>
      </w:pPr>
      <w:r w:rsidRPr="008424B2">
        <w:rPr>
          <w:rFonts w:hint="eastAsia"/>
          <w:b/>
          <w:bCs/>
        </w:rPr>
        <w:t>※就「同一標的已提出聲請，但大法官未併案審理之其他聲請人」？</w:t>
      </w:r>
    </w:p>
    <w:p w14:paraId="567ACB2B" w14:textId="3DE433F1" w:rsidR="00494DDD" w:rsidRDefault="006504C7" w:rsidP="008424B2">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lastRenderedPageBreak/>
        <w:t>釋字第</w:t>
      </w:r>
      <w:r>
        <w:rPr>
          <w:rFonts w:hint="eastAsia"/>
        </w:rPr>
        <w:t>6</w:t>
      </w:r>
      <w:r>
        <w:t>86</w:t>
      </w:r>
      <w:r>
        <w:rPr>
          <w:rFonts w:hint="eastAsia"/>
        </w:rPr>
        <w:t>號解釋文：「</w:t>
      </w:r>
      <w:r w:rsidRPr="006504C7">
        <w:rPr>
          <w:rFonts w:ascii="標楷體" w:eastAsia="標楷體" w:hAnsi="標楷體" w:hint="eastAsia"/>
        </w:rPr>
        <w:t>本院就人民聲請解釋之案件作成解釋公布前，原聲請人以外之人以同一法令牴觸憲法疑義聲請解釋，雖未合併辦理，但其聲請經本院大法官決議認定符合法定要件者，其據以聲請之案件，亦可適用本院釋字第一七七號解釋所稱「本院依人民聲請所為之解釋，對聲請人據以聲請之案件，亦有效力」。本院釋字第一九三號解釋應予補充</w:t>
      </w:r>
      <w:r w:rsidRPr="006504C7">
        <w:rPr>
          <w:rFonts w:hint="eastAsia"/>
        </w:rPr>
        <w:t>。</w:t>
      </w:r>
      <w:r>
        <w:rPr>
          <w:rFonts w:hint="eastAsia"/>
        </w:rPr>
        <w:t>」</w:t>
      </w:r>
      <w:r w:rsidR="00EA1155">
        <w:rPr>
          <w:rFonts w:hint="eastAsia"/>
        </w:rPr>
        <w:t>擴及就</w:t>
      </w:r>
      <w:r w:rsidR="00EA1155" w:rsidRPr="004E5880">
        <w:rPr>
          <w:rFonts w:hint="eastAsia"/>
          <w:b/>
          <w:bCs/>
        </w:rPr>
        <w:t>「不同當事人」對「同一法令」之聲請釋憲</w:t>
      </w:r>
      <w:r w:rsidR="00EA1155">
        <w:rPr>
          <w:rFonts w:hint="eastAsia"/>
        </w:rPr>
        <w:t>而大法官未併案審理之各該案件。</w:t>
      </w:r>
    </w:p>
    <w:p w14:paraId="7BA3D94A" w14:textId="3975C0DF" w:rsidR="006B1A21" w:rsidRDefault="00BE7329" w:rsidP="008424B2">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t>對此，</w:t>
      </w:r>
      <w:r w:rsidR="00743C7C">
        <w:rPr>
          <w:rFonts w:hint="eastAsia"/>
        </w:rPr>
        <w:t>本法第</w:t>
      </w:r>
      <w:r w:rsidR="00743C7C">
        <w:rPr>
          <w:rFonts w:hint="eastAsia"/>
        </w:rPr>
        <w:t>4</w:t>
      </w:r>
      <w:r w:rsidR="00743C7C">
        <w:t>1</w:t>
      </w:r>
      <w:r w:rsidR="00743C7C">
        <w:rPr>
          <w:rFonts w:hint="eastAsia"/>
        </w:rPr>
        <w:t>條第</w:t>
      </w:r>
      <w:r w:rsidR="00743C7C">
        <w:rPr>
          <w:rFonts w:hint="eastAsia"/>
        </w:rPr>
        <w:t>1</w:t>
      </w:r>
      <w:r w:rsidR="00743C7C">
        <w:rPr>
          <w:rFonts w:hint="eastAsia"/>
        </w:rPr>
        <w:t>項</w:t>
      </w:r>
      <w:r>
        <w:rPr>
          <w:rFonts w:hint="eastAsia"/>
        </w:rPr>
        <w:t>亦予以明文化</w:t>
      </w:r>
      <w:r w:rsidR="00F61269">
        <w:rPr>
          <w:rStyle w:val="a9"/>
        </w:rPr>
        <w:footnoteReference w:id="334"/>
      </w:r>
      <w:r w:rsidR="00743C7C">
        <w:rPr>
          <w:rFonts w:hint="eastAsia"/>
        </w:rPr>
        <w:t>，及於已聲請未併案之案件</w:t>
      </w:r>
      <w:r w:rsidR="009A288D">
        <w:rPr>
          <w:rFonts w:hint="eastAsia"/>
        </w:rPr>
        <w:t>，但本條立法實有個案立法的質疑</w:t>
      </w:r>
      <w:r w:rsidR="00F61269">
        <w:rPr>
          <w:rStyle w:val="a9"/>
        </w:rPr>
        <w:footnoteReference w:id="335"/>
      </w:r>
      <w:r w:rsidR="00743C7C">
        <w:rPr>
          <w:rFonts w:hint="eastAsia"/>
        </w:rPr>
        <w:t>。</w:t>
      </w:r>
    </w:p>
    <w:p w14:paraId="5A79C91E" w14:textId="4C7377B8" w:rsidR="006A4443" w:rsidRDefault="00D35AB5" w:rsidP="00D35AB5">
      <w:pPr>
        <w:pStyle w:val="5"/>
      </w:pPr>
      <w:r>
        <w:t xml:space="preserve">B. </w:t>
      </w:r>
      <w:r w:rsidR="000A1DE7">
        <w:rPr>
          <w:rFonts w:hint="eastAsia"/>
        </w:rPr>
        <w:t>已確定之</w:t>
      </w:r>
      <w:r>
        <w:rPr>
          <w:rFonts w:hint="eastAsia"/>
        </w:rPr>
        <w:t>類似案件</w:t>
      </w:r>
    </w:p>
    <w:p w14:paraId="5840FA84" w14:textId="4FD7701F" w:rsidR="00D47087" w:rsidRPr="00D35AB5" w:rsidRDefault="00A95F33" w:rsidP="00D47087">
      <w:pPr>
        <w:spacing w:before="100" w:beforeAutospacing="1" w:after="100" w:afterAutospacing="1" w:line="312" w:lineRule="auto"/>
      </w:pPr>
      <w:r>
        <w:rPr>
          <w:rFonts w:hint="eastAsia"/>
        </w:rPr>
        <w:t>案例：若某乙為類似案件當事人，法院亦依</w:t>
      </w:r>
      <w:r>
        <w:rPr>
          <w:rFonts w:hint="eastAsia"/>
        </w:rPr>
        <w:t>A</w:t>
      </w:r>
      <w:r>
        <w:rPr>
          <w:rFonts w:hint="eastAsia"/>
        </w:rPr>
        <w:t>法律審理而已確定，試問</w:t>
      </w:r>
      <w:r w:rsidR="00D47087">
        <w:rPr>
          <w:rFonts w:hint="eastAsia"/>
        </w:rPr>
        <w:t>該解釋對乙有何效力？</w:t>
      </w:r>
    </w:p>
    <w:p w14:paraId="61C742BE" w14:textId="3B5882A5" w:rsidR="00805353" w:rsidRDefault="00317D0A" w:rsidP="00805353">
      <w:pPr>
        <w:spacing w:before="100" w:beforeAutospacing="1" w:after="100" w:afterAutospacing="1" w:line="312" w:lineRule="auto"/>
        <w:ind w:firstLine="708"/>
      </w:pPr>
      <w:r>
        <w:rPr>
          <w:rFonts w:hint="eastAsia"/>
        </w:rPr>
        <w:t>本法第</w:t>
      </w:r>
      <w:r>
        <w:rPr>
          <w:rFonts w:hint="eastAsia"/>
        </w:rPr>
        <w:t>5</w:t>
      </w:r>
      <w:r>
        <w:t>3</w:t>
      </w:r>
      <w:r>
        <w:rPr>
          <w:rFonts w:hint="eastAsia"/>
        </w:rPr>
        <w:t>條規定：「</w:t>
      </w:r>
      <w:r>
        <w:rPr>
          <w:rFonts w:hint="eastAsia"/>
        </w:rPr>
        <w:t>(</w:t>
      </w:r>
      <w:r>
        <w:rPr>
          <w:rFonts w:hint="eastAsia"/>
        </w:rPr>
        <w:t>第</w:t>
      </w:r>
      <w:r>
        <w:rPr>
          <w:rFonts w:hint="eastAsia"/>
        </w:rPr>
        <w:t>1</w:t>
      </w:r>
      <w:r>
        <w:rPr>
          <w:rFonts w:hint="eastAsia"/>
        </w:rPr>
        <w:t>項</w:t>
      </w:r>
      <w:r>
        <w:rPr>
          <w:rFonts w:hint="eastAsia"/>
        </w:rPr>
        <w:t>)</w:t>
      </w:r>
      <w:r>
        <w:rPr>
          <w:rFonts w:hint="eastAsia"/>
        </w:rPr>
        <w:t>判決宣告法規範立即失效者，於判決前已繫屬於各法院而尚未終結之案件，各法院應依判決意旨為裁判。</w:t>
      </w:r>
      <w:r>
        <w:rPr>
          <w:rFonts w:hint="eastAsia"/>
        </w:rPr>
        <w:t>(</w:t>
      </w:r>
      <w:r>
        <w:rPr>
          <w:rFonts w:hint="eastAsia"/>
        </w:rPr>
        <w:t>第</w:t>
      </w:r>
      <w:r>
        <w:rPr>
          <w:rFonts w:hint="eastAsia"/>
        </w:rPr>
        <w:t>2</w:t>
      </w:r>
      <w:r>
        <w:rPr>
          <w:rFonts w:hint="eastAsia"/>
        </w:rPr>
        <w:t>項</w:t>
      </w:r>
      <w:r>
        <w:rPr>
          <w:rFonts w:hint="eastAsia"/>
        </w:rPr>
        <w:t>)</w:t>
      </w:r>
      <w:r>
        <w:rPr>
          <w:rFonts w:hint="eastAsia"/>
        </w:rPr>
        <w:t>判決前已適用前項法規範作成之</w:t>
      </w:r>
      <w:r w:rsidRPr="00E16A05">
        <w:rPr>
          <w:rFonts w:hint="eastAsia"/>
          <w:b/>
          <w:bCs/>
        </w:rPr>
        <w:t>刑事確定裁判</w:t>
      </w:r>
      <w:r>
        <w:rPr>
          <w:rFonts w:hint="eastAsia"/>
        </w:rPr>
        <w:t>，檢察總長得依職權或被告之聲請，提起非常上訴。</w:t>
      </w:r>
      <w:r w:rsidR="00005488">
        <w:rPr>
          <w:rFonts w:hint="eastAsia"/>
        </w:rPr>
        <w:t>(</w:t>
      </w:r>
      <w:r w:rsidR="00005488">
        <w:rPr>
          <w:rFonts w:hint="eastAsia"/>
        </w:rPr>
        <w:t>第</w:t>
      </w:r>
      <w:r w:rsidR="00005488">
        <w:rPr>
          <w:rFonts w:hint="eastAsia"/>
        </w:rPr>
        <w:t>3</w:t>
      </w:r>
      <w:r w:rsidR="00005488">
        <w:rPr>
          <w:rFonts w:hint="eastAsia"/>
        </w:rPr>
        <w:t>項</w:t>
      </w:r>
      <w:r w:rsidR="00005488">
        <w:rPr>
          <w:rFonts w:hint="eastAsia"/>
        </w:rPr>
        <w:t>)</w:t>
      </w:r>
      <w:r w:rsidRPr="00E16A05">
        <w:rPr>
          <w:rFonts w:hint="eastAsia"/>
          <w:b/>
          <w:bCs/>
        </w:rPr>
        <w:t>前項以外之確定裁判，其效力除法律另有規定外，不受影響</w:t>
      </w:r>
      <w:r>
        <w:rPr>
          <w:rFonts w:hint="eastAsia"/>
        </w:rPr>
        <w:t>。但尚未執行或執行未完畢者，於違憲範圍內，不得再予執行。</w:t>
      </w:r>
      <w:r w:rsidR="00005488">
        <w:rPr>
          <w:rFonts w:hint="eastAsia"/>
        </w:rPr>
        <w:t>」</w:t>
      </w:r>
    </w:p>
    <w:p w14:paraId="69D07999" w14:textId="708DD63E" w:rsidR="00126628" w:rsidRDefault="00AE585D" w:rsidP="006C52A9">
      <w:pPr>
        <w:spacing w:before="100" w:beforeAutospacing="1" w:after="100" w:afterAutospacing="1" w:line="312" w:lineRule="auto"/>
      </w:pPr>
      <w:r>
        <w:t>→</w:t>
      </w:r>
      <w:r>
        <w:rPr>
          <w:rFonts w:hint="eastAsia"/>
        </w:rPr>
        <w:t>區分刑事確定裁判與其他類型之確定裁判</w:t>
      </w:r>
      <w:r>
        <w:rPr>
          <w:rFonts w:hint="eastAsia"/>
        </w:rPr>
        <w:t>(</w:t>
      </w:r>
      <w:r>
        <w:rPr>
          <w:rFonts w:hint="eastAsia"/>
        </w:rPr>
        <w:t>如民事、行政等</w:t>
      </w:r>
      <w:r>
        <w:rPr>
          <w:rFonts w:hint="eastAsia"/>
        </w:rPr>
        <w:t>)</w:t>
      </w:r>
      <w:r w:rsidR="0045679E">
        <w:rPr>
          <w:rFonts w:hint="eastAsia"/>
        </w:rPr>
        <w:t>，僅前者可提起非常上訴救濟之</w:t>
      </w:r>
      <w:r w:rsidR="00CC6DCE">
        <w:rPr>
          <w:rFonts w:hint="eastAsia"/>
        </w:rPr>
        <w:t>；</w:t>
      </w:r>
      <w:r w:rsidR="00126628" w:rsidRPr="00CC6DCE">
        <w:rPr>
          <w:rFonts w:hint="eastAsia"/>
          <w:b/>
          <w:bCs/>
        </w:rPr>
        <w:t>其他類型者，</w:t>
      </w:r>
      <w:r w:rsidR="00CC6DCE" w:rsidRPr="00CC6DCE">
        <w:rPr>
          <w:rFonts w:hint="eastAsia"/>
          <w:b/>
          <w:bCs/>
        </w:rPr>
        <w:t>並無救濟機會，</w:t>
      </w:r>
      <w:r w:rsidR="00126628" w:rsidRPr="00CC6DCE">
        <w:rPr>
          <w:rFonts w:hint="eastAsia"/>
          <w:b/>
          <w:bCs/>
        </w:rPr>
        <w:t>僅不得再予執行</w:t>
      </w:r>
      <w:r w:rsidR="00126628">
        <w:rPr>
          <w:rFonts w:hint="eastAsia"/>
        </w:rPr>
        <w:t>。</w:t>
      </w:r>
    </w:p>
    <w:p w14:paraId="0C60FE2A" w14:textId="120F0226" w:rsidR="004E5880" w:rsidRDefault="004E5880" w:rsidP="006C52A9">
      <w:pPr>
        <w:spacing w:before="100" w:beforeAutospacing="1" w:after="100" w:afterAutospacing="1" w:line="312" w:lineRule="auto"/>
      </w:pPr>
      <w:r>
        <w:rPr>
          <w:rFonts w:hint="eastAsia"/>
        </w:rPr>
        <w:t>刑事裁判重於個案正義，原則上檢察總長得提起非常上訴；而其他</w:t>
      </w:r>
      <w:r w:rsidR="00586CEC">
        <w:rPr>
          <w:rFonts w:hint="eastAsia"/>
        </w:rPr>
        <w:t>已確定</w:t>
      </w:r>
      <w:r>
        <w:rPr>
          <w:rFonts w:hint="eastAsia"/>
        </w:rPr>
        <w:lastRenderedPageBreak/>
        <w:t>民事、行政</w:t>
      </w:r>
      <w:r w:rsidR="00586CEC">
        <w:rPr>
          <w:rFonts w:hint="eastAsia"/>
        </w:rPr>
        <w:t>事件</w:t>
      </w:r>
      <w:r>
        <w:rPr>
          <w:rFonts w:hint="eastAsia"/>
        </w:rPr>
        <w:t>重於法安定性，原則上不受影響。</w:t>
      </w:r>
    </w:p>
    <w:p w14:paraId="2B7A4170" w14:textId="0C2D4047" w:rsidR="0052377A" w:rsidRDefault="008441F5" w:rsidP="00C83A67">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sidRPr="00FF1675">
        <w:rPr>
          <w:rFonts w:hint="eastAsia"/>
          <w:b/>
          <w:bCs/>
        </w:rPr>
        <w:t>比較法：德國聯邦憲法法院法第</w:t>
      </w:r>
      <w:r w:rsidRPr="00FF1675">
        <w:rPr>
          <w:rFonts w:hint="eastAsia"/>
          <w:b/>
          <w:bCs/>
        </w:rPr>
        <w:t>7</w:t>
      </w:r>
      <w:r w:rsidRPr="00FF1675">
        <w:rPr>
          <w:b/>
          <w:bCs/>
        </w:rPr>
        <w:t>9</w:t>
      </w:r>
      <w:r w:rsidRPr="00FF1675">
        <w:rPr>
          <w:rFonts w:hint="eastAsia"/>
          <w:b/>
          <w:bCs/>
        </w:rPr>
        <w:t>條</w:t>
      </w:r>
    </w:p>
    <w:p w14:paraId="59B9632A" w14:textId="2C1B3984" w:rsidR="00126628" w:rsidRDefault="008441F5" w:rsidP="00C83A67">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t>區分刑事案件與民事案件</w:t>
      </w:r>
      <w:r w:rsidR="006E36EF">
        <w:rPr>
          <w:rFonts w:hint="eastAsia"/>
        </w:rPr>
        <w:t>。其立法目的在於，民事案件重於法律關係之穩定，已確定之裁判即不受影響；而刑事案件重於個案實質正義，故給予救濟機會。</w:t>
      </w:r>
      <w:r w:rsidR="00C92986">
        <w:rPr>
          <w:rFonts w:hint="eastAsia"/>
        </w:rPr>
        <w:t>行政案件之處理即如同民事案件。</w:t>
      </w:r>
    </w:p>
    <w:p w14:paraId="0724E28C" w14:textId="156A563B" w:rsidR="00373369" w:rsidRPr="00AE585D" w:rsidRDefault="00373369" w:rsidP="00C83A67">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t>§ 79 BVerfGG:</w:t>
      </w:r>
      <w:r>
        <w:rPr>
          <w:rFonts w:hint="eastAsia"/>
        </w:rPr>
        <w:t>「</w:t>
      </w:r>
      <w:r>
        <w:rPr>
          <w:rFonts w:hint="eastAsia"/>
        </w:rPr>
        <w:t>(</w:t>
      </w:r>
      <w:r>
        <w:rPr>
          <w:rFonts w:hint="eastAsia"/>
        </w:rPr>
        <w:t>第</w:t>
      </w:r>
      <w:r>
        <w:rPr>
          <w:rFonts w:hint="eastAsia"/>
        </w:rPr>
        <w:t>1</w:t>
      </w:r>
      <w:r>
        <w:rPr>
          <w:rFonts w:hint="eastAsia"/>
        </w:rPr>
        <w:t>項</w:t>
      </w:r>
      <w:r>
        <w:rPr>
          <w:rFonts w:hint="eastAsia"/>
        </w:rPr>
        <w:t>)</w:t>
      </w:r>
      <w:r w:rsidRPr="00373369">
        <w:rPr>
          <w:rFonts w:hint="eastAsia"/>
        </w:rPr>
        <w:t>確定刑事判決所依據之法規經宣告違反基本法，或依本法第七十八條之規定經宣告無效者，或以聯邦憲法法院宣告違反基本法之法規解釋為依據者，均得依刑事訴訟法之規定對之提起再審。</w:t>
      </w:r>
    </w:p>
    <w:p w14:paraId="2B9F0A7F" w14:textId="2FBCAC3F" w:rsidR="00504523" w:rsidRDefault="00373369" w:rsidP="00C83A67">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t>(</w:t>
      </w:r>
      <w:r>
        <w:rPr>
          <w:rFonts w:hint="eastAsia"/>
        </w:rPr>
        <w:t>第</w:t>
      </w:r>
      <w:r>
        <w:rPr>
          <w:rFonts w:hint="eastAsia"/>
        </w:rPr>
        <w:t>2</w:t>
      </w:r>
      <w:r>
        <w:rPr>
          <w:rFonts w:hint="eastAsia"/>
        </w:rPr>
        <w:t>項</w:t>
      </w:r>
      <w:r>
        <w:rPr>
          <w:rFonts w:hint="eastAsia"/>
        </w:rPr>
        <w:t>)</w:t>
      </w:r>
      <w:r w:rsidRPr="00373369">
        <w:rPr>
          <w:rFonts w:hint="eastAsia"/>
        </w:rPr>
        <w:t xml:space="preserve"> </w:t>
      </w:r>
      <w:r w:rsidRPr="00373369">
        <w:rPr>
          <w:rFonts w:hint="eastAsia"/>
        </w:rPr>
        <w:t>其他根據依第七十八條被宣告為無效之法規所為不得再行爭執的裁判，除第九十五條第二項的規定或其他法律有特別規定者外，不受影響。這些裁判不得執行。依民事訴訟法須為強制執行時，民事訴訟法第七百六十七條規定準用之。不當得利請求權不得主張之。</w:t>
      </w:r>
      <w:r>
        <w:rPr>
          <w:rFonts w:hint="eastAsia"/>
        </w:rPr>
        <w:t>」</w:t>
      </w:r>
    </w:p>
    <w:p w14:paraId="4F30E7FC" w14:textId="77777777" w:rsidR="002A6DEB" w:rsidRDefault="002A6DEB" w:rsidP="002A6DEB">
      <w:pPr>
        <w:spacing w:before="100" w:beforeAutospacing="1" w:after="100" w:afterAutospacing="1" w:line="312" w:lineRule="auto"/>
        <w:ind w:firstLine="708"/>
      </w:pPr>
      <w:r>
        <w:t>2023</w:t>
      </w:r>
      <w:r>
        <w:rPr>
          <w:rFonts w:hint="eastAsia"/>
        </w:rPr>
        <w:t>年修法：「判決宣告法規範立即失效</w:t>
      </w:r>
      <w:r w:rsidRPr="00AD5F46">
        <w:rPr>
          <w:rFonts w:hint="eastAsia"/>
          <w:u w:val="single"/>
        </w:rPr>
        <w:t>或溯及失效</w:t>
      </w:r>
      <w:r>
        <w:rPr>
          <w:rFonts w:hint="eastAsia"/>
        </w:rPr>
        <w:t>者，於判決前已繫屬於各法院而尚未終結之案件，各法院應依判決意旨為裁判。</w:t>
      </w:r>
    </w:p>
    <w:p w14:paraId="22408996" w14:textId="77777777" w:rsidR="002A6DEB" w:rsidRDefault="002A6DEB" w:rsidP="002A6DEB">
      <w:pPr>
        <w:spacing w:before="100" w:beforeAutospacing="1" w:after="100" w:afterAutospacing="1" w:line="312" w:lineRule="auto"/>
        <w:ind w:firstLine="708"/>
      </w:pPr>
      <w:r w:rsidRPr="00D079E2">
        <w:rPr>
          <w:rFonts w:hint="eastAsia"/>
          <w:u w:val="single"/>
        </w:rPr>
        <w:t>判決前適用立即失效之法規範作成</w:t>
      </w:r>
      <w:r>
        <w:rPr>
          <w:rFonts w:hint="eastAsia"/>
        </w:rPr>
        <w:t>之確定裁判，其效力除法律另有規定外，不受影響。</w:t>
      </w:r>
    </w:p>
    <w:p w14:paraId="156FB75A" w14:textId="3AB60D1E" w:rsidR="002A6DEB" w:rsidRPr="009D00C8" w:rsidRDefault="002A6DEB" w:rsidP="002A6DEB">
      <w:pPr>
        <w:spacing w:before="100" w:beforeAutospacing="1" w:after="100" w:afterAutospacing="1" w:line="312" w:lineRule="auto"/>
        <w:ind w:firstLine="708"/>
      </w:pPr>
      <w:r>
        <w:rPr>
          <w:rFonts w:hint="eastAsia"/>
        </w:rPr>
        <w:t>判決前</w:t>
      </w:r>
      <w:r w:rsidRPr="00D079E2">
        <w:rPr>
          <w:rFonts w:hint="eastAsia"/>
          <w:u w:val="single"/>
        </w:rPr>
        <w:t>以溯及失效之法規範為基礎作成之確定裁判，得依法定程序或判決意旨救濟之；其為</w:t>
      </w:r>
      <w:r>
        <w:rPr>
          <w:rFonts w:hint="eastAsia"/>
        </w:rPr>
        <w:t>刑事確定裁判</w:t>
      </w:r>
      <w:r w:rsidRPr="00D079E2">
        <w:rPr>
          <w:rFonts w:hint="eastAsia"/>
          <w:u w:val="single"/>
        </w:rPr>
        <w:t>者，</w:t>
      </w:r>
      <w:r>
        <w:rPr>
          <w:rFonts w:hint="eastAsia"/>
        </w:rPr>
        <w:t>檢察總長得</w:t>
      </w:r>
      <w:r w:rsidRPr="00A86F2C">
        <w:rPr>
          <w:rFonts w:hint="eastAsia"/>
          <w:u w:val="single"/>
        </w:rPr>
        <w:t>據以</w:t>
      </w:r>
      <w:r>
        <w:rPr>
          <w:rFonts w:hint="eastAsia"/>
        </w:rPr>
        <w:t>提起非常上訴。」</w:t>
      </w:r>
      <w:r w:rsidR="00A86F2C">
        <w:rPr>
          <w:rStyle w:val="a9"/>
        </w:rPr>
        <w:footnoteReference w:id="336"/>
      </w:r>
    </w:p>
    <w:p w14:paraId="365A9A4A" w14:textId="77777777" w:rsidR="002A6DEB" w:rsidRDefault="002A6DEB" w:rsidP="002A6DEB"/>
    <w:p w14:paraId="7428B7BD" w14:textId="16C24841" w:rsidR="00C83A67" w:rsidRDefault="000A1DE7" w:rsidP="000A1DE7">
      <w:pPr>
        <w:pStyle w:val="5"/>
      </w:pPr>
      <w:r>
        <w:t xml:space="preserve">C. </w:t>
      </w:r>
      <w:r>
        <w:rPr>
          <w:rFonts w:hint="eastAsia"/>
        </w:rPr>
        <w:t>尚未裁判確定之類似案件</w:t>
      </w:r>
    </w:p>
    <w:p w14:paraId="3F7BA548" w14:textId="0152A500" w:rsidR="00204A75" w:rsidRPr="00D35AB5" w:rsidRDefault="00204A75" w:rsidP="00204A75">
      <w:pPr>
        <w:spacing w:before="100" w:beforeAutospacing="1" w:after="100" w:afterAutospacing="1" w:line="312" w:lineRule="auto"/>
      </w:pPr>
      <w:r>
        <w:rPr>
          <w:rFonts w:hint="eastAsia"/>
        </w:rPr>
        <w:t>案例：若某丙為類似案件當事人，惟法院尚未依</w:t>
      </w:r>
      <w:r>
        <w:rPr>
          <w:rFonts w:hint="eastAsia"/>
        </w:rPr>
        <w:t>A</w:t>
      </w:r>
      <w:r>
        <w:rPr>
          <w:rFonts w:hint="eastAsia"/>
        </w:rPr>
        <w:t>法律審理而未有確定裁</w:t>
      </w:r>
      <w:r>
        <w:rPr>
          <w:rFonts w:hint="eastAsia"/>
        </w:rPr>
        <w:lastRenderedPageBreak/>
        <w:t>判，試問該解釋對丙有何效力？</w:t>
      </w:r>
    </w:p>
    <w:p w14:paraId="60E7762C" w14:textId="30B9F14D" w:rsidR="000A1DE7" w:rsidRDefault="00ED07F0" w:rsidP="000A1DE7">
      <w:r>
        <w:t>→</w:t>
      </w:r>
      <w:r>
        <w:rPr>
          <w:rFonts w:hint="eastAsia"/>
        </w:rPr>
        <w:t>此時法院應依大法官解釋之意旨而為裁判，此為</w:t>
      </w:r>
      <w:r w:rsidRPr="007B7D8F">
        <w:rPr>
          <w:rFonts w:hint="eastAsia"/>
          <w:b/>
          <w:bCs/>
        </w:rPr>
        <w:t>一般拘束力</w:t>
      </w:r>
      <w:r>
        <w:rPr>
          <w:rFonts w:hint="eastAsia"/>
        </w:rPr>
        <w:t>之作用。</w:t>
      </w:r>
    </w:p>
    <w:p w14:paraId="686AE44C" w14:textId="5628D42B" w:rsidR="0067151D" w:rsidRDefault="0067151D" w:rsidP="00440358">
      <w:pPr>
        <w:spacing w:before="100" w:beforeAutospacing="1" w:after="100" w:afterAutospacing="1" w:line="312" w:lineRule="auto"/>
      </w:pPr>
      <w:r>
        <w:rPr>
          <w:rFonts w:hint="eastAsia"/>
        </w:rPr>
        <w:t>過渡條款：本法第</w:t>
      </w:r>
      <w:r>
        <w:rPr>
          <w:rFonts w:hint="eastAsia"/>
        </w:rPr>
        <w:t>9</w:t>
      </w:r>
      <w:r>
        <w:t>0</w:t>
      </w:r>
      <w:r>
        <w:rPr>
          <w:rFonts w:hint="eastAsia"/>
        </w:rPr>
        <w:t>條</w:t>
      </w:r>
      <w:r w:rsidR="000C57AC">
        <w:rPr>
          <w:rFonts w:hint="eastAsia"/>
        </w:rPr>
        <w:t>(</w:t>
      </w:r>
      <w:r w:rsidR="000C57AC">
        <w:rPr>
          <w:rFonts w:hint="eastAsia"/>
        </w:rPr>
        <w:t>本法施行前已繫屬尚未終結案件之適用規定</w:t>
      </w:r>
      <w:r w:rsidR="000C57AC">
        <w:rPr>
          <w:rFonts w:hint="eastAsia"/>
        </w:rPr>
        <w:t>)</w:t>
      </w:r>
      <w:r>
        <w:rPr>
          <w:rFonts w:hint="eastAsia"/>
        </w:rPr>
        <w:t>、第</w:t>
      </w:r>
      <w:r>
        <w:rPr>
          <w:rFonts w:hint="eastAsia"/>
        </w:rPr>
        <w:t>9</w:t>
      </w:r>
      <w:r>
        <w:t>1</w:t>
      </w:r>
      <w:r>
        <w:rPr>
          <w:rFonts w:hint="eastAsia"/>
        </w:rPr>
        <w:t>條</w:t>
      </w:r>
      <w:r w:rsidR="000C57AC">
        <w:rPr>
          <w:rFonts w:hint="eastAsia"/>
        </w:rPr>
        <w:t>(</w:t>
      </w:r>
      <w:r w:rsidR="000C57AC">
        <w:rPr>
          <w:rFonts w:hint="eastAsia"/>
        </w:rPr>
        <w:t>本法施行前已繫屬尚未終結案件之人民聲請法規範憲法審查案件之排除本法適用及其救濟規定</w:t>
      </w:r>
      <w:r w:rsidR="000C57AC">
        <w:rPr>
          <w:rFonts w:hint="eastAsia"/>
        </w:rPr>
        <w:t>)</w:t>
      </w:r>
      <w:r>
        <w:rPr>
          <w:rFonts w:hint="eastAsia"/>
        </w:rPr>
        <w:t>及第</w:t>
      </w:r>
      <w:r>
        <w:rPr>
          <w:rFonts w:hint="eastAsia"/>
        </w:rPr>
        <w:t>9</w:t>
      </w:r>
      <w:r>
        <w:t>2</w:t>
      </w:r>
      <w:r>
        <w:rPr>
          <w:rFonts w:hint="eastAsia"/>
        </w:rPr>
        <w:t>條</w:t>
      </w:r>
      <w:r w:rsidR="000C57AC">
        <w:rPr>
          <w:rFonts w:hint="eastAsia"/>
        </w:rPr>
        <w:t>(</w:t>
      </w:r>
      <w:r w:rsidR="005A5304">
        <w:rPr>
          <w:rFonts w:hint="eastAsia"/>
        </w:rPr>
        <w:t>本法施行後過渡期間聲請判決期間之計算</w:t>
      </w:r>
      <w:r w:rsidR="005A5304">
        <w:rPr>
          <w:rFonts w:hint="eastAsia"/>
        </w:rPr>
        <w:t>)</w:t>
      </w:r>
      <w:r>
        <w:rPr>
          <w:rFonts w:hint="eastAsia"/>
        </w:rPr>
        <w:t>。</w:t>
      </w:r>
    </w:p>
    <w:p w14:paraId="77605DB2" w14:textId="0D06F3A0" w:rsidR="00550AB1" w:rsidRDefault="00550AB1" w:rsidP="00550AB1">
      <w:pPr>
        <w:pStyle w:val="4"/>
      </w:pPr>
      <w:r>
        <w:t>2</w:t>
      </w:r>
      <w:r>
        <w:rPr>
          <w:rFonts w:hint="eastAsia"/>
        </w:rPr>
        <w:t>、定期失效類型</w:t>
      </w:r>
    </w:p>
    <w:p w14:paraId="5EBCF366" w14:textId="5941AFD5" w:rsidR="00550AB1" w:rsidRDefault="00870E7F" w:rsidP="0083556B">
      <w:pPr>
        <w:spacing w:before="100" w:beforeAutospacing="1" w:after="100" w:afterAutospacing="1" w:line="312" w:lineRule="auto"/>
      </w:pPr>
      <w:r>
        <w:rPr>
          <w:rFonts w:hint="eastAsia"/>
        </w:rPr>
        <w:t>案例：憲法法庭裁判宣告</w:t>
      </w:r>
      <w:r>
        <w:t>B</w:t>
      </w:r>
      <w:r>
        <w:rPr>
          <w:rFonts w:hint="eastAsia"/>
        </w:rPr>
        <w:t>法律至遲屆滿幾年失效，對於原因案件聲請人某甲、已確定終局裁判案件之類似案件當事人某乙、尚未裁判確定之類</w:t>
      </w:r>
      <w:r w:rsidR="0083556B">
        <w:rPr>
          <w:rFonts w:hint="eastAsia"/>
        </w:rPr>
        <w:t>似案件當事人某丙各有何效力？</w:t>
      </w:r>
    </w:p>
    <w:p w14:paraId="48036328" w14:textId="655DA42F" w:rsidR="005A7727" w:rsidRDefault="001A3F38" w:rsidP="001A3F38">
      <w:pPr>
        <w:pStyle w:val="5"/>
      </w:pPr>
      <w:r>
        <w:t xml:space="preserve">A. </w:t>
      </w:r>
      <w:r>
        <w:rPr>
          <w:rFonts w:hint="eastAsia"/>
        </w:rPr>
        <w:t>原因案件</w:t>
      </w:r>
    </w:p>
    <w:p w14:paraId="54708FB1" w14:textId="39C5A4DE" w:rsidR="001A3F38" w:rsidRDefault="001A3F38" w:rsidP="001D531E">
      <w:pPr>
        <w:spacing w:before="100" w:beforeAutospacing="1" w:after="100" w:afterAutospacing="1" w:line="312" w:lineRule="auto"/>
        <w:ind w:firstLine="480"/>
      </w:pPr>
      <w:r>
        <w:rPr>
          <w:rFonts w:hint="eastAsia"/>
        </w:rPr>
        <w:t>實務上早期皆以</w:t>
      </w:r>
      <w:r>
        <w:rPr>
          <w:rFonts w:hint="eastAsia"/>
        </w:rPr>
        <w:t>B</w:t>
      </w:r>
      <w:r>
        <w:rPr>
          <w:rFonts w:hint="eastAsia"/>
        </w:rPr>
        <w:t>法律定期失效之適用期間屆滿時，始得允許原因案件聲請人請求救濟。惟如此一來，</w:t>
      </w:r>
      <w:r w:rsidR="009162C6">
        <w:rPr>
          <w:rFonts w:hint="eastAsia"/>
        </w:rPr>
        <w:t>則有可能發生當事人已經過五年再審期間而無法請求救濟；且對於原因案件</w:t>
      </w:r>
      <w:r w:rsidR="00715C4C">
        <w:rPr>
          <w:rFonts w:hint="eastAsia"/>
        </w:rPr>
        <w:t>聲請人亦造成</w:t>
      </w:r>
      <w:r w:rsidR="007D689C">
        <w:rPr>
          <w:rFonts w:hint="eastAsia"/>
        </w:rPr>
        <w:t>久待救濟之弊。</w:t>
      </w:r>
      <w:r w:rsidR="0025066C">
        <w:rPr>
          <w:rFonts w:hint="eastAsia"/>
        </w:rPr>
        <w:t>故而大法官於</w:t>
      </w:r>
      <w:r w:rsidR="0025066C" w:rsidRPr="0016341A">
        <w:rPr>
          <w:rFonts w:hint="eastAsia"/>
          <w:b/>
          <w:bCs/>
        </w:rPr>
        <w:t>釋字第</w:t>
      </w:r>
      <w:r w:rsidR="0025066C" w:rsidRPr="0016341A">
        <w:rPr>
          <w:rFonts w:hint="eastAsia"/>
          <w:b/>
          <w:bCs/>
        </w:rPr>
        <w:t>7</w:t>
      </w:r>
      <w:r w:rsidR="0025066C" w:rsidRPr="0016341A">
        <w:rPr>
          <w:b/>
          <w:bCs/>
        </w:rPr>
        <w:t>25</w:t>
      </w:r>
      <w:r w:rsidR="0025066C" w:rsidRPr="0016341A">
        <w:rPr>
          <w:rFonts w:hint="eastAsia"/>
          <w:b/>
          <w:bCs/>
        </w:rPr>
        <w:t>號解釋</w:t>
      </w:r>
      <w:r w:rsidR="0025066C">
        <w:rPr>
          <w:rFonts w:hint="eastAsia"/>
        </w:rPr>
        <w:t>予以修正：</w:t>
      </w:r>
    </w:p>
    <w:p w14:paraId="6DF75C58" w14:textId="65AE67A0" w:rsidR="001D531E" w:rsidRDefault="001D531E" w:rsidP="001D531E">
      <w:pPr>
        <w:spacing w:line="276" w:lineRule="auto"/>
        <w:rPr>
          <w:rFonts w:eastAsia="標楷體" w:cs="Calibri"/>
          <w:bCs/>
        </w:rPr>
      </w:pPr>
      <w:r w:rsidRPr="007E2F5E">
        <w:rPr>
          <w:rFonts w:cs="Calibri"/>
          <w:bCs/>
        </w:rPr>
        <w:t xml:space="preserve">    </w:t>
      </w:r>
      <w:r w:rsidRPr="007E2F5E">
        <w:rPr>
          <w:rFonts w:cs="Calibri"/>
          <w:bCs/>
        </w:rPr>
        <w:t>釋七二五</w:t>
      </w:r>
      <w:r w:rsidRPr="007E2F5E">
        <w:rPr>
          <w:rFonts w:cs="Calibri"/>
          <w:bCs/>
        </w:rPr>
        <w:t>(</w:t>
      </w:r>
      <w:r w:rsidRPr="007E2F5E">
        <w:rPr>
          <w:rFonts w:cs="Calibri"/>
          <w:bCs/>
        </w:rPr>
        <w:t>解釋文</w:t>
      </w:r>
      <w:r w:rsidRPr="007E2F5E">
        <w:rPr>
          <w:rFonts w:cs="Calibri"/>
          <w:bCs/>
        </w:rPr>
        <w:t>):</w:t>
      </w:r>
      <w:r w:rsidRPr="007E2F5E">
        <w:rPr>
          <w:rFonts w:eastAsia="標楷體" w:cs="Calibri"/>
          <w:bCs/>
        </w:rPr>
        <w:t>「</w:t>
      </w:r>
      <w:r w:rsidRPr="007E2F5E">
        <w:rPr>
          <w:rFonts w:eastAsia="標楷體" w:cs="Calibri"/>
          <w:color w:val="000000"/>
        </w:rPr>
        <w:t>本院就人民聲請解釋憲法，宣告確定終局裁判所適用之法令於一定期限後失效者，聲請人就聲請釋憲之原因案件即得據以請求再審或其他救濟，檢察總長亦得據以提起非常上訴；</w:t>
      </w:r>
      <w:r w:rsidRPr="007E2F5E">
        <w:rPr>
          <w:rFonts w:eastAsia="標楷體" w:cs="Calibri"/>
          <w:color w:val="000000"/>
          <w:u w:val="single"/>
        </w:rPr>
        <w:t>法院不得以該法令於該期限內仍屬有效為理由駁回</w:t>
      </w:r>
      <w:r w:rsidRPr="007E2F5E">
        <w:rPr>
          <w:rFonts w:eastAsia="標楷體" w:cs="Calibri"/>
          <w:color w:val="000000"/>
        </w:rPr>
        <w:t>。</w:t>
      </w:r>
      <w:r w:rsidRPr="007E2F5E">
        <w:rPr>
          <w:rFonts w:eastAsia="標楷體" w:cs="Calibri"/>
          <w:color w:val="000000"/>
          <w:u w:val="single"/>
        </w:rPr>
        <w:t>如本院解釋諭知原因案件具體之救濟方法者，依其諭知</w:t>
      </w:r>
      <w:r w:rsidRPr="007E2F5E">
        <w:rPr>
          <w:rFonts w:eastAsia="標楷體" w:cs="Calibri"/>
          <w:color w:val="000000"/>
        </w:rPr>
        <w:t>；如未諭知，則俟新法令公布、發布生效後依新法令裁判。本院釋字第一七七號及第一八五號解釋應予補充。</w:t>
      </w:r>
      <w:r w:rsidRPr="007E2F5E">
        <w:rPr>
          <w:rFonts w:eastAsia="標楷體" w:cs="Calibri"/>
          <w:color w:val="000000"/>
          <w:u w:val="single"/>
        </w:rPr>
        <w:t>最高行政法院九十七年判字第六一五號判例與本解釋意旨不符部分，應不再援用。</w:t>
      </w:r>
      <w:r w:rsidRPr="007E2F5E">
        <w:rPr>
          <w:rFonts w:eastAsia="標楷體" w:cs="Calibri"/>
          <w:color w:val="000000"/>
        </w:rPr>
        <w:t>行政訴訟法第二百七十三條第二項</w:t>
      </w:r>
      <w:r w:rsidRPr="007E2F5E">
        <w:rPr>
          <w:rStyle w:val="a9"/>
          <w:rFonts w:eastAsia="標楷體" w:cs="Calibri"/>
          <w:color w:val="000000"/>
        </w:rPr>
        <w:footnoteReference w:id="337"/>
      </w:r>
      <w:r w:rsidRPr="007E2F5E">
        <w:rPr>
          <w:rFonts w:eastAsia="標楷體" w:cs="Calibri"/>
          <w:color w:val="000000"/>
        </w:rPr>
        <w:t>得提起再審之訴之規定，並不排除確定終局判決所適用之法令經本院解釋為牴觸憲法而宣告定期失效之情形。</w:t>
      </w:r>
      <w:r w:rsidRPr="007E2F5E">
        <w:rPr>
          <w:rFonts w:eastAsia="標楷體" w:cs="Calibri"/>
          <w:bCs/>
        </w:rPr>
        <w:t>」</w:t>
      </w:r>
      <w:r w:rsidR="00F43403">
        <w:rPr>
          <w:rStyle w:val="a9"/>
          <w:rFonts w:eastAsia="標楷體" w:cs="Calibri"/>
          <w:bCs/>
        </w:rPr>
        <w:footnoteReference w:id="338"/>
      </w:r>
    </w:p>
    <w:p w14:paraId="6ECA4628" w14:textId="26516B8D" w:rsidR="00D634BC" w:rsidRDefault="00D634BC" w:rsidP="001D531E">
      <w:pPr>
        <w:spacing w:line="276" w:lineRule="auto"/>
        <w:rPr>
          <w:rFonts w:eastAsia="標楷體" w:cs="Calibri"/>
          <w:bCs/>
        </w:rPr>
      </w:pPr>
      <w:r>
        <w:rPr>
          <w:rFonts w:eastAsia="標楷體" w:cs="Calibri"/>
          <w:bCs/>
        </w:rPr>
        <w:lastRenderedPageBreak/>
        <w:t>→</w:t>
      </w:r>
      <w:r w:rsidRPr="0016341A">
        <w:rPr>
          <w:rFonts w:eastAsia="標楷體" w:cs="Calibri" w:hint="eastAsia"/>
          <w:b/>
        </w:rPr>
        <w:t>針對違憲定期失效之宣告，大法官釋字第</w:t>
      </w:r>
      <w:r w:rsidRPr="0016341A">
        <w:rPr>
          <w:rFonts w:eastAsia="標楷體" w:cs="Calibri" w:hint="eastAsia"/>
          <w:b/>
        </w:rPr>
        <w:t>7</w:t>
      </w:r>
      <w:r w:rsidRPr="0016341A">
        <w:rPr>
          <w:rFonts w:eastAsia="標楷體" w:cs="Calibri"/>
          <w:b/>
        </w:rPr>
        <w:t>25</w:t>
      </w:r>
      <w:r w:rsidRPr="0016341A">
        <w:rPr>
          <w:rFonts w:eastAsia="標楷體" w:cs="Calibri" w:hint="eastAsia"/>
          <w:b/>
        </w:rPr>
        <w:t>號解釋確立原因案件之聲請人得據解釋結果請求再審或其他救濟</w:t>
      </w:r>
      <w:r>
        <w:rPr>
          <w:rFonts w:eastAsia="標楷體" w:cs="Calibri" w:hint="eastAsia"/>
          <w:bCs/>
        </w:rPr>
        <w:t>。</w:t>
      </w:r>
    </w:p>
    <w:p w14:paraId="097B381D" w14:textId="1BD57C07" w:rsidR="00B82AA2" w:rsidRPr="00B82AA2" w:rsidRDefault="00B82AA2" w:rsidP="00E161DA">
      <w:pPr>
        <w:spacing w:line="276" w:lineRule="auto"/>
        <w:rPr>
          <w:rFonts w:eastAsia="標楷體" w:cs="Calibri"/>
          <w:bCs/>
        </w:rPr>
      </w:pPr>
      <w:r>
        <w:rPr>
          <w:rFonts w:eastAsia="標楷體" w:cs="Calibri"/>
          <w:bCs/>
        </w:rPr>
        <w:tab/>
      </w:r>
      <w:r>
        <w:rPr>
          <w:rFonts w:eastAsia="標楷體" w:cs="Calibri" w:hint="eastAsia"/>
          <w:bCs/>
        </w:rPr>
        <w:t>釋</w:t>
      </w:r>
      <w:r>
        <w:rPr>
          <w:rFonts w:eastAsia="標楷體" w:cs="Calibri" w:hint="eastAsia"/>
          <w:bCs/>
        </w:rPr>
        <w:t>8</w:t>
      </w:r>
      <w:r>
        <w:rPr>
          <w:rFonts w:eastAsia="標楷體" w:cs="Calibri"/>
          <w:bCs/>
        </w:rPr>
        <w:t>00</w:t>
      </w:r>
      <w:r>
        <w:rPr>
          <w:rFonts w:eastAsia="標楷體" w:cs="Calibri" w:hint="eastAsia"/>
          <w:bCs/>
        </w:rPr>
        <w:t>號解釋：「</w:t>
      </w:r>
      <w:r w:rsidRPr="00B82AA2">
        <w:rPr>
          <w:rFonts w:eastAsia="標楷體" w:cs="Calibri" w:hint="eastAsia"/>
          <w:bCs/>
        </w:rPr>
        <w:t>確定終局裁判所適用之法令，經本院解釋宣告違憲（包括立即失效、定期失效等類型），各該解釋聲請人就其原因案件依法提起再審之訴者，各該聲請案繫屬本院期間（即自聲請案繫屬本院之日起至解釋送達聲請人之日止），應不計入法律規定原因案件再審之最長期間。行政訴訟法第</w:t>
      </w:r>
      <w:r w:rsidRPr="00B82AA2">
        <w:rPr>
          <w:rFonts w:eastAsia="標楷體" w:cs="Calibri" w:hint="eastAsia"/>
          <w:bCs/>
        </w:rPr>
        <w:t xml:space="preserve">276 </w:t>
      </w:r>
      <w:r w:rsidRPr="00B82AA2">
        <w:rPr>
          <w:rFonts w:eastAsia="標楷體" w:cs="Calibri" w:hint="eastAsia"/>
          <w:bCs/>
        </w:rPr>
        <w:t>條第</w:t>
      </w:r>
      <w:r w:rsidRPr="00B82AA2">
        <w:rPr>
          <w:rFonts w:eastAsia="標楷體" w:cs="Calibri" w:hint="eastAsia"/>
          <w:bCs/>
        </w:rPr>
        <w:t>4</w:t>
      </w:r>
      <w:r w:rsidRPr="00B82AA2">
        <w:rPr>
          <w:rFonts w:eastAsia="標楷體" w:cs="Calibri" w:hint="eastAsia"/>
          <w:bCs/>
        </w:rPr>
        <w:t>項前段規定：「再審之訴自判決確定時起，如已逾</w:t>
      </w:r>
      <w:r w:rsidRPr="00B82AA2">
        <w:rPr>
          <w:rFonts w:eastAsia="標楷體" w:cs="Calibri" w:hint="eastAsia"/>
          <w:bCs/>
        </w:rPr>
        <w:t xml:space="preserve"> 5</w:t>
      </w:r>
      <w:r w:rsidRPr="00B82AA2">
        <w:rPr>
          <w:rFonts w:eastAsia="標楷體" w:cs="Calibri" w:hint="eastAsia"/>
          <w:bCs/>
        </w:rPr>
        <w:t>年者，不得提起。」於依同法第</w:t>
      </w:r>
      <w:r w:rsidRPr="00B82AA2">
        <w:rPr>
          <w:rFonts w:eastAsia="標楷體" w:cs="Calibri" w:hint="eastAsia"/>
          <w:bCs/>
        </w:rPr>
        <w:t>273</w:t>
      </w:r>
      <w:r w:rsidRPr="00B82AA2">
        <w:rPr>
          <w:rFonts w:eastAsia="標楷體" w:cs="Calibri" w:hint="eastAsia"/>
          <w:bCs/>
        </w:rPr>
        <w:t>條第</w:t>
      </w:r>
      <w:r w:rsidRPr="00B82AA2">
        <w:rPr>
          <w:rFonts w:eastAsia="標楷體" w:cs="Calibri" w:hint="eastAsia"/>
          <w:bCs/>
        </w:rPr>
        <w:t>2</w:t>
      </w:r>
      <w:r w:rsidRPr="00B82AA2">
        <w:rPr>
          <w:rFonts w:eastAsia="標楷體" w:cs="Calibri" w:hint="eastAsia"/>
          <w:bCs/>
        </w:rPr>
        <w:t>項規定提起再審之訴者，其再審最長期間應依前開意旨計算，始符憲法保障人民訴訟權之意旨。基於同一法理，民事訴訟法</w:t>
      </w:r>
      <w:r>
        <w:rPr>
          <w:rFonts w:eastAsia="標楷體" w:cs="Calibri" w:hint="eastAsia"/>
          <w:bCs/>
        </w:rPr>
        <w:t>第</w:t>
      </w:r>
      <w:r w:rsidRPr="00B82AA2">
        <w:rPr>
          <w:rFonts w:eastAsia="標楷體" w:cs="Calibri" w:hint="eastAsia"/>
          <w:bCs/>
        </w:rPr>
        <w:t>500</w:t>
      </w:r>
      <w:r w:rsidRPr="00B82AA2">
        <w:rPr>
          <w:rFonts w:eastAsia="標楷體" w:cs="Calibri" w:hint="eastAsia"/>
          <w:bCs/>
        </w:rPr>
        <w:t>條第</w:t>
      </w:r>
      <w:r w:rsidRPr="00B82AA2">
        <w:rPr>
          <w:rFonts w:eastAsia="標楷體" w:cs="Calibri" w:hint="eastAsia"/>
          <w:bCs/>
        </w:rPr>
        <w:t>2</w:t>
      </w:r>
      <w:r w:rsidRPr="00B82AA2">
        <w:rPr>
          <w:rFonts w:eastAsia="標楷體" w:cs="Calibri" w:hint="eastAsia"/>
          <w:bCs/>
        </w:rPr>
        <w:t>項但書規定所定</w:t>
      </w:r>
      <w:r w:rsidRPr="00B82AA2">
        <w:rPr>
          <w:rFonts w:eastAsia="標楷體" w:cs="Calibri" w:hint="eastAsia"/>
          <w:bCs/>
        </w:rPr>
        <w:t>5</w:t>
      </w:r>
      <w:r w:rsidRPr="00B82AA2">
        <w:rPr>
          <w:rFonts w:eastAsia="標楷體" w:cs="Calibri" w:hint="eastAsia"/>
          <w:bCs/>
        </w:rPr>
        <w:t>年再審最長期間之計算，亦應扣除聲請案繫屬本院期間，於此範圍內，本院釋字第</w:t>
      </w:r>
      <w:r w:rsidRPr="00B82AA2">
        <w:rPr>
          <w:rFonts w:eastAsia="標楷體" w:cs="Calibri" w:hint="eastAsia"/>
          <w:bCs/>
        </w:rPr>
        <w:t>209</w:t>
      </w:r>
      <w:r>
        <w:rPr>
          <w:rFonts w:eastAsia="標楷體" w:cs="Calibri" w:hint="eastAsia"/>
          <w:bCs/>
        </w:rPr>
        <w:t>號</w:t>
      </w:r>
      <w:r w:rsidRPr="00B82AA2">
        <w:rPr>
          <w:rFonts w:eastAsia="標楷體" w:cs="Calibri" w:hint="eastAsia"/>
          <w:bCs/>
        </w:rPr>
        <w:t>解釋應予補充。</w:t>
      </w:r>
    </w:p>
    <w:p w14:paraId="57245673" w14:textId="77777777" w:rsidR="00B82AA2" w:rsidRPr="00B82AA2" w:rsidRDefault="00B82AA2" w:rsidP="00E161DA">
      <w:pPr>
        <w:spacing w:line="276" w:lineRule="auto"/>
        <w:rPr>
          <w:rFonts w:eastAsia="標楷體" w:cs="Calibri"/>
          <w:bCs/>
        </w:rPr>
      </w:pPr>
      <w:r w:rsidRPr="00B82AA2">
        <w:rPr>
          <w:rFonts w:eastAsia="標楷體" w:cs="Calibri" w:hint="eastAsia"/>
          <w:bCs/>
        </w:rPr>
        <w:t xml:space="preserve">    </w:t>
      </w:r>
      <w:r w:rsidRPr="00B82AA2">
        <w:rPr>
          <w:rFonts w:eastAsia="標楷體" w:cs="Calibri" w:hint="eastAsia"/>
          <w:bCs/>
        </w:rPr>
        <w:t>本案聲請人得自本解釋公布之日起</w:t>
      </w:r>
      <w:r w:rsidRPr="00B82AA2">
        <w:rPr>
          <w:rFonts w:eastAsia="標楷體" w:cs="Calibri" w:hint="eastAsia"/>
          <w:bCs/>
        </w:rPr>
        <w:t xml:space="preserve"> 30 </w:t>
      </w:r>
      <w:r w:rsidRPr="00B82AA2">
        <w:rPr>
          <w:rFonts w:eastAsia="標楷體" w:cs="Calibri" w:hint="eastAsia"/>
          <w:bCs/>
        </w:rPr>
        <w:t>日內，就臺北高等行政法院</w:t>
      </w:r>
    </w:p>
    <w:p w14:paraId="2815502C" w14:textId="77777777" w:rsidR="00B82AA2" w:rsidRPr="00B82AA2" w:rsidRDefault="00B82AA2" w:rsidP="00E161DA">
      <w:pPr>
        <w:spacing w:line="276" w:lineRule="auto"/>
        <w:rPr>
          <w:rFonts w:eastAsia="標楷體" w:cs="Calibri"/>
          <w:bCs/>
        </w:rPr>
      </w:pPr>
      <w:r w:rsidRPr="00B82AA2">
        <w:rPr>
          <w:rFonts w:eastAsia="標楷體" w:cs="Calibri" w:hint="eastAsia"/>
          <w:bCs/>
        </w:rPr>
        <w:t xml:space="preserve">98  </w:t>
      </w:r>
      <w:r w:rsidRPr="00B82AA2">
        <w:rPr>
          <w:rFonts w:eastAsia="標楷體" w:cs="Calibri" w:hint="eastAsia"/>
          <w:bCs/>
        </w:rPr>
        <w:t>年度訴字第</w:t>
      </w:r>
      <w:r w:rsidRPr="00B82AA2">
        <w:rPr>
          <w:rFonts w:eastAsia="標楷體" w:cs="Calibri" w:hint="eastAsia"/>
          <w:bCs/>
        </w:rPr>
        <w:t xml:space="preserve"> 1850 </w:t>
      </w:r>
      <w:r w:rsidRPr="00B82AA2">
        <w:rPr>
          <w:rFonts w:eastAsia="標楷體" w:cs="Calibri" w:hint="eastAsia"/>
          <w:bCs/>
        </w:rPr>
        <w:t>號確定判決提起再審之訴，不受上開行政訴訟法所</w:t>
      </w:r>
    </w:p>
    <w:p w14:paraId="1C97D7E4" w14:textId="5FAD257B" w:rsidR="00B82AA2" w:rsidRDefault="00B82AA2" w:rsidP="00E161DA">
      <w:pPr>
        <w:spacing w:line="276" w:lineRule="auto"/>
        <w:rPr>
          <w:rFonts w:eastAsia="標楷體" w:cs="Calibri"/>
          <w:bCs/>
        </w:rPr>
      </w:pPr>
      <w:r w:rsidRPr="00B82AA2">
        <w:rPr>
          <w:rFonts w:eastAsia="標楷體" w:cs="Calibri" w:hint="eastAsia"/>
          <w:bCs/>
        </w:rPr>
        <w:t>定</w:t>
      </w:r>
      <w:r w:rsidRPr="00B82AA2">
        <w:rPr>
          <w:rFonts w:eastAsia="標楷體" w:cs="Calibri" w:hint="eastAsia"/>
          <w:bCs/>
        </w:rPr>
        <w:t xml:space="preserve"> 5</w:t>
      </w:r>
      <w:r w:rsidRPr="00B82AA2">
        <w:rPr>
          <w:rFonts w:eastAsia="標楷體" w:cs="Calibri" w:hint="eastAsia"/>
          <w:bCs/>
        </w:rPr>
        <w:t>年再審最長期間之限制。</w:t>
      </w:r>
      <w:r>
        <w:rPr>
          <w:rFonts w:eastAsia="標楷體" w:cs="Calibri" w:hint="eastAsia"/>
          <w:bCs/>
        </w:rPr>
        <w:t>」</w:t>
      </w:r>
    </w:p>
    <w:p w14:paraId="6902949B" w14:textId="77777777" w:rsidR="00B82AA2" w:rsidRDefault="00B82AA2" w:rsidP="001D531E">
      <w:pPr>
        <w:spacing w:line="276" w:lineRule="auto"/>
        <w:rPr>
          <w:rFonts w:eastAsia="標楷體" w:cs="Calibri"/>
          <w:bCs/>
        </w:rPr>
      </w:pPr>
    </w:p>
    <w:p w14:paraId="2297FB74" w14:textId="1000F3CD" w:rsidR="001A3959" w:rsidRPr="00CF0753" w:rsidRDefault="001A3959" w:rsidP="00F87E18">
      <w:pPr>
        <w:pBdr>
          <w:top w:val="single" w:sz="4" w:space="1" w:color="auto"/>
          <w:left w:val="single" w:sz="4" w:space="4" w:color="auto"/>
          <w:bottom w:val="single" w:sz="4" w:space="1" w:color="auto"/>
          <w:right w:val="single" w:sz="4" w:space="4" w:color="auto"/>
        </w:pBdr>
        <w:spacing w:line="276" w:lineRule="auto"/>
        <w:rPr>
          <w:rFonts w:eastAsia="標楷體" w:cs="Calibri"/>
          <w:b/>
          <w:u w:val="single"/>
        </w:rPr>
      </w:pPr>
      <w:r w:rsidRPr="00CF0753">
        <w:rPr>
          <w:rFonts w:eastAsia="標楷體" w:cs="Calibri" w:hint="eastAsia"/>
          <w:b/>
          <w:u w:val="single"/>
        </w:rPr>
        <w:t>※</w:t>
      </w:r>
      <w:r w:rsidR="0016341A">
        <w:rPr>
          <w:rFonts w:eastAsia="標楷體" w:cs="Calibri" w:hint="eastAsia"/>
          <w:b/>
          <w:u w:val="single"/>
        </w:rPr>
        <w:t>定期失效裁判，而立法者未修法，同一當事人提起補充解釋：</w:t>
      </w:r>
      <w:r w:rsidRPr="00CF0753">
        <w:rPr>
          <w:rFonts w:eastAsia="標楷體" w:cs="Calibri" w:hint="eastAsia"/>
          <w:b/>
          <w:u w:val="single"/>
        </w:rPr>
        <w:t>釋字第</w:t>
      </w:r>
      <w:r w:rsidRPr="00CF0753">
        <w:rPr>
          <w:rFonts w:eastAsia="標楷體" w:cs="Calibri" w:hint="eastAsia"/>
          <w:b/>
          <w:u w:val="single"/>
        </w:rPr>
        <w:t>6</w:t>
      </w:r>
      <w:r w:rsidRPr="00CF0753">
        <w:rPr>
          <w:rFonts w:eastAsia="標楷體" w:cs="Calibri"/>
          <w:b/>
          <w:u w:val="single"/>
        </w:rPr>
        <w:t>53</w:t>
      </w:r>
      <w:r w:rsidRPr="00CF0753">
        <w:rPr>
          <w:rFonts w:eastAsia="標楷體" w:cs="Calibri" w:hint="eastAsia"/>
          <w:b/>
          <w:u w:val="single"/>
        </w:rPr>
        <w:t>號解釋與釋字第</w:t>
      </w:r>
      <w:r w:rsidRPr="00CF0753">
        <w:rPr>
          <w:rFonts w:eastAsia="標楷體" w:cs="Calibri" w:hint="eastAsia"/>
          <w:b/>
          <w:u w:val="single"/>
        </w:rPr>
        <w:t>7</w:t>
      </w:r>
      <w:r w:rsidRPr="00CF0753">
        <w:rPr>
          <w:rFonts w:eastAsia="標楷體" w:cs="Calibri"/>
          <w:b/>
          <w:u w:val="single"/>
        </w:rPr>
        <w:t>20</w:t>
      </w:r>
      <w:r w:rsidRPr="00CF0753">
        <w:rPr>
          <w:rFonts w:eastAsia="標楷體" w:cs="Calibri" w:hint="eastAsia"/>
          <w:b/>
          <w:u w:val="single"/>
        </w:rPr>
        <w:t>號解釋之補充</w:t>
      </w:r>
    </w:p>
    <w:p w14:paraId="38B5928E" w14:textId="4F46137E" w:rsidR="000220E0" w:rsidRDefault="000220E0" w:rsidP="00F87E18">
      <w:pPr>
        <w:pBdr>
          <w:top w:val="single" w:sz="4" w:space="1" w:color="auto"/>
          <w:left w:val="single" w:sz="4" w:space="4" w:color="auto"/>
          <w:bottom w:val="single" w:sz="4" w:space="1" w:color="auto"/>
          <w:right w:val="single" w:sz="4" w:space="4" w:color="auto"/>
        </w:pBdr>
        <w:spacing w:line="276" w:lineRule="auto"/>
        <w:rPr>
          <w:rFonts w:ascii="新細明體" w:hAnsi="新細明體" w:cs="Calibri"/>
          <w:bCs/>
        </w:rPr>
      </w:pPr>
      <w:r>
        <w:rPr>
          <w:rFonts w:ascii="新細明體" w:hAnsi="新細明體" w:cs="Calibri" w:hint="eastAsia"/>
          <w:bCs/>
        </w:rPr>
        <w:t>大法官釋字第6</w:t>
      </w:r>
      <w:r>
        <w:rPr>
          <w:rFonts w:ascii="新細明體" w:hAnsi="新細明體" w:cs="Calibri"/>
          <w:bCs/>
        </w:rPr>
        <w:t>53</w:t>
      </w:r>
      <w:r>
        <w:rPr>
          <w:rFonts w:ascii="新細明體" w:hAnsi="新細明體" w:cs="Calibri" w:hint="eastAsia"/>
          <w:bCs/>
        </w:rPr>
        <w:t>號解釋作成違憲定期失效之宣告，當事人於定期失效期間經過後聲請再審，</w:t>
      </w:r>
      <w:r w:rsidR="001D60CE">
        <w:rPr>
          <w:rFonts w:ascii="新細明體" w:hAnsi="新細明體" w:cs="Calibri" w:hint="eastAsia"/>
          <w:bCs/>
        </w:rPr>
        <w:t>立法者卻未修法，當事人無從獲致救濟；故</w:t>
      </w:r>
      <w:r w:rsidR="001D60CE" w:rsidRPr="00CF0753">
        <w:rPr>
          <w:rFonts w:ascii="新細明體" w:hAnsi="新細明體" w:cs="Calibri" w:hint="eastAsia"/>
          <w:b/>
        </w:rPr>
        <w:t>同一</w:t>
      </w:r>
      <w:r w:rsidR="001D60CE">
        <w:rPr>
          <w:rFonts w:ascii="新細明體" w:hAnsi="新細明體" w:cs="Calibri" w:hint="eastAsia"/>
          <w:bCs/>
        </w:rPr>
        <w:t>當事人再提出補充解釋，大法官作成釋字第7</w:t>
      </w:r>
      <w:r w:rsidR="001D60CE">
        <w:rPr>
          <w:rFonts w:ascii="新細明體" w:hAnsi="新細明體" w:cs="Calibri"/>
          <w:bCs/>
        </w:rPr>
        <w:t>20</w:t>
      </w:r>
      <w:r w:rsidR="001D60CE">
        <w:rPr>
          <w:rFonts w:ascii="新細明體" w:hAnsi="新細明體" w:cs="Calibri" w:hint="eastAsia"/>
          <w:bCs/>
        </w:rPr>
        <w:t>號解釋。</w:t>
      </w:r>
    </w:p>
    <w:p w14:paraId="49E93568" w14:textId="6D60E171" w:rsidR="00513375" w:rsidRPr="00F87E18" w:rsidRDefault="00513375" w:rsidP="00F87E18">
      <w:pPr>
        <w:pBdr>
          <w:top w:val="single" w:sz="4" w:space="1" w:color="auto"/>
          <w:left w:val="single" w:sz="4" w:space="4" w:color="auto"/>
          <w:bottom w:val="single" w:sz="4" w:space="1" w:color="auto"/>
          <w:right w:val="single" w:sz="4" w:space="4" w:color="auto"/>
        </w:pBdr>
        <w:spacing w:line="276" w:lineRule="auto"/>
        <w:rPr>
          <w:rFonts w:ascii="新細明體" w:hAnsi="新細明體" w:cs="Calibri"/>
          <w:b/>
        </w:rPr>
      </w:pPr>
      <w:r w:rsidRPr="00F87E18">
        <w:rPr>
          <w:rFonts w:ascii="新細明體" w:hAnsi="新細明體" w:cs="Calibri" w:hint="eastAsia"/>
          <w:b/>
        </w:rPr>
        <w:t>司法院釋字第720號解釋  事實摘要(大法官書記處整理提供)</w:t>
      </w:r>
    </w:p>
    <w:p w14:paraId="12B2B246" w14:textId="77777777" w:rsidR="00513375" w:rsidRPr="00513375" w:rsidRDefault="00513375" w:rsidP="00F87E18">
      <w:pPr>
        <w:pBdr>
          <w:top w:val="single" w:sz="4" w:space="1" w:color="auto"/>
          <w:left w:val="single" w:sz="4" w:space="4" w:color="auto"/>
          <w:bottom w:val="single" w:sz="4" w:space="1" w:color="auto"/>
          <w:right w:val="single" w:sz="4" w:space="4" w:color="auto"/>
        </w:pBdr>
        <w:spacing w:line="276" w:lineRule="auto"/>
        <w:rPr>
          <w:rFonts w:ascii="新細明體" w:hAnsi="新細明體" w:cs="Calibri"/>
          <w:bCs/>
        </w:rPr>
      </w:pPr>
      <w:r w:rsidRPr="00513375">
        <w:rPr>
          <w:rFonts w:ascii="新細明體" w:hAnsi="新細明體" w:cs="Calibri" w:hint="eastAsia"/>
          <w:bCs/>
        </w:rPr>
        <w:t>聲請人王伯群因案羈押於看守所，不服所方隔離處分提出申訴，為所方認申訴無理由，復提行政爭訟，亦為最高行政法院93年裁字第1654號裁定認不得提行政爭訟而駁回確定，乃聲請釋憲。大法官因而作成釋字第653號解釋，宣告羈押法第6條及同法施行細則第14條第1項規定，不許受羈押被告向法院提起訴訟請求救濟部分，與憲法第16條保障人民訴訟權意旨有違，相關機關至遲應於解釋公布日起2年內，檢討修正羈押法及相關法規，就受羈押被告及時有效救濟之訴訟制度，訂定適當規範。</w:t>
      </w:r>
    </w:p>
    <w:p w14:paraId="2313893E" w14:textId="4B327824" w:rsidR="001A3959" w:rsidRDefault="00513375" w:rsidP="00F87E18">
      <w:pPr>
        <w:pBdr>
          <w:top w:val="single" w:sz="4" w:space="1" w:color="auto"/>
          <w:left w:val="single" w:sz="4" w:space="4" w:color="auto"/>
          <w:bottom w:val="single" w:sz="4" w:space="1" w:color="auto"/>
          <w:right w:val="single" w:sz="4" w:space="4" w:color="auto"/>
        </w:pBdr>
        <w:spacing w:line="276" w:lineRule="auto"/>
        <w:rPr>
          <w:rFonts w:ascii="新細明體" w:hAnsi="新細明體" w:cs="Calibri"/>
          <w:bCs/>
        </w:rPr>
      </w:pPr>
      <w:r w:rsidRPr="00513375">
        <w:rPr>
          <w:rFonts w:ascii="新細明體" w:hAnsi="新細明體" w:cs="Calibri" w:hint="eastAsia"/>
          <w:bCs/>
        </w:rPr>
        <w:t>聲請人據釋字第653號解釋循行政訴訟法第273條第2項規定聲請再審，惟最高行政法院98年裁字第2162號裁定認，</w:t>
      </w:r>
      <w:r w:rsidRPr="00836F5E">
        <w:rPr>
          <w:rFonts w:ascii="新細明體" w:hAnsi="新細明體" w:cs="Calibri" w:hint="eastAsia"/>
          <w:bCs/>
        </w:rPr>
        <w:t>該解釋並未宣告羈押法相關</w:t>
      </w:r>
      <w:r w:rsidRPr="00836F5E">
        <w:rPr>
          <w:rFonts w:ascii="新細明體" w:hAnsi="新細明體" w:cs="Calibri" w:hint="eastAsia"/>
          <w:bCs/>
        </w:rPr>
        <w:lastRenderedPageBreak/>
        <w:t>規定即時失效，故並未對聲請人據以聲請解釋之個案有利，非上開行政訴訟法規定規範之範圍，而駁回其再審聲請。</w:t>
      </w:r>
      <w:r w:rsidRPr="00513375">
        <w:rPr>
          <w:rFonts w:ascii="新細明體" w:hAnsi="新細明體" w:cs="Calibri" w:hint="eastAsia"/>
          <w:bCs/>
        </w:rPr>
        <w:t>聲請人爰就釋字第653號解釋聲請補充解釋。</w:t>
      </w:r>
    </w:p>
    <w:p w14:paraId="6A37D69D" w14:textId="24D2E20F" w:rsidR="00836F5E" w:rsidRPr="003F25B0" w:rsidRDefault="003F25B0" w:rsidP="00F87E18">
      <w:pPr>
        <w:pBdr>
          <w:top w:val="single" w:sz="4" w:space="1" w:color="auto"/>
          <w:left w:val="single" w:sz="4" w:space="4" w:color="auto"/>
          <w:bottom w:val="single" w:sz="4" w:space="1" w:color="auto"/>
          <w:right w:val="single" w:sz="4" w:space="4" w:color="auto"/>
        </w:pBdr>
        <w:spacing w:line="276" w:lineRule="auto"/>
        <w:rPr>
          <w:rFonts w:ascii="新細明體" w:hAnsi="新細明體" w:cs="Calibri"/>
          <w:b/>
        </w:rPr>
      </w:pPr>
      <w:r>
        <w:rPr>
          <w:rFonts w:ascii="新細明體" w:hAnsi="新細明體" w:cs="Calibri" w:hint="eastAsia"/>
          <w:b/>
        </w:rPr>
        <w:t>釋字第7</w:t>
      </w:r>
      <w:r>
        <w:rPr>
          <w:rFonts w:ascii="新細明體" w:hAnsi="新細明體" w:cs="Calibri"/>
          <w:b/>
        </w:rPr>
        <w:t>20</w:t>
      </w:r>
      <w:r>
        <w:rPr>
          <w:rFonts w:ascii="新細明體" w:hAnsi="新細明體" w:cs="Calibri" w:hint="eastAsia"/>
          <w:b/>
        </w:rPr>
        <w:t>號解釋則針對個案予以諭知執行：「</w:t>
      </w:r>
      <w:r w:rsidRPr="003F25B0">
        <w:rPr>
          <w:rFonts w:ascii="標楷體" w:eastAsia="標楷體" w:hAnsi="標楷體" w:cs="Calibri" w:hint="eastAsia"/>
          <w:bCs/>
        </w:rPr>
        <w:t>…在相關法規修正公布前，受羈押被告對有關機關之申訴決定不服者，應許其準用刑事訴訟法第四百十六條等有關準抗告之規定，向裁定羈押之法院請求救濟。本院釋字第六五三號解釋應予補充。</w:t>
      </w:r>
      <w:r>
        <w:rPr>
          <w:rFonts w:ascii="新細明體" w:hAnsi="新細明體" w:cs="Calibri" w:hint="eastAsia"/>
          <w:b/>
        </w:rPr>
        <w:t>」</w:t>
      </w:r>
    </w:p>
    <w:p w14:paraId="5D84BF24" w14:textId="4BCF6D8F" w:rsidR="001A3959" w:rsidRPr="00451C66" w:rsidRDefault="00451C66" w:rsidP="00451C66">
      <w:pPr>
        <w:spacing w:before="100" w:beforeAutospacing="1" w:after="100" w:afterAutospacing="1" w:line="312" w:lineRule="auto"/>
        <w:rPr>
          <w:rFonts w:eastAsia="標楷體" w:cs="Calibri"/>
          <w:b/>
          <w:u w:val="single"/>
        </w:rPr>
      </w:pPr>
      <w:r w:rsidRPr="00451C66">
        <w:rPr>
          <w:rFonts w:eastAsia="標楷體" w:cs="Calibri" w:hint="eastAsia"/>
          <w:b/>
          <w:u w:val="single"/>
        </w:rPr>
        <w:t>本法之規定：第</w:t>
      </w:r>
      <w:r w:rsidRPr="00451C66">
        <w:rPr>
          <w:rFonts w:eastAsia="標楷體" w:cs="Calibri" w:hint="eastAsia"/>
          <w:b/>
          <w:u w:val="single"/>
        </w:rPr>
        <w:t>5</w:t>
      </w:r>
      <w:r w:rsidRPr="00451C66">
        <w:rPr>
          <w:rFonts w:eastAsia="標楷體" w:cs="Calibri"/>
          <w:b/>
          <w:u w:val="single"/>
        </w:rPr>
        <w:t>4</w:t>
      </w:r>
      <w:r w:rsidRPr="00451C66">
        <w:rPr>
          <w:rFonts w:eastAsia="標楷體" w:cs="Calibri" w:hint="eastAsia"/>
          <w:b/>
          <w:u w:val="single"/>
        </w:rPr>
        <w:t>條</w:t>
      </w:r>
      <w:r w:rsidR="000C56C3">
        <w:rPr>
          <w:rFonts w:eastAsia="標楷體" w:cs="Calibri" w:hint="eastAsia"/>
          <w:b/>
          <w:u w:val="single"/>
        </w:rPr>
        <w:t>(</w:t>
      </w:r>
      <w:r w:rsidR="000C56C3">
        <w:rPr>
          <w:rFonts w:eastAsia="標楷體" w:cs="Calibri" w:hint="eastAsia"/>
          <w:b/>
          <w:u w:val="single"/>
        </w:rPr>
        <w:t>國家機關、立法委員聲請法規範憲法審查</w:t>
      </w:r>
      <w:r w:rsidR="000C56C3">
        <w:rPr>
          <w:rFonts w:eastAsia="標楷體" w:cs="Calibri" w:hint="eastAsia"/>
          <w:b/>
          <w:u w:val="single"/>
        </w:rPr>
        <w:t>)</w:t>
      </w:r>
      <w:r w:rsidR="00C95313">
        <w:rPr>
          <w:rFonts w:eastAsia="標楷體" w:cs="Calibri" w:hint="eastAsia"/>
          <w:b/>
          <w:u w:val="single"/>
        </w:rPr>
        <w:t>、第</w:t>
      </w:r>
      <w:r w:rsidR="00C95313">
        <w:rPr>
          <w:rFonts w:eastAsia="標楷體" w:cs="Calibri" w:hint="eastAsia"/>
          <w:b/>
          <w:u w:val="single"/>
        </w:rPr>
        <w:t>5</w:t>
      </w:r>
      <w:r w:rsidR="00C95313">
        <w:rPr>
          <w:rFonts w:eastAsia="標楷體" w:cs="Calibri"/>
          <w:b/>
          <w:u w:val="single"/>
        </w:rPr>
        <w:t>8</w:t>
      </w:r>
      <w:r w:rsidR="00C95313">
        <w:rPr>
          <w:rFonts w:eastAsia="標楷體" w:cs="Calibri" w:hint="eastAsia"/>
          <w:b/>
          <w:u w:val="single"/>
        </w:rPr>
        <w:t>條</w:t>
      </w:r>
      <w:r w:rsidR="00C95313">
        <w:rPr>
          <w:rFonts w:eastAsia="標楷體" w:cs="Calibri" w:hint="eastAsia"/>
          <w:b/>
          <w:u w:val="single"/>
        </w:rPr>
        <w:t>(</w:t>
      </w:r>
      <w:r w:rsidR="00C95313" w:rsidRPr="00C95313">
        <w:rPr>
          <w:rFonts w:eastAsia="標楷體" w:cs="Calibri" w:hint="eastAsia"/>
          <w:b/>
          <w:u w:val="single"/>
        </w:rPr>
        <w:t>法院聲請法規範憲法審查</w:t>
      </w:r>
      <w:r w:rsidR="00C95313">
        <w:rPr>
          <w:rFonts w:eastAsia="標楷體" w:cs="Calibri" w:hint="eastAsia"/>
          <w:b/>
          <w:u w:val="single"/>
        </w:rPr>
        <w:t>，準用第</w:t>
      </w:r>
      <w:r w:rsidR="00C95313">
        <w:rPr>
          <w:rFonts w:eastAsia="標楷體" w:cs="Calibri" w:hint="eastAsia"/>
          <w:b/>
          <w:u w:val="single"/>
        </w:rPr>
        <w:t>5</w:t>
      </w:r>
      <w:r w:rsidR="00C95313">
        <w:rPr>
          <w:rFonts w:eastAsia="標楷體" w:cs="Calibri"/>
          <w:b/>
          <w:u w:val="single"/>
        </w:rPr>
        <w:t>1</w:t>
      </w:r>
      <w:r w:rsidR="00C95313">
        <w:rPr>
          <w:rFonts w:eastAsia="標楷體" w:cs="Calibri" w:hint="eastAsia"/>
          <w:b/>
          <w:u w:val="single"/>
        </w:rPr>
        <w:t>條至第</w:t>
      </w:r>
      <w:r w:rsidR="00C95313">
        <w:rPr>
          <w:rFonts w:eastAsia="標楷體" w:cs="Calibri" w:hint="eastAsia"/>
          <w:b/>
          <w:u w:val="single"/>
        </w:rPr>
        <w:t>5</w:t>
      </w:r>
      <w:r w:rsidR="00C95313">
        <w:rPr>
          <w:rFonts w:eastAsia="標楷體" w:cs="Calibri"/>
          <w:b/>
          <w:u w:val="single"/>
        </w:rPr>
        <w:t>4</w:t>
      </w:r>
      <w:r w:rsidR="00C95313">
        <w:rPr>
          <w:rFonts w:eastAsia="標楷體" w:cs="Calibri" w:hint="eastAsia"/>
          <w:b/>
          <w:u w:val="single"/>
        </w:rPr>
        <w:t>條</w:t>
      </w:r>
      <w:r w:rsidR="00C95313">
        <w:rPr>
          <w:rFonts w:eastAsia="標楷體" w:cs="Calibri" w:hint="eastAsia"/>
          <w:b/>
          <w:u w:val="single"/>
        </w:rPr>
        <w:t>)</w:t>
      </w:r>
      <w:r w:rsidRPr="00451C66">
        <w:rPr>
          <w:rFonts w:eastAsia="標楷體" w:cs="Calibri" w:hint="eastAsia"/>
          <w:b/>
          <w:u w:val="single"/>
        </w:rPr>
        <w:t>及第</w:t>
      </w:r>
      <w:r w:rsidRPr="00451C66">
        <w:rPr>
          <w:rFonts w:eastAsia="標楷體" w:cs="Calibri" w:hint="eastAsia"/>
          <w:b/>
          <w:u w:val="single"/>
        </w:rPr>
        <w:t>6</w:t>
      </w:r>
      <w:r w:rsidRPr="00451C66">
        <w:rPr>
          <w:rFonts w:eastAsia="標楷體" w:cs="Calibri"/>
          <w:b/>
          <w:u w:val="single"/>
        </w:rPr>
        <w:t>4</w:t>
      </w:r>
      <w:r w:rsidRPr="00451C66">
        <w:rPr>
          <w:rFonts w:eastAsia="標楷體" w:cs="Calibri" w:hint="eastAsia"/>
          <w:b/>
          <w:u w:val="single"/>
        </w:rPr>
        <w:t>條</w:t>
      </w:r>
      <w:r w:rsidR="000C56C3">
        <w:rPr>
          <w:rFonts w:eastAsia="標楷體" w:cs="Calibri" w:hint="eastAsia"/>
          <w:b/>
          <w:u w:val="single"/>
        </w:rPr>
        <w:t>(</w:t>
      </w:r>
      <w:r w:rsidR="000C56C3">
        <w:rPr>
          <w:rFonts w:eastAsia="標楷體" w:cs="Calibri" w:hint="eastAsia"/>
          <w:b/>
          <w:u w:val="single"/>
        </w:rPr>
        <w:t>人民聲請法規範憲法審查</w:t>
      </w:r>
      <w:r w:rsidR="000C56C3">
        <w:rPr>
          <w:rFonts w:eastAsia="標楷體" w:cs="Calibri" w:hint="eastAsia"/>
          <w:b/>
          <w:u w:val="single"/>
        </w:rPr>
        <w:t>)</w:t>
      </w:r>
      <w:r w:rsidRPr="00451C66">
        <w:rPr>
          <w:rFonts w:eastAsia="標楷體" w:cs="Calibri" w:hint="eastAsia"/>
          <w:b/>
          <w:u w:val="single"/>
        </w:rPr>
        <w:t>。</w:t>
      </w:r>
    </w:p>
    <w:p w14:paraId="551F1D61" w14:textId="1AB8C3DD" w:rsidR="00436A8A" w:rsidRPr="00B904E2" w:rsidRDefault="00B904E2" w:rsidP="00436A8A">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u w:val="single"/>
        </w:rPr>
      </w:pPr>
      <w:r>
        <w:rPr>
          <w:rFonts w:hint="eastAsia"/>
          <w:b/>
          <w:bCs/>
          <w:u w:val="single"/>
        </w:rPr>
        <w:t>※</w:t>
      </w:r>
      <w:r w:rsidR="0003614E" w:rsidRPr="00B904E2">
        <w:rPr>
          <w:rFonts w:hint="eastAsia"/>
          <w:b/>
          <w:bCs/>
          <w:u w:val="single"/>
        </w:rPr>
        <w:t>國家機關、立法委員聲請法規範憲法審查之定期失效</w:t>
      </w:r>
      <w:r w:rsidR="00436A8A" w:rsidRPr="00B904E2">
        <w:rPr>
          <w:rFonts w:hint="eastAsia"/>
          <w:b/>
          <w:bCs/>
          <w:u w:val="single"/>
        </w:rPr>
        <w:t>規定</w:t>
      </w:r>
      <w:r w:rsidR="00436A8A" w:rsidRPr="00B904E2">
        <w:rPr>
          <w:rFonts w:hint="eastAsia"/>
          <w:u w:val="single"/>
        </w:rPr>
        <w:t>：</w:t>
      </w:r>
    </w:p>
    <w:p w14:paraId="1F91AD27" w14:textId="329D3C4D" w:rsidR="001D531E" w:rsidRPr="001A3F38" w:rsidRDefault="008A16C6" w:rsidP="00436A8A">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sidRPr="00EB04E9">
        <w:rPr>
          <w:rFonts w:hint="eastAsia"/>
          <w:b/>
          <w:bCs/>
        </w:rPr>
        <w:t>本法第</w:t>
      </w:r>
      <w:r w:rsidR="00AD5A4E" w:rsidRPr="00EB04E9">
        <w:rPr>
          <w:rFonts w:hint="eastAsia"/>
          <w:b/>
          <w:bCs/>
        </w:rPr>
        <w:t>5</w:t>
      </w:r>
      <w:r w:rsidR="00AD5A4E" w:rsidRPr="00EB04E9">
        <w:rPr>
          <w:b/>
          <w:bCs/>
        </w:rPr>
        <w:t>4</w:t>
      </w:r>
      <w:r w:rsidR="00AD5A4E" w:rsidRPr="00EB04E9">
        <w:rPr>
          <w:rFonts w:hint="eastAsia"/>
          <w:b/>
          <w:bCs/>
        </w:rPr>
        <w:t>條第</w:t>
      </w:r>
      <w:r w:rsidR="00AD5A4E" w:rsidRPr="00EB04E9">
        <w:rPr>
          <w:rFonts w:hint="eastAsia"/>
          <w:b/>
          <w:bCs/>
        </w:rPr>
        <w:t>1</w:t>
      </w:r>
      <w:r w:rsidR="00AD5A4E" w:rsidRPr="00EB04E9">
        <w:rPr>
          <w:rFonts w:hint="eastAsia"/>
          <w:b/>
          <w:bCs/>
        </w:rPr>
        <w:t>項</w:t>
      </w:r>
      <w:r w:rsidR="00AD5A4E">
        <w:rPr>
          <w:rFonts w:hint="eastAsia"/>
        </w:rPr>
        <w:t>規定：「判決宣告法律位階法規範定期失效者，除主文</w:t>
      </w:r>
      <w:r w:rsidR="00AD5A4E" w:rsidRPr="003B6F8C">
        <w:rPr>
          <w:rFonts w:hint="eastAsia"/>
          <w:b/>
          <w:bCs/>
        </w:rPr>
        <w:t>另有諭知</w:t>
      </w:r>
      <w:r w:rsidR="00AD5A4E">
        <w:rPr>
          <w:rFonts w:hint="eastAsia"/>
        </w:rPr>
        <w:t>外，</w:t>
      </w:r>
      <w:r w:rsidR="00AD5A4E" w:rsidRPr="003B6F8C">
        <w:rPr>
          <w:rFonts w:hint="eastAsia"/>
          <w:b/>
          <w:bCs/>
        </w:rPr>
        <w:t>於期限屆至前</w:t>
      </w:r>
      <w:r w:rsidR="00AD5A4E">
        <w:rPr>
          <w:rFonts w:hint="eastAsia"/>
        </w:rPr>
        <w:t>，各法院審理案件，</w:t>
      </w:r>
      <w:r w:rsidR="00AD5A4E" w:rsidRPr="003B6F8C">
        <w:rPr>
          <w:rFonts w:hint="eastAsia"/>
          <w:b/>
          <w:bCs/>
        </w:rPr>
        <w:t>仍應適用該法規範</w:t>
      </w:r>
      <w:r w:rsidR="00AD5A4E">
        <w:rPr>
          <w:rFonts w:hint="eastAsia"/>
        </w:rPr>
        <w:t>。但各法院應審酌人權保障及公共利益之均衡維護，於必要時得依職權或當事人之聲請，裁定停止審理程序，俟該法規範修正後，依新法續行審理。」</w:t>
      </w:r>
      <w:r w:rsidR="0014408F">
        <w:rPr>
          <w:rStyle w:val="a9"/>
        </w:rPr>
        <w:footnoteReference w:id="339"/>
      </w:r>
    </w:p>
    <w:p w14:paraId="33099FF2" w14:textId="0E240D94" w:rsidR="00821A1A" w:rsidRDefault="003B6F8C" w:rsidP="00436A8A">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
          <w:bCs/>
        </w:rPr>
      </w:pPr>
      <w:r>
        <w:rPr>
          <w:rFonts w:hint="eastAsia"/>
        </w:rPr>
        <w:t>→本條所採取的法律適用順序：先視憲法法庭判決主文有無諭知</w:t>
      </w:r>
      <w:r w:rsidR="00C675BC">
        <w:rPr>
          <w:rFonts w:hint="eastAsia"/>
        </w:rPr>
        <w:t>(</w:t>
      </w:r>
      <w:r w:rsidR="00C675BC">
        <w:rPr>
          <w:rFonts w:hint="eastAsia"/>
        </w:rPr>
        <w:t>此即大法官解釋之「執行」</w:t>
      </w:r>
      <w:r w:rsidR="00C675BC">
        <w:rPr>
          <w:rFonts w:hint="eastAsia"/>
        </w:rPr>
        <w:t>)</w:t>
      </w:r>
      <w:r>
        <w:rPr>
          <w:rFonts w:hint="eastAsia"/>
        </w:rPr>
        <w:t>，</w:t>
      </w:r>
      <w:r w:rsidR="00C675BC">
        <w:rPr>
          <w:rFonts w:hint="eastAsia"/>
        </w:rPr>
        <w:t>若無諭知</w:t>
      </w:r>
      <w:r w:rsidR="000064CD">
        <w:rPr>
          <w:rFonts w:hint="eastAsia"/>
        </w:rPr>
        <w:t>時，則優先</w:t>
      </w:r>
      <w:r w:rsidR="00545F20">
        <w:rPr>
          <w:rFonts w:hint="eastAsia"/>
        </w:rPr>
        <w:t>適用該被宣告定期失效之法規範，但得依職權或聲請，裁定停止審理程序。</w:t>
      </w:r>
      <w:r w:rsidR="00137C83">
        <w:rPr>
          <w:rFonts w:hint="eastAsia"/>
          <w:b/>
          <w:bCs/>
        </w:rPr>
        <w:t>須留意：此為抽象法規審查之定期失效規定，若於人民聲請之定期失效規定，則係本法第</w:t>
      </w:r>
      <w:r w:rsidR="00137C83">
        <w:rPr>
          <w:rFonts w:hint="eastAsia"/>
          <w:b/>
          <w:bCs/>
        </w:rPr>
        <w:t>6</w:t>
      </w:r>
      <w:r w:rsidR="00137C83">
        <w:rPr>
          <w:b/>
          <w:bCs/>
        </w:rPr>
        <w:t>4</w:t>
      </w:r>
      <w:r w:rsidR="00137C83">
        <w:rPr>
          <w:rFonts w:hint="eastAsia"/>
          <w:b/>
          <w:bCs/>
        </w:rPr>
        <w:t>條之內涵，兩者規定有所不同。</w:t>
      </w:r>
    </w:p>
    <w:p w14:paraId="1829A76E" w14:textId="330D27B3" w:rsidR="00EB04E9" w:rsidRPr="00B904E2" w:rsidRDefault="00B904E2" w:rsidP="00436A8A">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
          <w:bCs/>
          <w:u w:val="single"/>
        </w:rPr>
      </w:pPr>
      <w:r>
        <w:rPr>
          <w:rFonts w:hint="eastAsia"/>
          <w:b/>
          <w:bCs/>
          <w:u w:val="single"/>
        </w:rPr>
        <w:t>※</w:t>
      </w:r>
      <w:r w:rsidR="00EB04E9" w:rsidRPr="00B904E2">
        <w:rPr>
          <w:rFonts w:hint="eastAsia"/>
          <w:b/>
          <w:bCs/>
          <w:u w:val="single"/>
        </w:rPr>
        <w:t>人民聲請法規範憲法審查及裁判憲法審查之定期失效規定：</w:t>
      </w:r>
    </w:p>
    <w:p w14:paraId="17209847" w14:textId="128A2BF8" w:rsidR="00EB04E9" w:rsidRDefault="00EB04E9" w:rsidP="00A549B7">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b/>
          <w:bCs/>
        </w:rPr>
        <w:t>本法第</w:t>
      </w:r>
      <w:r>
        <w:rPr>
          <w:rFonts w:hint="eastAsia"/>
          <w:b/>
          <w:bCs/>
        </w:rPr>
        <w:t>6</w:t>
      </w:r>
      <w:r>
        <w:rPr>
          <w:b/>
          <w:bCs/>
        </w:rPr>
        <w:t>4</w:t>
      </w:r>
      <w:r>
        <w:rPr>
          <w:rFonts w:hint="eastAsia"/>
          <w:b/>
          <w:bCs/>
        </w:rPr>
        <w:t>條第</w:t>
      </w:r>
      <w:r>
        <w:rPr>
          <w:rFonts w:hint="eastAsia"/>
          <w:b/>
          <w:bCs/>
        </w:rPr>
        <w:t>1</w:t>
      </w:r>
      <w:r>
        <w:rPr>
          <w:rFonts w:hint="eastAsia"/>
          <w:b/>
          <w:bCs/>
        </w:rPr>
        <w:t>項：</w:t>
      </w:r>
      <w:r w:rsidR="00A549B7">
        <w:rPr>
          <w:rFonts w:hint="eastAsia"/>
          <w:b/>
          <w:bCs/>
        </w:rPr>
        <w:t>「</w:t>
      </w:r>
      <w:r w:rsidR="00A549B7" w:rsidRPr="00A549B7">
        <w:rPr>
          <w:rFonts w:hint="eastAsia"/>
        </w:rPr>
        <w:t>判決宣告法規範定期失效者，於期限屆至前，審理原因案件之法院應依判決宣告法規範違憲之意旨為裁判，不受該定期失效期限之拘束。但判決主文另有諭知者，依其諭知。</w:t>
      </w:r>
      <w:r w:rsidR="00A549B7">
        <w:rPr>
          <w:rFonts w:hint="eastAsia"/>
        </w:rPr>
        <w:t>」</w:t>
      </w:r>
    </w:p>
    <w:p w14:paraId="59C590B9" w14:textId="312726AD" w:rsidR="00B904E2" w:rsidRPr="00A549B7" w:rsidRDefault="00B904E2" w:rsidP="00A549B7">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lastRenderedPageBreak/>
        <w:t>→</w:t>
      </w:r>
      <w:r w:rsidR="00341ABD">
        <w:rPr>
          <w:rFonts w:hint="eastAsia"/>
        </w:rPr>
        <w:t>本條之法律適用順序：先視憲法法庭判決主文有無諭知，若無諭知時，則</w:t>
      </w:r>
      <w:r w:rsidR="00242B14" w:rsidRPr="00A549B7">
        <w:rPr>
          <w:rFonts w:hint="eastAsia"/>
        </w:rPr>
        <w:t>審理原因案件之法院應依判決宣告法規範違憲之意旨為裁判，不受該定期失效期限之拘束</w:t>
      </w:r>
      <w:r w:rsidR="00242B14">
        <w:rPr>
          <w:rFonts w:hint="eastAsia"/>
        </w:rPr>
        <w:t>。</w:t>
      </w:r>
      <w:r w:rsidR="00C02613">
        <w:rPr>
          <w:rFonts w:hint="eastAsia"/>
        </w:rPr>
        <w:t>故而</w:t>
      </w:r>
      <w:r w:rsidR="00242B14">
        <w:rPr>
          <w:rFonts w:hint="eastAsia"/>
        </w:rPr>
        <w:t>應可救濟原因案件之聲請人</w:t>
      </w:r>
      <w:r w:rsidR="006F4779">
        <w:rPr>
          <w:rFonts w:hint="eastAsia"/>
        </w:rPr>
        <w:t>。</w:t>
      </w:r>
    </w:p>
    <w:p w14:paraId="1A52692B" w14:textId="799B470B" w:rsidR="0014408F" w:rsidRDefault="00B87D61" w:rsidP="00B87D61">
      <w:pPr>
        <w:pStyle w:val="5"/>
      </w:pPr>
      <w:r>
        <w:t xml:space="preserve">B. </w:t>
      </w:r>
      <w:r w:rsidR="000849D8">
        <w:rPr>
          <w:rFonts w:hint="eastAsia"/>
        </w:rPr>
        <w:t>已確定之類似案件</w:t>
      </w:r>
    </w:p>
    <w:p w14:paraId="67A63B59" w14:textId="7D534077" w:rsidR="00357702" w:rsidRDefault="00F419A6" w:rsidP="00083867">
      <w:pPr>
        <w:spacing w:before="100" w:beforeAutospacing="1" w:after="100" w:afterAutospacing="1" w:line="312" w:lineRule="auto"/>
        <w:ind w:firstLine="480"/>
      </w:pPr>
      <w:r>
        <w:rPr>
          <w:rFonts w:hint="eastAsia"/>
        </w:rPr>
        <w:t>已確定之類似案件當事人</w:t>
      </w:r>
      <w:r w:rsidRPr="00FF62CF">
        <w:rPr>
          <w:rFonts w:hint="eastAsia"/>
          <w:b/>
          <w:bCs/>
        </w:rPr>
        <w:t>並不屬於原因案件</w:t>
      </w:r>
      <w:r>
        <w:rPr>
          <w:rFonts w:hint="eastAsia"/>
        </w:rPr>
        <w:t>，因此並無「聲請人紅利」可言，故而</w:t>
      </w:r>
      <w:r w:rsidR="000F62E2">
        <w:rPr>
          <w:rFonts w:hint="eastAsia"/>
        </w:rPr>
        <w:t>不屬於本法第</w:t>
      </w:r>
      <w:r w:rsidR="000F62E2">
        <w:rPr>
          <w:rFonts w:hint="eastAsia"/>
        </w:rPr>
        <w:t>6</w:t>
      </w:r>
      <w:r w:rsidR="000F62E2">
        <w:t>4</w:t>
      </w:r>
      <w:r w:rsidR="000F62E2">
        <w:rPr>
          <w:rFonts w:hint="eastAsia"/>
        </w:rPr>
        <w:t>條第</w:t>
      </w:r>
      <w:r w:rsidR="000F62E2">
        <w:rPr>
          <w:rFonts w:hint="eastAsia"/>
        </w:rPr>
        <w:t>1</w:t>
      </w:r>
      <w:r w:rsidR="000F62E2">
        <w:rPr>
          <w:rFonts w:hint="eastAsia"/>
        </w:rPr>
        <w:t>項之規定所及，某乙無從獲得救濟。</w:t>
      </w:r>
    </w:p>
    <w:p w14:paraId="7DDD2218" w14:textId="226E8A57" w:rsidR="00E16A05" w:rsidRDefault="00E16A05" w:rsidP="00057ED9">
      <w:pPr>
        <w:spacing w:before="100" w:beforeAutospacing="1" w:after="100" w:afterAutospacing="1" w:line="312" w:lineRule="auto"/>
        <w:rPr>
          <w:b/>
          <w:bCs/>
        </w:rPr>
      </w:pPr>
      <w:r>
        <w:rPr>
          <w:rFonts w:hint="eastAsia"/>
          <w:b/>
          <w:bCs/>
        </w:rPr>
        <w:t>問題：是否有類推本法第</w:t>
      </w:r>
      <w:r>
        <w:rPr>
          <w:rFonts w:hint="eastAsia"/>
          <w:b/>
          <w:bCs/>
        </w:rPr>
        <w:t>5</w:t>
      </w:r>
      <w:r>
        <w:rPr>
          <w:b/>
          <w:bCs/>
        </w:rPr>
        <w:t>3</w:t>
      </w:r>
      <w:r>
        <w:rPr>
          <w:rFonts w:hint="eastAsia"/>
          <w:b/>
          <w:bCs/>
        </w:rPr>
        <w:t>條</w:t>
      </w:r>
      <w:r w:rsidR="0097414E">
        <w:rPr>
          <w:rFonts w:hint="eastAsia"/>
          <w:b/>
          <w:bCs/>
        </w:rPr>
        <w:t>第</w:t>
      </w:r>
      <w:r w:rsidR="0097414E">
        <w:rPr>
          <w:rFonts w:hint="eastAsia"/>
          <w:b/>
          <w:bCs/>
        </w:rPr>
        <w:t>2</w:t>
      </w:r>
      <w:r w:rsidR="0097414E">
        <w:rPr>
          <w:rFonts w:hint="eastAsia"/>
          <w:b/>
          <w:bCs/>
        </w:rPr>
        <w:t>項及第</w:t>
      </w:r>
      <w:r w:rsidR="0097414E">
        <w:rPr>
          <w:rFonts w:hint="eastAsia"/>
          <w:b/>
          <w:bCs/>
        </w:rPr>
        <w:t>3</w:t>
      </w:r>
      <w:r w:rsidR="0097414E">
        <w:rPr>
          <w:rFonts w:hint="eastAsia"/>
          <w:b/>
          <w:bCs/>
        </w:rPr>
        <w:t>項</w:t>
      </w:r>
      <w:r>
        <w:rPr>
          <w:rFonts w:hint="eastAsia"/>
          <w:b/>
          <w:bCs/>
        </w:rPr>
        <w:t>，針對</w:t>
      </w:r>
      <w:r w:rsidR="00450F6B">
        <w:rPr>
          <w:rFonts w:hint="eastAsia"/>
          <w:b/>
          <w:bCs/>
        </w:rPr>
        <w:t>立即失效之宣告模式下</w:t>
      </w:r>
      <w:r>
        <w:rPr>
          <w:rFonts w:hint="eastAsia"/>
          <w:b/>
          <w:bCs/>
        </w:rPr>
        <w:t>已確定之類似案件</w:t>
      </w:r>
      <w:r w:rsidR="00450F6B">
        <w:rPr>
          <w:rFonts w:hint="eastAsia"/>
          <w:b/>
          <w:bCs/>
        </w:rPr>
        <w:t>區分刑事案件與其他案件有所不同的立法模式，亦</w:t>
      </w:r>
      <w:r w:rsidR="003A5751">
        <w:rPr>
          <w:rFonts w:hint="eastAsia"/>
          <w:b/>
          <w:bCs/>
        </w:rPr>
        <w:t>(</w:t>
      </w:r>
      <w:r w:rsidR="003A5751">
        <w:rPr>
          <w:rFonts w:hint="eastAsia"/>
          <w:b/>
          <w:bCs/>
        </w:rPr>
        <w:t>類推</w:t>
      </w:r>
      <w:r w:rsidR="003A5751">
        <w:rPr>
          <w:rFonts w:hint="eastAsia"/>
          <w:b/>
          <w:bCs/>
        </w:rPr>
        <w:t>)</w:t>
      </w:r>
      <w:r w:rsidR="00450F6B">
        <w:rPr>
          <w:rFonts w:hint="eastAsia"/>
          <w:b/>
          <w:bCs/>
        </w:rPr>
        <w:t>適用於定期失效之宣告模式？</w:t>
      </w:r>
    </w:p>
    <w:p w14:paraId="3D964FDE" w14:textId="2D36791E" w:rsidR="00450F6B" w:rsidRPr="00D30DC8" w:rsidRDefault="00057ED9" w:rsidP="00083867">
      <w:pPr>
        <w:spacing w:before="100" w:beforeAutospacing="1" w:after="100" w:afterAutospacing="1" w:line="312" w:lineRule="auto"/>
        <w:ind w:firstLine="480"/>
      </w:pPr>
      <w:r>
        <w:rPr>
          <w:rFonts w:hint="eastAsia"/>
        </w:rPr>
        <w:t>此一問題根源在於，「此一對刑事確定之類似案件與執行之相關規範內容之立法例係參酌德國聯邦憲法法院法第</w:t>
      </w:r>
      <w:r>
        <w:rPr>
          <w:rFonts w:hint="eastAsia"/>
        </w:rPr>
        <w:t>7</w:t>
      </w:r>
      <w:r>
        <w:t>9</w:t>
      </w:r>
      <w:r>
        <w:rPr>
          <w:rFonts w:hint="eastAsia"/>
        </w:rPr>
        <w:t>條第</w:t>
      </w:r>
      <w:r>
        <w:rPr>
          <w:rFonts w:hint="eastAsia"/>
        </w:rPr>
        <w:t>2</w:t>
      </w:r>
      <w:r>
        <w:rPr>
          <w:rFonts w:hint="eastAsia"/>
        </w:rPr>
        <w:t>項之規定，但德國並無「違憲定期失效」之制度，</w:t>
      </w:r>
      <w:r w:rsidR="00D30DC8">
        <w:rPr>
          <w:rFonts w:hint="eastAsia"/>
        </w:rPr>
        <w:t>以致「宣告模式」</w:t>
      </w:r>
      <w:r w:rsidR="00D30DC8">
        <w:rPr>
          <w:rFonts w:hint="eastAsia"/>
        </w:rPr>
        <w:t>(</w:t>
      </w:r>
      <w:r w:rsidR="002551BC">
        <w:rPr>
          <w:rFonts w:hint="eastAsia"/>
        </w:rPr>
        <w:t>指違憲定期失效，</w:t>
      </w:r>
      <w:r w:rsidR="001D4741">
        <w:rPr>
          <w:rFonts w:hint="eastAsia"/>
        </w:rPr>
        <w:t>此為</w:t>
      </w:r>
      <w:r w:rsidR="00D30DC8">
        <w:rPr>
          <w:rFonts w:hint="eastAsia"/>
        </w:rPr>
        <w:t>奧地利制度</w:t>
      </w:r>
      <w:r w:rsidR="00D30DC8">
        <w:rPr>
          <w:rFonts w:hint="eastAsia"/>
        </w:rPr>
        <w:t>)</w:t>
      </w:r>
      <w:r w:rsidR="00D30DC8">
        <w:rPr>
          <w:rFonts w:hint="eastAsia"/>
        </w:rPr>
        <w:t>與「效力」</w:t>
      </w:r>
      <w:r w:rsidR="00D30DC8">
        <w:rPr>
          <w:rFonts w:hint="eastAsia"/>
        </w:rPr>
        <w:t>(</w:t>
      </w:r>
      <w:r w:rsidR="005E1A72">
        <w:rPr>
          <w:rFonts w:hint="eastAsia"/>
        </w:rPr>
        <w:t>確定案件的救濟，</w:t>
      </w:r>
      <w:r w:rsidR="006532A5">
        <w:rPr>
          <w:rFonts w:hint="eastAsia"/>
        </w:rPr>
        <w:t>此為</w:t>
      </w:r>
      <w:r w:rsidR="00D30DC8">
        <w:rPr>
          <w:rFonts w:hint="eastAsia"/>
        </w:rPr>
        <w:t>德國制度</w:t>
      </w:r>
      <w:r w:rsidR="00D30DC8">
        <w:rPr>
          <w:rFonts w:hint="eastAsia"/>
        </w:rPr>
        <w:t>)</w:t>
      </w:r>
      <w:r w:rsidR="00D30DC8">
        <w:rPr>
          <w:rFonts w:hint="eastAsia"/>
        </w:rPr>
        <w:t>二者無法合理接軌</w:t>
      </w:r>
      <w:r w:rsidR="00C87CF1">
        <w:rPr>
          <w:rFonts w:hint="eastAsia"/>
        </w:rPr>
        <w:t>。故而兩者</w:t>
      </w:r>
      <w:r w:rsidR="00781651">
        <w:rPr>
          <w:rFonts w:hint="eastAsia"/>
        </w:rPr>
        <w:t>「應同有適用，以合於整體的均衡考量」</w:t>
      </w:r>
      <w:r w:rsidR="00781651">
        <w:rPr>
          <w:rStyle w:val="a9"/>
        </w:rPr>
        <w:footnoteReference w:id="340"/>
      </w:r>
      <w:r w:rsidR="00781651">
        <w:rPr>
          <w:rFonts w:hint="eastAsia"/>
        </w:rPr>
        <w:t>。</w:t>
      </w:r>
    </w:p>
    <w:p w14:paraId="4A586B02" w14:textId="483ADAF6" w:rsidR="001C39F2" w:rsidRDefault="001C39F2" w:rsidP="001C39F2">
      <w:pPr>
        <w:pStyle w:val="5"/>
      </w:pPr>
      <w:r>
        <w:t xml:space="preserve">C. </w:t>
      </w:r>
      <w:r w:rsidR="00EA2106">
        <w:rPr>
          <w:rFonts w:hint="eastAsia"/>
        </w:rPr>
        <w:t>尚未裁判確定之類似案件</w:t>
      </w:r>
    </w:p>
    <w:p w14:paraId="73A43BA1" w14:textId="792BFBFE" w:rsidR="000849D8" w:rsidRDefault="00EA2106" w:rsidP="00083867">
      <w:pPr>
        <w:spacing w:before="100" w:beforeAutospacing="1" w:after="100" w:afterAutospacing="1" w:line="312" w:lineRule="auto"/>
        <w:ind w:firstLine="480"/>
      </w:pPr>
      <w:r>
        <w:rPr>
          <w:rFonts w:hint="eastAsia"/>
        </w:rPr>
        <w:t>依</w:t>
      </w:r>
      <w:r w:rsidR="00733CC7">
        <w:rPr>
          <w:rFonts w:hint="eastAsia"/>
        </w:rPr>
        <w:t>本法第</w:t>
      </w:r>
      <w:r w:rsidR="00EB04E9">
        <w:rPr>
          <w:rFonts w:hint="eastAsia"/>
        </w:rPr>
        <w:t>6</w:t>
      </w:r>
      <w:r w:rsidR="00EB04E9">
        <w:t>4</w:t>
      </w:r>
      <w:r w:rsidR="00EB04E9">
        <w:rPr>
          <w:rFonts w:hint="eastAsia"/>
        </w:rPr>
        <w:t>條第</w:t>
      </w:r>
      <w:r w:rsidR="00EB04E9">
        <w:rPr>
          <w:rFonts w:hint="eastAsia"/>
        </w:rPr>
        <w:t>2</w:t>
      </w:r>
      <w:r w:rsidR="00EB04E9">
        <w:rPr>
          <w:rFonts w:hint="eastAsia"/>
        </w:rPr>
        <w:t>項：</w:t>
      </w:r>
      <w:r w:rsidR="00083867">
        <w:rPr>
          <w:rFonts w:hint="eastAsia"/>
        </w:rPr>
        <w:t>「前項法規範定期失效之情形，各法院於審理其他案件時，準用第五十四條規定。」</w:t>
      </w:r>
      <w:r w:rsidR="00C13CC9">
        <w:rPr>
          <w:rFonts w:hint="eastAsia"/>
        </w:rPr>
        <w:t>故而</w:t>
      </w:r>
      <w:r w:rsidR="00CF41BD">
        <w:rPr>
          <w:rFonts w:hint="eastAsia"/>
        </w:rPr>
        <w:t>尚未裁判確定之</w:t>
      </w:r>
      <w:r w:rsidR="00C13CC9">
        <w:rPr>
          <w:rFonts w:hint="eastAsia"/>
        </w:rPr>
        <w:t>類似案件當事人</w:t>
      </w:r>
      <w:r w:rsidR="00CF41BD">
        <w:rPr>
          <w:rFonts w:hint="eastAsia"/>
        </w:rPr>
        <w:t>，</w:t>
      </w:r>
      <w:r w:rsidR="00CF41BD" w:rsidRPr="00CF41BD">
        <w:rPr>
          <w:rFonts w:hint="eastAsia"/>
        </w:rPr>
        <w:t>除</w:t>
      </w:r>
      <w:r w:rsidR="00CF41BD">
        <w:rPr>
          <w:rFonts w:hint="eastAsia"/>
        </w:rPr>
        <w:t>憲法法庭判決</w:t>
      </w:r>
      <w:r w:rsidR="00CF41BD" w:rsidRPr="00CF41BD">
        <w:rPr>
          <w:rFonts w:hint="eastAsia"/>
        </w:rPr>
        <w:t>主文另有諭知外，</w:t>
      </w:r>
      <w:r w:rsidR="00CF41BD">
        <w:rPr>
          <w:rFonts w:hint="eastAsia"/>
        </w:rPr>
        <w:t>依本法第</w:t>
      </w:r>
      <w:r w:rsidR="00CF41BD">
        <w:rPr>
          <w:rFonts w:hint="eastAsia"/>
        </w:rPr>
        <w:t>5</w:t>
      </w:r>
      <w:r w:rsidR="00CF41BD">
        <w:t>4</w:t>
      </w:r>
      <w:r w:rsidR="00CF41BD">
        <w:rPr>
          <w:rFonts w:hint="eastAsia"/>
        </w:rPr>
        <w:t>條規定，「</w:t>
      </w:r>
      <w:r w:rsidR="00CF41BD" w:rsidRPr="00CF41BD">
        <w:rPr>
          <w:rFonts w:hint="eastAsia"/>
        </w:rPr>
        <w:t>於期限屆至前，各法院審理案件，仍應適用該法規範。</w:t>
      </w:r>
      <w:r w:rsidR="00CF41BD">
        <w:rPr>
          <w:rFonts w:hint="eastAsia"/>
        </w:rPr>
        <w:t>」從而某丙亦</w:t>
      </w:r>
      <w:r w:rsidR="00C13CC9">
        <w:rPr>
          <w:rFonts w:hint="eastAsia"/>
        </w:rPr>
        <w:t>無從獲得救濟</w:t>
      </w:r>
      <w:r w:rsidR="00D73446">
        <w:rPr>
          <w:rFonts w:hint="eastAsia"/>
        </w:rPr>
        <w:t>，惟可能於個案中，依第</w:t>
      </w:r>
      <w:r w:rsidR="00D73446">
        <w:rPr>
          <w:rFonts w:hint="eastAsia"/>
        </w:rPr>
        <w:t>5</w:t>
      </w:r>
      <w:r w:rsidR="00D73446">
        <w:t>4</w:t>
      </w:r>
      <w:r w:rsidR="00D73446">
        <w:rPr>
          <w:rFonts w:hint="eastAsia"/>
        </w:rPr>
        <w:t>條第</w:t>
      </w:r>
      <w:r w:rsidR="00D73446">
        <w:rPr>
          <w:rFonts w:hint="eastAsia"/>
        </w:rPr>
        <w:t>1</w:t>
      </w:r>
      <w:r w:rsidR="00D73446">
        <w:rPr>
          <w:rFonts w:hint="eastAsia"/>
        </w:rPr>
        <w:t>項但書規定，「於必要時得依職權或當事人之聲請，裁定停止審理程序，俟該法規範修正後，依新法續行審理」。</w:t>
      </w:r>
    </w:p>
    <w:p w14:paraId="276F39C8" w14:textId="0D19BC2C" w:rsidR="002037A2" w:rsidRDefault="002037A2" w:rsidP="00083867">
      <w:pPr>
        <w:spacing w:before="100" w:beforeAutospacing="1" w:after="100" w:afterAutospacing="1" w:line="312" w:lineRule="auto"/>
        <w:ind w:firstLine="480"/>
      </w:pPr>
      <w:r>
        <w:t>→</w:t>
      </w:r>
      <w:r>
        <w:rPr>
          <w:rFonts w:hint="eastAsia"/>
        </w:rPr>
        <w:t>理論上，已被宣告違憲之法規範仍具違憲性，</w:t>
      </w:r>
      <w:r w:rsidR="004E2351">
        <w:rPr>
          <w:rFonts w:hint="eastAsia"/>
        </w:rPr>
        <w:t>於該「定期失效」之期間內固應適用該法規範，但應依循大法官宣告系爭規範違憲之意旨而為</w:t>
      </w:r>
      <w:r w:rsidR="004E2351">
        <w:rPr>
          <w:rFonts w:hint="eastAsia"/>
        </w:rPr>
        <w:lastRenderedPageBreak/>
        <w:t>裁判，此即前述大法官解釋的一般拘束力。</w:t>
      </w:r>
      <w:r w:rsidR="008B77BF">
        <w:rPr>
          <w:rFonts w:hint="eastAsia"/>
        </w:rPr>
        <w:t>故</w:t>
      </w:r>
      <w:r>
        <w:rPr>
          <w:rFonts w:hint="eastAsia"/>
        </w:rPr>
        <w:t>原則上各法院應先考量能否</w:t>
      </w:r>
      <w:r w:rsidR="00F05917">
        <w:rPr>
          <w:rFonts w:hint="eastAsia"/>
        </w:rPr>
        <w:t>依法學方法，尋求得為裁判依據之法。</w:t>
      </w:r>
      <w:r w:rsidR="00410A44">
        <w:rPr>
          <w:rFonts w:hint="eastAsia"/>
        </w:rPr>
        <w:t>若確屬無法可循，方能例外適用該違憲但未失效之法律。</w:t>
      </w:r>
    </w:p>
    <w:p w14:paraId="0A626B75" w14:textId="7789FE38" w:rsidR="00CF0753" w:rsidRPr="00054B8C" w:rsidRDefault="00CF0753" w:rsidP="00CD23E7">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
          <w:bCs/>
          <w:u w:val="single"/>
        </w:rPr>
      </w:pPr>
      <w:r w:rsidRPr="00054B8C">
        <w:rPr>
          <w:b/>
          <w:bCs/>
          <w:u w:val="single"/>
        </w:rPr>
        <w:t>※</w:t>
      </w:r>
      <w:r w:rsidRPr="00054B8C">
        <w:rPr>
          <w:rFonts w:hint="eastAsia"/>
          <w:b/>
          <w:bCs/>
          <w:u w:val="single"/>
        </w:rPr>
        <w:t>違憲定期失期解釋與</w:t>
      </w:r>
      <w:r w:rsidR="00F077CE" w:rsidRPr="00054B8C">
        <w:rPr>
          <w:rFonts w:hint="eastAsia"/>
          <w:b/>
          <w:bCs/>
          <w:u w:val="single"/>
        </w:rPr>
        <w:t>聲請再審：釋字第</w:t>
      </w:r>
      <w:r w:rsidR="00F077CE" w:rsidRPr="00054B8C">
        <w:rPr>
          <w:rFonts w:hint="eastAsia"/>
          <w:b/>
          <w:bCs/>
          <w:u w:val="single"/>
        </w:rPr>
        <w:t>7</w:t>
      </w:r>
      <w:r w:rsidR="00F077CE" w:rsidRPr="00054B8C">
        <w:rPr>
          <w:b/>
          <w:bCs/>
          <w:u w:val="single"/>
        </w:rPr>
        <w:t>09</w:t>
      </w:r>
      <w:r w:rsidR="00F077CE" w:rsidRPr="00054B8C">
        <w:rPr>
          <w:rFonts w:hint="eastAsia"/>
          <w:b/>
          <w:bCs/>
          <w:u w:val="single"/>
        </w:rPr>
        <w:t>號、第</w:t>
      </w:r>
      <w:r w:rsidR="00F077CE" w:rsidRPr="00054B8C">
        <w:rPr>
          <w:rFonts w:hint="eastAsia"/>
          <w:b/>
          <w:bCs/>
          <w:u w:val="single"/>
        </w:rPr>
        <w:t>7</w:t>
      </w:r>
      <w:r w:rsidR="00F077CE" w:rsidRPr="00054B8C">
        <w:rPr>
          <w:b/>
          <w:bCs/>
          <w:u w:val="single"/>
        </w:rPr>
        <w:t>25</w:t>
      </w:r>
      <w:r w:rsidR="00F077CE" w:rsidRPr="00054B8C">
        <w:rPr>
          <w:rFonts w:hint="eastAsia"/>
          <w:b/>
          <w:bCs/>
          <w:u w:val="single"/>
        </w:rPr>
        <w:t>號、第</w:t>
      </w:r>
      <w:r w:rsidR="00F077CE" w:rsidRPr="00054B8C">
        <w:rPr>
          <w:rFonts w:hint="eastAsia"/>
          <w:b/>
          <w:bCs/>
          <w:u w:val="single"/>
        </w:rPr>
        <w:t>7</w:t>
      </w:r>
      <w:r w:rsidR="00F077CE" w:rsidRPr="00054B8C">
        <w:rPr>
          <w:b/>
          <w:bCs/>
          <w:u w:val="single"/>
        </w:rPr>
        <w:t>41</w:t>
      </w:r>
      <w:r w:rsidR="00F077CE" w:rsidRPr="00054B8C">
        <w:rPr>
          <w:rFonts w:hint="eastAsia"/>
          <w:b/>
          <w:bCs/>
          <w:u w:val="single"/>
        </w:rPr>
        <w:t>號</w:t>
      </w:r>
      <w:r w:rsidR="004C083B" w:rsidRPr="00054B8C">
        <w:rPr>
          <w:rFonts w:hint="eastAsia"/>
          <w:b/>
          <w:bCs/>
          <w:u w:val="single"/>
        </w:rPr>
        <w:t>、第</w:t>
      </w:r>
      <w:r w:rsidR="004C083B" w:rsidRPr="00054B8C">
        <w:rPr>
          <w:rFonts w:hint="eastAsia"/>
          <w:b/>
          <w:bCs/>
          <w:u w:val="single"/>
        </w:rPr>
        <w:t>7</w:t>
      </w:r>
      <w:r w:rsidR="004C083B" w:rsidRPr="00054B8C">
        <w:rPr>
          <w:b/>
          <w:bCs/>
          <w:u w:val="single"/>
        </w:rPr>
        <w:t>16</w:t>
      </w:r>
      <w:r w:rsidR="004C083B" w:rsidRPr="00054B8C">
        <w:rPr>
          <w:rFonts w:hint="eastAsia"/>
          <w:b/>
          <w:bCs/>
          <w:u w:val="single"/>
        </w:rPr>
        <w:t>號</w:t>
      </w:r>
      <w:r w:rsidR="00F077CE" w:rsidRPr="00054B8C">
        <w:rPr>
          <w:rFonts w:hint="eastAsia"/>
          <w:b/>
          <w:bCs/>
          <w:u w:val="single"/>
        </w:rPr>
        <w:t>及第</w:t>
      </w:r>
      <w:r w:rsidR="00F077CE" w:rsidRPr="00054B8C">
        <w:rPr>
          <w:rFonts w:hint="eastAsia"/>
          <w:b/>
          <w:bCs/>
          <w:u w:val="single"/>
        </w:rPr>
        <w:t>8</w:t>
      </w:r>
      <w:r w:rsidR="00F077CE" w:rsidRPr="00054B8C">
        <w:rPr>
          <w:b/>
          <w:bCs/>
          <w:u w:val="single"/>
        </w:rPr>
        <w:t>00</w:t>
      </w:r>
      <w:r w:rsidR="00F077CE" w:rsidRPr="00054B8C">
        <w:rPr>
          <w:rFonts w:hint="eastAsia"/>
          <w:b/>
          <w:bCs/>
          <w:u w:val="single"/>
        </w:rPr>
        <w:t>號解釋背景</w:t>
      </w:r>
    </w:p>
    <w:p w14:paraId="790B059A" w14:textId="1C1406CF" w:rsidR="00F077CE" w:rsidRDefault="00F077CE" w:rsidP="00CD23E7">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t>(1</w:t>
      </w:r>
      <w:r>
        <w:rPr>
          <w:rFonts w:hint="eastAsia"/>
        </w:rPr>
        <w:t>)</w:t>
      </w:r>
      <w:r w:rsidR="00C25D88">
        <w:rPr>
          <w:rFonts w:hint="eastAsia"/>
        </w:rPr>
        <w:t>甲</w:t>
      </w:r>
      <w:r w:rsidR="00533966">
        <w:rPr>
          <w:rFonts w:hint="eastAsia"/>
        </w:rPr>
        <w:t>乙丙</w:t>
      </w:r>
      <w:r w:rsidR="00C25D88">
        <w:rPr>
          <w:rFonts w:hint="eastAsia"/>
        </w:rPr>
        <w:t>等</w:t>
      </w:r>
      <w:r w:rsidR="00533966">
        <w:rPr>
          <w:rFonts w:hint="eastAsia"/>
        </w:rPr>
        <w:t>多</w:t>
      </w:r>
      <w:r w:rsidR="00C25D88">
        <w:rPr>
          <w:rFonts w:hint="eastAsia"/>
        </w:rPr>
        <w:t>人聲請都更條例違憲，釋字第</w:t>
      </w:r>
      <w:r w:rsidR="00C25D88">
        <w:rPr>
          <w:rFonts w:hint="eastAsia"/>
        </w:rPr>
        <w:t>7</w:t>
      </w:r>
      <w:r w:rsidR="00C25D88">
        <w:t>09</w:t>
      </w:r>
      <w:r w:rsidR="00C25D88">
        <w:rPr>
          <w:rFonts w:hint="eastAsia"/>
        </w:rPr>
        <w:t>號解釋諭知應於一年內檢討修正</w:t>
      </w:r>
      <w:r w:rsidR="00D5522F">
        <w:rPr>
          <w:rFonts w:hint="eastAsia"/>
        </w:rPr>
        <w:t>，逾期失效之違憲定期宣告。於未滿一年期間，甲等人聲請再審，遭法院認</w:t>
      </w:r>
      <w:r w:rsidR="00000F21">
        <w:rPr>
          <w:rFonts w:hint="eastAsia"/>
        </w:rPr>
        <w:t>該條例於所定期間屆滿前仍屬有效，並非立即失效而駁回。</w:t>
      </w:r>
    </w:p>
    <w:p w14:paraId="078B33F5" w14:textId="1CE77D07" w:rsidR="00000F21" w:rsidRDefault="00000F21" w:rsidP="00CD23E7">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t>(2</w:t>
      </w:r>
      <w:r>
        <w:rPr>
          <w:rFonts w:hint="eastAsia"/>
        </w:rPr>
        <w:t>)</w:t>
      </w:r>
      <w:r>
        <w:rPr>
          <w:rFonts w:hint="eastAsia"/>
        </w:rPr>
        <w:t>另案</w:t>
      </w:r>
      <w:r>
        <w:rPr>
          <w:rFonts w:hint="eastAsia"/>
        </w:rPr>
        <w:t>A</w:t>
      </w:r>
      <w:r>
        <w:t>BC</w:t>
      </w:r>
      <w:r w:rsidR="00365EAC">
        <w:rPr>
          <w:rFonts w:hint="eastAsia"/>
        </w:rPr>
        <w:t>丁</w:t>
      </w:r>
      <w:r w:rsidR="0071639F">
        <w:rPr>
          <w:rFonts w:hint="eastAsia"/>
        </w:rPr>
        <w:t>(</w:t>
      </w:r>
      <w:r w:rsidR="0071639F">
        <w:rPr>
          <w:rFonts w:hint="eastAsia"/>
        </w:rPr>
        <w:t>即釋字第</w:t>
      </w:r>
      <w:r w:rsidR="0071639F">
        <w:rPr>
          <w:rFonts w:hint="eastAsia"/>
        </w:rPr>
        <w:t>7</w:t>
      </w:r>
      <w:r w:rsidR="0071639F">
        <w:t>09</w:t>
      </w:r>
      <w:r w:rsidR="0071639F">
        <w:rPr>
          <w:rFonts w:hint="eastAsia"/>
        </w:rPr>
        <w:t>號解釋聲請人之一王廣樹</w:t>
      </w:r>
      <w:r w:rsidR="0071639F">
        <w:rPr>
          <w:rFonts w:hint="eastAsia"/>
        </w:rPr>
        <w:t>)</w:t>
      </w:r>
      <w:r>
        <w:rPr>
          <w:rFonts w:hint="eastAsia"/>
        </w:rPr>
        <w:t>針對定期失效前可否再審之爭議，聲請釋憲</w:t>
      </w:r>
      <w:r w:rsidR="00136C63">
        <w:rPr>
          <w:rFonts w:hint="eastAsia"/>
        </w:rPr>
        <w:t>。</w:t>
      </w:r>
      <w:r>
        <w:rPr>
          <w:rFonts w:hint="eastAsia"/>
        </w:rPr>
        <w:t>大法官作成釋字第</w:t>
      </w:r>
      <w:r>
        <w:rPr>
          <w:rFonts w:hint="eastAsia"/>
        </w:rPr>
        <w:t>7</w:t>
      </w:r>
      <w:r>
        <w:t>25</w:t>
      </w:r>
      <w:r>
        <w:rPr>
          <w:rFonts w:hint="eastAsia"/>
        </w:rPr>
        <w:t>號解釋</w:t>
      </w:r>
      <w:r w:rsidR="00136C63">
        <w:rPr>
          <w:rFonts w:hint="eastAsia"/>
        </w:rPr>
        <w:t>，而認定</w:t>
      </w:r>
      <w:r w:rsidR="00136C63" w:rsidRPr="00136C63">
        <w:rPr>
          <w:rFonts w:hint="eastAsia"/>
        </w:rPr>
        <w:t>聲請人</w:t>
      </w:r>
      <w:r w:rsidR="00136C63">
        <w:rPr>
          <w:rFonts w:hint="eastAsia"/>
        </w:rPr>
        <w:t>於定期失效期間內仍可救濟。</w:t>
      </w:r>
    </w:p>
    <w:p w14:paraId="622C0EE1" w14:textId="0FE96A33" w:rsidR="00904FDB" w:rsidRDefault="00904FDB" w:rsidP="00CD23E7">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t>(3)</w:t>
      </w:r>
      <w:r>
        <w:rPr>
          <w:rFonts w:hint="eastAsia"/>
        </w:rPr>
        <w:t>因都更條例已逾越釋字第</w:t>
      </w:r>
      <w:r>
        <w:rPr>
          <w:rFonts w:hint="eastAsia"/>
        </w:rPr>
        <w:t>7</w:t>
      </w:r>
      <w:r>
        <w:t>09</w:t>
      </w:r>
      <w:r>
        <w:rPr>
          <w:rFonts w:hint="eastAsia"/>
        </w:rPr>
        <w:t>號解釋之一年期限仍未完成修法，故甲乙丙等</w:t>
      </w:r>
      <w:r>
        <w:rPr>
          <w:rFonts w:hint="eastAsia"/>
        </w:rPr>
        <w:t>7</w:t>
      </w:r>
      <w:r>
        <w:rPr>
          <w:rFonts w:hint="eastAsia"/>
        </w:rPr>
        <w:t>人聲請再審，復經最高行政法院以其非釋字第</w:t>
      </w:r>
      <w:r>
        <w:rPr>
          <w:rFonts w:hint="eastAsia"/>
        </w:rPr>
        <w:t>7</w:t>
      </w:r>
      <w:r>
        <w:t>25</w:t>
      </w:r>
      <w:r>
        <w:rPr>
          <w:rFonts w:hint="eastAsia"/>
        </w:rPr>
        <w:t>號解釋之原因案件</w:t>
      </w:r>
      <w:r w:rsidR="000F2182">
        <w:rPr>
          <w:rFonts w:hint="eastAsia"/>
        </w:rPr>
        <w:t>當事人等理由駁回再審。最後甲乙丙等聲請補充解釋而生釋字第</w:t>
      </w:r>
      <w:r w:rsidR="000F2182">
        <w:rPr>
          <w:rFonts w:hint="eastAsia"/>
        </w:rPr>
        <w:t>7</w:t>
      </w:r>
      <w:r w:rsidR="000F2182">
        <w:t>41</w:t>
      </w:r>
      <w:r w:rsidR="000F2182">
        <w:rPr>
          <w:rFonts w:hint="eastAsia"/>
        </w:rPr>
        <w:t>號解釋，</w:t>
      </w:r>
      <w:r w:rsidR="00B00AB0">
        <w:rPr>
          <w:rFonts w:hint="eastAsia"/>
        </w:rPr>
        <w:t>其解釋文稱：「</w:t>
      </w:r>
      <w:r w:rsidR="00B00AB0" w:rsidRPr="00B00AB0">
        <w:rPr>
          <w:rFonts w:hint="eastAsia"/>
        </w:rPr>
        <w:t>凡本院曾就人民聲請解釋憲法，宣告聲請人據以聲請之確定終局裁判所適用之法令，於一定期限後失效者，各該解釋之聲請人均得就其原因案件據以請求再審或其他救濟，檢察總長亦得據以提起非常上訴，以保障釋憲聲請人之權益。本院釋字第七二五號解釋前所為定期失效解釋之原因案件亦有其適用。</w:t>
      </w:r>
      <w:r w:rsidR="00B00AB0">
        <w:rPr>
          <w:rFonts w:hint="eastAsia"/>
        </w:rPr>
        <w:t>」</w:t>
      </w:r>
    </w:p>
    <w:p w14:paraId="089BD5A9" w14:textId="4EF868EF" w:rsidR="00B00AB0" w:rsidRDefault="00B00AB0" w:rsidP="00CD23E7">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t>(4)</w:t>
      </w:r>
      <w:r w:rsidR="00D40EC9">
        <w:rPr>
          <w:rFonts w:hint="eastAsia"/>
        </w:rPr>
        <w:t>又釋字第</w:t>
      </w:r>
      <w:r w:rsidR="00D40EC9">
        <w:rPr>
          <w:rFonts w:hint="eastAsia"/>
        </w:rPr>
        <w:t>8</w:t>
      </w:r>
      <w:r w:rsidR="00D40EC9">
        <w:t>00</w:t>
      </w:r>
      <w:r w:rsidR="00D40EC9">
        <w:rPr>
          <w:rFonts w:hint="eastAsia"/>
        </w:rPr>
        <w:t>號解釋聲請人</w:t>
      </w:r>
      <w:r w:rsidR="00D40EC9">
        <w:t>X</w:t>
      </w:r>
      <w:r w:rsidR="00D40EC9">
        <w:rPr>
          <w:rFonts w:hint="eastAsia"/>
        </w:rPr>
        <w:t>，先前曾就</w:t>
      </w:r>
      <w:r w:rsidR="00D40EC9" w:rsidRPr="00D40EC9">
        <w:rPr>
          <w:rFonts w:hint="eastAsia"/>
        </w:rPr>
        <w:t>公職人員利益衝突迴避法</w:t>
      </w:r>
      <w:r w:rsidR="00D40EC9">
        <w:rPr>
          <w:rFonts w:hint="eastAsia"/>
        </w:rPr>
        <w:t>部分條文聲請釋憲，經大法官作成釋字第</w:t>
      </w:r>
      <w:r w:rsidR="00D40EC9">
        <w:rPr>
          <w:rFonts w:hint="eastAsia"/>
        </w:rPr>
        <w:t>7</w:t>
      </w:r>
      <w:r w:rsidR="00D40EC9">
        <w:t>16</w:t>
      </w:r>
      <w:r w:rsidR="00D40EC9">
        <w:rPr>
          <w:rFonts w:hint="eastAsia"/>
        </w:rPr>
        <w:t>號解釋，宣告違憲定期失效。</w:t>
      </w:r>
      <w:r w:rsidR="00D40EC9">
        <w:rPr>
          <w:rFonts w:hint="eastAsia"/>
        </w:rPr>
        <w:t>X</w:t>
      </w:r>
      <w:r w:rsidR="00D40EC9">
        <w:rPr>
          <w:rFonts w:hint="eastAsia"/>
        </w:rPr>
        <w:t>提再</w:t>
      </w:r>
      <w:r w:rsidR="00A8232D">
        <w:rPr>
          <w:rFonts w:hint="eastAsia"/>
        </w:rPr>
        <w:t>審，最高行</w:t>
      </w:r>
      <w:r w:rsidR="00A8232D">
        <w:rPr>
          <w:rFonts w:hint="eastAsia"/>
        </w:rPr>
        <w:t>(</w:t>
      </w:r>
      <w:r w:rsidR="00A8232D">
        <w:t>103</w:t>
      </w:r>
      <w:r w:rsidR="00A8232D">
        <w:rPr>
          <w:rFonts w:hint="eastAsia"/>
        </w:rPr>
        <w:t>年判字第</w:t>
      </w:r>
      <w:r w:rsidR="00A8232D">
        <w:rPr>
          <w:rFonts w:hint="eastAsia"/>
        </w:rPr>
        <w:t>5</w:t>
      </w:r>
      <w:r w:rsidR="00A8232D">
        <w:t>04</w:t>
      </w:r>
      <w:r w:rsidR="00A8232D">
        <w:rPr>
          <w:rFonts w:hint="eastAsia"/>
        </w:rPr>
        <w:t>號</w:t>
      </w:r>
      <w:r w:rsidR="00A8232D">
        <w:rPr>
          <w:rFonts w:hint="eastAsia"/>
        </w:rPr>
        <w:t>)</w:t>
      </w:r>
      <w:r w:rsidR="00A8232D">
        <w:rPr>
          <w:rFonts w:hint="eastAsia"/>
        </w:rPr>
        <w:t>引用判例而認釋字第</w:t>
      </w:r>
      <w:r w:rsidR="00A8232D">
        <w:rPr>
          <w:rFonts w:hint="eastAsia"/>
        </w:rPr>
        <w:t>7</w:t>
      </w:r>
      <w:r w:rsidR="00A8232D">
        <w:t>16</w:t>
      </w:r>
      <w:r w:rsidR="00A8232D">
        <w:rPr>
          <w:rFonts w:hint="eastAsia"/>
        </w:rPr>
        <w:t>號無溯及效力，判</w:t>
      </w:r>
      <w:r w:rsidR="00A8232D">
        <w:rPr>
          <w:rFonts w:hint="eastAsia"/>
        </w:rPr>
        <w:t>X</w:t>
      </w:r>
      <w:r w:rsidR="00A8232D">
        <w:rPr>
          <w:rFonts w:hint="eastAsia"/>
        </w:rPr>
        <w:t>敗訴。</w:t>
      </w:r>
    </w:p>
    <w:p w14:paraId="314D9B80" w14:textId="168EF393" w:rsidR="00BE41C9" w:rsidRPr="00BE41C9" w:rsidRDefault="00A8232D" w:rsidP="00CD23E7">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t>(5)</w:t>
      </w:r>
      <w:r>
        <w:rPr>
          <w:rFonts w:hint="eastAsia"/>
        </w:rPr>
        <w:t>釋字第</w:t>
      </w:r>
      <w:r>
        <w:rPr>
          <w:rFonts w:hint="eastAsia"/>
        </w:rPr>
        <w:t>7</w:t>
      </w:r>
      <w:r>
        <w:t>25</w:t>
      </w:r>
      <w:r>
        <w:rPr>
          <w:rFonts w:hint="eastAsia"/>
        </w:rPr>
        <w:t>號公布後，</w:t>
      </w:r>
      <w:r>
        <w:rPr>
          <w:rFonts w:hint="eastAsia"/>
        </w:rPr>
        <w:t>X</w:t>
      </w:r>
      <w:r>
        <w:rPr>
          <w:rFonts w:hint="eastAsia"/>
        </w:rPr>
        <w:t>提第二次再審，</w:t>
      </w:r>
      <w:r w:rsidR="00BE41C9">
        <w:rPr>
          <w:rFonts w:hint="eastAsia"/>
        </w:rPr>
        <w:t>最高行以逾再審三十日不變期間，以及釋字第</w:t>
      </w:r>
      <w:r w:rsidR="00BE41C9">
        <w:rPr>
          <w:rFonts w:hint="eastAsia"/>
        </w:rPr>
        <w:t>7</w:t>
      </w:r>
      <w:r w:rsidR="00BE41C9">
        <w:t>25</w:t>
      </w:r>
      <w:r w:rsidR="00BE41C9">
        <w:rPr>
          <w:rFonts w:hint="eastAsia"/>
        </w:rPr>
        <w:t>號不能發生溯及效力</w:t>
      </w:r>
      <w:r w:rsidR="00BE41C9">
        <w:rPr>
          <w:rFonts w:hint="eastAsia"/>
        </w:rPr>
        <w:t>(</w:t>
      </w:r>
      <w:r w:rsidR="00BE41C9">
        <w:t>X</w:t>
      </w:r>
      <w:r w:rsidR="00BE41C9">
        <w:rPr>
          <w:rFonts w:hint="eastAsia"/>
        </w:rPr>
        <w:t>非釋字第</w:t>
      </w:r>
      <w:r w:rsidR="00BE41C9">
        <w:rPr>
          <w:rFonts w:hint="eastAsia"/>
        </w:rPr>
        <w:t>7</w:t>
      </w:r>
      <w:r w:rsidR="00BE41C9">
        <w:t>25</w:t>
      </w:r>
      <w:r w:rsidR="00BE41C9">
        <w:rPr>
          <w:rFonts w:hint="eastAsia"/>
        </w:rPr>
        <w:t>號聲請人</w:t>
      </w:r>
      <w:r w:rsidR="00BE41C9">
        <w:rPr>
          <w:rFonts w:hint="eastAsia"/>
        </w:rPr>
        <w:t>)</w:t>
      </w:r>
      <w:r w:rsidR="00BE41C9">
        <w:rPr>
          <w:rFonts w:hint="eastAsia"/>
        </w:rPr>
        <w:t>而駁</w:t>
      </w:r>
      <w:r w:rsidR="00BE41C9">
        <w:rPr>
          <w:rFonts w:hint="eastAsia"/>
        </w:rPr>
        <w:lastRenderedPageBreak/>
        <w:t>回審。釋字第</w:t>
      </w:r>
      <w:r w:rsidR="00BE41C9">
        <w:rPr>
          <w:rFonts w:hint="eastAsia"/>
        </w:rPr>
        <w:t>7</w:t>
      </w:r>
      <w:r w:rsidR="00BE41C9">
        <w:t>41</w:t>
      </w:r>
      <w:r w:rsidR="00BE41C9">
        <w:rPr>
          <w:rFonts w:hint="eastAsia"/>
        </w:rPr>
        <w:t>號解釋公布後，</w:t>
      </w:r>
      <w:r w:rsidR="00BE41C9">
        <w:rPr>
          <w:rFonts w:hint="eastAsia"/>
        </w:rPr>
        <w:t>X</w:t>
      </w:r>
      <w:r w:rsidR="00BE41C9">
        <w:rPr>
          <w:rFonts w:hint="eastAsia"/>
        </w:rPr>
        <w:t>提第三次再審，最高行以</w:t>
      </w:r>
      <w:r w:rsidR="00BE41C9">
        <w:rPr>
          <w:rFonts w:hint="eastAsia"/>
        </w:rPr>
        <w:t>X</w:t>
      </w:r>
      <w:r w:rsidR="00BE41C9">
        <w:rPr>
          <w:rFonts w:hint="eastAsia"/>
        </w:rPr>
        <w:t>原確定判決已逾</w:t>
      </w:r>
      <w:r w:rsidR="00BE41C9">
        <w:rPr>
          <w:rFonts w:hint="eastAsia"/>
        </w:rPr>
        <w:t>5</w:t>
      </w:r>
      <w:r w:rsidR="00BE41C9">
        <w:rPr>
          <w:rFonts w:hint="eastAsia"/>
        </w:rPr>
        <w:t>年，再審不合法駁回。</w:t>
      </w:r>
      <w:r w:rsidR="00136C1A">
        <w:rPr>
          <w:rFonts w:hint="eastAsia"/>
        </w:rPr>
        <w:t>X</w:t>
      </w:r>
      <w:r w:rsidR="00136C1A">
        <w:rPr>
          <w:rFonts w:hint="eastAsia"/>
        </w:rPr>
        <w:t>遂認確定終局裁判適用之行政訴訟法第</w:t>
      </w:r>
      <w:r w:rsidR="00136C1A">
        <w:rPr>
          <w:rFonts w:hint="eastAsia"/>
        </w:rPr>
        <w:t>2</w:t>
      </w:r>
      <w:r w:rsidR="00136C1A">
        <w:t>76</w:t>
      </w:r>
      <w:r w:rsidR="00136C1A">
        <w:rPr>
          <w:rFonts w:hint="eastAsia"/>
        </w:rPr>
        <w:t>條第</w:t>
      </w:r>
      <w:r w:rsidR="00136C1A">
        <w:rPr>
          <w:rFonts w:hint="eastAsia"/>
        </w:rPr>
        <w:t>4</w:t>
      </w:r>
      <w:r w:rsidR="00136C1A">
        <w:rPr>
          <w:rFonts w:hint="eastAsia"/>
        </w:rPr>
        <w:t>項前段違憲，聲請解釋，大法官作成</w:t>
      </w:r>
      <w:r w:rsidR="00136C1A" w:rsidRPr="000445A7">
        <w:rPr>
          <w:rFonts w:hint="eastAsia"/>
          <w:b/>
          <w:bCs/>
        </w:rPr>
        <w:t>釋字第</w:t>
      </w:r>
      <w:r w:rsidR="00136C1A" w:rsidRPr="000445A7">
        <w:rPr>
          <w:rFonts w:hint="eastAsia"/>
          <w:b/>
          <w:bCs/>
        </w:rPr>
        <w:t>8</w:t>
      </w:r>
      <w:r w:rsidR="00136C1A" w:rsidRPr="000445A7">
        <w:rPr>
          <w:b/>
          <w:bCs/>
        </w:rPr>
        <w:t>00</w:t>
      </w:r>
      <w:r w:rsidR="00136C1A" w:rsidRPr="000445A7">
        <w:rPr>
          <w:rFonts w:hint="eastAsia"/>
          <w:b/>
          <w:bCs/>
        </w:rPr>
        <w:t>號解釋</w:t>
      </w:r>
      <w:r w:rsidR="00136C1A">
        <w:rPr>
          <w:rFonts w:hint="eastAsia"/>
        </w:rPr>
        <w:t>，認定：</w:t>
      </w:r>
      <w:r w:rsidR="000445A7">
        <w:rPr>
          <w:rFonts w:hint="eastAsia"/>
        </w:rPr>
        <w:t>「</w:t>
      </w:r>
      <w:r w:rsidR="000445A7" w:rsidRPr="000445A7">
        <w:rPr>
          <w:rFonts w:ascii="標楷體" w:eastAsia="標楷體" w:hAnsi="標楷體" w:hint="eastAsia"/>
        </w:rPr>
        <w:t>確定終局裁判所適用之法令，經本院解釋宣告違憲（包括立即失效、定期失效等類型），各該解釋聲請人就其原因案件依法提起再審之訴者，各該聲請案繫屬本院期間（即自聲請案繫屬本院之日起至解釋送達聲請人之日止），應不計入法律規定原因案件再審之最長期間。行政訴訟法第276條第4項前段規定：「再審之訴自判決確定時起，如已逾5年者，不得提起。」於依同法第273條第2項規定提起再審之訴者，其再審最長期間應依前開意旨計算，始符憲法保障人民訴訟權之意旨。基於同一法理，民事訴訟法第500條第2項但書規定所定5年再審最長期間之計算，亦應扣除聲請案繫屬本院期間，於此範圍內，本院釋字第209號解釋應予補充。本案聲請人得自本解釋公布之日起30日內，就臺北高等行政法院98年度訴字第1850號確定判決提起再審之訴，不受上開行政訴訟法所定5年再審最長期間之限制</w:t>
      </w:r>
      <w:r w:rsidR="000445A7" w:rsidRPr="000445A7">
        <w:rPr>
          <w:rFonts w:hint="eastAsia"/>
        </w:rPr>
        <w:t>。</w:t>
      </w:r>
      <w:r w:rsidR="000445A7">
        <w:rPr>
          <w:rFonts w:hint="eastAsia"/>
        </w:rPr>
        <w:t>」</w:t>
      </w:r>
    </w:p>
    <w:p w14:paraId="224B98C0" w14:textId="3B3F408D" w:rsidR="00AD12A1" w:rsidRDefault="00AD12A1" w:rsidP="003C5C05">
      <w:pPr>
        <w:pStyle w:val="2"/>
      </w:pPr>
      <w:bookmarkStart w:id="173" w:name="_Toc159533038"/>
      <w:r>
        <w:rPr>
          <w:rFonts w:hint="eastAsia"/>
        </w:rPr>
        <w:t>四、各論之效力規定</w:t>
      </w:r>
      <w:bookmarkEnd w:id="173"/>
    </w:p>
    <w:p w14:paraId="049C2ACE" w14:textId="10AF3DBF" w:rsidR="00AD12A1" w:rsidRDefault="009A1404" w:rsidP="002F5752">
      <w:pPr>
        <w:spacing w:before="100" w:beforeAutospacing="1" w:after="100" w:afterAutospacing="1" w:line="312" w:lineRule="auto"/>
        <w:ind w:firstLine="480"/>
      </w:pPr>
      <w:r>
        <w:rPr>
          <w:rFonts w:hint="eastAsia"/>
        </w:rPr>
        <w:t>因各種訴訟類型之標的法律關係各有不同，故其具體所衍生之效力內涵即有不同。</w:t>
      </w:r>
      <w:r w:rsidR="0072496F">
        <w:rPr>
          <w:rFonts w:hint="eastAsia"/>
        </w:rPr>
        <w:t>如法規範憲法審查所生之確定力或拘束力，即與機關爭議或政黨違憲解散之訴訟類型有所不同。</w:t>
      </w:r>
      <w:r w:rsidR="006320B7">
        <w:rPr>
          <w:rFonts w:hint="eastAsia"/>
        </w:rPr>
        <w:t>又如統一解釋部分，本法第</w:t>
      </w:r>
      <w:r w:rsidR="006320B7">
        <w:rPr>
          <w:rFonts w:hint="eastAsia"/>
        </w:rPr>
        <w:t>8</w:t>
      </w:r>
      <w:r w:rsidR="006320B7">
        <w:t>8</w:t>
      </w:r>
      <w:r w:rsidR="006320B7">
        <w:rPr>
          <w:rFonts w:hint="eastAsia"/>
        </w:rPr>
        <w:t>條即規定，憲法法庭判決拘束</w:t>
      </w:r>
      <w:r w:rsidR="00CC44F6">
        <w:rPr>
          <w:rFonts w:hint="eastAsia"/>
        </w:rPr>
        <w:t>被提起再審之法院，此即再審法院受理再審之</w:t>
      </w:r>
      <w:r w:rsidR="00CC44F6">
        <w:rPr>
          <w:rFonts w:hint="eastAsia"/>
          <w:b/>
          <w:bCs/>
        </w:rPr>
        <w:t>構成要件效力</w:t>
      </w:r>
      <w:r w:rsidR="00CC44F6">
        <w:rPr>
          <w:rFonts w:hint="eastAsia"/>
        </w:rPr>
        <w:t>。</w:t>
      </w:r>
    </w:p>
    <w:p w14:paraId="08DBF41C" w14:textId="00360E2A" w:rsidR="00AF433A" w:rsidRPr="00AF433A" w:rsidRDefault="00AF433A" w:rsidP="00F22326">
      <w:pPr>
        <w:pBdr>
          <w:top w:val="single" w:sz="4" w:space="1" w:color="auto"/>
          <w:left w:val="single" w:sz="4" w:space="4" w:color="auto"/>
          <w:bottom w:val="single" w:sz="4" w:space="1" w:color="auto"/>
          <w:right w:val="single" w:sz="4" w:space="4" w:color="auto"/>
        </w:pBdr>
        <w:spacing w:before="100" w:beforeAutospacing="1" w:after="100" w:afterAutospacing="1" w:line="312" w:lineRule="auto"/>
        <w:rPr>
          <w:b/>
          <w:bCs/>
        </w:rPr>
      </w:pPr>
      <w:r w:rsidRPr="00AF433A">
        <w:rPr>
          <w:rFonts w:hint="eastAsia"/>
          <w:b/>
          <w:bCs/>
        </w:rPr>
        <w:t>【</w:t>
      </w:r>
      <w:r w:rsidRPr="00AF433A">
        <w:rPr>
          <w:b/>
          <w:bCs/>
        </w:rPr>
        <w:t>110</w:t>
      </w:r>
      <w:r w:rsidRPr="00AF433A">
        <w:rPr>
          <w:rFonts w:hint="eastAsia"/>
          <w:b/>
          <w:bCs/>
        </w:rPr>
        <w:t>年司法官律師第二試憲法試題】</w:t>
      </w:r>
    </w:p>
    <w:p w14:paraId="5090986C" w14:textId="77777777" w:rsidR="00AF433A" w:rsidRDefault="00AF433A" w:rsidP="00F22326">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t>甲與乙因共同意圖供自己犯罪之用，未經許可，販賣手槍，經法院逕依槍砲彈藥刀械管制條例（下稱槍砲條例）第</w:t>
      </w:r>
      <w:r>
        <w:rPr>
          <w:rFonts w:hint="eastAsia"/>
        </w:rPr>
        <w:t>7</w:t>
      </w:r>
      <w:r>
        <w:rPr>
          <w:rFonts w:hint="eastAsia"/>
        </w:rPr>
        <w:t>條第</w:t>
      </w:r>
      <w:r>
        <w:rPr>
          <w:rFonts w:hint="eastAsia"/>
        </w:rPr>
        <w:t>3</w:t>
      </w:r>
      <w:r>
        <w:rPr>
          <w:rFonts w:hint="eastAsia"/>
        </w:rPr>
        <w:t>項判處甲、乙兩人死刑確定。後甲聲請司法院大法官解釋上述條文違憲，並同時聲請解釋刑法第</w:t>
      </w:r>
      <w:r>
        <w:rPr>
          <w:rFonts w:hint="eastAsia"/>
        </w:rPr>
        <w:t>33</w:t>
      </w:r>
      <w:r>
        <w:rPr>
          <w:rFonts w:hint="eastAsia"/>
        </w:rPr>
        <w:t>條第</w:t>
      </w:r>
      <w:r>
        <w:rPr>
          <w:rFonts w:hint="eastAsia"/>
        </w:rPr>
        <w:t>1</w:t>
      </w:r>
      <w:r>
        <w:rPr>
          <w:rFonts w:hint="eastAsia"/>
        </w:rPr>
        <w:t>款：「主刑之種類如下：一、死刑。（下略）」違憲，乙未提出聲</w:t>
      </w:r>
      <w:r>
        <w:rPr>
          <w:rFonts w:hint="eastAsia"/>
        </w:rPr>
        <w:lastRenderedPageBreak/>
        <w:t>請。</w:t>
      </w:r>
    </w:p>
    <w:p w14:paraId="2A32BE06" w14:textId="79C65CC1" w:rsidR="004C1DBE" w:rsidRDefault="00AF433A" w:rsidP="00F22326">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t>(</w:t>
      </w:r>
      <w:r>
        <w:rPr>
          <w:rFonts w:hint="eastAsia"/>
        </w:rPr>
        <w:t>一</w:t>
      </w:r>
      <w:r>
        <w:rPr>
          <w:rFonts w:hint="eastAsia"/>
        </w:rPr>
        <w:t xml:space="preserve">). </w:t>
      </w:r>
      <w:r>
        <w:rPr>
          <w:rFonts w:hint="eastAsia"/>
        </w:rPr>
        <w:t>有關甲聲請解釋刑法第</w:t>
      </w:r>
      <w:r>
        <w:rPr>
          <w:rFonts w:hint="eastAsia"/>
        </w:rPr>
        <w:t>33</w:t>
      </w:r>
      <w:r>
        <w:rPr>
          <w:rFonts w:hint="eastAsia"/>
        </w:rPr>
        <w:t>條第</w:t>
      </w:r>
      <w:r>
        <w:rPr>
          <w:rFonts w:hint="eastAsia"/>
        </w:rPr>
        <w:t>1</w:t>
      </w:r>
      <w:r>
        <w:rPr>
          <w:rFonts w:hint="eastAsia"/>
        </w:rPr>
        <w:t>款規定部分，在程序上，請問大法官應否受理？其理由為何？</w:t>
      </w:r>
      <w:r w:rsidR="004C1DBE">
        <w:rPr>
          <w:rStyle w:val="a9"/>
        </w:rPr>
        <w:footnoteReference w:id="341"/>
      </w:r>
      <w:r>
        <w:rPr>
          <w:rFonts w:hint="eastAsia"/>
        </w:rPr>
        <w:t>又假設甲在聲請解釋同時，聲請大法官在作成本案解釋前，暫時停止甲本人及目前已確定但尚未執行之所有死刑判決之執行；另暫時停止槍砲條例第</w:t>
      </w:r>
      <w:r>
        <w:rPr>
          <w:rFonts w:hint="eastAsia"/>
        </w:rPr>
        <w:t>7</w:t>
      </w:r>
      <w:r>
        <w:rPr>
          <w:rFonts w:hint="eastAsia"/>
        </w:rPr>
        <w:t>條第</w:t>
      </w:r>
      <w:r>
        <w:rPr>
          <w:rFonts w:hint="eastAsia"/>
        </w:rPr>
        <w:t>3</w:t>
      </w:r>
      <w:r>
        <w:rPr>
          <w:rFonts w:hint="eastAsia"/>
        </w:rPr>
        <w:t>項及其他法律有關死刑部分規定之適用</w:t>
      </w:r>
      <w:r w:rsidR="00AB1740">
        <w:rPr>
          <w:rStyle w:val="a9"/>
        </w:rPr>
        <w:footnoteReference w:id="342"/>
      </w:r>
      <w:r>
        <w:rPr>
          <w:rFonts w:hint="eastAsia"/>
        </w:rPr>
        <w:t>。請問大法官對此聲請，應（或得）如何決定？</w:t>
      </w:r>
      <w:r w:rsidR="00070037">
        <w:rPr>
          <w:rStyle w:val="a9"/>
        </w:rPr>
        <w:footnoteReference w:id="343"/>
      </w:r>
      <w:r>
        <w:rPr>
          <w:rFonts w:hint="eastAsia"/>
        </w:rPr>
        <w:t>（</w:t>
      </w:r>
      <w:r>
        <w:rPr>
          <w:rFonts w:hint="eastAsia"/>
        </w:rPr>
        <w:t>30</w:t>
      </w:r>
      <w:r>
        <w:rPr>
          <w:rFonts w:hint="eastAsia"/>
        </w:rPr>
        <w:t>分）</w:t>
      </w:r>
      <w:r>
        <w:rPr>
          <w:rFonts w:hint="eastAsia"/>
        </w:rPr>
        <w:t xml:space="preserve"> </w:t>
      </w:r>
      <w:r>
        <w:rPr>
          <w:rFonts w:hint="eastAsia"/>
        </w:rPr>
        <w:t></w:t>
      </w:r>
    </w:p>
    <w:p w14:paraId="2F189769" w14:textId="71BEC2F8" w:rsidR="00AF433A" w:rsidRDefault="00AF433A" w:rsidP="00F22326">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t>(</w:t>
      </w:r>
      <w:r>
        <w:rPr>
          <w:rFonts w:hint="eastAsia"/>
        </w:rPr>
        <w:t>二</w:t>
      </w:r>
      <w:r>
        <w:rPr>
          <w:rFonts w:hint="eastAsia"/>
        </w:rPr>
        <w:t xml:space="preserve">). </w:t>
      </w:r>
      <w:r>
        <w:rPr>
          <w:rFonts w:hint="eastAsia"/>
        </w:rPr>
        <w:t>假設大法官受理甲之本案聲請後，作成解釋宣告槍砲條例第</w:t>
      </w:r>
      <w:r>
        <w:rPr>
          <w:rFonts w:hint="eastAsia"/>
        </w:rPr>
        <w:t>7</w:t>
      </w:r>
      <w:r>
        <w:rPr>
          <w:rFonts w:hint="eastAsia"/>
        </w:rPr>
        <w:t>條第</w:t>
      </w:r>
      <w:r>
        <w:rPr>
          <w:rFonts w:hint="eastAsia"/>
        </w:rPr>
        <w:t>3</w:t>
      </w:r>
      <w:r>
        <w:rPr>
          <w:rFonts w:hint="eastAsia"/>
        </w:rPr>
        <w:t>項</w:t>
      </w:r>
      <w:r>
        <w:rPr>
          <w:rFonts w:hint="eastAsia"/>
        </w:rPr>
        <w:t xml:space="preserve"> </w:t>
      </w:r>
      <w:r>
        <w:rPr>
          <w:rFonts w:hint="eastAsia"/>
        </w:rPr>
        <w:t>有關科處死刑之部分規定違憲，至遲應於解釋公布之日起二年內失其效力。請問：依現行規定及相關大法官解釋，在二年期限屆滿前，甲有無尋求司法救濟之可能？</w:t>
      </w:r>
      <w:r w:rsidR="00563F34">
        <w:rPr>
          <w:rStyle w:val="a9"/>
        </w:rPr>
        <w:footnoteReference w:id="344"/>
      </w:r>
      <w:r>
        <w:rPr>
          <w:rFonts w:hint="eastAsia"/>
        </w:rPr>
        <w:t>其原因案件之審理法院應否重開程序或如何續行審理、裁判？在制度上，你認為此時應該給予甲如何之救濟，才符合憲法意旨？（</w:t>
      </w:r>
      <w:r>
        <w:rPr>
          <w:rFonts w:hint="eastAsia"/>
        </w:rPr>
        <w:t>30</w:t>
      </w:r>
      <w:r>
        <w:rPr>
          <w:rFonts w:hint="eastAsia"/>
        </w:rPr>
        <w:t>分）</w:t>
      </w:r>
      <w:r>
        <w:rPr>
          <w:rFonts w:hint="eastAsia"/>
        </w:rPr>
        <w:t xml:space="preserve"> </w:t>
      </w:r>
      <w:r>
        <w:rPr>
          <w:rFonts w:hint="eastAsia"/>
        </w:rPr>
        <w:t></w:t>
      </w:r>
    </w:p>
    <w:p w14:paraId="0558C0D8" w14:textId="72DE0825" w:rsidR="00F1728C" w:rsidRDefault="00AF433A" w:rsidP="00F1728C">
      <w:pPr>
        <w:pBdr>
          <w:top w:val="single" w:sz="4" w:space="1" w:color="auto"/>
          <w:left w:val="single" w:sz="4" w:space="4" w:color="auto"/>
          <w:bottom w:val="single" w:sz="4" w:space="1" w:color="auto"/>
          <w:right w:val="single" w:sz="4" w:space="4" w:color="auto"/>
        </w:pBdr>
        <w:spacing w:before="100" w:beforeAutospacing="1" w:after="100" w:afterAutospacing="1" w:line="312" w:lineRule="auto"/>
      </w:pPr>
      <w:r>
        <w:rPr>
          <w:rFonts w:hint="eastAsia"/>
        </w:rPr>
        <w:t>(</w:t>
      </w:r>
      <w:r>
        <w:rPr>
          <w:rFonts w:hint="eastAsia"/>
        </w:rPr>
        <w:t>三</w:t>
      </w:r>
      <w:r>
        <w:rPr>
          <w:rFonts w:hint="eastAsia"/>
        </w:rPr>
        <w:t xml:space="preserve">). </w:t>
      </w:r>
      <w:r>
        <w:rPr>
          <w:rFonts w:hint="eastAsia"/>
        </w:rPr>
        <w:t>在二年期限屆滿前，乙在憲法或刑事訴訟法上，有無尋求司法救濟之可能？</w:t>
      </w:r>
      <w:r w:rsidR="0016049E">
        <w:rPr>
          <w:rStyle w:val="a9"/>
        </w:rPr>
        <w:footnoteReference w:id="345"/>
      </w:r>
      <w:r>
        <w:rPr>
          <w:rFonts w:hint="eastAsia"/>
        </w:rPr>
        <w:t>又假設甲因有他案涉嫌觸犯槍砲條例第</w:t>
      </w:r>
      <w:r>
        <w:rPr>
          <w:rFonts w:hint="eastAsia"/>
        </w:rPr>
        <w:t>7</w:t>
      </w:r>
      <w:r>
        <w:rPr>
          <w:rFonts w:hint="eastAsia"/>
        </w:rPr>
        <w:t>條第</w:t>
      </w:r>
      <w:r>
        <w:rPr>
          <w:rFonts w:hint="eastAsia"/>
        </w:rPr>
        <w:t>3</w:t>
      </w:r>
      <w:r>
        <w:rPr>
          <w:rFonts w:hint="eastAsia"/>
        </w:rPr>
        <w:t>項之相同行為，亦經法院審理中（下稱第二案），在第二案訴訟中，甲曾對法院主張槍砲條例第</w:t>
      </w:r>
      <w:r>
        <w:rPr>
          <w:rFonts w:hint="eastAsia"/>
        </w:rPr>
        <w:t>7</w:t>
      </w:r>
      <w:r>
        <w:rPr>
          <w:rFonts w:hint="eastAsia"/>
        </w:rPr>
        <w:t>條第</w:t>
      </w:r>
      <w:r>
        <w:rPr>
          <w:rFonts w:hint="eastAsia"/>
        </w:rPr>
        <w:t>3</w:t>
      </w:r>
      <w:r>
        <w:rPr>
          <w:rFonts w:hint="eastAsia"/>
        </w:rPr>
        <w:t>項違憲，也告知法院甲已聲請司法院大法官解釋中，請求法院裁定停止訴訟。然第二案之審理法院仍依槍砲條例第</w:t>
      </w:r>
      <w:r>
        <w:rPr>
          <w:rFonts w:hint="eastAsia"/>
        </w:rPr>
        <w:t>7</w:t>
      </w:r>
      <w:r>
        <w:rPr>
          <w:rFonts w:hint="eastAsia"/>
        </w:rPr>
        <w:t>條第</w:t>
      </w:r>
      <w:r>
        <w:rPr>
          <w:rFonts w:hint="eastAsia"/>
        </w:rPr>
        <w:t>3</w:t>
      </w:r>
      <w:r>
        <w:rPr>
          <w:rFonts w:hint="eastAsia"/>
        </w:rPr>
        <w:t>項判處甲死刑，該判決適於上述大法官解釋公布日之前一天確定。請問：依現行制度，甲能否援引上述大法官解釋而請求任何救濟？您認為此種情形應為如何之改進（包括立法及司法途徑），始符合憲法意旨？（</w:t>
      </w:r>
      <w:r>
        <w:rPr>
          <w:rFonts w:hint="eastAsia"/>
        </w:rPr>
        <w:t>40</w:t>
      </w:r>
      <w:r>
        <w:rPr>
          <w:rFonts w:hint="eastAsia"/>
        </w:rPr>
        <w:t>分）</w:t>
      </w:r>
      <w:bookmarkStart w:id="174" w:name="_Toc159533039"/>
    </w:p>
    <w:p w14:paraId="5EE1DDBA" w14:textId="29164FA5" w:rsidR="00F1728C" w:rsidRPr="00F1728C" w:rsidRDefault="00F1728C" w:rsidP="00512F4D">
      <w:pPr>
        <w:spacing w:before="100" w:beforeAutospacing="1" w:after="100" w:afterAutospacing="1" w:line="312" w:lineRule="auto"/>
        <w:ind w:firstLine="480"/>
        <w:rPr>
          <w:b/>
          <w:bCs/>
          <w:u w:val="single"/>
          <w:lang w:val="en-US"/>
        </w:rPr>
      </w:pPr>
      <w:r w:rsidRPr="00F1728C">
        <w:rPr>
          <w:b/>
          <w:bCs/>
          <w:u w:val="single"/>
          <w:lang w:val="en-US"/>
        </w:rPr>
        <w:lastRenderedPageBreak/>
        <w:t>釋字第</w:t>
      </w:r>
      <w:r w:rsidRPr="00F1728C">
        <w:rPr>
          <w:b/>
          <w:bCs/>
          <w:u w:val="single"/>
          <w:lang w:val="en-US"/>
        </w:rPr>
        <w:t>775</w:t>
      </w:r>
      <w:r w:rsidRPr="00F1728C">
        <w:rPr>
          <w:b/>
          <w:bCs/>
          <w:u w:val="single"/>
          <w:lang w:val="en-US"/>
        </w:rPr>
        <w:t>號解釋之宣告模式、效力與執行諭知</w:t>
      </w:r>
      <w:r w:rsidR="00780879">
        <w:rPr>
          <w:rStyle w:val="a9"/>
          <w:b/>
          <w:bCs/>
          <w:u w:val="single"/>
          <w:lang w:val="en-US"/>
        </w:rPr>
        <w:footnoteReference w:id="346"/>
      </w:r>
    </w:p>
    <w:p w14:paraId="1A0421BB" w14:textId="77777777" w:rsidR="00F1728C" w:rsidRPr="00F1728C" w:rsidRDefault="00F1728C" w:rsidP="00512F4D">
      <w:pPr>
        <w:spacing w:before="100" w:beforeAutospacing="1" w:after="100" w:afterAutospacing="1" w:line="312" w:lineRule="auto"/>
        <w:ind w:firstLine="480"/>
        <w:rPr>
          <w:lang w:val="en-US"/>
        </w:rPr>
      </w:pPr>
      <w:r w:rsidRPr="00F1728C">
        <w:rPr>
          <w:rFonts w:hint="eastAsia"/>
          <w:lang w:val="en-US"/>
        </w:rPr>
        <w:t>在</w:t>
      </w:r>
      <w:r w:rsidRPr="00F1728C">
        <w:rPr>
          <w:rFonts w:hint="eastAsia"/>
        </w:rPr>
        <w:t>初步</w:t>
      </w:r>
      <w:r w:rsidRPr="00F1728C">
        <w:rPr>
          <w:rFonts w:hint="eastAsia"/>
          <w:lang w:val="en-US"/>
        </w:rPr>
        <w:t>檢視憲法解釋或裁判之宣告模式、效力與執行諭知後，應可就本號解釋略作分析，以作為理解如何對於大法庭為法律續造影響之前提。為徹底分析本號解釋，解釋文第</w:t>
      </w:r>
      <w:r w:rsidRPr="00F1728C">
        <w:rPr>
          <w:rFonts w:hint="eastAsia"/>
          <w:lang w:val="en-US"/>
        </w:rPr>
        <w:t>1</w:t>
      </w:r>
      <w:r w:rsidRPr="00F1728C">
        <w:rPr>
          <w:rFonts w:hint="eastAsia"/>
          <w:lang w:val="en-US"/>
        </w:rPr>
        <w:t>段應可分為</w:t>
      </w:r>
      <w:r w:rsidRPr="00F1728C">
        <w:rPr>
          <w:lang w:val="en-US"/>
        </w:rPr>
        <w:t>3</w:t>
      </w:r>
      <w:r w:rsidRPr="00F1728C">
        <w:rPr>
          <w:rFonts w:hint="eastAsia"/>
          <w:lang w:val="en-US"/>
        </w:rPr>
        <w:t>部分，分別探討：</w:t>
      </w:r>
    </w:p>
    <w:p w14:paraId="0A381FA7" w14:textId="77777777" w:rsidR="00B46DF3" w:rsidRDefault="00F1728C" w:rsidP="00B46DF3">
      <w:pPr>
        <w:spacing w:before="100" w:beforeAutospacing="1" w:after="100" w:afterAutospacing="1" w:line="312" w:lineRule="auto"/>
        <w:ind w:firstLine="480"/>
        <w:rPr>
          <w:lang w:val="en-US"/>
        </w:rPr>
      </w:pPr>
      <w:r w:rsidRPr="00F1728C">
        <w:rPr>
          <w:rFonts w:hint="eastAsia"/>
          <w:lang w:val="en-US"/>
        </w:rPr>
        <w:t>─</w:t>
      </w:r>
      <w:r w:rsidRPr="00F1728C">
        <w:rPr>
          <w:lang w:val="en-US"/>
        </w:rPr>
        <w:t>「系爭規定一不分情節，基於累犯者有其特別惡性及對刑罰反應力薄弱等立法理由，一律加重最低本刑，於不符合刑法第</w:t>
      </w:r>
      <w:r w:rsidRPr="00F1728C">
        <w:rPr>
          <w:lang w:val="en-US"/>
        </w:rPr>
        <w:t>59</w:t>
      </w:r>
      <w:r w:rsidRPr="00F1728C">
        <w:rPr>
          <w:lang w:val="en-US"/>
        </w:rPr>
        <w:t>條所定要件之情形下，致生行為人所受之刑罰超過其所應負擔罪責之個案，其人身自由因此遭受過苛之侵害部分，對人民受憲法第</w:t>
      </w:r>
      <w:r w:rsidRPr="00F1728C">
        <w:rPr>
          <w:lang w:val="en-US"/>
        </w:rPr>
        <w:t>8</w:t>
      </w:r>
      <w:r w:rsidRPr="00F1728C">
        <w:rPr>
          <w:lang w:val="en-US"/>
        </w:rPr>
        <w:t>條保障之人身自由所為限制，不符憲法罪刑相當原則，牴觸憲法第</w:t>
      </w:r>
      <w:r w:rsidRPr="00F1728C">
        <w:rPr>
          <w:lang w:val="en-US"/>
        </w:rPr>
        <w:t>23</w:t>
      </w:r>
      <w:r w:rsidRPr="00F1728C">
        <w:rPr>
          <w:lang w:val="en-US"/>
        </w:rPr>
        <w:t>條比例原則」。</w:t>
      </w:r>
      <w:r w:rsidRPr="00F1728C">
        <w:rPr>
          <w:rFonts w:hint="eastAsia"/>
          <w:lang w:val="en-US"/>
        </w:rPr>
        <w:t>→此係針對法規範所為違憲認定。</w:t>
      </w:r>
    </w:p>
    <w:p w14:paraId="1C7D7ABC" w14:textId="77777777" w:rsidR="00B46DF3" w:rsidRDefault="00F1728C" w:rsidP="00B46DF3">
      <w:pPr>
        <w:spacing w:before="100" w:beforeAutospacing="1" w:after="100" w:afterAutospacing="1" w:line="312" w:lineRule="auto"/>
        <w:ind w:firstLine="480"/>
        <w:rPr>
          <w:lang w:val="en-US"/>
        </w:rPr>
      </w:pPr>
      <w:r w:rsidRPr="00F1728C">
        <w:rPr>
          <w:rFonts w:hint="eastAsia"/>
          <w:lang w:val="en-US"/>
        </w:rPr>
        <w:t>─</w:t>
      </w:r>
      <w:r w:rsidRPr="00F1728C">
        <w:rPr>
          <w:lang w:val="en-US"/>
        </w:rPr>
        <w:t>「</w:t>
      </w:r>
      <w:r w:rsidRPr="00F1728C">
        <w:rPr>
          <w:b/>
          <w:bCs/>
          <w:lang w:val="en-US"/>
        </w:rPr>
        <w:t>於此範圍內</w:t>
      </w:r>
      <w:r w:rsidRPr="00F1728C">
        <w:rPr>
          <w:lang w:val="en-US"/>
        </w:rPr>
        <w:t>，有關機關應自本解釋公布之日起</w:t>
      </w:r>
      <w:r w:rsidRPr="00F1728C">
        <w:rPr>
          <w:lang w:val="en-US"/>
        </w:rPr>
        <w:t>2</w:t>
      </w:r>
      <w:r w:rsidRPr="00F1728C">
        <w:rPr>
          <w:lang w:val="en-US"/>
        </w:rPr>
        <w:t>年內，依本解釋意旨修正之。」</w:t>
      </w:r>
      <w:r w:rsidRPr="00F1728C">
        <w:rPr>
          <w:lang w:val="en-US"/>
        </w:rPr>
        <w:t>→</w:t>
      </w:r>
      <w:r w:rsidRPr="00F1728C">
        <w:rPr>
          <w:rFonts w:hint="eastAsia"/>
          <w:lang w:val="en-US"/>
        </w:rPr>
        <w:t>此主要係</w:t>
      </w:r>
      <w:r w:rsidRPr="00F1728C">
        <w:rPr>
          <w:lang w:val="en-US"/>
        </w:rPr>
        <w:t>針對立法者，課以定期立法義務。</w:t>
      </w:r>
    </w:p>
    <w:p w14:paraId="45494468" w14:textId="2567DC5C" w:rsidR="00F1728C" w:rsidRPr="00F1728C" w:rsidRDefault="00F1728C" w:rsidP="00B46DF3">
      <w:pPr>
        <w:spacing w:before="100" w:beforeAutospacing="1" w:after="100" w:afterAutospacing="1" w:line="312" w:lineRule="auto"/>
        <w:ind w:firstLine="480"/>
        <w:rPr>
          <w:lang w:val="en-US"/>
        </w:rPr>
      </w:pPr>
      <w:r w:rsidRPr="00F1728C">
        <w:rPr>
          <w:rFonts w:hint="eastAsia"/>
          <w:lang w:val="en-US"/>
        </w:rPr>
        <w:t>─</w:t>
      </w:r>
      <w:r w:rsidRPr="00F1728C">
        <w:rPr>
          <w:lang w:val="en-US"/>
        </w:rPr>
        <w:t>「於修正前，為避免發生上述罪刑不相當之情形，法院就該個案應依本解釋意旨，裁量是否加重最低本刑」</w:t>
      </w:r>
      <w:r w:rsidRPr="00F1728C">
        <w:rPr>
          <w:lang w:val="en-US"/>
        </w:rPr>
        <w:t>→</w:t>
      </w:r>
      <w:r w:rsidRPr="00F1728C">
        <w:rPr>
          <w:rFonts w:hint="eastAsia"/>
          <w:lang w:val="en-US"/>
        </w:rPr>
        <w:t>此部分係</w:t>
      </w:r>
      <w:r w:rsidRPr="00F1728C">
        <w:rPr>
          <w:lang w:val="en-US"/>
        </w:rPr>
        <w:t>針對法院，係執行諭知。</w:t>
      </w:r>
    </w:p>
    <w:p w14:paraId="43730D46" w14:textId="77777777" w:rsidR="00F1728C" w:rsidRPr="00F1728C" w:rsidRDefault="00F1728C" w:rsidP="00F1728C">
      <w:pPr>
        <w:rPr>
          <w:lang w:val="en-US"/>
        </w:rPr>
      </w:pPr>
    </w:p>
    <w:p w14:paraId="65FD1DFB" w14:textId="4AEB6448" w:rsidR="00C1383C" w:rsidRDefault="00C1383C" w:rsidP="00C1383C">
      <w:pPr>
        <w:pStyle w:val="1"/>
      </w:pPr>
      <w:r>
        <w:rPr>
          <w:rFonts w:hint="eastAsia"/>
        </w:rPr>
        <w:t>參、憲法法</w:t>
      </w:r>
      <w:r w:rsidR="00180D8E">
        <w:rPr>
          <w:rFonts w:hint="eastAsia"/>
        </w:rPr>
        <w:t>庭裁判之執行</w:t>
      </w:r>
      <w:bookmarkEnd w:id="174"/>
    </w:p>
    <w:p w14:paraId="686E2569" w14:textId="00C22200" w:rsidR="00180D8E" w:rsidRDefault="00CF0D45" w:rsidP="003C5C05">
      <w:pPr>
        <w:pStyle w:val="2"/>
      </w:pPr>
      <w:bookmarkStart w:id="175" w:name="_Toc159533040"/>
      <w:r>
        <w:rPr>
          <w:rFonts w:hint="eastAsia"/>
        </w:rPr>
        <w:t>一、舊法：</w:t>
      </w:r>
      <w:bookmarkEnd w:id="175"/>
      <w:r w:rsidR="00C96EF1">
        <w:t xml:space="preserve"> </w:t>
      </w:r>
    </w:p>
    <w:p w14:paraId="2176F3A4" w14:textId="258D1B0B" w:rsidR="00CF0D45" w:rsidRDefault="00C96EF1" w:rsidP="00C96EF1">
      <w:pPr>
        <w:spacing w:before="100" w:beforeAutospacing="1" w:after="100" w:afterAutospacing="1" w:line="312" w:lineRule="auto"/>
        <w:ind w:firstLine="480"/>
      </w:pPr>
      <w:r>
        <w:rPr>
          <w:rFonts w:hint="eastAsia"/>
        </w:rPr>
        <w:t>大法官法第</w:t>
      </w:r>
      <w:r>
        <w:rPr>
          <w:rFonts w:hint="eastAsia"/>
        </w:rPr>
        <w:t>1</w:t>
      </w:r>
      <w:r>
        <w:t>7</w:t>
      </w:r>
      <w:r>
        <w:rPr>
          <w:rFonts w:hint="eastAsia"/>
        </w:rPr>
        <w:t>條第</w:t>
      </w:r>
      <w:r>
        <w:rPr>
          <w:rFonts w:hint="eastAsia"/>
        </w:rPr>
        <w:t>2</w:t>
      </w:r>
      <w:r>
        <w:rPr>
          <w:rFonts w:hint="eastAsia"/>
        </w:rPr>
        <w:t>項：「</w:t>
      </w:r>
      <w:r w:rsidRPr="00C96EF1">
        <w:rPr>
          <w:rFonts w:hint="eastAsia"/>
        </w:rPr>
        <w:t>大法官所為之解釋，得諭知有關機關執行，並得確定執行之種類及方法。</w:t>
      </w:r>
      <w:r>
        <w:rPr>
          <w:rFonts w:hint="eastAsia"/>
        </w:rPr>
        <w:t>」</w:t>
      </w:r>
    </w:p>
    <w:p w14:paraId="315345D8" w14:textId="4D7DFE89" w:rsidR="00C96EF1" w:rsidRDefault="00C96EF1" w:rsidP="003C5C05">
      <w:pPr>
        <w:pStyle w:val="2"/>
      </w:pPr>
      <w:bookmarkStart w:id="176" w:name="_Toc159533041"/>
      <w:r>
        <w:rPr>
          <w:rFonts w:hint="eastAsia"/>
        </w:rPr>
        <w:lastRenderedPageBreak/>
        <w:t>二、憲法訴訟法</w:t>
      </w:r>
      <w:bookmarkEnd w:id="176"/>
    </w:p>
    <w:p w14:paraId="759AAD13" w14:textId="02A7CCB5" w:rsidR="00C96EF1" w:rsidRDefault="00D20AD6" w:rsidP="008C6460">
      <w:pPr>
        <w:spacing w:before="100" w:beforeAutospacing="1" w:after="100" w:afterAutospacing="1" w:line="312" w:lineRule="auto"/>
        <w:ind w:firstLine="480"/>
      </w:pPr>
      <w:r>
        <w:rPr>
          <w:rFonts w:hint="eastAsia"/>
        </w:rPr>
        <w:t>本法第</w:t>
      </w:r>
      <w:r>
        <w:rPr>
          <w:rFonts w:hint="eastAsia"/>
        </w:rPr>
        <w:t>3</w:t>
      </w:r>
      <w:r>
        <w:t>3</w:t>
      </w:r>
      <w:r>
        <w:rPr>
          <w:rFonts w:hint="eastAsia"/>
        </w:rPr>
        <w:t>條第</w:t>
      </w:r>
      <w:r>
        <w:rPr>
          <w:rFonts w:hint="eastAsia"/>
        </w:rPr>
        <w:t>3</w:t>
      </w:r>
      <w:r>
        <w:rPr>
          <w:rFonts w:hint="eastAsia"/>
        </w:rPr>
        <w:t>項：「</w:t>
      </w:r>
      <w:r w:rsidRPr="00D20AD6">
        <w:rPr>
          <w:rFonts w:hint="eastAsia"/>
        </w:rPr>
        <w:t>判決得於主文諭知執行機關、執行種類及方法。</w:t>
      </w:r>
      <w:r>
        <w:rPr>
          <w:rFonts w:hint="eastAsia"/>
        </w:rPr>
        <w:t>」</w:t>
      </w:r>
    </w:p>
    <w:p w14:paraId="7A64EACE" w14:textId="5AB192B0" w:rsidR="008C6460" w:rsidRDefault="009E3030" w:rsidP="00EC6953">
      <w:pPr>
        <w:pStyle w:val="3"/>
      </w:pPr>
      <w:bookmarkStart w:id="177" w:name="_Toc159533042"/>
      <w:r>
        <w:t>(</w:t>
      </w:r>
      <w:r>
        <w:rPr>
          <w:rFonts w:hint="eastAsia"/>
        </w:rPr>
        <w:t>一</w:t>
      </w:r>
      <w:r>
        <w:rPr>
          <w:rFonts w:hint="eastAsia"/>
        </w:rPr>
        <w:t>)</w:t>
      </w:r>
      <w:r w:rsidR="00FB3853">
        <w:rPr>
          <w:rFonts w:hint="eastAsia"/>
        </w:rPr>
        <w:t>概念</w:t>
      </w:r>
      <w:bookmarkEnd w:id="177"/>
    </w:p>
    <w:p w14:paraId="69556199" w14:textId="3BE89B9A" w:rsidR="00FB3853" w:rsidRDefault="00BC0F76" w:rsidP="0002628D">
      <w:pPr>
        <w:spacing w:before="100" w:beforeAutospacing="1" w:after="100" w:afterAutospacing="1" w:line="312" w:lineRule="auto"/>
        <w:ind w:firstLine="480"/>
      </w:pPr>
      <w:r>
        <w:rPr>
          <w:rFonts w:hint="eastAsia"/>
        </w:rPr>
        <w:t>一般訴訟程序中的「執行」係指法院裁判內容的後續實踐，於憲法訴訟上之執行，原則上亦係如此</w:t>
      </w:r>
      <w:r w:rsidR="000D69F0">
        <w:rPr>
          <w:rFonts w:hint="eastAsia"/>
        </w:rPr>
        <w:t>，即由相關機關依循法定程序，為實現裁判內容所為的必要行為。</w:t>
      </w:r>
      <w:r w:rsidR="00F364A8">
        <w:rPr>
          <w:rFonts w:hint="eastAsia"/>
        </w:rPr>
        <w:t>惟較有差異的是，憲法訴訟上原則上並非針對個案的評價，反而多係就法規範的違憲性所為者，故於釋憲程序上的「執行」於概念上即會更為廣泛。</w:t>
      </w:r>
      <w:r w:rsidR="00D61F2D">
        <w:rPr>
          <w:rFonts w:hint="eastAsia"/>
        </w:rPr>
        <w:t>依此，於德國學理與實務上對「執行」之界定即為：「聯邦憲法法院為獲致法探究</w:t>
      </w:r>
      <w:r w:rsidR="00D61F2D">
        <w:rPr>
          <w:rFonts w:hint="eastAsia"/>
        </w:rPr>
        <w:t>(</w:t>
      </w:r>
      <w:r w:rsidR="00D61F2D">
        <w:t>Rechtsfindung)</w:t>
      </w:r>
      <w:r w:rsidR="00D61F2D">
        <w:rPr>
          <w:rFonts w:hint="eastAsia"/>
        </w:rPr>
        <w:t>之實踐所必要之事實，所有不可或缺之措施的總稱」</w:t>
      </w:r>
      <w:r w:rsidR="00D61F2D">
        <w:rPr>
          <w:rStyle w:val="a9"/>
        </w:rPr>
        <w:footnoteReference w:id="347"/>
      </w:r>
      <w:r w:rsidR="00D61F2D">
        <w:rPr>
          <w:rFonts w:hint="eastAsia"/>
        </w:rPr>
        <w:t>。</w:t>
      </w:r>
    </w:p>
    <w:p w14:paraId="65A63417" w14:textId="2F33833A" w:rsidR="008E07BE" w:rsidRPr="00FB3853" w:rsidRDefault="008E07BE" w:rsidP="008E07BE">
      <w:pPr>
        <w:spacing w:before="100" w:beforeAutospacing="1" w:after="100" w:afterAutospacing="1" w:line="312" w:lineRule="auto"/>
        <w:ind w:firstLine="480"/>
      </w:pPr>
      <w:r>
        <w:rPr>
          <w:rFonts w:hint="eastAsia"/>
        </w:rPr>
        <w:t>翁岳生大法官於釋字第</w:t>
      </w:r>
      <w:r>
        <w:rPr>
          <w:rFonts w:hint="eastAsia"/>
        </w:rPr>
        <w:t>4</w:t>
      </w:r>
      <w:r>
        <w:t>55</w:t>
      </w:r>
      <w:r>
        <w:rPr>
          <w:rFonts w:hint="eastAsia"/>
        </w:rPr>
        <w:t>號解釋協同意見書：「</w:t>
      </w:r>
      <w:r w:rsidRPr="00DF3581">
        <w:rPr>
          <w:rFonts w:ascii="標楷體" w:eastAsia="標楷體" w:hAnsi="標楷體" w:hint="eastAsia"/>
        </w:rPr>
        <w:t>司法院大法官審理案件法第十七條第二項規定：「大法官所為之解釋，得諭知有關機關執行，並得確定執行之種類及方法。」此項規定旨在使大法官得諭示適當、有效之方式，以實現解釋之意旨，確保其解釋之實效性。是以，該項規定所稱之「執行」，係指</w:t>
      </w:r>
      <w:r w:rsidRPr="002A75C6">
        <w:rPr>
          <w:rFonts w:ascii="標楷體" w:eastAsia="標楷體" w:hAnsi="標楷體" w:hint="eastAsia"/>
          <w:b/>
          <w:bCs/>
          <w:u w:val="single"/>
        </w:rPr>
        <w:t>實現大法官解釋意旨之所有必要措施</w:t>
      </w:r>
      <w:r w:rsidRPr="00DF3581">
        <w:rPr>
          <w:rFonts w:ascii="標楷體" w:eastAsia="標楷體" w:hAnsi="標楷體" w:hint="eastAsia"/>
        </w:rPr>
        <w:t>而言，非僅限於義務不履行時之強制執行。本解釋依司法院大法官審理案件法第十七條第二項，諭知有關機關於本解釋公布之日起一年內妥為訂定，即本於前開意旨所為之諭示，為實現本解釋意旨之必要措施</w:t>
      </w:r>
      <w:r>
        <w:rPr>
          <w:rFonts w:hint="eastAsia"/>
        </w:rPr>
        <w:t>。」</w:t>
      </w:r>
    </w:p>
    <w:p w14:paraId="5A6BDD31" w14:textId="6C9DA1C2" w:rsidR="00960A2A" w:rsidRDefault="00945750" w:rsidP="00EC6953">
      <w:pPr>
        <w:pStyle w:val="3"/>
      </w:pPr>
      <w:bookmarkStart w:id="178" w:name="_Toc159533043"/>
      <w:r>
        <w:lastRenderedPageBreak/>
        <w:t>(</w:t>
      </w:r>
      <w:r>
        <w:rPr>
          <w:rFonts w:hint="eastAsia"/>
        </w:rPr>
        <w:t>二</w:t>
      </w:r>
      <w:r>
        <w:rPr>
          <w:rFonts w:hint="eastAsia"/>
        </w:rPr>
        <w:t>)</w:t>
      </w:r>
      <w:r>
        <w:rPr>
          <w:rFonts w:hint="eastAsia"/>
        </w:rPr>
        <w:t>本法依據</w:t>
      </w:r>
      <w:bookmarkEnd w:id="178"/>
    </w:p>
    <w:p w14:paraId="765393B9" w14:textId="03D7B7E2" w:rsidR="00945750" w:rsidRDefault="00945750" w:rsidP="00945750">
      <w:pPr>
        <w:pStyle w:val="4"/>
      </w:pPr>
      <w:r>
        <w:t>1</w:t>
      </w:r>
      <w:r>
        <w:rPr>
          <w:rFonts w:hint="eastAsia"/>
        </w:rPr>
        <w:t>、本法第3</w:t>
      </w:r>
      <w:r>
        <w:t>3</w:t>
      </w:r>
      <w:r>
        <w:rPr>
          <w:rFonts w:hint="eastAsia"/>
        </w:rPr>
        <w:t>條第3項</w:t>
      </w:r>
    </w:p>
    <w:p w14:paraId="05B60BFB" w14:textId="16A15B82" w:rsidR="00945750" w:rsidRDefault="00945750" w:rsidP="00945750">
      <w:r>
        <w:rPr>
          <w:rFonts w:hint="eastAsia"/>
        </w:rPr>
        <w:t>此為總則性</w:t>
      </w:r>
      <w:r w:rsidR="00F6235E">
        <w:rPr>
          <w:rFonts w:hint="eastAsia"/>
        </w:rPr>
        <w:t>規定。</w:t>
      </w:r>
    </w:p>
    <w:p w14:paraId="47405514" w14:textId="5598ACF7" w:rsidR="00F6235E" w:rsidRDefault="00F6235E" w:rsidP="00F6235E">
      <w:pPr>
        <w:pStyle w:val="4"/>
      </w:pPr>
      <w:r>
        <w:t>2</w:t>
      </w:r>
      <w:r>
        <w:rPr>
          <w:rFonts w:hint="eastAsia"/>
        </w:rPr>
        <w:t>、本法第5</w:t>
      </w:r>
      <w:r>
        <w:t>2</w:t>
      </w:r>
      <w:r>
        <w:rPr>
          <w:rFonts w:hint="eastAsia"/>
        </w:rPr>
        <w:t>條</w:t>
      </w:r>
      <w:r w:rsidR="004C7AA6">
        <w:rPr>
          <w:rFonts w:hint="eastAsia"/>
        </w:rPr>
        <w:t>、第5</w:t>
      </w:r>
      <w:r w:rsidR="004C7AA6">
        <w:t>3</w:t>
      </w:r>
      <w:r w:rsidR="004C7AA6">
        <w:rPr>
          <w:rFonts w:hint="eastAsia"/>
        </w:rPr>
        <w:t>條及第6</w:t>
      </w:r>
      <w:r w:rsidR="004C7AA6">
        <w:t>4</w:t>
      </w:r>
      <w:r w:rsidR="004C7AA6">
        <w:rPr>
          <w:rFonts w:hint="eastAsia"/>
        </w:rPr>
        <w:t>條第1項但書即屬執行之各論規定。</w:t>
      </w:r>
    </w:p>
    <w:p w14:paraId="5D3063C2" w14:textId="338BDC4D" w:rsidR="00D761D2" w:rsidRDefault="00D761D2" w:rsidP="00070CE5">
      <w:pPr>
        <w:spacing w:before="100" w:beforeAutospacing="1" w:after="100" w:afterAutospacing="1" w:line="312" w:lineRule="auto"/>
        <w:ind w:firstLine="480"/>
      </w:pPr>
      <w:r>
        <w:rPr>
          <w:rFonts w:hint="eastAsia"/>
        </w:rPr>
        <w:t>此處之「</w:t>
      </w:r>
      <w:r w:rsidRPr="00D20AD6">
        <w:rPr>
          <w:rFonts w:hint="eastAsia"/>
        </w:rPr>
        <w:t>執行機關</w:t>
      </w:r>
      <w:r>
        <w:rPr>
          <w:rFonts w:hint="eastAsia"/>
        </w:rPr>
        <w:t>」，概念上包括中央之行政機關、立法機關、司法機關</w:t>
      </w:r>
      <w:r>
        <w:rPr>
          <w:rFonts w:hint="eastAsia"/>
        </w:rPr>
        <w:t>(</w:t>
      </w:r>
      <w:r>
        <w:rPr>
          <w:rFonts w:hint="eastAsia"/>
        </w:rPr>
        <w:t>法院</w:t>
      </w:r>
      <w:r>
        <w:rPr>
          <w:rFonts w:hint="eastAsia"/>
        </w:rPr>
        <w:t>)</w:t>
      </w:r>
      <w:r>
        <w:rPr>
          <w:rFonts w:hint="eastAsia"/>
        </w:rPr>
        <w:t>，乃至考試及監察機關，亦包括各級地方機關。</w:t>
      </w:r>
      <w:r w:rsidR="00A75215">
        <w:rPr>
          <w:rFonts w:hint="eastAsia"/>
        </w:rPr>
        <w:t>各該機關於受託之後，即取得執行之權限，同時亦應遵循釋憲機關之指示而履行，即類似「職務協助」。</w:t>
      </w:r>
    </w:p>
    <w:p w14:paraId="178F4D0B" w14:textId="07B56FBC" w:rsidR="00070CE5" w:rsidRDefault="00070CE5" w:rsidP="00070CE5">
      <w:pPr>
        <w:spacing w:before="100" w:beforeAutospacing="1" w:after="100" w:afterAutospacing="1" w:line="312" w:lineRule="auto"/>
        <w:ind w:firstLine="480"/>
      </w:pPr>
      <w:r>
        <w:rPr>
          <w:rFonts w:hint="eastAsia"/>
        </w:rPr>
        <w:t>至於「執行」諭知之時點，依本條文義，應於實體裁判中一併為執行之諭知。</w:t>
      </w:r>
      <w:r w:rsidR="002949E1">
        <w:rPr>
          <w:rFonts w:hint="eastAsia"/>
        </w:rPr>
        <w:t>在我國法並無事後裁定之方式為之，然於德國法則</w:t>
      </w:r>
      <w:r w:rsidR="00F04ECC">
        <w:rPr>
          <w:rFonts w:hint="eastAsia"/>
        </w:rPr>
        <w:t>肯認</w:t>
      </w:r>
      <w:r w:rsidR="002949E1">
        <w:rPr>
          <w:rFonts w:hint="eastAsia"/>
        </w:rPr>
        <w:t>基於</w:t>
      </w:r>
      <w:r w:rsidR="00EC0B54">
        <w:rPr>
          <w:rFonts w:hint="eastAsia"/>
        </w:rPr>
        <w:t>「執行主宰者」之定位，於必要時即得以獨立之裁定為之。</w:t>
      </w:r>
      <w:r w:rsidR="00001B3A">
        <w:rPr>
          <w:rFonts w:hint="eastAsia"/>
        </w:rPr>
        <w:t>但此一獨立裁定則係為實現原裁定之用，並非一個新的實體裁判，亦不得為修正、變更、補充或擴張原先主案件的裁判</w:t>
      </w:r>
      <w:r w:rsidR="008D41CF">
        <w:rPr>
          <w:rStyle w:val="a9"/>
        </w:rPr>
        <w:footnoteReference w:id="348"/>
      </w:r>
      <w:r w:rsidR="00001B3A">
        <w:rPr>
          <w:rFonts w:hint="eastAsia"/>
        </w:rPr>
        <w:t>。</w:t>
      </w:r>
    </w:p>
    <w:p w14:paraId="568C44C1" w14:textId="333CC2C5" w:rsidR="004203C8" w:rsidRPr="004203C8" w:rsidRDefault="004203C8" w:rsidP="004203C8">
      <w:pPr>
        <w:spacing w:before="100" w:beforeAutospacing="1" w:after="100" w:afterAutospacing="1" w:line="312" w:lineRule="auto"/>
        <w:ind w:firstLine="480"/>
        <w:rPr>
          <w:rFonts w:cs="Times New Roman"/>
          <w:szCs w:val="26"/>
        </w:rPr>
      </w:pPr>
      <w:r>
        <w:rPr>
          <w:rFonts w:hint="eastAsia"/>
        </w:rPr>
        <w:t>大法官為「執行」之諭知，其內容自應較為明確，而受諭知之機關即有為相關行為之義務，而若其不為相關行為者，即可能引發該機關不作為的後續救濟問題。</w:t>
      </w:r>
      <w:r w:rsidR="002A75C6">
        <w:rPr>
          <w:rFonts w:hint="eastAsia"/>
        </w:rPr>
        <w:t>→基於憲法機關忠誠的要求，各機關應配合此等憲法裁判的執行。</w:t>
      </w:r>
    </w:p>
    <w:p w14:paraId="1D434CA0" w14:textId="2C76A46E" w:rsidR="00070CE5" w:rsidRDefault="00194126" w:rsidP="00EC6953">
      <w:pPr>
        <w:pStyle w:val="3"/>
      </w:pPr>
      <w:bookmarkStart w:id="179" w:name="_Toc159533044"/>
      <w:r>
        <w:t>(</w:t>
      </w:r>
      <w:r>
        <w:rPr>
          <w:rFonts w:hint="eastAsia"/>
        </w:rPr>
        <w:t>三</w:t>
      </w:r>
      <w:r>
        <w:rPr>
          <w:rFonts w:hint="eastAsia"/>
        </w:rPr>
        <w:t>)</w:t>
      </w:r>
      <w:r>
        <w:rPr>
          <w:rFonts w:hint="eastAsia"/>
        </w:rPr>
        <w:t>釋憲實務之案例</w:t>
      </w:r>
      <w:r w:rsidR="00B250F2">
        <w:rPr>
          <w:rStyle w:val="a9"/>
        </w:rPr>
        <w:footnoteReference w:id="349"/>
      </w:r>
      <w:bookmarkEnd w:id="179"/>
    </w:p>
    <w:p w14:paraId="34C3D412" w14:textId="13EDE2DE" w:rsidR="00194126" w:rsidRDefault="00675062" w:rsidP="00675062">
      <w:pPr>
        <w:pStyle w:val="4"/>
      </w:pPr>
      <w:r>
        <w:t>1</w:t>
      </w:r>
      <w:r>
        <w:rPr>
          <w:rFonts w:hint="eastAsia"/>
        </w:rPr>
        <w:t xml:space="preserve">、主要態樣 </w:t>
      </w:r>
      <w:r>
        <w:t xml:space="preserve">- </w:t>
      </w:r>
      <w:r>
        <w:rPr>
          <w:rFonts w:hint="eastAsia"/>
        </w:rPr>
        <w:t>「規範宣告違憲後過渡期間的法律適用」</w:t>
      </w:r>
    </w:p>
    <w:p w14:paraId="22BB0951" w14:textId="5D90388D" w:rsidR="001200CF" w:rsidRDefault="001200CF" w:rsidP="007B321D">
      <w:pPr>
        <w:spacing w:before="100" w:beforeAutospacing="1" w:after="100" w:afterAutospacing="1" w:line="312" w:lineRule="auto"/>
        <w:ind w:firstLine="480"/>
      </w:pPr>
      <w:r>
        <w:t xml:space="preserve">- </w:t>
      </w:r>
      <w:r>
        <w:rPr>
          <w:rFonts w:hint="eastAsia"/>
        </w:rPr>
        <w:t>釋字第</w:t>
      </w:r>
      <w:r>
        <w:rPr>
          <w:rFonts w:hint="eastAsia"/>
        </w:rPr>
        <w:t>8</w:t>
      </w:r>
      <w:r>
        <w:t>05</w:t>
      </w:r>
      <w:r>
        <w:rPr>
          <w:rFonts w:hint="eastAsia"/>
        </w:rPr>
        <w:t>號：「</w:t>
      </w:r>
      <w:r w:rsidRPr="001200CF">
        <w:rPr>
          <w:rFonts w:hint="eastAsia"/>
        </w:rPr>
        <w:t>少年事件處理法第</w:t>
      </w:r>
      <w:r w:rsidRPr="001200CF">
        <w:rPr>
          <w:rFonts w:hint="eastAsia"/>
        </w:rPr>
        <w:t>36</w:t>
      </w:r>
      <w:r w:rsidRPr="001200CF">
        <w:rPr>
          <w:rFonts w:hint="eastAsia"/>
        </w:rPr>
        <w:t>條規定：「審理期日訊問少年</w:t>
      </w:r>
      <w:r w:rsidRPr="001200CF">
        <w:rPr>
          <w:rFonts w:hint="eastAsia"/>
        </w:rPr>
        <w:lastRenderedPageBreak/>
        <w:t>時，應予少年之法定代理人或現在保護少年之人及輔佐人陳述意見之機會。」及其他少年保護事件之相關條文，整體觀察，均未明文規範被害人（及其法定代理人）於少年保護事件處理程序中得到庭陳述意見，於此範圍內，不符憲法正當法律程序原則之要求，有違憲法保障被害人程序參與權之意旨。有關機關應自本解釋公布之日起</w:t>
      </w:r>
      <w:r w:rsidRPr="001200CF">
        <w:rPr>
          <w:rFonts w:hint="eastAsia"/>
        </w:rPr>
        <w:t>2</w:t>
      </w:r>
      <w:r w:rsidRPr="001200CF">
        <w:rPr>
          <w:rFonts w:hint="eastAsia"/>
        </w:rPr>
        <w:t>年內，依本解釋意旨及少年事件處理法保障少年健全自我成長之立法目的，妥適修正少年事件處理法。</w:t>
      </w:r>
      <w:r w:rsidRPr="005909EA">
        <w:rPr>
          <w:rFonts w:hint="eastAsia"/>
          <w:b/>
          <w:bCs/>
        </w:rPr>
        <w:t>於完成修法前，少年法院於少年保護事件處理程序進行中，除有正當事由而認不適宜者外，應傳喚被害人（及其法定代理人）到庭並予陳述意見之機會</w:t>
      </w:r>
      <w:r w:rsidRPr="001200CF">
        <w:rPr>
          <w:rFonts w:hint="eastAsia"/>
        </w:rPr>
        <w:t>。</w:t>
      </w:r>
      <w:r>
        <w:rPr>
          <w:rFonts w:hint="eastAsia"/>
        </w:rPr>
        <w:t>」</w:t>
      </w:r>
    </w:p>
    <w:p w14:paraId="00D64FFE" w14:textId="59179EEB" w:rsidR="005E70DD" w:rsidRDefault="005E70DD" w:rsidP="007B321D">
      <w:pPr>
        <w:spacing w:before="100" w:beforeAutospacing="1" w:after="100" w:afterAutospacing="1" w:line="312" w:lineRule="auto"/>
        <w:ind w:firstLine="480"/>
      </w:pPr>
      <w:r>
        <w:t xml:space="preserve">- </w:t>
      </w:r>
      <w:r>
        <w:rPr>
          <w:rFonts w:hint="eastAsia"/>
        </w:rPr>
        <w:t>釋字第</w:t>
      </w:r>
      <w:r>
        <w:rPr>
          <w:rFonts w:hint="eastAsia"/>
        </w:rPr>
        <w:t>7</w:t>
      </w:r>
      <w:r>
        <w:t>99</w:t>
      </w:r>
      <w:r>
        <w:rPr>
          <w:rFonts w:hint="eastAsia"/>
        </w:rPr>
        <w:t>號：「</w:t>
      </w:r>
      <w:r w:rsidRPr="009D29CF">
        <w:rPr>
          <w:rFonts w:hint="eastAsia"/>
        </w:rPr>
        <w:t>刑事訴訟法及性侵害犯罪防治法均未規定應賦予受處分人於法院就聲請宣告或停止強制治療程序，得親自或委任辯護人到庭陳述意見之機會，以及如受治療者為精神障礙或其他心智缺陷無法為完全之陳述者，應有辯護人為其辯護，於此範圍內，均不符憲法正當法律程序原則之意旨。</w:t>
      </w:r>
      <w:r w:rsidRPr="005909EA">
        <w:rPr>
          <w:rFonts w:hint="eastAsia"/>
        </w:rPr>
        <w:t>有關機關應自本解釋公布之日起</w:t>
      </w:r>
      <w:r w:rsidRPr="005909EA">
        <w:rPr>
          <w:rFonts w:hint="eastAsia"/>
        </w:rPr>
        <w:t>2</w:t>
      </w:r>
      <w:r w:rsidRPr="005909EA">
        <w:rPr>
          <w:rFonts w:hint="eastAsia"/>
        </w:rPr>
        <w:t>年內檢討修正。</w:t>
      </w:r>
      <w:r w:rsidRPr="005909EA">
        <w:rPr>
          <w:rFonts w:hint="eastAsia"/>
          <w:b/>
          <w:bCs/>
        </w:rPr>
        <w:t>完成修正前，有關強制治療之宣告及停止程序，法院應依本解釋意旨辦理</w:t>
      </w:r>
      <w:r w:rsidRPr="009D29CF">
        <w:rPr>
          <w:rFonts w:hint="eastAsia"/>
        </w:rPr>
        <w:t>。</w:t>
      </w:r>
      <w:r>
        <w:rPr>
          <w:rFonts w:hint="eastAsia"/>
        </w:rPr>
        <w:t>」</w:t>
      </w:r>
    </w:p>
    <w:p w14:paraId="15615512" w14:textId="28DF89ED" w:rsidR="002016AC" w:rsidRDefault="002016AC" w:rsidP="007B321D">
      <w:pPr>
        <w:spacing w:before="100" w:beforeAutospacing="1" w:after="100" w:afterAutospacing="1" w:line="312" w:lineRule="auto"/>
        <w:ind w:firstLine="480"/>
      </w:pPr>
      <w:r>
        <w:t xml:space="preserve">- </w:t>
      </w:r>
      <w:r>
        <w:rPr>
          <w:rFonts w:hint="eastAsia"/>
        </w:rPr>
        <w:t>釋字第</w:t>
      </w:r>
      <w:r>
        <w:rPr>
          <w:rFonts w:hint="eastAsia"/>
        </w:rPr>
        <w:t>7</w:t>
      </w:r>
      <w:r>
        <w:t>20</w:t>
      </w:r>
      <w:r>
        <w:rPr>
          <w:rFonts w:hint="eastAsia"/>
        </w:rPr>
        <w:t>號：</w:t>
      </w:r>
      <w:r w:rsidR="00D85C87">
        <w:rPr>
          <w:rFonts w:hint="eastAsia"/>
        </w:rPr>
        <w:t>「</w:t>
      </w:r>
      <w:r w:rsidR="00D85C87" w:rsidRPr="00D85C87">
        <w:rPr>
          <w:rFonts w:hint="eastAsia"/>
        </w:rPr>
        <w:t>羈押法第六條及同法施行細則第十四條第一項之規定，不許受羈押被告向法院提起訴訟請求救濟之部分，業經本院釋字第六五三號解釋，以其與憲法第十六條保障人民訴訟權之意旨有違，宣告相關機關至遲應於解釋公布之日起二年內，依解釋意旨，檢討修正羈押法及相關法規，就受羈押被告及時有效救濟之訴訟制度，訂定適當之規範在案。</w:t>
      </w:r>
      <w:r w:rsidR="00D85C87" w:rsidRPr="005909EA">
        <w:rPr>
          <w:rFonts w:hint="eastAsia"/>
          <w:b/>
          <w:bCs/>
        </w:rPr>
        <w:t>在相關法規修正公布前，受羈押被告對有關機關之申訴決定不服者，應許其準用刑事訴訟法第四百十六條等有關準抗告之規定，向裁定羈押之法院請求救濟。本院釋字第六五三號解釋應予補充</w:t>
      </w:r>
      <w:r w:rsidR="00D85C87" w:rsidRPr="00D85C87">
        <w:rPr>
          <w:rFonts w:hint="eastAsia"/>
        </w:rPr>
        <w:t>。</w:t>
      </w:r>
      <w:r w:rsidR="00D85C87">
        <w:rPr>
          <w:rFonts w:hint="eastAsia"/>
        </w:rPr>
        <w:t>」</w:t>
      </w:r>
    </w:p>
    <w:p w14:paraId="0F118E9E" w14:textId="0655671C" w:rsidR="00507C2F" w:rsidRDefault="00507C2F" w:rsidP="007B321D">
      <w:pPr>
        <w:spacing w:before="100" w:beforeAutospacing="1" w:after="100" w:afterAutospacing="1" w:line="312" w:lineRule="auto"/>
        <w:ind w:firstLine="480"/>
      </w:pPr>
      <w:r>
        <w:t xml:space="preserve">- </w:t>
      </w:r>
      <w:r>
        <w:rPr>
          <w:rFonts w:hint="eastAsia"/>
        </w:rPr>
        <w:t>釋字第</w:t>
      </w:r>
      <w:r>
        <w:rPr>
          <w:rFonts w:hint="eastAsia"/>
        </w:rPr>
        <w:t>6</w:t>
      </w:r>
      <w:r>
        <w:t>91</w:t>
      </w:r>
      <w:r>
        <w:rPr>
          <w:rFonts w:hint="eastAsia"/>
        </w:rPr>
        <w:t>號：理由書第</w:t>
      </w:r>
      <w:r>
        <w:rPr>
          <w:rFonts w:hint="eastAsia"/>
        </w:rPr>
        <w:t>3</w:t>
      </w:r>
      <w:r>
        <w:rPr>
          <w:rFonts w:hint="eastAsia"/>
        </w:rPr>
        <w:t>段：「</w:t>
      </w:r>
      <w:r w:rsidRPr="00507C2F">
        <w:rPr>
          <w:rFonts w:hint="eastAsia"/>
        </w:rPr>
        <w:t>受刑人不服行政機關不予假釋之決定，而請求司法救濟，自應由法院審理。然究應由何種法院審理、循何種程序解決，所須考慮因素甚多，諸如爭議案件之性質及與所涉訴訟程序之關聯、即時有效之權利保護、法院組織及人員之配置等，其相關程序及制</w:t>
      </w:r>
      <w:r w:rsidRPr="00507C2F">
        <w:rPr>
          <w:rFonts w:hint="eastAsia"/>
        </w:rPr>
        <w:lastRenderedPageBreak/>
        <w:t>度之設計，有待立法為通盤考量決定之。</w:t>
      </w:r>
      <w:r w:rsidRPr="005909EA">
        <w:rPr>
          <w:rFonts w:hint="eastAsia"/>
          <w:b/>
          <w:bCs/>
        </w:rPr>
        <w:t>在相關法律修正前，鑑於行政機關不予假釋之決定具有行政行為之性質，依照行政訴訟法第二條以下有關規定，此類爭議由行政法院審理。</w:t>
      </w:r>
      <w:r>
        <w:rPr>
          <w:rFonts w:hint="eastAsia"/>
        </w:rPr>
        <w:t>」</w:t>
      </w:r>
    </w:p>
    <w:p w14:paraId="28252A8D" w14:textId="60A75916" w:rsidR="00675062" w:rsidRDefault="00CC3652" w:rsidP="007B321D">
      <w:pPr>
        <w:spacing w:before="100" w:beforeAutospacing="1" w:after="100" w:afterAutospacing="1" w:line="312" w:lineRule="auto"/>
        <w:ind w:firstLine="480"/>
      </w:pPr>
      <w:r>
        <w:t xml:space="preserve">- </w:t>
      </w:r>
      <w:r>
        <w:rPr>
          <w:rFonts w:hint="eastAsia"/>
        </w:rPr>
        <w:t>釋字</w:t>
      </w:r>
      <w:r>
        <w:rPr>
          <w:rFonts w:hint="eastAsia"/>
        </w:rPr>
        <w:t>6</w:t>
      </w:r>
      <w:r>
        <w:t>77</w:t>
      </w:r>
      <w:r>
        <w:rPr>
          <w:rFonts w:hint="eastAsia"/>
        </w:rPr>
        <w:t>號：「</w:t>
      </w:r>
      <w:r w:rsidRPr="00CC3652">
        <w:rPr>
          <w:rFonts w:hint="eastAsia"/>
        </w:rPr>
        <w:t>監獄行刑法第八十三條第一項關於執行期滿者，應於其刑期終了之次日午前釋放之規定部分，使受刑人於刑期執行期滿後，未經法定程序仍受拘禁，侵害其人身自由，有違正當法律程序，且所採取限制受刑人身體自由之手段亦非必要，牴觸憲法第八條及第二十三條之規定，與本解釋意旨不符部分，應自中華民國九十九年六月一日起失其效力。有關機關應儘速依本解釋意旨，就受刑人釋放事宜予以妥善規範。</w:t>
      </w:r>
      <w:r w:rsidRPr="00854405">
        <w:rPr>
          <w:rFonts w:ascii="標楷體" w:eastAsia="標楷體" w:hAnsi="標楷體" w:hint="eastAsia"/>
        </w:rPr>
        <w:t>相關規定修正前，受刑人應於其刑期終了當日之午前釋放</w:t>
      </w:r>
      <w:r w:rsidRPr="00CC3652">
        <w:rPr>
          <w:rFonts w:hint="eastAsia"/>
        </w:rPr>
        <w:t>。</w:t>
      </w:r>
      <w:r w:rsidR="00854405">
        <w:rPr>
          <w:rFonts w:hint="eastAsia"/>
        </w:rPr>
        <w:t>」</w:t>
      </w:r>
    </w:p>
    <w:p w14:paraId="19351F14" w14:textId="326CE70D" w:rsidR="00854405" w:rsidRDefault="00854405" w:rsidP="007B321D">
      <w:pPr>
        <w:spacing w:before="100" w:beforeAutospacing="1" w:after="100" w:afterAutospacing="1" w:line="312" w:lineRule="auto"/>
        <w:ind w:firstLine="480"/>
      </w:pPr>
      <w:r>
        <w:t xml:space="preserve">- </w:t>
      </w:r>
      <w:r>
        <w:rPr>
          <w:rFonts w:hint="eastAsia"/>
        </w:rPr>
        <w:t>釋字第</w:t>
      </w:r>
      <w:r>
        <w:rPr>
          <w:rFonts w:hint="eastAsia"/>
        </w:rPr>
        <w:t>6</w:t>
      </w:r>
      <w:r>
        <w:t>64</w:t>
      </w:r>
      <w:r>
        <w:rPr>
          <w:rFonts w:hint="eastAsia"/>
        </w:rPr>
        <w:t>號：</w:t>
      </w:r>
      <w:r w:rsidR="009A3FAD">
        <w:rPr>
          <w:rFonts w:hint="eastAsia"/>
        </w:rPr>
        <w:t>理由書第</w:t>
      </w:r>
      <w:r w:rsidR="009A3FAD">
        <w:rPr>
          <w:rFonts w:hint="eastAsia"/>
        </w:rPr>
        <w:t>7</w:t>
      </w:r>
      <w:r w:rsidR="009A3FAD">
        <w:rPr>
          <w:rFonts w:hint="eastAsia"/>
        </w:rPr>
        <w:t>段宣示：「</w:t>
      </w:r>
      <w:r w:rsidR="009A3FAD" w:rsidRPr="004236F9">
        <w:rPr>
          <w:rFonts w:ascii="標楷體" w:eastAsia="標楷體" w:hAnsi="標楷體" w:hint="eastAsia"/>
        </w:rPr>
        <w:t>至本解釋公布前，已依上開規定對經常逃學或逃家之虞犯少年以裁定命收容於少年觀護所或令入感化教育者，該管少年法院法官應參酌本解釋意旨，自本解釋公布之日起一個月內儘速處理；其中關於感化教育部分，準用少年事件處理法第四十二條第一項第一款至第三款之規定，另為適當之處分</w:t>
      </w:r>
      <w:r w:rsidR="009A3FAD" w:rsidRPr="009A3FAD">
        <w:rPr>
          <w:rFonts w:hint="eastAsia"/>
        </w:rPr>
        <w:t>。</w:t>
      </w:r>
      <w:r w:rsidR="009A3FAD">
        <w:rPr>
          <w:rFonts w:hint="eastAsia"/>
        </w:rPr>
        <w:t>」</w:t>
      </w:r>
    </w:p>
    <w:p w14:paraId="16E8AF66" w14:textId="0DFF25D9" w:rsidR="004236F9" w:rsidRDefault="004236F9" w:rsidP="007B321D">
      <w:pPr>
        <w:spacing w:before="100" w:beforeAutospacing="1" w:after="100" w:afterAutospacing="1" w:line="312" w:lineRule="auto"/>
        <w:ind w:firstLine="480"/>
      </w:pPr>
      <w:r>
        <w:t xml:space="preserve">- </w:t>
      </w:r>
      <w:r>
        <w:rPr>
          <w:rFonts w:hint="eastAsia"/>
        </w:rPr>
        <w:t>釋字</w:t>
      </w:r>
      <w:r>
        <w:rPr>
          <w:rFonts w:hint="eastAsia"/>
        </w:rPr>
        <w:t>6</w:t>
      </w:r>
      <w:r>
        <w:t>41</w:t>
      </w:r>
      <w:r>
        <w:rPr>
          <w:rFonts w:hint="eastAsia"/>
        </w:rPr>
        <w:t>號：</w:t>
      </w:r>
      <w:r w:rsidR="00B80FFF">
        <w:rPr>
          <w:rFonts w:hint="eastAsia"/>
        </w:rPr>
        <w:t>解釋文第二段：「</w:t>
      </w:r>
      <w:r w:rsidR="00B80FFF" w:rsidRPr="00B80FFF">
        <w:rPr>
          <w:rFonts w:hint="eastAsia"/>
        </w:rPr>
        <w:t>系爭規定修正前，依該規定裁罰及審判而有造成個案顯然過苛處罰之虞者，應依菸酒稅法第二十一條規定之立法目的與個案實質正義之要求，斟酌出售價格、販賣數量、實際獲利情形、影響交易秩序之程度，及個案其他相關情狀等，依本解釋意旨另為符合比例原則之適當處置，併予指明。</w:t>
      </w:r>
      <w:r w:rsidR="00B80FFF">
        <w:rPr>
          <w:rFonts w:hint="eastAsia"/>
        </w:rPr>
        <w:t>」</w:t>
      </w:r>
    </w:p>
    <w:p w14:paraId="105BA9D6" w14:textId="26412849" w:rsidR="00563C61" w:rsidRDefault="00563C61" w:rsidP="00563C61">
      <w:pPr>
        <w:pStyle w:val="4"/>
      </w:pPr>
      <w:r>
        <w:t>2</w:t>
      </w:r>
      <w:r>
        <w:rPr>
          <w:rFonts w:hint="eastAsia"/>
        </w:rPr>
        <w:t>、機關爭議之類型</w:t>
      </w:r>
    </w:p>
    <w:p w14:paraId="2CB331FE" w14:textId="0D959CFA" w:rsidR="00563C61" w:rsidRDefault="001F356F" w:rsidP="00FD7269">
      <w:pPr>
        <w:spacing w:before="100" w:beforeAutospacing="1" w:after="100" w:afterAutospacing="1" w:line="312" w:lineRule="auto"/>
        <w:ind w:firstLine="480"/>
      </w:pPr>
      <w:r>
        <w:t xml:space="preserve">- </w:t>
      </w:r>
      <w:r>
        <w:rPr>
          <w:rFonts w:hint="eastAsia"/>
        </w:rPr>
        <w:t>釋字第</w:t>
      </w:r>
      <w:r>
        <w:rPr>
          <w:rFonts w:hint="eastAsia"/>
        </w:rPr>
        <w:t>6</w:t>
      </w:r>
      <w:r>
        <w:t>27</w:t>
      </w:r>
      <w:r>
        <w:rPr>
          <w:rFonts w:hint="eastAsia"/>
        </w:rPr>
        <w:t>號：「</w:t>
      </w:r>
      <w:r w:rsidRPr="001F356F">
        <w:rPr>
          <w:rFonts w:hint="eastAsia"/>
        </w:rPr>
        <w:t>立法機關應就搜索處所之限制、總統得拒絕搜索或扣押之事由，及特別之司法審查與聲明不服等程序，增訂適用於總統之特別規定。</w:t>
      </w:r>
      <w:r w:rsidRPr="005909EA">
        <w:rPr>
          <w:rFonts w:hint="eastAsia"/>
          <w:b/>
          <w:bCs/>
        </w:rPr>
        <w:t>於該法律公布施行前，除經總統同意者外，無論上開特定處所、物件或電磁紀錄是否涉及國家機密，均應由該管檢察官聲請高等法院或其分院以資深庭長為審判長之法官五人組成特別合議庭審查相關搜索、扣押</w:t>
      </w:r>
      <w:r w:rsidRPr="005909EA">
        <w:rPr>
          <w:rFonts w:hint="eastAsia"/>
          <w:b/>
          <w:bCs/>
        </w:rPr>
        <w:lastRenderedPageBreak/>
        <w:t>之適當性與必要性，非經該特別合議庭裁定准許，不得為之，但搜索之處所應避免總統執行職務及居住之處所。其抗告程序，適用刑事訴訟法相關規定</w:t>
      </w:r>
      <w:r w:rsidRPr="001F356F">
        <w:rPr>
          <w:rFonts w:hint="eastAsia"/>
        </w:rPr>
        <w:t>。</w:t>
      </w:r>
      <w:r w:rsidR="005909EA">
        <w:rPr>
          <w:rFonts w:hint="eastAsia"/>
        </w:rPr>
        <w:t>」</w:t>
      </w:r>
    </w:p>
    <w:p w14:paraId="48582EAA" w14:textId="4C5469B6" w:rsidR="00A60899" w:rsidRDefault="00A60899" w:rsidP="00FD7269">
      <w:pPr>
        <w:spacing w:before="100" w:beforeAutospacing="1" w:after="100" w:afterAutospacing="1" w:line="312" w:lineRule="auto"/>
        <w:ind w:firstLine="480"/>
      </w:pPr>
      <w:r>
        <w:t xml:space="preserve">- </w:t>
      </w:r>
      <w:r>
        <w:rPr>
          <w:rFonts w:hint="eastAsia"/>
        </w:rPr>
        <w:t>釋字第</w:t>
      </w:r>
      <w:r>
        <w:rPr>
          <w:rFonts w:hint="eastAsia"/>
        </w:rPr>
        <w:t>5</w:t>
      </w:r>
      <w:r>
        <w:t>20</w:t>
      </w:r>
      <w:r>
        <w:rPr>
          <w:rFonts w:hint="eastAsia"/>
        </w:rPr>
        <w:t>號：「</w:t>
      </w:r>
      <w:r w:rsidRPr="00A60899">
        <w:rPr>
          <w:rFonts w:hint="eastAsia"/>
        </w:rPr>
        <w:t>本件經行政院會議決議停止執行之法定預算項目，基於其對儲備能源、環境生態、產業關連之影響，並考量歷次決策過程以及一旦停止執行善後處理之複雜性，自屬國家重要政策之變更，仍須儘速補行上開程序。其由行政院提議為上述報告者，立法院有聽取之義務。</w:t>
      </w:r>
      <w:r w:rsidRPr="002D0AEE">
        <w:rPr>
          <w:rFonts w:hint="eastAsia"/>
          <w:b/>
          <w:bCs/>
        </w:rPr>
        <w:t>行政院提出前述報告後，其政策變更若獲得多數立法委員之支持，先前停止相關預算之執行，即可貫徹實施。倘立法院作成反對或其他決議，則應視決議之內容，由各有關機關依本解釋意旨，協商解決方案或根據憲法現有機制選擇適當途徑解決僵局，併此指明</w:t>
      </w:r>
      <w:r w:rsidRPr="00A60899">
        <w:rPr>
          <w:rFonts w:hint="eastAsia"/>
        </w:rPr>
        <w:t>。</w:t>
      </w:r>
      <w:r>
        <w:rPr>
          <w:rFonts w:hint="eastAsia"/>
        </w:rPr>
        <w:t>」</w:t>
      </w:r>
    </w:p>
    <w:p w14:paraId="5D6859A3" w14:textId="70F5F56F" w:rsidR="00CD6F97" w:rsidRDefault="00CD6F97" w:rsidP="00CD6F97">
      <w:pPr>
        <w:pStyle w:val="4"/>
      </w:pPr>
      <w:r>
        <w:t>3</w:t>
      </w:r>
      <w:r>
        <w:rPr>
          <w:rFonts w:hint="eastAsia"/>
        </w:rPr>
        <w:t>、統一法令與審判權劃分之類型</w:t>
      </w:r>
    </w:p>
    <w:p w14:paraId="26D5845C" w14:textId="58062444" w:rsidR="00CD6F97" w:rsidRDefault="00CD6F97" w:rsidP="00CD6F97">
      <w:r>
        <w:t xml:space="preserve">- </w:t>
      </w:r>
      <w:r>
        <w:rPr>
          <w:rFonts w:hint="eastAsia"/>
        </w:rPr>
        <w:t>釋字第</w:t>
      </w:r>
      <w:r>
        <w:rPr>
          <w:rFonts w:hint="eastAsia"/>
        </w:rPr>
        <w:t>6</w:t>
      </w:r>
      <w:r>
        <w:t>91</w:t>
      </w:r>
      <w:r>
        <w:rPr>
          <w:rFonts w:hint="eastAsia"/>
        </w:rPr>
        <w:t>號：</w:t>
      </w:r>
      <w:r w:rsidR="007E7C1B">
        <w:rPr>
          <w:rFonts w:hint="eastAsia"/>
        </w:rPr>
        <w:t>(</w:t>
      </w:r>
      <w:r w:rsidR="007E7C1B">
        <w:rPr>
          <w:rFonts w:hint="eastAsia"/>
        </w:rPr>
        <w:t>同上</w:t>
      </w:r>
      <w:r w:rsidR="007E7C1B">
        <w:rPr>
          <w:rFonts w:hint="eastAsia"/>
        </w:rPr>
        <w:t>)</w:t>
      </w:r>
      <w:r w:rsidR="007E7C1B">
        <w:rPr>
          <w:rFonts w:hint="eastAsia"/>
        </w:rPr>
        <w:t>。</w:t>
      </w:r>
    </w:p>
    <w:p w14:paraId="7EAA3671" w14:textId="62F782E9" w:rsidR="00F2426B" w:rsidRDefault="00F2426B" w:rsidP="00CD6F97"/>
    <w:p w14:paraId="4C661A35" w14:textId="04083CDF" w:rsidR="00F2426B" w:rsidRDefault="00F2426B" w:rsidP="00CD6F97"/>
    <w:p w14:paraId="55A91F05" w14:textId="0832F357" w:rsidR="00F2426B" w:rsidRDefault="00F2426B" w:rsidP="00F2426B">
      <w:pPr>
        <w:pStyle w:val="1"/>
      </w:pPr>
      <w:bookmarkStart w:id="180" w:name="_Toc159533045"/>
      <w:r>
        <w:rPr>
          <w:rFonts w:hint="eastAsia"/>
        </w:rPr>
        <w:t>第伍編 過渡條款</w:t>
      </w:r>
      <w:bookmarkEnd w:id="180"/>
    </w:p>
    <w:p w14:paraId="64C9DCCF" w14:textId="1A9A5C62" w:rsidR="005220B8" w:rsidRDefault="005220B8" w:rsidP="008E7834">
      <w:pPr>
        <w:spacing w:before="100" w:beforeAutospacing="1" w:after="100" w:afterAutospacing="1" w:line="312" w:lineRule="auto"/>
        <w:ind w:firstLine="480"/>
      </w:pPr>
      <w:r>
        <w:rPr>
          <w:rFonts w:hint="eastAsia"/>
        </w:rPr>
        <w:t>憲訴法第</w:t>
      </w:r>
      <w:r>
        <w:rPr>
          <w:rFonts w:hint="eastAsia"/>
        </w:rPr>
        <w:t>9</w:t>
      </w:r>
      <w:r>
        <w:t>0</w:t>
      </w:r>
      <w:r>
        <w:rPr>
          <w:rFonts w:hint="eastAsia"/>
        </w:rPr>
        <w:t>條：「本法修正施行前已繫屬而尚未終結之案件，除本法別有規定外，適用修正施行後之規定。但案件得否受理，依修正施行前之規定。</w:t>
      </w:r>
    </w:p>
    <w:p w14:paraId="29E5753B" w14:textId="2ED6CB1C" w:rsidR="00F2426B" w:rsidRDefault="005220B8" w:rsidP="004C3364">
      <w:pPr>
        <w:spacing w:before="100" w:beforeAutospacing="1" w:after="100" w:afterAutospacing="1" w:line="312" w:lineRule="auto"/>
        <w:ind w:firstLine="480"/>
      </w:pPr>
      <w:r>
        <w:rPr>
          <w:rFonts w:hint="eastAsia"/>
        </w:rPr>
        <w:t>本法修正施行前已繫屬而尚未終結之原第五條第一項第一款前段、第三款前段及第七條第一項第一款案件，其審理程序分別準用修正施行後第三章第一節及第八章之規定。」</w:t>
      </w:r>
    </w:p>
    <w:p w14:paraId="4A63F65E" w14:textId="442A3374" w:rsidR="005220B8" w:rsidRDefault="005220B8" w:rsidP="00F2426B"/>
    <w:sectPr w:rsidR="005220B8">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695AC" w14:textId="77777777" w:rsidR="00065EA5" w:rsidRDefault="00065EA5" w:rsidP="004060C5">
      <w:r>
        <w:separator/>
      </w:r>
    </w:p>
  </w:endnote>
  <w:endnote w:type="continuationSeparator" w:id="0">
    <w:p w14:paraId="77B82C03" w14:textId="77777777" w:rsidR="00065EA5" w:rsidRDefault="00065EA5" w:rsidP="0040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altName w:val="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標楷體">
    <w:altName w:val=".D·￠Ae"/>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839827"/>
      <w:docPartObj>
        <w:docPartGallery w:val="Page Numbers (Bottom of Page)"/>
        <w:docPartUnique/>
      </w:docPartObj>
    </w:sdtPr>
    <w:sdtContent>
      <w:p w14:paraId="2E679DBE" w14:textId="2B584DB4" w:rsidR="00DB7222" w:rsidRDefault="00DB7222">
        <w:pPr>
          <w:pStyle w:val="a5"/>
          <w:jc w:val="center"/>
        </w:pPr>
        <w:r>
          <w:fldChar w:fldCharType="begin"/>
        </w:r>
        <w:r>
          <w:instrText>PAGE   \* MERGEFORMAT</w:instrText>
        </w:r>
        <w:r>
          <w:fldChar w:fldCharType="separate"/>
        </w:r>
        <w:r>
          <w:t>2</w:t>
        </w:r>
        <w:r>
          <w:fldChar w:fldCharType="end"/>
        </w:r>
      </w:p>
    </w:sdtContent>
  </w:sdt>
  <w:p w14:paraId="59EC68B3" w14:textId="77777777" w:rsidR="00DB7222" w:rsidRDefault="00DB72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8E6AA" w14:textId="77777777" w:rsidR="00065EA5" w:rsidRDefault="00065EA5" w:rsidP="004060C5">
      <w:r>
        <w:separator/>
      </w:r>
    </w:p>
  </w:footnote>
  <w:footnote w:type="continuationSeparator" w:id="0">
    <w:p w14:paraId="2E82F470" w14:textId="77777777" w:rsidR="00065EA5" w:rsidRDefault="00065EA5" w:rsidP="004060C5">
      <w:r>
        <w:continuationSeparator/>
      </w:r>
    </w:p>
  </w:footnote>
  <w:footnote w:id="1">
    <w:p w14:paraId="7343391E" w14:textId="77777777" w:rsidR="00F845E8" w:rsidRPr="00F52226" w:rsidRDefault="00F845E8" w:rsidP="000A4B59">
      <w:pPr>
        <w:pStyle w:val="a7"/>
        <w:keepNext/>
        <w:keepLines/>
        <w:snapToGrid w:val="0"/>
        <w:ind w:left="200" w:hangingChars="100" w:hanging="20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2018</w:t>
      </w:r>
      <w:r w:rsidRPr="00F52226">
        <w:rPr>
          <w:rFonts w:eastAsiaTheme="minorEastAsia" w:cs="Times New Roman"/>
          <w:szCs w:val="20"/>
        </w:rPr>
        <w:t>年</w:t>
      </w:r>
      <w:r w:rsidRPr="00F52226">
        <w:rPr>
          <w:rFonts w:eastAsiaTheme="minorEastAsia" w:cs="Times New Roman"/>
          <w:szCs w:val="20"/>
        </w:rPr>
        <w:t>12</w:t>
      </w:r>
      <w:r w:rsidRPr="00F52226">
        <w:rPr>
          <w:rFonts w:eastAsiaTheme="minorEastAsia" w:cs="Times New Roman"/>
          <w:szCs w:val="20"/>
        </w:rPr>
        <w:t>月</w:t>
      </w:r>
      <w:r w:rsidRPr="00F52226">
        <w:rPr>
          <w:rFonts w:eastAsiaTheme="minorEastAsia" w:cs="Times New Roman"/>
          <w:szCs w:val="20"/>
        </w:rPr>
        <w:t>18</w:t>
      </w:r>
      <w:r w:rsidRPr="00F52226">
        <w:rPr>
          <w:rFonts w:eastAsiaTheme="minorEastAsia" w:cs="Times New Roman"/>
          <w:szCs w:val="20"/>
        </w:rPr>
        <w:t>日制定憲法訴訟法，</w:t>
      </w:r>
      <w:r w:rsidRPr="00F52226">
        <w:rPr>
          <w:rFonts w:eastAsiaTheme="minorEastAsia" w:cs="Times New Roman"/>
          <w:szCs w:val="20"/>
        </w:rPr>
        <w:t>2019</w:t>
      </w:r>
      <w:r w:rsidRPr="00F52226">
        <w:rPr>
          <w:rFonts w:eastAsiaTheme="minorEastAsia" w:cs="Times New Roman"/>
          <w:szCs w:val="20"/>
        </w:rPr>
        <w:t>年</w:t>
      </w:r>
      <w:r w:rsidRPr="00F52226">
        <w:rPr>
          <w:rFonts w:eastAsiaTheme="minorEastAsia" w:cs="Times New Roman"/>
          <w:szCs w:val="20"/>
        </w:rPr>
        <w:t>1</w:t>
      </w:r>
      <w:r w:rsidRPr="00F52226">
        <w:rPr>
          <w:rFonts w:eastAsiaTheme="minorEastAsia" w:cs="Times New Roman"/>
          <w:szCs w:val="20"/>
        </w:rPr>
        <w:t>月</w:t>
      </w:r>
      <w:r w:rsidRPr="00F52226">
        <w:rPr>
          <w:rFonts w:eastAsiaTheme="minorEastAsia" w:cs="Times New Roman"/>
          <w:szCs w:val="20"/>
        </w:rPr>
        <w:t>4</w:t>
      </w:r>
      <w:r w:rsidRPr="00F52226">
        <w:rPr>
          <w:rFonts w:eastAsiaTheme="minorEastAsia" w:cs="Times New Roman"/>
          <w:szCs w:val="20"/>
        </w:rPr>
        <w:t>日公布生效，</w:t>
      </w:r>
      <w:r w:rsidRPr="00F52226">
        <w:rPr>
          <w:rFonts w:eastAsiaTheme="minorEastAsia" w:cs="Times New Roman"/>
          <w:szCs w:val="20"/>
        </w:rPr>
        <w:t>3</w:t>
      </w:r>
      <w:r w:rsidRPr="00F52226">
        <w:rPr>
          <w:rFonts w:eastAsiaTheme="minorEastAsia" w:cs="Times New Roman"/>
          <w:szCs w:val="20"/>
        </w:rPr>
        <w:t>年後施行。</w:t>
      </w:r>
    </w:p>
  </w:footnote>
  <w:footnote w:id="2">
    <w:p w14:paraId="0FFB70F9" w14:textId="250C457F" w:rsidR="00285B5A" w:rsidRPr="00F52226" w:rsidRDefault="00285B5A" w:rsidP="000A4B59">
      <w:pPr>
        <w:pStyle w:val="a7"/>
        <w:keepNext/>
        <w:keepLines/>
        <w:snapToGrid w:val="0"/>
        <w:ind w:left="200" w:hangingChars="100" w:hanging="20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關於憲法訴訟法制的發展歷程，從「司法院大法官會議規則」、「</w:t>
      </w:r>
      <w:r w:rsidR="00AC56C6" w:rsidRPr="00F52226">
        <w:rPr>
          <w:rFonts w:eastAsiaTheme="minorEastAsia" w:cs="Times New Roman"/>
          <w:szCs w:val="20"/>
        </w:rPr>
        <w:t>司法院大法官會議法」</w:t>
      </w:r>
      <w:r w:rsidR="00813D64" w:rsidRPr="00F52226">
        <w:rPr>
          <w:rFonts w:eastAsiaTheme="minorEastAsia" w:cs="Times New Roman"/>
          <w:szCs w:val="20"/>
        </w:rPr>
        <w:t>(1958)</w:t>
      </w:r>
      <w:r w:rsidR="00AC56C6" w:rsidRPr="00F52226">
        <w:rPr>
          <w:rFonts w:eastAsiaTheme="minorEastAsia" w:cs="Times New Roman"/>
          <w:szCs w:val="20"/>
        </w:rPr>
        <w:t>、「</w:t>
      </w:r>
      <w:r w:rsidR="00813D64" w:rsidRPr="00F52226">
        <w:rPr>
          <w:rFonts w:eastAsiaTheme="minorEastAsia" w:cs="Times New Roman"/>
          <w:szCs w:val="20"/>
        </w:rPr>
        <w:t>司法院大法官審理案件法」</w:t>
      </w:r>
      <w:r w:rsidR="00813D64" w:rsidRPr="00F52226">
        <w:rPr>
          <w:rFonts w:eastAsiaTheme="minorEastAsia" w:cs="Times New Roman"/>
          <w:szCs w:val="20"/>
        </w:rPr>
        <w:t>(1993)</w:t>
      </w:r>
      <w:r w:rsidR="00E10445" w:rsidRPr="00F52226">
        <w:rPr>
          <w:rFonts w:eastAsiaTheme="minorEastAsia" w:cs="Times New Roman"/>
          <w:szCs w:val="20"/>
        </w:rPr>
        <w:t>，到「憲法訴訟法」</w:t>
      </w:r>
      <w:r w:rsidR="00E10445" w:rsidRPr="00F52226">
        <w:rPr>
          <w:rFonts w:eastAsiaTheme="minorEastAsia" w:cs="Times New Roman"/>
          <w:szCs w:val="20"/>
        </w:rPr>
        <w:t>(</w:t>
      </w:r>
      <w:r w:rsidR="005D3A6E" w:rsidRPr="00F52226">
        <w:rPr>
          <w:rFonts w:eastAsiaTheme="minorEastAsia" w:cs="Times New Roman"/>
          <w:szCs w:val="20"/>
        </w:rPr>
        <w:t>2018)</w:t>
      </w:r>
      <w:r w:rsidR="005D3A6E" w:rsidRPr="00F52226">
        <w:rPr>
          <w:rFonts w:eastAsiaTheme="minorEastAsia" w:cs="Times New Roman"/>
          <w:szCs w:val="20"/>
        </w:rPr>
        <w:t>，可參見蘇永欽，大道以多歧亡羊</w:t>
      </w:r>
      <w:r w:rsidR="005D3A6E" w:rsidRPr="00F52226">
        <w:rPr>
          <w:rFonts w:eastAsiaTheme="minorEastAsia" w:cs="Times New Roman"/>
          <w:szCs w:val="20"/>
        </w:rPr>
        <w:t xml:space="preserve"> – </w:t>
      </w:r>
      <w:r w:rsidR="005D3A6E" w:rsidRPr="00F52226">
        <w:rPr>
          <w:rFonts w:eastAsiaTheme="minorEastAsia" w:cs="Times New Roman"/>
          <w:szCs w:val="20"/>
        </w:rPr>
        <w:t>簡評憲法訴訟法，月旦法學雜誌，第</w:t>
      </w:r>
      <w:r w:rsidR="005D3A6E" w:rsidRPr="00F52226">
        <w:rPr>
          <w:rFonts w:eastAsiaTheme="minorEastAsia" w:cs="Times New Roman"/>
          <w:szCs w:val="20"/>
        </w:rPr>
        <w:t>288</w:t>
      </w:r>
      <w:r w:rsidR="005D3A6E" w:rsidRPr="00F52226">
        <w:rPr>
          <w:rFonts w:eastAsiaTheme="minorEastAsia" w:cs="Times New Roman"/>
          <w:szCs w:val="20"/>
        </w:rPr>
        <w:t>期，</w:t>
      </w:r>
      <w:r w:rsidR="005D3A6E" w:rsidRPr="00F52226">
        <w:rPr>
          <w:rFonts w:eastAsiaTheme="minorEastAsia" w:cs="Times New Roman"/>
          <w:szCs w:val="20"/>
        </w:rPr>
        <w:t>2019</w:t>
      </w:r>
      <w:r w:rsidR="005D3A6E" w:rsidRPr="00F52226">
        <w:rPr>
          <w:rFonts w:eastAsiaTheme="minorEastAsia" w:cs="Times New Roman"/>
          <w:szCs w:val="20"/>
        </w:rPr>
        <w:t>年</w:t>
      </w:r>
      <w:r w:rsidR="005D3A6E" w:rsidRPr="00F52226">
        <w:rPr>
          <w:rFonts w:eastAsiaTheme="minorEastAsia" w:cs="Times New Roman"/>
          <w:szCs w:val="20"/>
        </w:rPr>
        <w:t>5</w:t>
      </w:r>
      <w:r w:rsidR="005D3A6E" w:rsidRPr="00F52226">
        <w:rPr>
          <w:rFonts w:eastAsiaTheme="minorEastAsia" w:cs="Times New Roman"/>
          <w:szCs w:val="20"/>
        </w:rPr>
        <w:t>月，頁</w:t>
      </w:r>
      <w:r w:rsidR="00B75868" w:rsidRPr="00F52226">
        <w:rPr>
          <w:rFonts w:eastAsiaTheme="minorEastAsia" w:cs="Times New Roman"/>
          <w:szCs w:val="20"/>
        </w:rPr>
        <w:t>5</w:t>
      </w:r>
      <w:r w:rsidR="00B75868" w:rsidRPr="00F52226">
        <w:rPr>
          <w:rFonts w:eastAsiaTheme="minorEastAsia" w:cs="Times New Roman"/>
          <w:szCs w:val="20"/>
        </w:rPr>
        <w:t>以下。</w:t>
      </w:r>
    </w:p>
  </w:footnote>
  <w:footnote w:id="3">
    <w:p w14:paraId="277CB358" w14:textId="77777777" w:rsidR="0008113F" w:rsidRPr="00F52226" w:rsidRDefault="0021487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按法院組織法修正草案第</w:t>
      </w:r>
      <w:r w:rsidRPr="00F52226">
        <w:rPr>
          <w:rFonts w:eastAsiaTheme="minorEastAsia" w:cs="Times New Roman"/>
          <w:szCs w:val="20"/>
        </w:rPr>
        <w:t>7</w:t>
      </w:r>
      <w:r w:rsidRPr="00F52226">
        <w:rPr>
          <w:rFonts w:eastAsiaTheme="minorEastAsia" w:cs="Times New Roman"/>
          <w:szCs w:val="20"/>
        </w:rPr>
        <w:t>條之</w:t>
      </w:r>
      <w:r w:rsidRPr="00F52226">
        <w:rPr>
          <w:rFonts w:eastAsiaTheme="minorEastAsia" w:cs="Times New Roman"/>
          <w:szCs w:val="20"/>
        </w:rPr>
        <w:t>4</w:t>
      </w:r>
      <w:r w:rsidRPr="00F52226">
        <w:rPr>
          <w:rFonts w:eastAsiaTheme="minorEastAsia" w:cs="Times New Roman"/>
          <w:szCs w:val="20"/>
        </w:rPr>
        <w:t>：「</w:t>
      </w:r>
      <w:r w:rsidR="0008113F" w:rsidRPr="00F52226">
        <w:rPr>
          <w:rFonts w:eastAsiaTheme="minorEastAsia" w:cs="Times New Roman"/>
          <w:szCs w:val="20"/>
        </w:rPr>
        <w:t>移送裁定確定後，受移送法院如認其亦無審判權，應停止訴訟程序，請求所屬審判系統之終審法院指定有審判權法院，並明定例外不得請求指定之情形。」（修正條文第</w:t>
      </w:r>
      <w:r w:rsidR="0008113F" w:rsidRPr="00F52226">
        <w:rPr>
          <w:rFonts w:eastAsiaTheme="minorEastAsia" w:cs="Times New Roman"/>
          <w:szCs w:val="20"/>
        </w:rPr>
        <w:t>7</w:t>
      </w:r>
      <w:r w:rsidR="0008113F" w:rsidRPr="00F52226">
        <w:rPr>
          <w:rFonts w:eastAsiaTheme="minorEastAsia" w:cs="Times New Roman"/>
          <w:szCs w:val="20"/>
        </w:rPr>
        <w:t>條之</w:t>
      </w:r>
      <w:r w:rsidR="0008113F" w:rsidRPr="00F52226">
        <w:rPr>
          <w:rFonts w:eastAsiaTheme="minorEastAsia" w:cs="Times New Roman"/>
          <w:szCs w:val="20"/>
        </w:rPr>
        <w:t>4</w:t>
      </w:r>
      <w:r w:rsidR="0008113F" w:rsidRPr="00F52226">
        <w:rPr>
          <w:rFonts w:eastAsiaTheme="minorEastAsia" w:cs="Times New Roman"/>
          <w:szCs w:val="20"/>
        </w:rPr>
        <w:t>）。</w:t>
      </w:r>
    </w:p>
    <w:p w14:paraId="26E32A42" w14:textId="60022335" w:rsidR="00214876" w:rsidRPr="00F52226" w:rsidRDefault="0008113F" w:rsidP="000A4B59">
      <w:pPr>
        <w:pStyle w:val="a7"/>
        <w:snapToGrid w:val="0"/>
        <w:rPr>
          <w:rFonts w:eastAsiaTheme="minorEastAsia" w:cs="Times New Roman"/>
          <w:szCs w:val="20"/>
        </w:rPr>
      </w:pPr>
      <w:r w:rsidRPr="00F52226">
        <w:rPr>
          <w:rFonts w:eastAsiaTheme="minorEastAsia" w:cs="Times New Roman"/>
          <w:szCs w:val="20"/>
        </w:rPr>
        <w:t>修正背景在於：</w:t>
      </w:r>
      <w:r w:rsidR="00214876" w:rsidRPr="00F52226">
        <w:rPr>
          <w:rFonts w:eastAsiaTheme="minorEastAsia" w:cs="Times New Roman"/>
          <w:szCs w:val="20"/>
        </w:rPr>
        <w:t>依司法院函，按現行法院發生審判權歸屬的爭議，依「民事訴訟法」或「行政訴訟法」相關規定，得聲請大法官解釋，並適用「司法院大法官審理案件法」第</w:t>
      </w:r>
      <w:r w:rsidR="00214876" w:rsidRPr="00F52226">
        <w:rPr>
          <w:rFonts w:eastAsiaTheme="minorEastAsia" w:cs="Times New Roman"/>
          <w:szCs w:val="20"/>
        </w:rPr>
        <w:t>7</w:t>
      </w:r>
      <w:r w:rsidR="00214876" w:rsidRPr="00F52226">
        <w:rPr>
          <w:rFonts w:eastAsiaTheme="minorEastAsia" w:cs="Times New Roman"/>
          <w:szCs w:val="20"/>
        </w:rPr>
        <w:t>條第</w:t>
      </w:r>
      <w:r w:rsidR="00214876" w:rsidRPr="00F52226">
        <w:rPr>
          <w:rFonts w:eastAsiaTheme="minorEastAsia" w:cs="Times New Roman"/>
          <w:szCs w:val="20"/>
        </w:rPr>
        <w:t>1</w:t>
      </w:r>
      <w:r w:rsidR="00214876" w:rsidRPr="00F52226">
        <w:rPr>
          <w:rFonts w:eastAsiaTheme="minorEastAsia" w:cs="Times New Roman"/>
          <w:szCs w:val="20"/>
        </w:rPr>
        <w:t>項第</w:t>
      </w:r>
      <w:r w:rsidR="00214876" w:rsidRPr="00F52226">
        <w:rPr>
          <w:rFonts w:eastAsiaTheme="minorEastAsia" w:cs="Times New Roman"/>
          <w:szCs w:val="20"/>
        </w:rPr>
        <w:t>1</w:t>
      </w:r>
      <w:r w:rsidR="00214876" w:rsidRPr="00F52226">
        <w:rPr>
          <w:rFonts w:eastAsiaTheme="minorEastAsia" w:cs="Times New Roman"/>
          <w:szCs w:val="20"/>
        </w:rPr>
        <w:t>款機關間見解歧異的統一解釋規定。惟該款規定於</w:t>
      </w:r>
      <w:r w:rsidR="00214876" w:rsidRPr="00F52226">
        <w:rPr>
          <w:rFonts w:eastAsiaTheme="minorEastAsia" w:cs="Times New Roman"/>
          <w:szCs w:val="20"/>
        </w:rPr>
        <w:t>111</w:t>
      </w:r>
      <w:r w:rsidR="00214876" w:rsidRPr="00F52226">
        <w:rPr>
          <w:rFonts w:eastAsiaTheme="minorEastAsia" w:cs="Times New Roman"/>
          <w:szCs w:val="20"/>
        </w:rPr>
        <w:t>年</w:t>
      </w:r>
      <w:r w:rsidR="00214876" w:rsidRPr="00F52226">
        <w:rPr>
          <w:rFonts w:eastAsiaTheme="minorEastAsia" w:cs="Times New Roman"/>
          <w:szCs w:val="20"/>
        </w:rPr>
        <w:t>1</w:t>
      </w:r>
      <w:r w:rsidR="00214876" w:rsidRPr="00F52226">
        <w:rPr>
          <w:rFonts w:eastAsiaTheme="minorEastAsia" w:cs="Times New Roman"/>
          <w:szCs w:val="20"/>
        </w:rPr>
        <w:t>月</w:t>
      </w:r>
      <w:r w:rsidR="00214876" w:rsidRPr="00F52226">
        <w:rPr>
          <w:rFonts w:eastAsiaTheme="minorEastAsia" w:cs="Times New Roman"/>
          <w:szCs w:val="20"/>
        </w:rPr>
        <w:t>4</w:t>
      </w:r>
      <w:r w:rsidR="00214876" w:rsidRPr="00F52226">
        <w:rPr>
          <w:rFonts w:eastAsiaTheme="minorEastAsia" w:cs="Times New Roman"/>
          <w:szCs w:val="20"/>
        </w:rPr>
        <w:t>日修正施行的「憲法訴訟法」已經刪除，而有修法因應的必要。</w:t>
      </w:r>
    </w:p>
  </w:footnote>
  <w:footnote w:id="4">
    <w:p w14:paraId="038F834F" w14:textId="77777777" w:rsidR="00A953F8" w:rsidRPr="00F52226" w:rsidRDefault="00A953F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w:t>
      </w:r>
      <w:r w:rsidRPr="00F52226">
        <w:rPr>
          <w:rFonts w:eastAsiaTheme="minorEastAsia" w:cs="Times New Roman"/>
          <w:szCs w:val="20"/>
        </w:rPr>
        <w:t>(</w:t>
      </w:r>
      <w:r w:rsidRPr="00F52226">
        <w:rPr>
          <w:rFonts w:eastAsiaTheme="minorEastAsia" w:cs="Times New Roman"/>
          <w:szCs w:val="20"/>
        </w:rPr>
        <w:t>第</w:t>
      </w:r>
      <w:r w:rsidRPr="00F52226">
        <w:rPr>
          <w:rFonts w:eastAsiaTheme="minorEastAsia" w:cs="Times New Roman"/>
          <w:szCs w:val="20"/>
        </w:rPr>
        <w:t>1</w:t>
      </w:r>
      <w:r w:rsidRPr="00F52226">
        <w:rPr>
          <w:rFonts w:eastAsiaTheme="minorEastAsia" w:cs="Times New Roman"/>
          <w:szCs w:val="20"/>
        </w:rPr>
        <w:t>項</w:t>
      </w:r>
      <w:r w:rsidRPr="00F52226">
        <w:rPr>
          <w:rFonts w:eastAsiaTheme="minorEastAsia" w:cs="Times New Roman"/>
          <w:szCs w:val="20"/>
        </w:rPr>
        <w:t>)</w:t>
      </w:r>
      <w:r w:rsidRPr="00F52226">
        <w:rPr>
          <w:rFonts w:eastAsiaTheme="minorEastAsia" w:cs="Times New Roman"/>
          <w:szCs w:val="20"/>
        </w:rPr>
        <w:t>公民投票案經通過者，各該選舉委員會應於投票完畢七日內公告公民投票結果，並依下列方式處理：</w:t>
      </w:r>
    </w:p>
    <w:p w14:paraId="33AD1663" w14:textId="77777777" w:rsidR="00A953F8" w:rsidRPr="00F52226" w:rsidRDefault="00A953F8" w:rsidP="000A4B59">
      <w:pPr>
        <w:pStyle w:val="a7"/>
        <w:snapToGrid w:val="0"/>
        <w:rPr>
          <w:rFonts w:eastAsiaTheme="minorEastAsia" w:cs="Times New Roman"/>
          <w:szCs w:val="20"/>
        </w:rPr>
      </w:pPr>
      <w:r w:rsidRPr="00F52226">
        <w:rPr>
          <w:rFonts w:eastAsiaTheme="minorEastAsia" w:cs="Times New Roman"/>
          <w:szCs w:val="20"/>
        </w:rPr>
        <w:t>一、有關法律、自治條例之複決案，原法律或自治條例於公告之日算至第三日起，失其效力。</w:t>
      </w:r>
    </w:p>
    <w:p w14:paraId="12409FA5" w14:textId="77777777" w:rsidR="00A953F8" w:rsidRPr="00F52226" w:rsidRDefault="00A953F8" w:rsidP="000A4B59">
      <w:pPr>
        <w:pStyle w:val="a7"/>
        <w:snapToGrid w:val="0"/>
        <w:rPr>
          <w:rFonts w:eastAsiaTheme="minorEastAsia" w:cs="Times New Roman"/>
          <w:szCs w:val="20"/>
        </w:rPr>
      </w:pPr>
      <w:r w:rsidRPr="00F52226">
        <w:rPr>
          <w:rFonts w:eastAsiaTheme="minorEastAsia" w:cs="Times New Roman"/>
          <w:szCs w:val="20"/>
        </w:rPr>
        <w:t>二、有關法律、自治條例立法原則之創制案，行政院、直轄市、縣（市）政府應於三個月內研擬相關之法律、自治條例提案，並送立法院、直轄市議會、縣（市）議會審議。立法院、直轄市議會、縣（市）議會應於下一會期休會前完成審議程序。</w:t>
      </w:r>
    </w:p>
    <w:p w14:paraId="543941F3" w14:textId="77777777" w:rsidR="00A953F8" w:rsidRPr="00F52226" w:rsidRDefault="00A953F8" w:rsidP="000A4B59">
      <w:pPr>
        <w:pStyle w:val="a7"/>
        <w:snapToGrid w:val="0"/>
        <w:rPr>
          <w:rFonts w:eastAsiaTheme="minorEastAsia" w:cs="Times New Roman"/>
          <w:szCs w:val="20"/>
        </w:rPr>
      </w:pPr>
      <w:r w:rsidRPr="00F52226">
        <w:rPr>
          <w:rFonts w:eastAsiaTheme="minorEastAsia" w:cs="Times New Roman"/>
          <w:szCs w:val="20"/>
        </w:rPr>
        <w:t>三、有關重大政策者，應由總統或權責機關為實現該公民投票案內容之必要處置。</w:t>
      </w:r>
    </w:p>
    <w:p w14:paraId="33A3EC48" w14:textId="77777777" w:rsidR="00A953F8" w:rsidRPr="00F52226" w:rsidRDefault="00A953F8" w:rsidP="000A4B59">
      <w:pPr>
        <w:pStyle w:val="a7"/>
        <w:snapToGrid w:val="0"/>
        <w:rPr>
          <w:rFonts w:eastAsiaTheme="minorEastAsia" w:cs="Times New Roman"/>
          <w:szCs w:val="20"/>
        </w:rPr>
      </w:pPr>
      <w:r w:rsidRPr="00F52226">
        <w:rPr>
          <w:rFonts w:eastAsiaTheme="minorEastAsia" w:cs="Times New Roman"/>
          <w:szCs w:val="20"/>
        </w:rPr>
        <w:t>四、依憲法之複決案，立法院應咨請總統公布。</w:t>
      </w:r>
    </w:p>
    <w:p w14:paraId="32AC5A4D" w14:textId="77777777" w:rsidR="00A953F8" w:rsidRPr="00F52226" w:rsidRDefault="00A953F8" w:rsidP="000A4B59">
      <w:pPr>
        <w:pStyle w:val="a7"/>
        <w:snapToGrid w:val="0"/>
        <w:rPr>
          <w:rFonts w:eastAsiaTheme="minorEastAsia" w:cs="Times New Roman"/>
          <w:szCs w:val="20"/>
        </w:rPr>
      </w:pPr>
      <w:r w:rsidRPr="00F52226">
        <w:rPr>
          <w:rFonts w:eastAsiaTheme="minorEastAsia" w:cs="Times New Roman"/>
          <w:szCs w:val="20"/>
        </w:rPr>
        <w:t>(</w:t>
      </w:r>
      <w:r w:rsidRPr="00F52226">
        <w:rPr>
          <w:rFonts w:eastAsiaTheme="minorEastAsia" w:cs="Times New Roman"/>
          <w:szCs w:val="20"/>
        </w:rPr>
        <w:t>第</w:t>
      </w:r>
      <w:r w:rsidRPr="00F52226">
        <w:rPr>
          <w:rFonts w:eastAsiaTheme="minorEastAsia" w:cs="Times New Roman"/>
          <w:szCs w:val="20"/>
        </w:rPr>
        <w:t>2</w:t>
      </w:r>
      <w:r w:rsidRPr="00F52226">
        <w:rPr>
          <w:rFonts w:eastAsiaTheme="minorEastAsia" w:cs="Times New Roman"/>
          <w:szCs w:val="20"/>
        </w:rPr>
        <w:t>項</w:t>
      </w:r>
      <w:r w:rsidRPr="00F52226">
        <w:rPr>
          <w:rFonts w:eastAsiaTheme="minorEastAsia" w:cs="Times New Roman"/>
          <w:szCs w:val="20"/>
        </w:rPr>
        <w:t>)</w:t>
      </w:r>
      <w:r w:rsidRPr="00F52226">
        <w:rPr>
          <w:rFonts w:eastAsiaTheme="minorEastAsia" w:cs="Times New Roman"/>
          <w:szCs w:val="20"/>
        </w:rPr>
        <w:t>立法院審議前項第二款之議案，不受立法院職權行使法第十三條規定之限制。</w:t>
      </w:r>
    </w:p>
    <w:p w14:paraId="19111524" w14:textId="77777777" w:rsidR="00A953F8" w:rsidRPr="00F52226" w:rsidRDefault="00A953F8" w:rsidP="000A4B59">
      <w:pPr>
        <w:pStyle w:val="a7"/>
        <w:snapToGrid w:val="0"/>
        <w:rPr>
          <w:rFonts w:eastAsiaTheme="minorEastAsia" w:cs="Times New Roman"/>
          <w:szCs w:val="20"/>
        </w:rPr>
      </w:pPr>
      <w:r w:rsidRPr="00F52226">
        <w:rPr>
          <w:rFonts w:eastAsiaTheme="minorEastAsia" w:cs="Times New Roman"/>
          <w:szCs w:val="20"/>
        </w:rPr>
        <w:t>(</w:t>
      </w:r>
      <w:r w:rsidRPr="00F52226">
        <w:rPr>
          <w:rFonts w:eastAsiaTheme="minorEastAsia" w:cs="Times New Roman"/>
          <w:szCs w:val="20"/>
        </w:rPr>
        <w:t>第</w:t>
      </w:r>
      <w:r w:rsidRPr="00F52226">
        <w:rPr>
          <w:rFonts w:eastAsiaTheme="minorEastAsia" w:cs="Times New Roman"/>
          <w:szCs w:val="20"/>
        </w:rPr>
        <w:t>3</w:t>
      </w:r>
      <w:r w:rsidRPr="00F52226">
        <w:rPr>
          <w:rFonts w:eastAsiaTheme="minorEastAsia" w:cs="Times New Roman"/>
          <w:szCs w:val="20"/>
        </w:rPr>
        <w:t>項</w:t>
      </w:r>
      <w:r w:rsidRPr="00F52226">
        <w:rPr>
          <w:rFonts w:eastAsiaTheme="minorEastAsia" w:cs="Times New Roman"/>
          <w:szCs w:val="20"/>
        </w:rPr>
        <w:t>)</w:t>
      </w:r>
      <w:r w:rsidRPr="00F52226">
        <w:rPr>
          <w:rFonts w:eastAsiaTheme="minorEastAsia" w:cs="Times New Roman"/>
          <w:szCs w:val="20"/>
        </w:rPr>
        <w:t>立法院、直轄市議會或縣（市）議會依第一項第二款制定之法律或自治條例與創制案之立法原則有無牴觸發生疑義時，</w:t>
      </w:r>
      <w:r w:rsidRPr="00F52226">
        <w:rPr>
          <w:rFonts w:eastAsiaTheme="minorEastAsia" w:cs="Times New Roman"/>
          <w:b/>
          <w:bCs/>
          <w:szCs w:val="20"/>
        </w:rPr>
        <w:t>提案人之領銜人得聲請司法院解釋之</w:t>
      </w:r>
      <w:r w:rsidRPr="00F52226">
        <w:rPr>
          <w:rFonts w:eastAsiaTheme="minorEastAsia" w:cs="Times New Roman"/>
          <w:szCs w:val="20"/>
        </w:rPr>
        <w:t>。」</w:t>
      </w:r>
    </w:p>
  </w:footnote>
  <w:footnote w:id="5">
    <w:p w14:paraId="32E46EAE" w14:textId="7E57D2C9" w:rsidR="00FE7562" w:rsidRPr="00F52226" w:rsidRDefault="00FE7562" w:rsidP="000A4B59">
      <w:pPr>
        <w:pStyle w:val="ab"/>
        <w:spacing w:beforeLines="0" w:afterLines="0"/>
        <w:rPr>
          <w:rFonts w:eastAsiaTheme="minorEastAsia"/>
          <w:lang w:val="de-DE"/>
        </w:rPr>
      </w:pPr>
      <w:r w:rsidRPr="00F52226">
        <w:rPr>
          <w:rStyle w:val="a9"/>
          <w:rFonts w:eastAsiaTheme="minorEastAsia"/>
        </w:rPr>
        <w:footnoteRef/>
      </w:r>
      <w:r w:rsidRPr="00F52226">
        <w:rPr>
          <w:rFonts w:eastAsiaTheme="minorEastAsia"/>
          <w:lang w:val="de-DE"/>
        </w:rPr>
        <w:t xml:space="preserve"> Klaus Schlaich/Stefan Korioth</w:t>
      </w:r>
      <w:r w:rsidR="00D10FBE" w:rsidRPr="00F52226">
        <w:rPr>
          <w:rFonts w:eastAsiaTheme="minorEastAsia"/>
          <w:lang w:val="de-DE"/>
        </w:rPr>
        <w:t>，吳信華譯，聯邦憲法法院</w:t>
      </w:r>
      <w:r w:rsidR="00D10FBE" w:rsidRPr="00F52226">
        <w:rPr>
          <w:rFonts w:eastAsiaTheme="minorEastAsia"/>
          <w:lang w:val="de-DE"/>
        </w:rPr>
        <w:t xml:space="preserve"> – </w:t>
      </w:r>
      <w:r w:rsidR="00D10FBE" w:rsidRPr="00F52226">
        <w:rPr>
          <w:rFonts w:eastAsiaTheme="minorEastAsia"/>
          <w:lang w:val="de-DE"/>
        </w:rPr>
        <w:t>地位、程序、裁判，</w:t>
      </w:r>
      <w:r w:rsidR="000B6345" w:rsidRPr="00F52226">
        <w:rPr>
          <w:rFonts w:eastAsiaTheme="minorEastAsia"/>
          <w:lang w:val="de-DE"/>
        </w:rPr>
        <w:t>2017</w:t>
      </w:r>
      <w:r w:rsidR="000B6345" w:rsidRPr="00F52226">
        <w:rPr>
          <w:rFonts w:eastAsiaTheme="minorEastAsia"/>
          <w:lang w:val="de-DE"/>
        </w:rPr>
        <w:t>年，邊碼</w:t>
      </w:r>
      <w:r w:rsidRPr="00F52226">
        <w:rPr>
          <w:rFonts w:eastAsiaTheme="minorEastAsia"/>
          <w:lang w:val="de-DE"/>
        </w:rPr>
        <w:t>12</w:t>
      </w:r>
      <w:r w:rsidR="000B6345" w:rsidRPr="00F52226">
        <w:rPr>
          <w:rFonts w:eastAsiaTheme="minorEastAsia"/>
          <w:lang w:val="de-DE"/>
        </w:rPr>
        <w:t>。</w:t>
      </w:r>
    </w:p>
  </w:footnote>
  <w:footnote w:id="6">
    <w:p w14:paraId="0076E29B" w14:textId="77777777" w:rsidR="00FE7562" w:rsidRPr="00F52226" w:rsidRDefault="00FE7562"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w:t>
      </w:r>
      <w:r w:rsidRPr="00F52226">
        <w:rPr>
          <w:rFonts w:eastAsiaTheme="minorEastAsia"/>
        </w:rPr>
        <w:t>同此立場，參見陳愛娥，大法官憲法解釋權之界線－由功能法的觀點出發，憲政時代第</w:t>
      </w:r>
      <w:r w:rsidRPr="00F52226">
        <w:rPr>
          <w:rFonts w:eastAsiaTheme="minorEastAsia"/>
        </w:rPr>
        <w:t>24</w:t>
      </w:r>
      <w:r w:rsidRPr="00F52226">
        <w:rPr>
          <w:rFonts w:eastAsiaTheme="minorEastAsia"/>
        </w:rPr>
        <w:t>卷第</w:t>
      </w:r>
      <w:r w:rsidRPr="00F52226">
        <w:rPr>
          <w:rFonts w:eastAsiaTheme="minorEastAsia"/>
        </w:rPr>
        <w:t>3</w:t>
      </w:r>
      <w:r w:rsidRPr="00F52226">
        <w:rPr>
          <w:rFonts w:eastAsiaTheme="minorEastAsia"/>
        </w:rPr>
        <w:t>期，頁</w:t>
      </w:r>
      <w:r w:rsidRPr="00F52226">
        <w:rPr>
          <w:rFonts w:eastAsiaTheme="minorEastAsia"/>
        </w:rPr>
        <w:t>172</w:t>
      </w:r>
      <w:r w:rsidRPr="00F52226">
        <w:rPr>
          <w:rFonts w:eastAsiaTheme="minorEastAsia"/>
        </w:rPr>
        <w:t>。</w:t>
      </w:r>
    </w:p>
  </w:footnote>
  <w:footnote w:id="7">
    <w:p w14:paraId="6BDFFC2B" w14:textId="77777777" w:rsidR="00FE7562" w:rsidRPr="00F52226" w:rsidRDefault="00FE7562"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w:t>
      </w:r>
      <w:r w:rsidRPr="00F52226">
        <w:rPr>
          <w:rFonts w:eastAsiaTheme="minorEastAsia"/>
        </w:rPr>
        <w:t>本條已遭憲法增修條文第</w:t>
      </w:r>
      <w:r w:rsidRPr="00F52226">
        <w:rPr>
          <w:rFonts w:eastAsiaTheme="minorEastAsia"/>
        </w:rPr>
        <w:t>9</w:t>
      </w:r>
      <w:r w:rsidRPr="00F52226">
        <w:rPr>
          <w:rFonts w:eastAsiaTheme="minorEastAsia"/>
        </w:rPr>
        <w:t>條所凍結。但地方制度法第</w:t>
      </w:r>
      <w:r w:rsidRPr="00F52226">
        <w:rPr>
          <w:rFonts w:eastAsiaTheme="minorEastAsia"/>
        </w:rPr>
        <w:t>30</w:t>
      </w:r>
      <w:r w:rsidRPr="00F52226">
        <w:rPr>
          <w:rFonts w:eastAsiaTheme="minorEastAsia"/>
        </w:rPr>
        <w:t>條第</w:t>
      </w:r>
      <w:r w:rsidRPr="00F52226">
        <w:rPr>
          <w:rFonts w:eastAsiaTheme="minorEastAsia"/>
        </w:rPr>
        <w:t>5</w:t>
      </w:r>
      <w:r w:rsidRPr="00F52226">
        <w:rPr>
          <w:rFonts w:eastAsiaTheme="minorEastAsia"/>
        </w:rPr>
        <w:t>項、第</w:t>
      </w:r>
      <w:r w:rsidRPr="00F52226">
        <w:rPr>
          <w:rFonts w:eastAsiaTheme="minorEastAsia"/>
        </w:rPr>
        <w:t>43</w:t>
      </w:r>
      <w:r w:rsidRPr="00F52226">
        <w:rPr>
          <w:rFonts w:eastAsiaTheme="minorEastAsia"/>
        </w:rPr>
        <w:t>條第</w:t>
      </w:r>
      <w:r w:rsidRPr="00F52226">
        <w:rPr>
          <w:rFonts w:eastAsiaTheme="minorEastAsia"/>
        </w:rPr>
        <w:t>5</w:t>
      </w:r>
      <w:r w:rsidRPr="00F52226">
        <w:rPr>
          <w:rFonts w:eastAsiaTheme="minorEastAsia"/>
        </w:rPr>
        <w:t>項與第</w:t>
      </w:r>
      <w:r w:rsidRPr="00F52226">
        <w:rPr>
          <w:rFonts w:eastAsiaTheme="minorEastAsia"/>
        </w:rPr>
        <w:t>75</w:t>
      </w:r>
      <w:r w:rsidRPr="00F52226">
        <w:rPr>
          <w:rFonts w:eastAsiaTheme="minorEastAsia"/>
        </w:rPr>
        <w:t>條第</w:t>
      </w:r>
      <w:r w:rsidRPr="00F52226">
        <w:rPr>
          <w:rFonts w:eastAsiaTheme="minorEastAsia"/>
        </w:rPr>
        <w:t>8</w:t>
      </w:r>
      <w:r w:rsidRPr="00F52226">
        <w:rPr>
          <w:rFonts w:eastAsiaTheme="minorEastAsia"/>
        </w:rPr>
        <w:t>項均有規範地方自治相關事項亦得聲請司法院解釋之。就此，請一併參照釋字第</w:t>
      </w:r>
      <w:r w:rsidRPr="00F52226">
        <w:rPr>
          <w:rFonts w:eastAsiaTheme="minorEastAsia"/>
        </w:rPr>
        <w:t>527</w:t>
      </w:r>
      <w:r w:rsidRPr="00F52226">
        <w:rPr>
          <w:rFonts w:eastAsiaTheme="minorEastAsia"/>
        </w:rPr>
        <w:t>號與</w:t>
      </w:r>
      <w:r w:rsidRPr="00F52226">
        <w:rPr>
          <w:rFonts w:eastAsiaTheme="minorEastAsia"/>
        </w:rPr>
        <w:t>553</w:t>
      </w:r>
      <w:r w:rsidRPr="00F52226">
        <w:rPr>
          <w:rFonts w:eastAsiaTheme="minorEastAsia"/>
        </w:rPr>
        <w:t>號解釋之闡述；學理上全面性之檢討，參見吳信華，論地方自治團體聲請釋憲，政大法學評論第</w:t>
      </w:r>
      <w:r w:rsidRPr="00F52226">
        <w:rPr>
          <w:rFonts w:eastAsiaTheme="minorEastAsia"/>
        </w:rPr>
        <w:t>87</w:t>
      </w:r>
      <w:r w:rsidRPr="00F52226">
        <w:rPr>
          <w:rFonts w:eastAsiaTheme="minorEastAsia"/>
        </w:rPr>
        <w:t>期，</w:t>
      </w:r>
      <w:r w:rsidRPr="00F52226">
        <w:rPr>
          <w:rFonts w:eastAsiaTheme="minorEastAsia"/>
        </w:rPr>
        <w:t>2005/10</w:t>
      </w:r>
      <w:r w:rsidRPr="00F52226">
        <w:rPr>
          <w:rFonts w:eastAsiaTheme="minorEastAsia"/>
        </w:rPr>
        <w:t>，頁</w:t>
      </w:r>
      <w:r w:rsidRPr="00F52226">
        <w:rPr>
          <w:rFonts w:eastAsiaTheme="minorEastAsia"/>
        </w:rPr>
        <w:t>133</w:t>
      </w:r>
      <w:r w:rsidRPr="00F52226">
        <w:rPr>
          <w:rFonts w:eastAsiaTheme="minorEastAsia"/>
        </w:rPr>
        <w:t>以下。</w:t>
      </w:r>
    </w:p>
  </w:footnote>
  <w:footnote w:id="8">
    <w:p w14:paraId="0AD9EFBE" w14:textId="6B420D36" w:rsidR="00FE7562" w:rsidRPr="00F52226" w:rsidRDefault="00FE7562"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w:t>
      </w:r>
      <w:r w:rsidR="00464887" w:rsidRPr="00F52226">
        <w:rPr>
          <w:rFonts w:eastAsiaTheme="minorEastAsia"/>
        </w:rPr>
        <w:t>Schlaich/Stefan Korioth</w:t>
      </w:r>
      <w:r w:rsidR="00464887" w:rsidRPr="00F52226">
        <w:rPr>
          <w:rFonts w:eastAsiaTheme="minorEastAsia"/>
        </w:rPr>
        <w:t>，</w:t>
      </w:r>
      <w:r w:rsidR="00464887" w:rsidRPr="00F52226">
        <w:rPr>
          <w:rFonts w:eastAsiaTheme="minorEastAsia"/>
          <w:lang w:val="de-DE"/>
        </w:rPr>
        <w:t>吳信華譯</w:t>
      </w:r>
      <w:r w:rsidR="00464887" w:rsidRPr="00F52226">
        <w:rPr>
          <w:rFonts w:eastAsiaTheme="minorEastAsia"/>
        </w:rPr>
        <w:t>，</w:t>
      </w:r>
      <w:r w:rsidR="00464887" w:rsidRPr="00F52226">
        <w:rPr>
          <w:rFonts w:eastAsiaTheme="minorEastAsia"/>
          <w:lang w:val="de-DE"/>
        </w:rPr>
        <w:t>聯邦憲法法院</w:t>
      </w:r>
      <w:r w:rsidR="00464887" w:rsidRPr="00F52226">
        <w:rPr>
          <w:rFonts w:eastAsiaTheme="minorEastAsia"/>
        </w:rPr>
        <w:t xml:space="preserve"> – </w:t>
      </w:r>
      <w:r w:rsidR="00464887" w:rsidRPr="00F52226">
        <w:rPr>
          <w:rFonts w:eastAsiaTheme="minorEastAsia"/>
          <w:lang w:val="de-DE"/>
        </w:rPr>
        <w:t>地位、程序、裁判</w:t>
      </w:r>
      <w:r w:rsidR="00464887" w:rsidRPr="00F52226">
        <w:rPr>
          <w:rFonts w:eastAsiaTheme="minorEastAsia"/>
        </w:rPr>
        <w:t>，</w:t>
      </w:r>
      <w:r w:rsidR="00464887" w:rsidRPr="00F52226">
        <w:rPr>
          <w:rFonts w:eastAsiaTheme="minorEastAsia"/>
        </w:rPr>
        <w:t>2017</w:t>
      </w:r>
      <w:r w:rsidR="00464887" w:rsidRPr="00F52226">
        <w:rPr>
          <w:rFonts w:eastAsiaTheme="minorEastAsia"/>
          <w:lang w:val="de-DE"/>
        </w:rPr>
        <w:t>年</w:t>
      </w:r>
      <w:r w:rsidR="00464887" w:rsidRPr="00F52226">
        <w:rPr>
          <w:rFonts w:eastAsiaTheme="minorEastAsia"/>
        </w:rPr>
        <w:t>，</w:t>
      </w:r>
      <w:r w:rsidR="00464887" w:rsidRPr="00F52226">
        <w:rPr>
          <w:rFonts w:eastAsiaTheme="minorEastAsia"/>
          <w:lang w:val="de-DE"/>
        </w:rPr>
        <w:t>邊碼</w:t>
      </w:r>
      <w:r w:rsidRPr="00F52226">
        <w:rPr>
          <w:rFonts w:eastAsiaTheme="minorEastAsia"/>
        </w:rPr>
        <w:t xml:space="preserve">13. </w:t>
      </w:r>
    </w:p>
  </w:footnote>
  <w:footnote w:id="9">
    <w:p w14:paraId="65CEFD40" w14:textId="77777777" w:rsidR="00FE7562" w:rsidRPr="00F52226" w:rsidRDefault="00FE7562" w:rsidP="000A4B59">
      <w:pPr>
        <w:pStyle w:val="ab"/>
        <w:spacing w:beforeLines="0" w:afterLines="0"/>
        <w:rPr>
          <w:rFonts w:eastAsiaTheme="minorEastAsia"/>
          <w:lang w:val="de-DE"/>
        </w:rPr>
      </w:pPr>
      <w:r w:rsidRPr="00F52226">
        <w:rPr>
          <w:rStyle w:val="a9"/>
          <w:rFonts w:eastAsiaTheme="minorEastAsia"/>
        </w:rPr>
        <w:footnoteRef/>
      </w:r>
      <w:r w:rsidRPr="00F52226">
        <w:rPr>
          <w:rFonts w:eastAsiaTheme="minorEastAsia"/>
        </w:rPr>
        <w:t xml:space="preserve"> </w:t>
      </w:r>
      <w:r w:rsidRPr="00F52226">
        <w:rPr>
          <w:rFonts w:eastAsiaTheme="minorEastAsia"/>
        </w:rPr>
        <w:t>若觀察德國法下憲法審判權之歷史，亦可發現機關爭議係起初國事法院最主要之典型權限，參見</w:t>
      </w:r>
      <w:r w:rsidRPr="00F52226">
        <w:rPr>
          <w:rFonts w:eastAsiaTheme="minorEastAsia"/>
        </w:rPr>
        <w:t xml:space="preserve">Helmut Simon, Verfassungsgerichtsbarkeit, in:E.-Benda/W. Maihofer/H.-J. Vogel(Hrsg.), Handbuch des Verfassungsrechts, 2.Aufl., 1994, Rn. </w:t>
      </w:r>
      <w:smartTag w:uri="urn:schemas-microsoft-com:office:smarttags" w:element="chmetcnv">
        <w:smartTagPr>
          <w:attr w:name="TCSC" w:val="0"/>
          <w:attr w:name="NumberType" w:val="1"/>
          <w:attr w:name="Negative" w:val="False"/>
          <w:attr w:name="HasSpace" w:val="False"/>
          <w:attr w:name="SourceValue" w:val="4"/>
          <w:attr w:name="UnitName" w:val="F"/>
        </w:smartTagPr>
        <w:r w:rsidRPr="00F52226">
          <w:rPr>
            <w:rFonts w:eastAsiaTheme="minorEastAsia"/>
          </w:rPr>
          <w:t>4f</w:t>
        </w:r>
      </w:smartTag>
      <w:r w:rsidRPr="00F52226">
        <w:rPr>
          <w:rFonts w:eastAsiaTheme="minorEastAsia"/>
        </w:rPr>
        <w:t>.</w:t>
      </w:r>
      <w:r w:rsidRPr="00F52226">
        <w:rPr>
          <w:rFonts w:eastAsiaTheme="minorEastAsia"/>
        </w:rPr>
        <w:t>；</w:t>
      </w:r>
      <w:r w:rsidRPr="00F52226">
        <w:rPr>
          <w:rFonts w:eastAsiaTheme="minorEastAsia"/>
        </w:rPr>
        <w:t>Hartmut Maurer, Staatsrecht, Grundlagen</w:t>
      </w:r>
      <w:r w:rsidRPr="00F52226">
        <w:rPr>
          <w:rFonts w:eastAsiaTheme="minorEastAsia"/>
        </w:rPr>
        <w:t>．</w:t>
      </w:r>
      <w:r w:rsidRPr="00F52226">
        <w:rPr>
          <w:rFonts w:eastAsiaTheme="minorEastAsia"/>
        </w:rPr>
        <w:t>Verfassungsorgane</w:t>
      </w:r>
      <w:r w:rsidRPr="00F52226">
        <w:rPr>
          <w:rFonts w:eastAsiaTheme="minorEastAsia"/>
        </w:rPr>
        <w:t>．</w:t>
      </w:r>
      <w:r w:rsidRPr="00F52226">
        <w:rPr>
          <w:rFonts w:eastAsiaTheme="minorEastAsia"/>
        </w:rPr>
        <w:t xml:space="preserve">Staatsfunktionen, 4. </w:t>
      </w:r>
      <w:r w:rsidRPr="00F52226">
        <w:rPr>
          <w:rFonts w:eastAsiaTheme="minorEastAsia"/>
          <w:lang w:val="de-DE"/>
        </w:rPr>
        <w:t>Aufl., München, 2005, § 2, Rn. 62.</w:t>
      </w:r>
      <w:r w:rsidRPr="00F52226">
        <w:rPr>
          <w:rFonts w:eastAsiaTheme="minorEastAsia"/>
          <w:lang w:val="de-DE"/>
        </w:rPr>
        <w:t>；</w:t>
      </w:r>
      <w:r w:rsidRPr="00F52226">
        <w:rPr>
          <w:rFonts w:eastAsiaTheme="minorEastAsia"/>
          <w:lang w:val="de-DE"/>
        </w:rPr>
        <w:t>Gerd Roellecke, Aufgaben und Stellung des Bundesverfassungsgerichts im Verfassungsgefüge, in: J. Isensee/P. Kirchhof(Hrsg.), Handbuch des Staatsrechts der Bundesrepublik Deutschland, Bd.Ⅱ, 1987, §53, S. 674, Rn. 23.</w:t>
      </w:r>
    </w:p>
  </w:footnote>
  <w:footnote w:id="10">
    <w:p w14:paraId="50D6670D" w14:textId="77777777" w:rsidR="00FE7562" w:rsidRPr="00F52226" w:rsidRDefault="00FE7562"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w:t>
      </w:r>
      <w:r w:rsidRPr="00F52226">
        <w:rPr>
          <w:rFonts w:eastAsiaTheme="minorEastAsia"/>
        </w:rPr>
        <w:t>簡要說明，參見詹鎮榮，防衛性民主，月旦法學教室第</w:t>
      </w:r>
      <w:r w:rsidRPr="00F52226">
        <w:rPr>
          <w:rFonts w:eastAsiaTheme="minorEastAsia"/>
        </w:rPr>
        <w:t>18</w:t>
      </w:r>
      <w:r w:rsidRPr="00F52226">
        <w:rPr>
          <w:rFonts w:eastAsiaTheme="minorEastAsia"/>
        </w:rPr>
        <w:t>期，</w:t>
      </w:r>
      <w:r w:rsidRPr="00F52226">
        <w:rPr>
          <w:rFonts w:eastAsiaTheme="minorEastAsia"/>
        </w:rPr>
        <w:t>2004/03</w:t>
      </w:r>
      <w:r w:rsidRPr="00F52226">
        <w:rPr>
          <w:rFonts w:eastAsiaTheme="minorEastAsia"/>
        </w:rPr>
        <w:t>，頁</w:t>
      </w:r>
      <w:r w:rsidRPr="00F52226">
        <w:rPr>
          <w:rFonts w:eastAsiaTheme="minorEastAsia"/>
        </w:rPr>
        <w:t>30</w:t>
      </w:r>
      <w:r w:rsidRPr="00F52226">
        <w:rPr>
          <w:rFonts w:eastAsiaTheme="minorEastAsia"/>
        </w:rPr>
        <w:t>以下。</w:t>
      </w:r>
    </w:p>
  </w:footnote>
  <w:footnote w:id="11">
    <w:p w14:paraId="4C3C3FA7" w14:textId="77777777" w:rsidR="00FE7562" w:rsidRPr="00F52226" w:rsidRDefault="00FE7562"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w:t>
      </w:r>
      <w:r w:rsidRPr="00F52226">
        <w:rPr>
          <w:rFonts w:eastAsiaTheme="minorEastAsia"/>
        </w:rPr>
        <w:t>此一立場，可參見吳庚，憲法的解釋與適用，</w:t>
      </w:r>
      <w:r w:rsidRPr="00F52226">
        <w:rPr>
          <w:rFonts w:eastAsiaTheme="minorEastAsia"/>
        </w:rPr>
        <w:t>2003/04</w:t>
      </w:r>
      <w:r w:rsidRPr="00F52226">
        <w:rPr>
          <w:rFonts w:eastAsiaTheme="minorEastAsia"/>
        </w:rPr>
        <w:t>初版，頁</w:t>
      </w:r>
      <w:r w:rsidRPr="00F52226">
        <w:rPr>
          <w:rFonts w:eastAsiaTheme="minorEastAsia"/>
        </w:rPr>
        <w:t>24</w:t>
      </w:r>
      <w:r w:rsidRPr="00F52226">
        <w:rPr>
          <w:rFonts w:eastAsiaTheme="minorEastAsia"/>
        </w:rPr>
        <w:t>以下。</w:t>
      </w:r>
    </w:p>
  </w:footnote>
  <w:footnote w:id="12">
    <w:p w14:paraId="3E62D304" w14:textId="406D08BC" w:rsidR="00FE7562" w:rsidRPr="00F52226" w:rsidRDefault="00FE7562"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w:t>
      </w:r>
      <w:r w:rsidRPr="00F52226">
        <w:rPr>
          <w:rFonts w:eastAsiaTheme="minorEastAsia"/>
        </w:rPr>
        <w:t>基於不同觀察角度，自然對於釋憲機關之功能與任務會有不同的界定，德國前聯邦憲法法院法官</w:t>
      </w:r>
      <w:r w:rsidRPr="00F52226">
        <w:rPr>
          <w:rFonts w:eastAsiaTheme="minorEastAsia"/>
        </w:rPr>
        <w:t>H. Simon</w:t>
      </w:r>
      <w:r w:rsidRPr="00F52226">
        <w:rPr>
          <w:rFonts w:eastAsiaTheme="minorEastAsia"/>
        </w:rPr>
        <w:t>便認為憲法法院最重要的任務有三：國家機關間爭議之調停裁決、審查法規範之合憲性、以及確保憲法的存在。</w:t>
      </w:r>
      <w:r w:rsidRPr="00F52226">
        <w:rPr>
          <w:rFonts w:eastAsiaTheme="minorEastAsia"/>
        </w:rPr>
        <w:t>Vgl. Helmut Simon, Verfassungsgerichtsbarkeit, in:E.-Benda/W. Maihofer/H.-J. Vogel(Hrsg.), Handbuch des Verfassungsrechts, 2.Aufl., 1994, Rn.4 ff.</w:t>
      </w:r>
      <w:r w:rsidRPr="00F52226">
        <w:rPr>
          <w:rFonts w:eastAsiaTheme="minorEastAsia"/>
        </w:rPr>
        <w:t>；類似見解可參考</w:t>
      </w:r>
      <w:r w:rsidR="00464887" w:rsidRPr="00F52226">
        <w:rPr>
          <w:rFonts w:eastAsiaTheme="minorEastAsia"/>
          <w:lang w:val="de-DE"/>
        </w:rPr>
        <w:t>Schlaich/Stefan Korioth</w:t>
      </w:r>
      <w:r w:rsidR="00464887" w:rsidRPr="00F52226">
        <w:rPr>
          <w:rFonts w:eastAsiaTheme="minorEastAsia"/>
          <w:lang w:val="de-DE"/>
        </w:rPr>
        <w:t>，吳信華譯，聯邦憲法法院</w:t>
      </w:r>
      <w:r w:rsidR="00464887" w:rsidRPr="00F52226">
        <w:rPr>
          <w:rFonts w:eastAsiaTheme="minorEastAsia"/>
          <w:lang w:val="de-DE"/>
        </w:rPr>
        <w:t xml:space="preserve"> – </w:t>
      </w:r>
      <w:r w:rsidR="00464887" w:rsidRPr="00F52226">
        <w:rPr>
          <w:rFonts w:eastAsiaTheme="minorEastAsia"/>
          <w:lang w:val="de-DE"/>
        </w:rPr>
        <w:t>地位、程序、裁判，</w:t>
      </w:r>
      <w:r w:rsidR="00464887" w:rsidRPr="00F52226">
        <w:rPr>
          <w:rFonts w:eastAsiaTheme="minorEastAsia"/>
          <w:lang w:val="de-DE"/>
        </w:rPr>
        <w:t>2017</w:t>
      </w:r>
      <w:r w:rsidR="00464887" w:rsidRPr="00F52226">
        <w:rPr>
          <w:rFonts w:eastAsiaTheme="minorEastAsia"/>
          <w:lang w:val="de-DE"/>
        </w:rPr>
        <w:t>年，邊碼</w:t>
      </w:r>
      <w:r w:rsidRPr="00F52226">
        <w:rPr>
          <w:rFonts w:eastAsiaTheme="minorEastAsia"/>
        </w:rPr>
        <w:t>32.</w:t>
      </w:r>
    </w:p>
  </w:footnote>
  <w:footnote w:id="13">
    <w:p w14:paraId="70462920" w14:textId="77777777" w:rsidR="00FE7562" w:rsidRPr="00F52226" w:rsidRDefault="00FE7562" w:rsidP="000A4B59">
      <w:pPr>
        <w:pStyle w:val="ab"/>
        <w:spacing w:beforeLines="0" w:afterLines="0"/>
        <w:rPr>
          <w:rFonts w:eastAsiaTheme="minorEastAsia"/>
          <w:lang w:val="de-DE"/>
        </w:rPr>
      </w:pPr>
      <w:r w:rsidRPr="00F52226">
        <w:rPr>
          <w:rStyle w:val="a9"/>
          <w:rFonts w:eastAsiaTheme="minorEastAsia"/>
        </w:rPr>
        <w:footnoteRef/>
      </w:r>
      <w:r w:rsidRPr="00F52226">
        <w:rPr>
          <w:rFonts w:eastAsiaTheme="minorEastAsia"/>
          <w:lang w:val="de-DE"/>
        </w:rPr>
        <w:t xml:space="preserve"> Dieter Grimm, Verfasssungsgerichtsbarkeit im demokratischen System, JZ 1976, S.700.</w:t>
      </w:r>
    </w:p>
  </w:footnote>
  <w:footnote w:id="14">
    <w:p w14:paraId="4EA4A750" w14:textId="77777777" w:rsidR="00FE7562" w:rsidRPr="00F52226" w:rsidRDefault="00FE7562" w:rsidP="000A4B59">
      <w:pPr>
        <w:pStyle w:val="ab"/>
        <w:spacing w:beforeLines="0" w:afterLines="0"/>
        <w:rPr>
          <w:rFonts w:eastAsiaTheme="minorEastAsia"/>
          <w:lang w:val="de-DE"/>
        </w:rPr>
      </w:pPr>
      <w:r w:rsidRPr="00F52226">
        <w:rPr>
          <w:rStyle w:val="a9"/>
          <w:rFonts w:eastAsiaTheme="minorEastAsia"/>
        </w:rPr>
        <w:footnoteRef/>
      </w:r>
      <w:r w:rsidRPr="00F52226">
        <w:rPr>
          <w:rFonts w:eastAsiaTheme="minorEastAsia"/>
          <w:lang w:val="de-DE"/>
        </w:rPr>
        <w:t xml:space="preserve"> Ernst-Wolfgang Böckenförde, Die Eigenart des Staatsrechts und der Staatsrechtswissenschaft, in: ders., Staat, Verfassung, Demokratie, 1991, S. 15.</w:t>
      </w:r>
    </w:p>
  </w:footnote>
  <w:footnote w:id="15">
    <w:p w14:paraId="1DB3771D" w14:textId="77777777" w:rsidR="00FE7562" w:rsidRPr="00F52226" w:rsidRDefault="00FE7562"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w:t>
      </w:r>
      <w:r w:rsidRPr="00F52226">
        <w:rPr>
          <w:rFonts w:eastAsiaTheme="minorEastAsia"/>
        </w:rPr>
        <w:t>本文對於「政治」一詞之定義，係引用</w:t>
      </w:r>
      <w:r w:rsidRPr="00F52226">
        <w:rPr>
          <w:rFonts w:eastAsiaTheme="minorEastAsia"/>
        </w:rPr>
        <w:t>Max Weber</w:t>
      </w:r>
      <w:r w:rsidRPr="00F52226">
        <w:rPr>
          <w:rFonts w:eastAsiaTheme="minorEastAsia"/>
          <w:lang w:val="de-DE"/>
        </w:rPr>
        <w:t>之見解</w:t>
      </w:r>
      <w:r w:rsidRPr="00F52226">
        <w:rPr>
          <w:rFonts w:eastAsiaTheme="minorEastAsia"/>
        </w:rPr>
        <w:t>，</w:t>
      </w:r>
      <w:r w:rsidRPr="00F52226">
        <w:rPr>
          <w:rFonts w:eastAsiaTheme="minorEastAsia"/>
          <w:lang w:val="de-DE"/>
        </w:rPr>
        <w:t>將「政治」界定為對權力的競逐</w:t>
      </w:r>
      <w:r w:rsidRPr="00F52226">
        <w:rPr>
          <w:rFonts w:eastAsiaTheme="minorEastAsia"/>
        </w:rPr>
        <w:t>，</w:t>
      </w:r>
      <w:r w:rsidRPr="00F52226">
        <w:rPr>
          <w:rFonts w:eastAsiaTheme="minorEastAsia"/>
          <w:lang w:val="de-DE"/>
        </w:rPr>
        <w:t>亦即對於權力分配的控制或影響的競逐。就此</w:t>
      </w:r>
      <w:r w:rsidRPr="00F52226">
        <w:rPr>
          <w:rFonts w:eastAsiaTheme="minorEastAsia"/>
        </w:rPr>
        <w:t>，</w:t>
      </w:r>
      <w:r w:rsidRPr="00F52226">
        <w:rPr>
          <w:rFonts w:eastAsiaTheme="minorEastAsia"/>
          <w:lang w:val="de-DE"/>
        </w:rPr>
        <w:t>參見</w:t>
      </w:r>
      <w:r w:rsidRPr="00F52226">
        <w:rPr>
          <w:rFonts w:eastAsiaTheme="minorEastAsia"/>
        </w:rPr>
        <w:t>韋伯著，錢永祥等譯《學術與政治：韋伯選集</w:t>
      </w:r>
      <w:r w:rsidRPr="00F52226">
        <w:rPr>
          <w:rFonts w:eastAsiaTheme="minorEastAsia"/>
        </w:rPr>
        <w:t>Ⅰ</w:t>
      </w:r>
      <w:r w:rsidRPr="00F52226">
        <w:rPr>
          <w:rFonts w:eastAsiaTheme="minorEastAsia"/>
        </w:rPr>
        <w:t>》，頁</w:t>
      </w:r>
      <w:r w:rsidRPr="00F52226">
        <w:rPr>
          <w:rFonts w:eastAsiaTheme="minorEastAsia"/>
        </w:rPr>
        <w:t>170</w:t>
      </w:r>
      <w:r w:rsidRPr="00F52226">
        <w:rPr>
          <w:rFonts w:eastAsiaTheme="minorEastAsia"/>
        </w:rPr>
        <w:t>以下。</w:t>
      </w:r>
    </w:p>
  </w:footnote>
  <w:footnote w:id="16">
    <w:p w14:paraId="08ED5F37" w14:textId="77777777" w:rsidR="00FE7562" w:rsidRPr="00F52226" w:rsidRDefault="00FE7562"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w:t>
      </w:r>
      <w:r w:rsidRPr="00F52226">
        <w:rPr>
          <w:rFonts w:eastAsiaTheme="minorEastAsia"/>
        </w:rPr>
        <w:t>許宗力，憲法與政治，收錄於氏著《憲法與法治國行政》，頁</w:t>
      </w:r>
      <w:r w:rsidRPr="00F52226">
        <w:rPr>
          <w:rFonts w:eastAsiaTheme="minorEastAsia"/>
        </w:rPr>
        <w:t>5</w:t>
      </w:r>
      <w:r w:rsidRPr="00F52226">
        <w:rPr>
          <w:rFonts w:eastAsiaTheme="minorEastAsia"/>
        </w:rPr>
        <w:t>以下。</w:t>
      </w:r>
    </w:p>
  </w:footnote>
  <w:footnote w:id="17">
    <w:p w14:paraId="156A85FE" w14:textId="1DBDAA47" w:rsidR="00FE7562" w:rsidRPr="00F52226" w:rsidRDefault="00FE7562"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Vgl. H. Simon, a.a.O.(Fn. 1</w:t>
      </w:r>
      <w:r w:rsidR="005070EB" w:rsidRPr="00F52226">
        <w:rPr>
          <w:rFonts w:eastAsiaTheme="minorEastAsia"/>
        </w:rPr>
        <w:t>1</w:t>
      </w:r>
      <w:r w:rsidRPr="00F52226">
        <w:rPr>
          <w:rFonts w:eastAsiaTheme="minorEastAsia"/>
        </w:rPr>
        <w:t>), Rn. 46.</w:t>
      </w:r>
    </w:p>
  </w:footnote>
  <w:footnote w:id="18">
    <w:p w14:paraId="32A31FEA" w14:textId="77F8AE6D" w:rsidR="00FE7562" w:rsidRPr="00F52226" w:rsidRDefault="00FE7562" w:rsidP="000A4B59">
      <w:pPr>
        <w:pStyle w:val="ab"/>
        <w:spacing w:beforeLines="0" w:afterLines="0"/>
        <w:rPr>
          <w:rFonts w:eastAsiaTheme="minorEastAsia"/>
          <w:lang w:val="de-DE"/>
        </w:rPr>
      </w:pPr>
      <w:r w:rsidRPr="00F52226">
        <w:rPr>
          <w:rStyle w:val="a9"/>
          <w:rFonts w:eastAsiaTheme="minorEastAsia"/>
        </w:rPr>
        <w:footnoteRef/>
      </w:r>
      <w:r w:rsidRPr="00F52226">
        <w:rPr>
          <w:rFonts w:eastAsiaTheme="minorEastAsia"/>
        </w:rPr>
        <w:t xml:space="preserve"> Christian Starck, Das Bundesverfassungsgericht in der Verfassungsordnung und im politischen Prozeß, in: Peter Badura/Horst Dreier(Hrsg.), Festschrift 50 Jahre Bundesverfassungsgericht, 2001,  BdⅠ, S. 26~27.</w:t>
      </w:r>
      <w:r w:rsidRPr="00F52226">
        <w:rPr>
          <w:rFonts w:eastAsiaTheme="minorEastAsia"/>
        </w:rPr>
        <w:t>；</w:t>
      </w:r>
      <w:r w:rsidRPr="00F52226">
        <w:rPr>
          <w:rFonts w:eastAsiaTheme="minorEastAsia"/>
          <w:lang w:val="de-DE"/>
        </w:rPr>
        <w:t>類似見解參見</w:t>
      </w:r>
      <w:r w:rsidRPr="00F52226">
        <w:rPr>
          <w:rFonts w:eastAsiaTheme="minorEastAsia"/>
        </w:rPr>
        <w:t xml:space="preserve">H. </w:t>
      </w:r>
      <w:r w:rsidRPr="00F52226">
        <w:rPr>
          <w:rFonts w:eastAsiaTheme="minorEastAsia"/>
          <w:lang w:val="de-DE"/>
        </w:rPr>
        <w:t>Simon, a.a.O.(Fn. 1</w:t>
      </w:r>
      <w:r w:rsidR="00E007FC" w:rsidRPr="00F52226">
        <w:rPr>
          <w:rFonts w:eastAsiaTheme="minorEastAsia"/>
          <w:lang w:val="de-DE"/>
        </w:rPr>
        <w:t>1</w:t>
      </w:r>
      <w:r w:rsidRPr="00F52226">
        <w:rPr>
          <w:rFonts w:eastAsiaTheme="minorEastAsia"/>
          <w:lang w:val="de-DE"/>
        </w:rPr>
        <w:t>), Rn. 42.</w:t>
      </w:r>
    </w:p>
  </w:footnote>
  <w:footnote w:id="19">
    <w:p w14:paraId="7A976408" w14:textId="2C746F3C" w:rsidR="00207F0B" w:rsidRPr="00F52226" w:rsidRDefault="00207F0B" w:rsidP="000A4B59">
      <w:pPr>
        <w:pStyle w:val="a7"/>
        <w:rPr>
          <w:szCs w:val="20"/>
        </w:rPr>
      </w:pPr>
      <w:r w:rsidRPr="00F52226">
        <w:rPr>
          <w:rStyle w:val="a9"/>
          <w:szCs w:val="20"/>
        </w:rPr>
        <w:footnoteRef/>
      </w:r>
      <w:r w:rsidRPr="00F52226">
        <w:rPr>
          <w:szCs w:val="20"/>
        </w:rPr>
        <w:t xml:space="preserve"> </w:t>
      </w:r>
    </w:p>
  </w:footnote>
  <w:footnote w:id="20">
    <w:p w14:paraId="11DD9B88" w14:textId="77777777" w:rsidR="000F4FE8" w:rsidRPr="00F52226" w:rsidRDefault="000F4FE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亦即</w:t>
      </w:r>
      <w:r w:rsidRPr="00F52226">
        <w:rPr>
          <w:rFonts w:eastAsiaTheme="minorEastAsia" w:cs="Times New Roman"/>
          <w:bCs/>
          <w:szCs w:val="20"/>
        </w:rPr>
        <w:t>憲法訴訟上就釋憲機關所得審理之事項係由憲法與法律所明定之各種類型所列舉，詳後述。</w:t>
      </w:r>
    </w:p>
  </w:footnote>
  <w:footnote w:id="21">
    <w:p w14:paraId="7DA46D3F" w14:textId="77777777" w:rsidR="000F4FE8" w:rsidRPr="00F52226" w:rsidRDefault="000F4FE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lang w:val="en-US"/>
        </w:rPr>
        <w:t xml:space="preserve"> </w:t>
      </w:r>
      <w:r w:rsidRPr="00F52226">
        <w:rPr>
          <w:rFonts w:eastAsiaTheme="minorEastAsia" w:cs="Times New Roman"/>
          <w:szCs w:val="20"/>
          <w:lang w:val="en-US"/>
        </w:rPr>
        <w:t>參見程明修</w:t>
      </w:r>
      <w:r w:rsidRPr="00F52226">
        <w:rPr>
          <w:rFonts w:eastAsiaTheme="minorEastAsia" w:cs="Times New Roman"/>
          <w:szCs w:val="20"/>
        </w:rPr>
        <w:t>，</w:t>
      </w:r>
      <w:r w:rsidRPr="00F52226">
        <w:rPr>
          <w:rFonts w:eastAsiaTheme="minorEastAsia" w:cs="Times New Roman"/>
          <w:szCs w:val="20"/>
          <w:lang w:val="en-US"/>
        </w:rPr>
        <w:t>憲法爭議事件與行政訴訟法第二條之「公法上之爭議」</w:t>
      </w:r>
      <w:r w:rsidRPr="00F52226">
        <w:rPr>
          <w:rFonts w:eastAsiaTheme="minorEastAsia" w:cs="Times New Roman"/>
          <w:szCs w:val="20"/>
        </w:rPr>
        <w:t>，</w:t>
      </w:r>
      <w:r w:rsidRPr="00F52226">
        <w:rPr>
          <w:rFonts w:eastAsiaTheme="minorEastAsia" w:cs="Times New Roman"/>
          <w:szCs w:val="20"/>
          <w:lang w:val="en-US"/>
        </w:rPr>
        <w:t>法學講座第</w:t>
      </w:r>
      <w:r w:rsidRPr="00F52226">
        <w:rPr>
          <w:rFonts w:eastAsiaTheme="minorEastAsia" w:cs="Times New Roman"/>
          <w:szCs w:val="20"/>
        </w:rPr>
        <w:t>4</w:t>
      </w:r>
      <w:r w:rsidRPr="00F52226">
        <w:rPr>
          <w:rFonts w:eastAsiaTheme="minorEastAsia" w:cs="Times New Roman"/>
          <w:szCs w:val="20"/>
          <w:lang w:val="en-US"/>
        </w:rPr>
        <w:t>期</w:t>
      </w:r>
      <w:r w:rsidRPr="00F52226">
        <w:rPr>
          <w:rFonts w:eastAsiaTheme="minorEastAsia" w:cs="Times New Roman"/>
          <w:szCs w:val="20"/>
        </w:rPr>
        <w:t>，</w:t>
      </w:r>
      <w:r w:rsidRPr="00F52226">
        <w:rPr>
          <w:rFonts w:eastAsiaTheme="minorEastAsia" w:cs="Times New Roman"/>
          <w:szCs w:val="20"/>
        </w:rPr>
        <w:t>2002.4</w:t>
      </w:r>
      <w:r w:rsidRPr="00F52226">
        <w:rPr>
          <w:rFonts w:eastAsiaTheme="minorEastAsia" w:cs="Times New Roman"/>
          <w:szCs w:val="20"/>
        </w:rPr>
        <w:t>，</w:t>
      </w:r>
      <w:r w:rsidRPr="00F52226">
        <w:rPr>
          <w:rFonts w:eastAsiaTheme="minorEastAsia" w:cs="Times New Roman"/>
          <w:szCs w:val="20"/>
          <w:lang w:val="en-US"/>
        </w:rPr>
        <w:t>頁</w:t>
      </w:r>
      <w:r w:rsidRPr="00F52226">
        <w:rPr>
          <w:rFonts w:eastAsiaTheme="minorEastAsia" w:cs="Times New Roman"/>
          <w:szCs w:val="20"/>
        </w:rPr>
        <w:t>67-74</w:t>
      </w:r>
      <w:r w:rsidRPr="00F52226">
        <w:rPr>
          <w:rFonts w:eastAsiaTheme="minorEastAsia" w:cs="Times New Roman"/>
          <w:szCs w:val="20"/>
        </w:rPr>
        <w:t>。</w:t>
      </w:r>
    </w:p>
  </w:footnote>
  <w:footnote w:id="22">
    <w:p w14:paraId="27FFF69C" w14:textId="77777777" w:rsidR="000F4FE8" w:rsidRPr="00F52226" w:rsidRDefault="000F4FE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其規定：「凡公法上之爭議，但非屬憲法性質者，均得向行政法院提起訴訟。」</w:t>
      </w:r>
    </w:p>
  </w:footnote>
  <w:footnote w:id="23">
    <w:p w14:paraId="21A487BB" w14:textId="77777777" w:rsidR="000F4FE8" w:rsidRPr="00F52226" w:rsidRDefault="000F4FE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吳庚、張文郁</w:t>
      </w:r>
      <w:r w:rsidRPr="00F52226">
        <w:rPr>
          <w:rFonts w:eastAsiaTheme="minorEastAsia" w:cs="Times New Roman"/>
          <w:szCs w:val="20"/>
        </w:rPr>
        <w:t>(2018)</w:t>
      </w:r>
      <w:r w:rsidRPr="00F52226">
        <w:rPr>
          <w:rFonts w:eastAsiaTheme="minorEastAsia" w:cs="Times New Roman"/>
          <w:szCs w:val="20"/>
        </w:rPr>
        <w:t>，《行政爭訟法論》，</w:t>
      </w:r>
      <w:r w:rsidRPr="00F52226">
        <w:rPr>
          <w:rFonts w:eastAsiaTheme="minorEastAsia" w:cs="Times New Roman"/>
          <w:szCs w:val="20"/>
        </w:rPr>
        <w:t>9</w:t>
      </w:r>
      <w:r w:rsidRPr="00F52226">
        <w:rPr>
          <w:rFonts w:eastAsiaTheme="minorEastAsia" w:cs="Times New Roman"/>
          <w:szCs w:val="20"/>
        </w:rPr>
        <w:t>版，頁</w:t>
      </w:r>
      <w:r w:rsidRPr="00F52226">
        <w:rPr>
          <w:rFonts w:eastAsiaTheme="minorEastAsia" w:cs="Times New Roman"/>
          <w:szCs w:val="20"/>
        </w:rPr>
        <w:t>182</w:t>
      </w:r>
      <w:r w:rsidRPr="00F52226">
        <w:rPr>
          <w:rFonts w:eastAsiaTheme="minorEastAsia" w:cs="Times New Roman"/>
          <w:szCs w:val="20"/>
        </w:rPr>
        <w:t>；林明昕</w:t>
      </w:r>
      <w:r w:rsidRPr="00F52226">
        <w:rPr>
          <w:rFonts w:eastAsiaTheme="minorEastAsia" w:cs="Times New Roman"/>
          <w:szCs w:val="20"/>
        </w:rPr>
        <w:t>(2018)</w:t>
      </w:r>
      <w:r w:rsidRPr="00F52226">
        <w:rPr>
          <w:rFonts w:eastAsiaTheme="minorEastAsia" w:cs="Times New Roman"/>
          <w:szCs w:val="20"/>
        </w:rPr>
        <w:t>，第</w:t>
      </w:r>
      <w:r w:rsidRPr="00F52226">
        <w:rPr>
          <w:rFonts w:eastAsiaTheme="minorEastAsia" w:cs="Times New Roman"/>
          <w:szCs w:val="20"/>
        </w:rPr>
        <w:t>2</w:t>
      </w:r>
      <w:r w:rsidRPr="00F52226">
        <w:rPr>
          <w:rFonts w:eastAsiaTheme="minorEastAsia" w:cs="Times New Roman"/>
          <w:szCs w:val="20"/>
        </w:rPr>
        <w:t>條，翁岳生主編，《行政訴訟法逐條釋憲》，</w:t>
      </w:r>
      <w:r w:rsidRPr="00F52226">
        <w:rPr>
          <w:rFonts w:eastAsiaTheme="minorEastAsia" w:cs="Times New Roman"/>
          <w:szCs w:val="20"/>
        </w:rPr>
        <w:t>2</w:t>
      </w:r>
      <w:r w:rsidRPr="00F52226">
        <w:rPr>
          <w:rFonts w:eastAsiaTheme="minorEastAsia" w:cs="Times New Roman"/>
          <w:szCs w:val="20"/>
        </w:rPr>
        <w:t>版，頁</w:t>
      </w:r>
      <w:r w:rsidRPr="00F52226">
        <w:rPr>
          <w:rFonts w:eastAsiaTheme="minorEastAsia" w:cs="Times New Roman"/>
          <w:szCs w:val="20"/>
        </w:rPr>
        <w:t>37</w:t>
      </w:r>
      <w:r w:rsidRPr="00F52226">
        <w:rPr>
          <w:rFonts w:eastAsiaTheme="minorEastAsia" w:cs="Times New Roman"/>
          <w:szCs w:val="20"/>
        </w:rPr>
        <w:t>；盛子龍</w:t>
      </w:r>
      <w:r w:rsidRPr="00F52226">
        <w:rPr>
          <w:rFonts w:eastAsiaTheme="minorEastAsia" w:cs="Times New Roman"/>
          <w:szCs w:val="20"/>
        </w:rPr>
        <w:t>(2002)</w:t>
      </w:r>
      <w:r w:rsidRPr="00F52226">
        <w:rPr>
          <w:rFonts w:eastAsiaTheme="minorEastAsia" w:cs="Times New Roman"/>
          <w:szCs w:val="20"/>
        </w:rPr>
        <w:t>，第</w:t>
      </w:r>
      <w:r w:rsidRPr="00F52226">
        <w:rPr>
          <w:rFonts w:eastAsiaTheme="minorEastAsia" w:cs="Times New Roman"/>
          <w:szCs w:val="20"/>
        </w:rPr>
        <w:t>2</w:t>
      </w:r>
      <w:r w:rsidRPr="00F52226">
        <w:rPr>
          <w:rFonts w:eastAsiaTheme="minorEastAsia" w:cs="Times New Roman"/>
          <w:szCs w:val="20"/>
        </w:rPr>
        <w:t>條，翁岳生主編，《行政訴訟法逐條釋憲》，頁</w:t>
      </w:r>
      <w:r w:rsidRPr="00F52226">
        <w:rPr>
          <w:rFonts w:eastAsiaTheme="minorEastAsia" w:cs="Times New Roman"/>
          <w:szCs w:val="20"/>
        </w:rPr>
        <w:t>47</w:t>
      </w:r>
      <w:r w:rsidRPr="00F52226">
        <w:rPr>
          <w:rFonts w:eastAsiaTheme="minorEastAsia" w:cs="Times New Roman"/>
          <w:szCs w:val="20"/>
        </w:rPr>
        <w:t>以下。</w:t>
      </w:r>
    </w:p>
  </w:footnote>
  <w:footnote w:id="24">
    <w:p w14:paraId="381741BE" w14:textId="77777777" w:rsidR="00F01995" w:rsidRPr="00F52226" w:rsidRDefault="00F01995"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Sodan(2011), Das Merkmal der Streitigkeit nichtverfassungsrechtlicher Art in § 40 Abs. 1 S. 1 VwGO, in: Staat, Verwaltung und Rechtsschutz. - Festschrift für Wolf-Rüdiger Schenke zum 70. Geburtstag, S. 1262.</w:t>
      </w:r>
    </w:p>
  </w:footnote>
  <w:footnote w:id="25">
    <w:p w14:paraId="6F41E0E0" w14:textId="77777777" w:rsidR="00F01995" w:rsidRPr="00F52226" w:rsidRDefault="00F01995"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Bethge(2011), Die materielle Verfassungsstreitigkeit zwischen Verfassungsgerichtsbarkeit und Fachgerichtsbarkeit, in: Staat, Verwaltung und Rechtsschutz. - Festschrift für Wolf-Rüdiger Schenke zum 70. Geburtstag, S. 76 ff.; Soden, ebenda, S. 1265 ff.</w:t>
      </w:r>
      <w:r w:rsidRPr="00F52226">
        <w:rPr>
          <w:rFonts w:eastAsiaTheme="minorEastAsia" w:cs="Times New Roman"/>
          <w:szCs w:val="20"/>
        </w:rPr>
        <w:t>氏指出，從實質理解的理論尚有「實質主體理論」、「混合理論」</w:t>
      </w:r>
      <w:r w:rsidRPr="00F52226">
        <w:rPr>
          <w:rFonts w:eastAsiaTheme="minorEastAsia" w:cs="Times New Roman"/>
          <w:szCs w:val="20"/>
        </w:rPr>
        <w:t>(S. 1268 ff.)</w:t>
      </w:r>
      <w:r w:rsidRPr="00F52226">
        <w:rPr>
          <w:rFonts w:eastAsiaTheme="minorEastAsia" w:cs="Times New Roman"/>
          <w:szCs w:val="20"/>
        </w:rPr>
        <w:t>等</w:t>
      </w:r>
      <w:r w:rsidRPr="00F52226">
        <w:rPr>
          <w:rFonts w:eastAsiaTheme="minorEastAsia" w:cs="Times New Roman"/>
          <w:szCs w:val="20"/>
        </w:rPr>
        <w:t>; Rennert(2020)</w:t>
      </w:r>
      <w:r w:rsidRPr="00F52226">
        <w:rPr>
          <w:rFonts w:eastAsiaTheme="minorEastAsia" w:cs="Times New Roman"/>
          <w:szCs w:val="20"/>
        </w:rPr>
        <w:t>，傅玲靜譯，第</w:t>
      </w:r>
      <w:r w:rsidRPr="00F52226">
        <w:rPr>
          <w:rFonts w:eastAsiaTheme="minorEastAsia" w:cs="Times New Roman"/>
          <w:szCs w:val="20"/>
        </w:rPr>
        <w:t>40</w:t>
      </w:r>
      <w:r w:rsidRPr="00F52226">
        <w:rPr>
          <w:rFonts w:eastAsiaTheme="minorEastAsia" w:cs="Times New Roman"/>
          <w:szCs w:val="20"/>
        </w:rPr>
        <w:t>條，《德國行政法院法逐條釋義</w:t>
      </w:r>
      <w:r w:rsidRPr="00F52226">
        <w:rPr>
          <w:rFonts w:eastAsiaTheme="minorEastAsia" w:cs="Times New Roman"/>
          <w:szCs w:val="20"/>
        </w:rPr>
        <w:t>(</w:t>
      </w:r>
      <w:r w:rsidRPr="00F52226">
        <w:rPr>
          <w:rFonts w:eastAsiaTheme="minorEastAsia" w:cs="Times New Roman"/>
          <w:szCs w:val="20"/>
        </w:rPr>
        <w:t>上</w:t>
      </w:r>
      <w:r w:rsidRPr="00F52226">
        <w:rPr>
          <w:rFonts w:eastAsiaTheme="minorEastAsia" w:cs="Times New Roman"/>
          <w:szCs w:val="20"/>
        </w:rPr>
        <w:t xml:space="preserve">) </w:t>
      </w:r>
      <w:r w:rsidRPr="00F52226">
        <w:rPr>
          <w:rFonts w:eastAsiaTheme="minorEastAsia" w:cs="Times New Roman"/>
          <w:szCs w:val="20"/>
        </w:rPr>
        <w:t>》，頁</w:t>
      </w:r>
      <w:r w:rsidRPr="00F52226">
        <w:rPr>
          <w:rFonts w:eastAsiaTheme="minorEastAsia" w:cs="Times New Roman"/>
          <w:szCs w:val="20"/>
        </w:rPr>
        <w:t>228</w:t>
      </w:r>
      <w:r w:rsidRPr="00F52226">
        <w:rPr>
          <w:rFonts w:eastAsiaTheme="minorEastAsia" w:cs="Times New Roman"/>
          <w:szCs w:val="20"/>
        </w:rPr>
        <w:t>以下。我國學理繼受此一理論者，參見林明昕</w:t>
      </w:r>
      <w:r w:rsidRPr="00F52226">
        <w:rPr>
          <w:rFonts w:eastAsiaTheme="minorEastAsia" w:cs="Times New Roman"/>
          <w:szCs w:val="20"/>
        </w:rPr>
        <w:t>(2018)</w:t>
      </w:r>
      <w:r w:rsidRPr="00F52226">
        <w:rPr>
          <w:rFonts w:eastAsiaTheme="minorEastAsia" w:cs="Times New Roman"/>
          <w:szCs w:val="20"/>
        </w:rPr>
        <w:t>，第</w:t>
      </w:r>
      <w:r w:rsidRPr="00F52226">
        <w:rPr>
          <w:rFonts w:eastAsiaTheme="minorEastAsia" w:cs="Times New Roman"/>
          <w:szCs w:val="20"/>
        </w:rPr>
        <w:t>2</w:t>
      </w:r>
      <w:r w:rsidRPr="00F52226">
        <w:rPr>
          <w:rFonts w:eastAsiaTheme="minorEastAsia" w:cs="Times New Roman"/>
          <w:szCs w:val="20"/>
        </w:rPr>
        <w:t>條，翁岳生主編，《行政訴訟法逐條釋憲》，</w:t>
      </w:r>
      <w:r w:rsidRPr="00F52226">
        <w:rPr>
          <w:rFonts w:eastAsiaTheme="minorEastAsia" w:cs="Times New Roman"/>
          <w:szCs w:val="20"/>
        </w:rPr>
        <w:t>2</w:t>
      </w:r>
      <w:r w:rsidRPr="00F52226">
        <w:rPr>
          <w:rFonts w:eastAsiaTheme="minorEastAsia" w:cs="Times New Roman"/>
          <w:szCs w:val="20"/>
        </w:rPr>
        <w:t>版，頁</w:t>
      </w:r>
      <w:r w:rsidRPr="00F52226">
        <w:rPr>
          <w:rFonts w:eastAsiaTheme="minorEastAsia" w:cs="Times New Roman"/>
          <w:szCs w:val="20"/>
        </w:rPr>
        <w:t>37</w:t>
      </w:r>
      <w:r w:rsidRPr="00F52226">
        <w:rPr>
          <w:rFonts w:eastAsiaTheme="minorEastAsia" w:cs="Times New Roman"/>
          <w:szCs w:val="20"/>
        </w:rPr>
        <w:t>；盛子龍</w:t>
      </w:r>
      <w:r w:rsidRPr="00F52226">
        <w:rPr>
          <w:rFonts w:eastAsiaTheme="minorEastAsia" w:cs="Times New Roman"/>
          <w:szCs w:val="20"/>
        </w:rPr>
        <w:t>(2002)</w:t>
      </w:r>
      <w:r w:rsidRPr="00F52226">
        <w:rPr>
          <w:rFonts w:eastAsiaTheme="minorEastAsia" w:cs="Times New Roman"/>
          <w:szCs w:val="20"/>
        </w:rPr>
        <w:t>，第</w:t>
      </w:r>
      <w:r w:rsidRPr="00F52226">
        <w:rPr>
          <w:rFonts w:eastAsiaTheme="minorEastAsia" w:cs="Times New Roman"/>
          <w:szCs w:val="20"/>
        </w:rPr>
        <w:t>2</w:t>
      </w:r>
      <w:r w:rsidRPr="00F52226">
        <w:rPr>
          <w:rFonts w:eastAsiaTheme="minorEastAsia" w:cs="Times New Roman"/>
          <w:szCs w:val="20"/>
        </w:rPr>
        <w:t>條，翁岳生主編，《行政訴訟法逐條釋憲》，頁</w:t>
      </w:r>
      <w:r w:rsidRPr="00F52226">
        <w:rPr>
          <w:rFonts w:eastAsiaTheme="minorEastAsia" w:cs="Times New Roman"/>
          <w:szCs w:val="20"/>
        </w:rPr>
        <w:t>47</w:t>
      </w:r>
      <w:r w:rsidRPr="00F52226">
        <w:rPr>
          <w:rFonts w:eastAsiaTheme="minorEastAsia" w:cs="Times New Roman"/>
          <w:szCs w:val="20"/>
        </w:rPr>
        <w:t>以下。程明修</w:t>
      </w:r>
      <w:r w:rsidRPr="00F52226">
        <w:rPr>
          <w:rFonts w:eastAsiaTheme="minorEastAsia" w:cs="Times New Roman"/>
          <w:szCs w:val="20"/>
        </w:rPr>
        <w:t>(2002)</w:t>
      </w:r>
      <w:r w:rsidRPr="00F52226">
        <w:rPr>
          <w:rFonts w:eastAsiaTheme="minorEastAsia" w:cs="Times New Roman"/>
          <w:szCs w:val="20"/>
        </w:rPr>
        <w:t>，〈憲法爭議事件與行政訴訟法第二條之「公法上之爭議」〉，《法學講座》，第</w:t>
      </w:r>
      <w:r w:rsidRPr="00F52226">
        <w:rPr>
          <w:rFonts w:eastAsiaTheme="minorEastAsia" w:cs="Times New Roman"/>
          <w:szCs w:val="20"/>
        </w:rPr>
        <w:t xml:space="preserve"> 4 </w:t>
      </w:r>
      <w:r w:rsidRPr="00F52226">
        <w:rPr>
          <w:rFonts w:eastAsiaTheme="minorEastAsia" w:cs="Times New Roman"/>
          <w:szCs w:val="20"/>
        </w:rPr>
        <w:t>期，頁</w:t>
      </w:r>
      <w:r w:rsidRPr="00F52226">
        <w:rPr>
          <w:rFonts w:eastAsiaTheme="minorEastAsia" w:cs="Times New Roman"/>
          <w:szCs w:val="20"/>
        </w:rPr>
        <w:t xml:space="preserve"> 67-74</w:t>
      </w:r>
      <w:r w:rsidRPr="00F52226">
        <w:rPr>
          <w:rFonts w:eastAsiaTheme="minorEastAsia" w:cs="Times New Roman"/>
          <w:szCs w:val="20"/>
        </w:rPr>
        <w:t>。對此一理論的批評與不足之處：</w:t>
      </w:r>
      <w:r w:rsidRPr="00F52226">
        <w:rPr>
          <w:rFonts w:eastAsiaTheme="minorEastAsia" w:cs="Times New Roman"/>
          <w:szCs w:val="20"/>
        </w:rPr>
        <w:t>Wolf-Rüdiger Schenke(2006), Streitigkeiten verfassungsrechtlicher Art im Sinne des § 40 VwGO, AöR 131, S. 117-141.; Bethge: Das Phantom der doppelten Verfassungsunmittelbarkeit, JuS 2001, 1100-1102.</w:t>
      </w:r>
      <w:r w:rsidRPr="00F52226">
        <w:rPr>
          <w:rFonts w:eastAsiaTheme="minorEastAsia" w:cs="Times New Roman"/>
          <w:szCs w:val="20"/>
        </w:rPr>
        <w:t>氏提及，針對議會之立法行為，例如對於新劃定地方自治團體範圍的立法前之聽證程序，所涉及的地方自治團體可否對此一爭議，對於負責之部會要求延長聽證期間，就此立法前階段之訴訟是否屬憲法爭議，即屬邊界問題</w:t>
      </w:r>
      <w:r w:rsidRPr="00F52226">
        <w:rPr>
          <w:rFonts w:eastAsiaTheme="minorEastAsia" w:cs="Times New Roman"/>
          <w:szCs w:val="20"/>
        </w:rPr>
        <w:t>(S. 1101)</w:t>
      </w:r>
      <w:r w:rsidRPr="00F52226">
        <w:rPr>
          <w:rFonts w:eastAsiaTheme="minorEastAsia" w:cs="Times New Roman"/>
          <w:szCs w:val="20"/>
        </w:rPr>
        <w:t>；對此問題，</w:t>
      </w:r>
      <w:r w:rsidRPr="00F52226">
        <w:rPr>
          <w:rFonts w:eastAsiaTheme="minorEastAsia" w:cs="Times New Roman"/>
          <w:szCs w:val="20"/>
        </w:rPr>
        <w:t>Rennert</w:t>
      </w:r>
      <w:r w:rsidRPr="00F52226">
        <w:rPr>
          <w:rFonts w:eastAsiaTheme="minorEastAsia" w:cs="Times New Roman"/>
          <w:szCs w:val="20"/>
        </w:rPr>
        <w:t>，傅玲靜譯</w:t>
      </w:r>
      <w:r w:rsidRPr="00F52226">
        <w:rPr>
          <w:rFonts w:eastAsiaTheme="minorEastAsia" w:cs="Times New Roman"/>
          <w:szCs w:val="20"/>
        </w:rPr>
        <w:t>(2020)</w:t>
      </w:r>
      <w:r w:rsidRPr="00F52226">
        <w:rPr>
          <w:rFonts w:eastAsiaTheme="minorEastAsia" w:cs="Times New Roman"/>
          <w:szCs w:val="20"/>
        </w:rPr>
        <w:t>，第</w:t>
      </w:r>
      <w:r w:rsidRPr="00F52226">
        <w:rPr>
          <w:rFonts w:eastAsiaTheme="minorEastAsia" w:cs="Times New Roman"/>
          <w:szCs w:val="20"/>
        </w:rPr>
        <w:t>40</w:t>
      </w:r>
      <w:r w:rsidRPr="00F52226">
        <w:rPr>
          <w:rFonts w:eastAsiaTheme="minorEastAsia" w:cs="Times New Roman"/>
          <w:szCs w:val="20"/>
        </w:rPr>
        <w:t>條，《德國行政法院法逐條釋義</w:t>
      </w:r>
      <w:r w:rsidRPr="00F52226">
        <w:rPr>
          <w:rFonts w:eastAsiaTheme="minorEastAsia" w:cs="Times New Roman"/>
          <w:szCs w:val="20"/>
        </w:rPr>
        <w:t>(</w:t>
      </w:r>
      <w:r w:rsidRPr="00F52226">
        <w:rPr>
          <w:rFonts w:eastAsiaTheme="minorEastAsia" w:cs="Times New Roman"/>
          <w:szCs w:val="20"/>
        </w:rPr>
        <w:t>上</w:t>
      </w:r>
      <w:r w:rsidRPr="00F52226">
        <w:rPr>
          <w:rFonts w:eastAsiaTheme="minorEastAsia" w:cs="Times New Roman"/>
          <w:szCs w:val="20"/>
        </w:rPr>
        <w:t xml:space="preserve">) </w:t>
      </w:r>
      <w:r w:rsidRPr="00F52226">
        <w:rPr>
          <w:rFonts w:eastAsiaTheme="minorEastAsia" w:cs="Times New Roman"/>
          <w:szCs w:val="20"/>
        </w:rPr>
        <w:t>》，邊碼</w:t>
      </w:r>
      <w:r w:rsidRPr="00F52226">
        <w:rPr>
          <w:rFonts w:eastAsiaTheme="minorEastAsia" w:cs="Times New Roman"/>
          <w:szCs w:val="20"/>
        </w:rPr>
        <w:t>27</w:t>
      </w:r>
      <w:r w:rsidRPr="00F52226">
        <w:rPr>
          <w:rFonts w:eastAsiaTheme="minorEastAsia" w:cs="Times New Roman"/>
          <w:szCs w:val="20"/>
        </w:rPr>
        <w:t>指出，行政訴訟途徑毋寧與實際之需求較為契合。</w:t>
      </w:r>
    </w:p>
  </w:footnote>
  <w:footnote w:id="26">
    <w:p w14:paraId="4D5CDCD2" w14:textId="74AFD4F0" w:rsidR="00F01995" w:rsidRPr="00F52226" w:rsidRDefault="00F01995"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Rennert</w:t>
      </w:r>
      <w:r w:rsidRPr="00F52226">
        <w:rPr>
          <w:rFonts w:eastAsiaTheme="minorEastAsia" w:cs="Times New Roman"/>
          <w:szCs w:val="20"/>
        </w:rPr>
        <w:t>，傅玲靜譯</w:t>
      </w:r>
      <w:r w:rsidRPr="00F52226">
        <w:rPr>
          <w:rFonts w:eastAsiaTheme="minorEastAsia" w:cs="Times New Roman"/>
          <w:szCs w:val="20"/>
        </w:rPr>
        <w:t>(2020)</w:t>
      </w:r>
      <w:r w:rsidRPr="00F52226">
        <w:rPr>
          <w:rFonts w:eastAsiaTheme="minorEastAsia" w:cs="Times New Roman"/>
          <w:szCs w:val="20"/>
        </w:rPr>
        <w:t>，第</w:t>
      </w:r>
      <w:r w:rsidRPr="00F52226">
        <w:rPr>
          <w:rFonts w:eastAsiaTheme="minorEastAsia" w:cs="Times New Roman"/>
          <w:szCs w:val="20"/>
        </w:rPr>
        <w:t>40</w:t>
      </w:r>
      <w:r w:rsidRPr="00F52226">
        <w:rPr>
          <w:rFonts w:eastAsiaTheme="minorEastAsia" w:cs="Times New Roman"/>
          <w:szCs w:val="20"/>
        </w:rPr>
        <w:t>條，《德國行政法院法逐條釋義</w:t>
      </w:r>
      <w:r w:rsidRPr="00F52226">
        <w:rPr>
          <w:rFonts w:eastAsiaTheme="minorEastAsia" w:cs="Times New Roman"/>
          <w:szCs w:val="20"/>
        </w:rPr>
        <w:t>(</w:t>
      </w:r>
      <w:r w:rsidRPr="00F52226">
        <w:rPr>
          <w:rFonts w:eastAsiaTheme="minorEastAsia" w:cs="Times New Roman"/>
          <w:szCs w:val="20"/>
        </w:rPr>
        <w:t>上</w:t>
      </w:r>
      <w:r w:rsidRPr="00F52226">
        <w:rPr>
          <w:rFonts w:eastAsiaTheme="minorEastAsia" w:cs="Times New Roman"/>
          <w:szCs w:val="20"/>
        </w:rPr>
        <w:t xml:space="preserve">) </w:t>
      </w:r>
      <w:r w:rsidRPr="00F52226">
        <w:rPr>
          <w:rFonts w:eastAsiaTheme="minorEastAsia" w:cs="Times New Roman"/>
          <w:szCs w:val="20"/>
        </w:rPr>
        <w:t>》，邊碼</w:t>
      </w:r>
      <w:r w:rsidRPr="00F52226">
        <w:rPr>
          <w:rFonts w:eastAsiaTheme="minorEastAsia" w:cs="Times New Roman"/>
          <w:szCs w:val="20"/>
        </w:rPr>
        <w:t>22</w:t>
      </w:r>
      <w:r w:rsidRPr="00F52226">
        <w:rPr>
          <w:rFonts w:eastAsiaTheme="minorEastAsia" w:cs="Times New Roman"/>
          <w:szCs w:val="20"/>
        </w:rPr>
        <w:t>。</w:t>
      </w:r>
    </w:p>
  </w:footnote>
  <w:footnote w:id="27">
    <w:p w14:paraId="2BB6A894" w14:textId="77777777" w:rsidR="00FA0E9A" w:rsidRPr="00F52226" w:rsidRDefault="00FA0E9A"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Helmut Simon, Verfassungsgerichtsbarkeit, in : E. Benda/W. Mainhofer/ H.-j. Vogel (Hg.),Handbuch des Verfassungsgerichts, 2. Aufl., 1994, Rn. 48.</w:t>
      </w:r>
    </w:p>
  </w:footnote>
  <w:footnote w:id="28">
    <w:p w14:paraId="196DED11" w14:textId="77777777" w:rsidR="00FA0E9A" w:rsidRPr="00F52226" w:rsidRDefault="00FA0E9A"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Ernst-Wolfgang Böckenförde, Verfassungsgerichtsbarkeit, Strukturfragen, Organisation, Legitimation, in: ders., Staat, Nation, Europa, 1999, S. 168.</w:t>
      </w:r>
    </w:p>
  </w:footnote>
  <w:footnote w:id="29">
    <w:p w14:paraId="292C5A9A" w14:textId="65308751" w:rsidR="00FA0E9A" w:rsidRPr="00F52226" w:rsidRDefault="00FA0E9A"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如此傾向：</w:t>
      </w:r>
      <w:r w:rsidRPr="00F52226">
        <w:rPr>
          <w:rFonts w:eastAsiaTheme="minorEastAsia" w:cs="Times New Roman"/>
          <w:szCs w:val="20"/>
        </w:rPr>
        <w:t xml:space="preserve">Gerd Roellecke, Aufgaben und Stellung des Bundesverfassungsgerichts im Verfassungsgefüge, in: J. Isensee/P. Kirchhof(Hrsg.), Handbuch des Staatsrechts der Bundesrepublik Deutschland, Bd.Ⅱ, §53, S. </w:t>
      </w:r>
      <w:smartTag w:uri="urn:schemas-microsoft-com:office:smarttags" w:element="chmetcnv">
        <w:smartTagPr>
          <w:attr w:name="UnitName" w:val="F"/>
          <w:attr w:name="SourceValue" w:val="676"/>
          <w:attr w:name="HasSpace" w:val="False"/>
          <w:attr w:name="Negative" w:val="False"/>
          <w:attr w:name="NumberType" w:val="1"/>
          <w:attr w:name="TCSC" w:val="0"/>
        </w:smartTagPr>
        <w:r w:rsidRPr="00F52226">
          <w:rPr>
            <w:rFonts w:eastAsiaTheme="minorEastAsia" w:cs="Times New Roman"/>
            <w:szCs w:val="20"/>
          </w:rPr>
          <w:t>676f</w:t>
        </w:r>
      </w:smartTag>
      <w:r w:rsidRPr="00F52226">
        <w:rPr>
          <w:rFonts w:eastAsiaTheme="minorEastAsia" w:cs="Times New Roman"/>
          <w:szCs w:val="20"/>
        </w:rPr>
        <w:t>., Rn. 28.</w:t>
      </w:r>
    </w:p>
  </w:footnote>
  <w:footnote w:id="30">
    <w:p w14:paraId="1C90A40F" w14:textId="6AA626EB" w:rsidR="008B3148" w:rsidRPr="00F52226" w:rsidRDefault="008B314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CF2334" w:rsidRPr="00F52226">
        <w:rPr>
          <w:rFonts w:eastAsiaTheme="minorEastAsia" w:cs="Times New Roman"/>
          <w:szCs w:val="20"/>
        </w:rPr>
        <w:t>Schlaich/Korioth</w:t>
      </w:r>
      <w:r w:rsidR="00CF2334" w:rsidRPr="00F52226">
        <w:rPr>
          <w:rFonts w:eastAsiaTheme="minorEastAsia" w:cs="Times New Roman"/>
          <w:szCs w:val="20"/>
        </w:rPr>
        <w:t>，吳信華譯，聯邦憲法法院</w:t>
      </w:r>
      <w:r w:rsidR="00CF2334" w:rsidRPr="00F52226">
        <w:rPr>
          <w:rFonts w:eastAsiaTheme="minorEastAsia" w:cs="Times New Roman"/>
          <w:szCs w:val="20"/>
        </w:rPr>
        <w:t xml:space="preserve"> – </w:t>
      </w:r>
      <w:r w:rsidR="00CF2334" w:rsidRPr="00F52226">
        <w:rPr>
          <w:rFonts w:eastAsiaTheme="minorEastAsia" w:cs="Times New Roman"/>
          <w:szCs w:val="20"/>
        </w:rPr>
        <w:t>地位、程序、裁判，</w:t>
      </w:r>
      <w:r w:rsidR="00CF2334" w:rsidRPr="00F52226">
        <w:rPr>
          <w:rFonts w:eastAsiaTheme="minorEastAsia" w:cs="Times New Roman"/>
          <w:szCs w:val="20"/>
        </w:rPr>
        <w:t>2017</w:t>
      </w:r>
      <w:r w:rsidR="00CF2334" w:rsidRPr="00F52226">
        <w:rPr>
          <w:rFonts w:eastAsiaTheme="minorEastAsia" w:cs="Times New Roman"/>
          <w:szCs w:val="20"/>
        </w:rPr>
        <w:t>年，邊碼</w:t>
      </w:r>
      <w:r w:rsidR="00CF2334" w:rsidRPr="00F52226">
        <w:rPr>
          <w:rFonts w:eastAsiaTheme="minorEastAsia" w:cs="Times New Roman"/>
          <w:szCs w:val="20"/>
        </w:rPr>
        <w:t>14</w:t>
      </w:r>
      <w:r w:rsidR="00CF2334" w:rsidRPr="00F52226">
        <w:rPr>
          <w:rFonts w:eastAsiaTheme="minorEastAsia" w:cs="Times New Roman"/>
          <w:szCs w:val="20"/>
        </w:rPr>
        <w:t>。</w:t>
      </w:r>
    </w:p>
  </w:footnote>
  <w:footnote w:id="31">
    <w:p w14:paraId="47AEF80B" w14:textId="77777777" w:rsidR="000B142D" w:rsidRPr="00F52226" w:rsidRDefault="000B142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李建良，法學方法與基本權解釋方法導論，人文及社會科學集刊，第</w:t>
      </w:r>
      <w:r w:rsidRPr="00F52226">
        <w:rPr>
          <w:rFonts w:eastAsiaTheme="minorEastAsia" w:cs="Times New Roman"/>
          <w:szCs w:val="20"/>
        </w:rPr>
        <w:t>30</w:t>
      </w:r>
      <w:r w:rsidRPr="00F52226">
        <w:rPr>
          <w:rFonts w:eastAsiaTheme="minorEastAsia" w:cs="Times New Roman"/>
          <w:szCs w:val="20"/>
        </w:rPr>
        <w:t>卷第</w:t>
      </w:r>
      <w:r w:rsidRPr="00F52226">
        <w:rPr>
          <w:rFonts w:eastAsiaTheme="minorEastAsia" w:cs="Times New Roman"/>
          <w:szCs w:val="20"/>
        </w:rPr>
        <w:t>2</w:t>
      </w:r>
      <w:r w:rsidRPr="00F52226">
        <w:rPr>
          <w:rFonts w:eastAsiaTheme="minorEastAsia" w:cs="Times New Roman"/>
          <w:szCs w:val="20"/>
        </w:rPr>
        <w:t>期，</w:t>
      </w:r>
      <w:r w:rsidRPr="00F52226">
        <w:rPr>
          <w:rFonts w:eastAsiaTheme="minorEastAsia" w:cs="Times New Roman"/>
          <w:szCs w:val="20"/>
        </w:rPr>
        <w:t>2018</w:t>
      </w:r>
      <w:r w:rsidRPr="00F52226">
        <w:rPr>
          <w:rFonts w:eastAsiaTheme="minorEastAsia" w:cs="Times New Roman"/>
          <w:szCs w:val="20"/>
        </w:rPr>
        <w:t>年</w:t>
      </w:r>
      <w:r w:rsidRPr="00F52226">
        <w:rPr>
          <w:rFonts w:eastAsiaTheme="minorEastAsia" w:cs="Times New Roman"/>
          <w:szCs w:val="20"/>
        </w:rPr>
        <w:t>6</w:t>
      </w:r>
      <w:r w:rsidRPr="00F52226">
        <w:rPr>
          <w:rFonts w:eastAsiaTheme="minorEastAsia" w:cs="Times New Roman"/>
          <w:szCs w:val="20"/>
        </w:rPr>
        <w:t>月，頁</w:t>
      </w:r>
      <w:r w:rsidRPr="00F52226">
        <w:rPr>
          <w:rFonts w:eastAsiaTheme="minorEastAsia" w:cs="Times New Roman"/>
          <w:szCs w:val="20"/>
        </w:rPr>
        <w:t>18</w:t>
      </w:r>
      <w:r w:rsidRPr="00F52226">
        <w:rPr>
          <w:rFonts w:eastAsiaTheme="minorEastAsia" w:cs="Times New Roman"/>
          <w:szCs w:val="20"/>
        </w:rPr>
        <w:t>以下。</w:t>
      </w:r>
    </w:p>
  </w:footnote>
  <w:footnote w:id="32">
    <w:p w14:paraId="1E6E9DFB" w14:textId="77777777" w:rsidR="000B142D" w:rsidRPr="00F52226" w:rsidRDefault="000B142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詳參陳淳文，從法國</w:t>
      </w:r>
      <w:r w:rsidRPr="00F52226">
        <w:rPr>
          <w:rFonts w:eastAsiaTheme="minorEastAsia" w:cs="Times New Roman"/>
          <w:szCs w:val="20"/>
        </w:rPr>
        <w:t>2008</w:t>
      </w:r>
      <w:r w:rsidRPr="00F52226">
        <w:rPr>
          <w:rFonts w:eastAsiaTheme="minorEastAsia" w:cs="Times New Roman"/>
          <w:szCs w:val="20"/>
        </w:rPr>
        <w:t>年修憲論抽象違憲審查制度的發展，中研院法學期刊，第</w:t>
      </w:r>
      <w:r w:rsidRPr="00F52226">
        <w:rPr>
          <w:rFonts w:eastAsiaTheme="minorEastAsia" w:cs="Times New Roman"/>
          <w:szCs w:val="20"/>
        </w:rPr>
        <w:t>17</w:t>
      </w:r>
      <w:r w:rsidRPr="00F52226">
        <w:rPr>
          <w:rFonts w:eastAsiaTheme="minorEastAsia" w:cs="Times New Roman"/>
          <w:szCs w:val="20"/>
        </w:rPr>
        <w:t>期，</w:t>
      </w:r>
      <w:r w:rsidRPr="00F52226">
        <w:rPr>
          <w:rFonts w:eastAsiaTheme="minorEastAsia" w:cs="Times New Roman"/>
          <w:szCs w:val="20"/>
        </w:rPr>
        <w:t>2015</w:t>
      </w:r>
      <w:r w:rsidRPr="00F52226">
        <w:rPr>
          <w:rFonts w:eastAsiaTheme="minorEastAsia" w:cs="Times New Roman"/>
          <w:szCs w:val="20"/>
        </w:rPr>
        <w:t>年</w:t>
      </w:r>
      <w:r w:rsidRPr="00F52226">
        <w:rPr>
          <w:rFonts w:eastAsiaTheme="minorEastAsia" w:cs="Times New Roman"/>
          <w:szCs w:val="20"/>
        </w:rPr>
        <w:t>9</w:t>
      </w:r>
      <w:r w:rsidRPr="00F52226">
        <w:rPr>
          <w:rFonts w:eastAsiaTheme="minorEastAsia" w:cs="Times New Roman"/>
          <w:szCs w:val="20"/>
        </w:rPr>
        <w:t>月，頁</w:t>
      </w:r>
      <w:r w:rsidRPr="00F52226">
        <w:rPr>
          <w:rFonts w:eastAsiaTheme="minorEastAsia" w:cs="Times New Roman"/>
          <w:szCs w:val="20"/>
        </w:rPr>
        <w:t>92</w:t>
      </w:r>
      <w:r w:rsidRPr="00F52226">
        <w:rPr>
          <w:rFonts w:eastAsiaTheme="minorEastAsia" w:cs="Times New Roman"/>
          <w:szCs w:val="20"/>
        </w:rPr>
        <w:t>。另參吳秦雯，事後違憲審查之潮流</w:t>
      </w:r>
      <w:r w:rsidRPr="00F52226">
        <w:rPr>
          <w:rFonts w:eastAsiaTheme="minorEastAsia" w:cs="Times New Roman"/>
          <w:szCs w:val="20"/>
        </w:rPr>
        <w:t>——</w:t>
      </w:r>
      <w:r w:rsidRPr="00F52226">
        <w:rPr>
          <w:rFonts w:eastAsiaTheme="minorEastAsia" w:cs="Times New Roman"/>
          <w:szCs w:val="20"/>
        </w:rPr>
        <w:t>淺析法國違憲審查制度之新變革，憲政時代第</w:t>
      </w:r>
      <w:r w:rsidRPr="00F52226">
        <w:rPr>
          <w:rFonts w:eastAsiaTheme="minorEastAsia" w:cs="Times New Roman"/>
          <w:szCs w:val="20"/>
        </w:rPr>
        <w:t>36</w:t>
      </w:r>
      <w:r w:rsidRPr="00F52226">
        <w:rPr>
          <w:rFonts w:eastAsiaTheme="minorEastAsia" w:cs="Times New Roman"/>
          <w:szCs w:val="20"/>
        </w:rPr>
        <w:t>卷第</w:t>
      </w:r>
      <w:r w:rsidRPr="00F52226">
        <w:rPr>
          <w:rFonts w:eastAsiaTheme="minorEastAsia" w:cs="Times New Roman"/>
          <w:szCs w:val="20"/>
        </w:rPr>
        <w:t>4</w:t>
      </w:r>
      <w:r w:rsidRPr="00F52226">
        <w:rPr>
          <w:rFonts w:eastAsiaTheme="minorEastAsia" w:cs="Times New Roman"/>
          <w:szCs w:val="20"/>
        </w:rPr>
        <w:t>期，頁</w:t>
      </w:r>
      <w:r w:rsidRPr="00F52226">
        <w:rPr>
          <w:rFonts w:eastAsiaTheme="minorEastAsia" w:cs="Times New Roman"/>
          <w:szCs w:val="20"/>
        </w:rPr>
        <w:t>375</w:t>
      </w:r>
      <w:r w:rsidRPr="00F52226">
        <w:rPr>
          <w:rFonts w:eastAsiaTheme="minorEastAsia" w:cs="Times New Roman"/>
          <w:szCs w:val="20"/>
        </w:rPr>
        <w:t>以下。</w:t>
      </w:r>
    </w:p>
  </w:footnote>
  <w:footnote w:id="33">
    <w:p w14:paraId="14AF73D0" w14:textId="77777777" w:rsidR="000B142D" w:rsidRPr="00F52226" w:rsidRDefault="000B142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湯德宗、吳信華、陳淳文，論違憲審查制度的改進</w:t>
      </w:r>
      <w:r w:rsidRPr="00F52226">
        <w:rPr>
          <w:rFonts w:eastAsiaTheme="minorEastAsia" w:cs="Times New Roman"/>
          <w:szCs w:val="20"/>
        </w:rPr>
        <w:t xml:space="preserve"> – </w:t>
      </w:r>
      <w:r w:rsidRPr="00F52226">
        <w:rPr>
          <w:rFonts w:eastAsiaTheme="minorEastAsia" w:cs="Times New Roman"/>
          <w:szCs w:val="20"/>
        </w:rPr>
        <w:t>由「多元多軌」到「一元單軌」的改制方案，憲法解釋之理論與實務，第四輯，</w:t>
      </w:r>
      <w:r w:rsidRPr="00F52226">
        <w:rPr>
          <w:rFonts w:eastAsiaTheme="minorEastAsia" w:cs="Times New Roman"/>
          <w:szCs w:val="20"/>
        </w:rPr>
        <w:t>2005</w:t>
      </w:r>
      <w:r w:rsidRPr="00F52226">
        <w:rPr>
          <w:rFonts w:eastAsiaTheme="minorEastAsia" w:cs="Times New Roman"/>
          <w:szCs w:val="20"/>
        </w:rPr>
        <w:t>年</w:t>
      </w:r>
      <w:r w:rsidRPr="00F52226">
        <w:rPr>
          <w:rFonts w:eastAsiaTheme="minorEastAsia" w:cs="Times New Roman"/>
          <w:szCs w:val="20"/>
        </w:rPr>
        <w:t>5</w:t>
      </w:r>
      <w:r w:rsidRPr="00F52226">
        <w:rPr>
          <w:rFonts w:eastAsiaTheme="minorEastAsia" w:cs="Times New Roman"/>
          <w:szCs w:val="20"/>
        </w:rPr>
        <w:t>月，頁</w:t>
      </w:r>
      <w:r w:rsidRPr="00F52226">
        <w:rPr>
          <w:rFonts w:eastAsiaTheme="minorEastAsia" w:cs="Times New Roman"/>
          <w:szCs w:val="20"/>
        </w:rPr>
        <w:t>541</w:t>
      </w:r>
      <w:r w:rsidRPr="00F52226">
        <w:rPr>
          <w:rFonts w:eastAsiaTheme="minorEastAsia" w:cs="Times New Roman"/>
          <w:szCs w:val="20"/>
        </w:rPr>
        <w:t>以下。</w:t>
      </w:r>
    </w:p>
  </w:footnote>
  <w:footnote w:id="34">
    <w:p w14:paraId="29FAACEF" w14:textId="77777777" w:rsidR="000B142D" w:rsidRPr="00F52226" w:rsidRDefault="000B142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參見湯德宗、吳信華、陳淳文，論違憲審查制度的改進</w:t>
      </w:r>
      <w:r w:rsidRPr="00F52226">
        <w:rPr>
          <w:rFonts w:eastAsiaTheme="minorEastAsia" w:cs="Times New Roman"/>
          <w:szCs w:val="20"/>
        </w:rPr>
        <w:t xml:space="preserve"> – </w:t>
      </w:r>
      <w:r w:rsidRPr="00F52226">
        <w:rPr>
          <w:rFonts w:eastAsiaTheme="minorEastAsia" w:cs="Times New Roman"/>
          <w:szCs w:val="20"/>
        </w:rPr>
        <w:t>由「多元多軌」到「一元單軌」的改制方案，憲法解釋之理論與實務，第四輯，</w:t>
      </w:r>
      <w:r w:rsidRPr="00F52226">
        <w:rPr>
          <w:rFonts w:eastAsiaTheme="minorEastAsia" w:cs="Times New Roman"/>
          <w:szCs w:val="20"/>
        </w:rPr>
        <w:t>2005</w:t>
      </w:r>
      <w:r w:rsidRPr="00F52226">
        <w:rPr>
          <w:rFonts w:eastAsiaTheme="minorEastAsia" w:cs="Times New Roman"/>
          <w:szCs w:val="20"/>
        </w:rPr>
        <w:t>年</w:t>
      </w:r>
      <w:r w:rsidRPr="00F52226">
        <w:rPr>
          <w:rFonts w:eastAsiaTheme="minorEastAsia" w:cs="Times New Roman"/>
          <w:szCs w:val="20"/>
        </w:rPr>
        <w:t>5</w:t>
      </w:r>
      <w:r w:rsidRPr="00F52226">
        <w:rPr>
          <w:rFonts w:eastAsiaTheme="minorEastAsia" w:cs="Times New Roman"/>
          <w:szCs w:val="20"/>
        </w:rPr>
        <w:t>月，頁</w:t>
      </w:r>
      <w:r w:rsidRPr="00F52226">
        <w:rPr>
          <w:rFonts w:eastAsiaTheme="minorEastAsia" w:cs="Times New Roman"/>
          <w:szCs w:val="20"/>
        </w:rPr>
        <w:t>544</w:t>
      </w:r>
      <w:r w:rsidRPr="00F52226">
        <w:rPr>
          <w:rFonts w:eastAsiaTheme="minorEastAsia" w:cs="Times New Roman"/>
          <w:szCs w:val="20"/>
        </w:rPr>
        <w:t>以下。陳淳文，人民聲請釋憲制度的改革展望，政大法學評論，第</w:t>
      </w:r>
      <w:r w:rsidRPr="00F52226">
        <w:rPr>
          <w:rFonts w:eastAsiaTheme="minorEastAsia" w:cs="Times New Roman"/>
          <w:szCs w:val="20"/>
        </w:rPr>
        <w:t>142</w:t>
      </w:r>
      <w:r w:rsidRPr="00F52226">
        <w:rPr>
          <w:rFonts w:eastAsiaTheme="minorEastAsia" w:cs="Times New Roman"/>
          <w:szCs w:val="20"/>
        </w:rPr>
        <w:t>期，</w:t>
      </w:r>
      <w:r w:rsidRPr="00F52226">
        <w:rPr>
          <w:rFonts w:eastAsiaTheme="minorEastAsia" w:cs="Times New Roman"/>
          <w:szCs w:val="20"/>
        </w:rPr>
        <w:t>2015</w:t>
      </w:r>
      <w:r w:rsidRPr="00F52226">
        <w:rPr>
          <w:rFonts w:eastAsiaTheme="minorEastAsia" w:cs="Times New Roman"/>
          <w:szCs w:val="20"/>
        </w:rPr>
        <w:t>年</w:t>
      </w:r>
      <w:r w:rsidRPr="00F52226">
        <w:rPr>
          <w:rFonts w:eastAsiaTheme="minorEastAsia" w:cs="Times New Roman"/>
          <w:szCs w:val="20"/>
        </w:rPr>
        <w:t>9</w:t>
      </w:r>
      <w:r w:rsidRPr="00F52226">
        <w:rPr>
          <w:rFonts w:eastAsiaTheme="minorEastAsia" w:cs="Times New Roman"/>
          <w:szCs w:val="20"/>
        </w:rPr>
        <w:t>月，頁</w:t>
      </w:r>
      <w:r w:rsidRPr="00F52226">
        <w:rPr>
          <w:rFonts w:eastAsiaTheme="minorEastAsia" w:cs="Times New Roman"/>
          <w:szCs w:val="20"/>
        </w:rPr>
        <w:t>285</w:t>
      </w:r>
      <w:r w:rsidRPr="00F52226">
        <w:rPr>
          <w:rFonts w:eastAsiaTheme="minorEastAsia" w:cs="Times New Roman"/>
          <w:szCs w:val="20"/>
        </w:rPr>
        <w:t>以下；吳秦雯，事後違憲審查之潮流？淺析法國違憲審查制度之新變革，憲政時代，</w:t>
      </w:r>
      <w:r w:rsidRPr="00F52226">
        <w:rPr>
          <w:rFonts w:eastAsiaTheme="minorEastAsia" w:cs="Times New Roman"/>
          <w:szCs w:val="20"/>
        </w:rPr>
        <w:t>36</w:t>
      </w:r>
      <w:r w:rsidRPr="00F52226">
        <w:rPr>
          <w:rFonts w:eastAsiaTheme="minorEastAsia" w:cs="Times New Roman"/>
          <w:szCs w:val="20"/>
        </w:rPr>
        <w:t>卷</w:t>
      </w:r>
      <w:r w:rsidRPr="00F52226">
        <w:rPr>
          <w:rFonts w:eastAsiaTheme="minorEastAsia" w:cs="Times New Roman"/>
          <w:szCs w:val="20"/>
        </w:rPr>
        <w:t>4</w:t>
      </w:r>
      <w:r w:rsidRPr="00F52226">
        <w:rPr>
          <w:rFonts w:eastAsiaTheme="minorEastAsia" w:cs="Times New Roman"/>
          <w:szCs w:val="20"/>
        </w:rPr>
        <w:t>期，頁</w:t>
      </w:r>
      <w:r w:rsidRPr="00F52226">
        <w:rPr>
          <w:rFonts w:eastAsiaTheme="minorEastAsia" w:cs="Times New Roman"/>
          <w:szCs w:val="20"/>
        </w:rPr>
        <w:t>375-409</w:t>
      </w:r>
      <w:r w:rsidRPr="00F52226">
        <w:rPr>
          <w:rFonts w:eastAsiaTheme="minorEastAsia" w:cs="Times New Roman"/>
          <w:szCs w:val="20"/>
        </w:rPr>
        <w:t>，</w:t>
      </w:r>
      <w:r w:rsidRPr="00F52226">
        <w:rPr>
          <w:rFonts w:eastAsiaTheme="minorEastAsia" w:cs="Times New Roman"/>
          <w:szCs w:val="20"/>
        </w:rPr>
        <w:t>2011</w:t>
      </w:r>
      <w:r w:rsidRPr="00F52226">
        <w:rPr>
          <w:rFonts w:eastAsiaTheme="minorEastAsia" w:cs="Times New Roman"/>
          <w:szCs w:val="20"/>
        </w:rPr>
        <w:t>年</w:t>
      </w:r>
      <w:r w:rsidRPr="00F52226">
        <w:rPr>
          <w:rFonts w:eastAsiaTheme="minorEastAsia" w:cs="Times New Roman"/>
          <w:szCs w:val="20"/>
        </w:rPr>
        <w:t>4</w:t>
      </w:r>
      <w:r w:rsidRPr="00F52226">
        <w:rPr>
          <w:rFonts w:eastAsiaTheme="minorEastAsia" w:cs="Times New Roman"/>
          <w:szCs w:val="20"/>
        </w:rPr>
        <w:t>月。</w:t>
      </w:r>
    </w:p>
  </w:footnote>
  <w:footnote w:id="35">
    <w:p w14:paraId="10C91369" w14:textId="77777777" w:rsidR="000B142D" w:rsidRPr="00F52226" w:rsidRDefault="000B142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陳淳文，人民聲請釋憲制度的改革展望，政大法學評論，第</w:t>
      </w:r>
      <w:r w:rsidRPr="00F52226">
        <w:rPr>
          <w:rFonts w:eastAsiaTheme="minorEastAsia" w:cs="Times New Roman"/>
          <w:szCs w:val="20"/>
        </w:rPr>
        <w:t>142</w:t>
      </w:r>
      <w:r w:rsidRPr="00F52226">
        <w:rPr>
          <w:rFonts w:eastAsiaTheme="minorEastAsia" w:cs="Times New Roman"/>
          <w:szCs w:val="20"/>
        </w:rPr>
        <w:t>期，</w:t>
      </w:r>
      <w:r w:rsidRPr="00F52226">
        <w:rPr>
          <w:rFonts w:eastAsiaTheme="minorEastAsia" w:cs="Times New Roman"/>
          <w:szCs w:val="20"/>
        </w:rPr>
        <w:t>2015</w:t>
      </w:r>
      <w:r w:rsidRPr="00F52226">
        <w:rPr>
          <w:rFonts w:eastAsiaTheme="minorEastAsia" w:cs="Times New Roman"/>
          <w:szCs w:val="20"/>
        </w:rPr>
        <w:t>年</w:t>
      </w:r>
      <w:r w:rsidRPr="00F52226">
        <w:rPr>
          <w:rFonts w:eastAsiaTheme="minorEastAsia" w:cs="Times New Roman"/>
          <w:szCs w:val="20"/>
        </w:rPr>
        <w:t>9</w:t>
      </w:r>
      <w:r w:rsidRPr="00F52226">
        <w:rPr>
          <w:rFonts w:eastAsiaTheme="minorEastAsia" w:cs="Times New Roman"/>
          <w:szCs w:val="20"/>
        </w:rPr>
        <w:t>月，頁</w:t>
      </w:r>
      <w:r w:rsidRPr="00F52226">
        <w:rPr>
          <w:rFonts w:eastAsiaTheme="minorEastAsia" w:cs="Times New Roman"/>
          <w:szCs w:val="20"/>
        </w:rPr>
        <w:t>289-290</w:t>
      </w:r>
      <w:r w:rsidRPr="00F52226">
        <w:rPr>
          <w:rFonts w:eastAsiaTheme="minorEastAsia" w:cs="Times New Roman"/>
          <w:szCs w:val="20"/>
        </w:rPr>
        <w:t>。</w:t>
      </w:r>
    </w:p>
  </w:footnote>
  <w:footnote w:id="36">
    <w:p w14:paraId="21537C20" w14:textId="5EE7E97F" w:rsidR="00F41F28" w:rsidRPr="00F52226" w:rsidRDefault="00F41F2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吳信華，憲法訴訟基礎十講，</w:t>
      </w:r>
      <w:r w:rsidRPr="00F52226">
        <w:rPr>
          <w:rFonts w:eastAsiaTheme="minorEastAsia" w:cs="Times New Roman"/>
          <w:szCs w:val="20"/>
        </w:rPr>
        <w:t>2019</w:t>
      </w:r>
      <w:r w:rsidRPr="00F52226">
        <w:rPr>
          <w:rFonts w:eastAsiaTheme="minorEastAsia" w:cs="Times New Roman"/>
          <w:szCs w:val="20"/>
        </w:rPr>
        <w:t>年</w:t>
      </w:r>
      <w:r w:rsidRPr="00F52226">
        <w:rPr>
          <w:rFonts w:eastAsiaTheme="minorEastAsia" w:cs="Times New Roman"/>
          <w:szCs w:val="20"/>
        </w:rPr>
        <w:t>9</w:t>
      </w:r>
      <w:r w:rsidRPr="00F52226">
        <w:rPr>
          <w:rFonts w:eastAsiaTheme="minorEastAsia" w:cs="Times New Roman"/>
          <w:szCs w:val="20"/>
        </w:rPr>
        <w:t>月，頁</w:t>
      </w:r>
      <w:r w:rsidRPr="00F52226">
        <w:rPr>
          <w:rFonts w:eastAsiaTheme="minorEastAsia" w:cs="Times New Roman"/>
          <w:szCs w:val="20"/>
        </w:rPr>
        <w:t>15</w:t>
      </w:r>
      <w:r w:rsidRPr="00F52226">
        <w:rPr>
          <w:rFonts w:eastAsiaTheme="minorEastAsia" w:cs="Times New Roman"/>
          <w:szCs w:val="20"/>
        </w:rPr>
        <w:t>。</w:t>
      </w:r>
    </w:p>
  </w:footnote>
  <w:footnote w:id="37">
    <w:p w14:paraId="54C4B312" w14:textId="5CDBFBD1" w:rsidR="00DF63EA" w:rsidRPr="00F52226" w:rsidRDefault="00DF63EA"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BVerfGE 113, 29(44). zit aus </w:t>
      </w:r>
      <w:r w:rsidR="009165B5" w:rsidRPr="00F52226">
        <w:rPr>
          <w:rFonts w:eastAsiaTheme="minorEastAsia" w:cs="Times New Roman"/>
          <w:szCs w:val="20"/>
        </w:rPr>
        <w:t>Schlaich/Korioth</w:t>
      </w:r>
      <w:r w:rsidR="009165B5" w:rsidRPr="00F52226">
        <w:rPr>
          <w:rFonts w:eastAsiaTheme="minorEastAsia" w:cs="Times New Roman"/>
          <w:szCs w:val="20"/>
        </w:rPr>
        <w:t>，吳信華譯，聯邦憲法法院</w:t>
      </w:r>
      <w:r w:rsidR="009165B5" w:rsidRPr="00F52226">
        <w:rPr>
          <w:rFonts w:eastAsiaTheme="minorEastAsia" w:cs="Times New Roman"/>
          <w:szCs w:val="20"/>
        </w:rPr>
        <w:t xml:space="preserve"> – </w:t>
      </w:r>
      <w:r w:rsidR="009165B5" w:rsidRPr="00F52226">
        <w:rPr>
          <w:rFonts w:eastAsiaTheme="minorEastAsia" w:cs="Times New Roman"/>
          <w:szCs w:val="20"/>
        </w:rPr>
        <w:t>地位、程序、裁判，</w:t>
      </w:r>
      <w:r w:rsidR="009165B5" w:rsidRPr="00F52226">
        <w:rPr>
          <w:rFonts w:eastAsiaTheme="minorEastAsia" w:cs="Times New Roman"/>
          <w:szCs w:val="20"/>
        </w:rPr>
        <w:t>2017</w:t>
      </w:r>
      <w:r w:rsidR="009165B5" w:rsidRPr="00F52226">
        <w:rPr>
          <w:rFonts w:eastAsiaTheme="minorEastAsia" w:cs="Times New Roman"/>
          <w:szCs w:val="20"/>
        </w:rPr>
        <w:t>年，邊碼</w:t>
      </w:r>
      <w:r w:rsidR="009165B5" w:rsidRPr="00F52226">
        <w:rPr>
          <w:rFonts w:eastAsiaTheme="minorEastAsia" w:cs="Times New Roman"/>
          <w:szCs w:val="20"/>
        </w:rPr>
        <w:t>216</w:t>
      </w:r>
      <w:r w:rsidR="009165B5" w:rsidRPr="00F52226">
        <w:rPr>
          <w:rFonts w:eastAsiaTheme="minorEastAsia" w:cs="Times New Roman"/>
          <w:szCs w:val="20"/>
        </w:rPr>
        <w:t>。</w:t>
      </w:r>
    </w:p>
  </w:footnote>
  <w:footnote w:id="38">
    <w:p w14:paraId="39A40DC2" w14:textId="1E069159" w:rsidR="0074281E" w:rsidRPr="00F52226" w:rsidRDefault="0074281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參考吳信華，人民聲請釋憲「處分權主義」的思考</w:t>
      </w:r>
      <w:r w:rsidR="00E17C9A" w:rsidRPr="00F52226">
        <w:rPr>
          <w:rFonts w:eastAsiaTheme="minorEastAsia" w:cs="Times New Roman"/>
          <w:szCs w:val="20"/>
        </w:rPr>
        <w:t>，月旦法學教室，第</w:t>
      </w:r>
      <w:r w:rsidR="00E17C9A" w:rsidRPr="00F52226">
        <w:rPr>
          <w:rFonts w:eastAsiaTheme="minorEastAsia" w:cs="Times New Roman"/>
          <w:szCs w:val="20"/>
        </w:rPr>
        <w:t>168</w:t>
      </w:r>
      <w:r w:rsidR="00E17C9A" w:rsidRPr="00F52226">
        <w:rPr>
          <w:rFonts w:eastAsiaTheme="minorEastAsia" w:cs="Times New Roman"/>
          <w:szCs w:val="20"/>
        </w:rPr>
        <w:t>期，</w:t>
      </w:r>
      <w:r w:rsidR="00E17C9A" w:rsidRPr="00F52226">
        <w:rPr>
          <w:rFonts w:eastAsiaTheme="minorEastAsia" w:cs="Times New Roman"/>
          <w:szCs w:val="20"/>
        </w:rPr>
        <w:t>2016</w:t>
      </w:r>
      <w:r w:rsidR="00E17C9A" w:rsidRPr="00F52226">
        <w:rPr>
          <w:rFonts w:eastAsiaTheme="minorEastAsia" w:cs="Times New Roman"/>
          <w:szCs w:val="20"/>
        </w:rPr>
        <w:t>年</w:t>
      </w:r>
      <w:r w:rsidR="00E17C9A" w:rsidRPr="00F52226">
        <w:rPr>
          <w:rFonts w:eastAsiaTheme="minorEastAsia" w:cs="Times New Roman"/>
          <w:szCs w:val="20"/>
        </w:rPr>
        <w:t>10</w:t>
      </w:r>
      <w:r w:rsidR="00E17C9A" w:rsidRPr="00F52226">
        <w:rPr>
          <w:rFonts w:eastAsiaTheme="minorEastAsia" w:cs="Times New Roman"/>
          <w:szCs w:val="20"/>
        </w:rPr>
        <w:t>月，頁</w:t>
      </w:r>
      <w:r w:rsidR="00E17C9A" w:rsidRPr="00F52226">
        <w:rPr>
          <w:rFonts w:eastAsiaTheme="minorEastAsia" w:cs="Times New Roman"/>
          <w:szCs w:val="20"/>
        </w:rPr>
        <w:t>6-8</w:t>
      </w:r>
      <w:r w:rsidR="00E17C9A" w:rsidRPr="00F52226">
        <w:rPr>
          <w:rFonts w:eastAsiaTheme="minorEastAsia" w:cs="Times New Roman"/>
          <w:szCs w:val="20"/>
        </w:rPr>
        <w:t>。</w:t>
      </w:r>
    </w:p>
  </w:footnote>
  <w:footnote w:id="39">
    <w:p w14:paraId="51644533" w14:textId="7FC60070" w:rsidR="003004AB" w:rsidRPr="00F52226" w:rsidRDefault="003004AB"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B012F1" w:rsidRPr="00F52226">
        <w:rPr>
          <w:rFonts w:eastAsiaTheme="minorEastAsia" w:cs="Times New Roman"/>
          <w:szCs w:val="20"/>
        </w:rPr>
        <w:t>其訴訟目的在於保護聲請人之主觀權利，</w:t>
      </w:r>
      <w:r w:rsidRPr="00F52226">
        <w:rPr>
          <w:rFonts w:eastAsiaTheme="minorEastAsia" w:cs="Times New Roman"/>
          <w:szCs w:val="20"/>
        </w:rPr>
        <w:t>如人民聲請、機關權限爭議。</w:t>
      </w:r>
    </w:p>
  </w:footnote>
  <w:footnote w:id="40">
    <w:p w14:paraId="22F8BBFA" w14:textId="3184C453" w:rsidR="00B012F1" w:rsidRPr="00F52226" w:rsidRDefault="00B012F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其訴訟目的主要在於維護憲法最高性，如法官聲請</w:t>
      </w:r>
      <w:r w:rsidR="00CC3491" w:rsidRPr="00F52226">
        <w:rPr>
          <w:rFonts w:eastAsiaTheme="minorEastAsia" w:cs="Times New Roman"/>
          <w:szCs w:val="20"/>
        </w:rPr>
        <w:t>(</w:t>
      </w:r>
      <w:r w:rsidR="00CC3491" w:rsidRPr="00F52226">
        <w:rPr>
          <w:rFonts w:eastAsiaTheme="minorEastAsia" w:cs="Times New Roman"/>
          <w:szCs w:val="20"/>
        </w:rPr>
        <w:t>具體法規審查</w:t>
      </w:r>
      <w:r w:rsidR="00CC3491" w:rsidRPr="00F52226">
        <w:rPr>
          <w:rFonts w:eastAsiaTheme="minorEastAsia" w:cs="Times New Roman"/>
          <w:szCs w:val="20"/>
        </w:rPr>
        <w:t>)</w:t>
      </w:r>
      <w:r w:rsidRPr="00F52226">
        <w:rPr>
          <w:rFonts w:eastAsiaTheme="minorEastAsia" w:cs="Times New Roman"/>
          <w:szCs w:val="20"/>
        </w:rPr>
        <w:t>、</w:t>
      </w:r>
      <w:r w:rsidR="00CC3491" w:rsidRPr="00F52226">
        <w:rPr>
          <w:rFonts w:eastAsiaTheme="minorEastAsia" w:cs="Times New Roman"/>
          <w:szCs w:val="20"/>
        </w:rPr>
        <w:t>抽象法規審查</w:t>
      </w:r>
      <w:r w:rsidR="00CC3491" w:rsidRPr="00F52226">
        <w:rPr>
          <w:rFonts w:eastAsiaTheme="minorEastAsia" w:cs="Times New Roman"/>
          <w:szCs w:val="20"/>
        </w:rPr>
        <w:t>(</w:t>
      </w:r>
      <w:r w:rsidR="00CC3491" w:rsidRPr="00F52226">
        <w:rPr>
          <w:rFonts w:eastAsiaTheme="minorEastAsia" w:cs="Times New Roman"/>
          <w:szCs w:val="20"/>
        </w:rPr>
        <w:t>包括國家機關聲請與立法委員聲請</w:t>
      </w:r>
      <w:r w:rsidR="00CC3491" w:rsidRPr="00F52226">
        <w:rPr>
          <w:rFonts w:eastAsiaTheme="minorEastAsia" w:cs="Times New Roman"/>
          <w:szCs w:val="20"/>
        </w:rPr>
        <w:t>)</w:t>
      </w:r>
      <w:r w:rsidR="00CC3491" w:rsidRPr="00F52226">
        <w:rPr>
          <w:rFonts w:eastAsiaTheme="minorEastAsia" w:cs="Times New Roman"/>
          <w:szCs w:val="20"/>
        </w:rPr>
        <w:t>。</w:t>
      </w:r>
    </w:p>
  </w:footnote>
  <w:footnote w:id="41">
    <w:p w14:paraId="120246CB" w14:textId="5676B5BA" w:rsidR="00C43A83" w:rsidRPr="00F52226" w:rsidRDefault="00C43A83"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釋字第</w:t>
      </w:r>
      <w:r w:rsidRPr="00F52226">
        <w:rPr>
          <w:rFonts w:eastAsiaTheme="minorEastAsia" w:cs="Times New Roman"/>
          <w:szCs w:val="20"/>
        </w:rPr>
        <w:t>750</w:t>
      </w:r>
      <w:r w:rsidRPr="00F52226">
        <w:rPr>
          <w:rFonts w:eastAsiaTheme="minorEastAsia" w:cs="Times New Roman"/>
          <w:szCs w:val="20"/>
        </w:rPr>
        <w:t>號解釋</w:t>
      </w:r>
      <w:r w:rsidR="00A62603" w:rsidRPr="00F52226">
        <w:rPr>
          <w:rFonts w:eastAsiaTheme="minorEastAsia" w:cs="Times New Roman"/>
          <w:szCs w:val="20"/>
        </w:rPr>
        <w:t>理由書第</w:t>
      </w:r>
      <w:r w:rsidR="00A62603" w:rsidRPr="00F52226">
        <w:rPr>
          <w:rFonts w:eastAsiaTheme="minorEastAsia" w:cs="Times New Roman"/>
          <w:szCs w:val="20"/>
        </w:rPr>
        <w:t>2</w:t>
      </w:r>
      <w:r w:rsidR="00A62603" w:rsidRPr="00F52226">
        <w:rPr>
          <w:rFonts w:eastAsiaTheme="minorEastAsia" w:cs="Times New Roman"/>
          <w:szCs w:val="20"/>
        </w:rPr>
        <w:t>段：</w:t>
      </w:r>
      <w:r w:rsidRPr="00F52226">
        <w:rPr>
          <w:rFonts w:eastAsiaTheme="minorEastAsia" w:cs="Times New Roman"/>
          <w:szCs w:val="20"/>
        </w:rPr>
        <w:t>「</w:t>
      </w:r>
      <w:r w:rsidRPr="00F52226">
        <w:rPr>
          <w:rFonts w:eastAsiaTheme="minorEastAsia" w:cs="Times New Roman"/>
          <w:i/>
          <w:iCs/>
          <w:szCs w:val="20"/>
        </w:rPr>
        <w:t>聲請人於</w:t>
      </w:r>
      <w:r w:rsidRPr="00F52226">
        <w:rPr>
          <w:rFonts w:eastAsiaTheme="minorEastAsia" w:cs="Times New Roman"/>
          <w:i/>
          <w:iCs/>
          <w:szCs w:val="20"/>
        </w:rPr>
        <w:t>106</w:t>
      </w:r>
      <w:r w:rsidRPr="00F52226">
        <w:rPr>
          <w:rFonts w:eastAsiaTheme="minorEastAsia" w:cs="Times New Roman"/>
          <w:i/>
          <w:iCs/>
          <w:szCs w:val="20"/>
        </w:rPr>
        <w:t>年</w:t>
      </w:r>
      <w:r w:rsidRPr="00F52226">
        <w:rPr>
          <w:rFonts w:eastAsiaTheme="minorEastAsia" w:cs="Times New Roman"/>
          <w:i/>
          <w:iCs/>
          <w:szCs w:val="20"/>
        </w:rPr>
        <w:t>6</w:t>
      </w:r>
      <w:r w:rsidRPr="00F52226">
        <w:rPr>
          <w:rFonts w:eastAsiaTheme="minorEastAsia" w:cs="Times New Roman"/>
          <w:i/>
          <w:iCs/>
          <w:szCs w:val="20"/>
        </w:rPr>
        <w:t>月</w:t>
      </w:r>
      <w:r w:rsidRPr="00F52226">
        <w:rPr>
          <w:rFonts w:eastAsiaTheme="minorEastAsia" w:cs="Times New Roman"/>
          <w:i/>
          <w:iCs/>
          <w:szCs w:val="20"/>
        </w:rPr>
        <w:t>5</w:t>
      </w:r>
      <w:r w:rsidRPr="00F52226">
        <w:rPr>
          <w:rFonts w:eastAsiaTheme="minorEastAsia" w:cs="Times New Roman"/>
          <w:i/>
          <w:iCs/>
          <w:szCs w:val="20"/>
        </w:rPr>
        <w:t>日以「考量已無應國內牙醫師考試之需求，認為現已無繼續聲請釋憲之必要」為由，撤回解釋憲法之聲請。惟本案業經受理，且人民聲請解釋憲法，除為保障其憲法上之權利外，並涉及法規違憲與否，攸關憲法秩序之維護，具公益性，核有作成憲法解釋之價值，應不予准許撤回</w:t>
      </w:r>
      <w:r w:rsidRPr="00F52226">
        <w:rPr>
          <w:rFonts w:eastAsiaTheme="minorEastAsia" w:cs="Times New Roman"/>
          <w:szCs w:val="20"/>
        </w:rPr>
        <w:t>。」</w:t>
      </w:r>
      <w:r w:rsidR="004D76C9" w:rsidRPr="00F52226">
        <w:rPr>
          <w:rFonts w:eastAsiaTheme="minorEastAsia" w:cs="Times New Roman"/>
          <w:szCs w:val="20"/>
        </w:rPr>
        <w:t>評釋可參見吳信華，人民聲請釋憲「撤回」後大法官的審理，月旦法學教室，第</w:t>
      </w:r>
      <w:r w:rsidR="004D76C9" w:rsidRPr="00F52226">
        <w:rPr>
          <w:rFonts w:eastAsiaTheme="minorEastAsia" w:cs="Times New Roman"/>
          <w:szCs w:val="20"/>
        </w:rPr>
        <w:t>183</w:t>
      </w:r>
      <w:r w:rsidR="004D76C9" w:rsidRPr="00F52226">
        <w:rPr>
          <w:rFonts w:eastAsiaTheme="minorEastAsia" w:cs="Times New Roman"/>
          <w:szCs w:val="20"/>
        </w:rPr>
        <w:t>期，頁</w:t>
      </w:r>
      <w:r w:rsidR="004D76C9" w:rsidRPr="00F52226">
        <w:rPr>
          <w:rFonts w:eastAsiaTheme="minorEastAsia" w:cs="Times New Roman"/>
          <w:szCs w:val="20"/>
        </w:rPr>
        <w:t>6-8</w:t>
      </w:r>
      <w:r w:rsidR="004D76C9" w:rsidRPr="00F52226">
        <w:rPr>
          <w:rFonts w:eastAsiaTheme="minorEastAsia" w:cs="Times New Roman"/>
          <w:szCs w:val="20"/>
        </w:rPr>
        <w:t>。</w:t>
      </w:r>
    </w:p>
  </w:footnote>
  <w:footnote w:id="42">
    <w:p w14:paraId="139CCD33" w14:textId="74E99FA1" w:rsidR="00C61983" w:rsidRPr="00C61983" w:rsidRDefault="00C61983" w:rsidP="000A4B59">
      <w:pPr>
        <w:pStyle w:val="a7"/>
        <w:snapToGrid w:val="0"/>
      </w:pPr>
      <w:r>
        <w:rPr>
          <w:rStyle w:val="a9"/>
        </w:rPr>
        <w:footnoteRef/>
      </w:r>
      <w:r>
        <w:t xml:space="preserve"> </w:t>
      </w:r>
      <w:r>
        <w:rPr>
          <w:rFonts w:hint="eastAsia"/>
        </w:rPr>
        <w:t>其評釋：</w:t>
      </w:r>
      <w:r w:rsidRPr="00C61983">
        <w:rPr>
          <w:rFonts w:hint="eastAsia"/>
        </w:rPr>
        <w:t>吳信華，法官聲請釋憲後「撤回」的相關憲法訴訟問題──憲法法庭</w:t>
      </w:r>
      <w:r w:rsidRPr="00C61983">
        <w:rPr>
          <w:rFonts w:hint="eastAsia"/>
        </w:rPr>
        <w:t>108</w:t>
      </w:r>
      <w:r w:rsidRPr="00C61983">
        <w:rPr>
          <w:rFonts w:hint="eastAsia"/>
        </w:rPr>
        <w:t>年度憲三字第</w:t>
      </w:r>
      <w:r w:rsidRPr="00C61983">
        <w:rPr>
          <w:rFonts w:hint="eastAsia"/>
        </w:rPr>
        <w:t>57</w:t>
      </w:r>
      <w:r w:rsidRPr="00C61983">
        <w:rPr>
          <w:rFonts w:hint="eastAsia"/>
        </w:rPr>
        <w:t>號案件評析</w:t>
      </w:r>
      <w:r w:rsidR="005C0003">
        <w:rPr>
          <w:rFonts w:hint="eastAsia"/>
        </w:rPr>
        <w:t>，月旦法學教室，</w:t>
      </w:r>
      <w:r w:rsidR="005C0003">
        <w:rPr>
          <w:rFonts w:hint="eastAsia"/>
        </w:rPr>
        <w:t>2</w:t>
      </w:r>
      <w:r w:rsidR="005C0003">
        <w:t>52</w:t>
      </w:r>
      <w:r w:rsidR="005C0003">
        <w:rPr>
          <w:rFonts w:hint="eastAsia"/>
        </w:rPr>
        <w:t>期，</w:t>
      </w:r>
      <w:r w:rsidR="005C0003">
        <w:rPr>
          <w:rFonts w:hint="eastAsia"/>
        </w:rPr>
        <w:t>2</w:t>
      </w:r>
      <w:r w:rsidR="005C0003">
        <w:t>023</w:t>
      </w:r>
      <w:r w:rsidR="005C0003">
        <w:rPr>
          <w:rFonts w:hint="eastAsia"/>
        </w:rPr>
        <w:t>年</w:t>
      </w:r>
      <w:r w:rsidR="005C0003">
        <w:rPr>
          <w:rFonts w:hint="eastAsia"/>
        </w:rPr>
        <w:t>1</w:t>
      </w:r>
      <w:r w:rsidR="005C0003">
        <w:t>0</w:t>
      </w:r>
      <w:r w:rsidR="005C0003">
        <w:rPr>
          <w:rFonts w:hint="eastAsia"/>
        </w:rPr>
        <w:t>月，頁</w:t>
      </w:r>
      <w:r w:rsidR="005C0003">
        <w:rPr>
          <w:rFonts w:hint="eastAsia"/>
        </w:rPr>
        <w:t>4</w:t>
      </w:r>
      <w:r w:rsidR="005C0003">
        <w:t>6-58</w:t>
      </w:r>
      <w:r w:rsidR="005C0003">
        <w:rPr>
          <w:rFonts w:hint="eastAsia"/>
        </w:rPr>
        <w:t>。</w:t>
      </w:r>
    </w:p>
  </w:footnote>
  <w:footnote w:id="43">
    <w:p w14:paraId="5F5F6652" w14:textId="6807A882" w:rsidR="007813A9" w:rsidRPr="00F52226" w:rsidRDefault="007813A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另本法第</w:t>
      </w:r>
      <w:r w:rsidRPr="00F52226">
        <w:rPr>
          <w:rFonts w:eastAsiaTheme="minorEastAsia" w:cs="Times New Roman"/>
          <w:szCs w:val="20"/>
        </w:rPr>
        <w:t>20</w:t>
      </w:r>
      <w:r w:rsidRPr="00F52226">
        <w:rPr>
          <w:rFonts w:eastAsiaTheme="minorEastAsia" w:cs="Times New Roman"/>
          <w:szCs w:val="20"/>
        </w:rPr>
        <w:t>條「法庭之友」制度以及第</w:t>
      </w:r>
      <w:r w:rsidRPr="00F52226">
        <w:rPr>
          <w:rFonts w:eastAsiaTheme="minorEastAsia" w:cs="Times New Roman"/>
          <w:szCs w:val="20"/>
        </w:rPr>
        <w:t>45</w:t>
      </w:r>
      <w:r w:rsidRPr="00F52226">
        <w:rPr>
          <w:rFonts w:eastAsiaTheme="minorEastAsia" w:cs="Times New Roman"/>
          <w:szCs w:val="20"/>
        </w:rPr>
        <w:t>條關於「搜索」及「扣押」之相關規定，亦涉及證據之調查。</w:t>
      </w:r>
    </w:p>
  </w:footnote>
  <w:footnote w:id="44">
    <w:p w14:paraId="35DE94D8" w14:textId="4E3BE3BC" w:rsidR="00DF60C0" w:rsidRPr="00F52226" w:rsidRDefault="00DF60C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Voßkuhle, Der Rechtsanwalt und das Bundesverfassungsgericht – Aktuelle Herausforderungen der Verfassungsrechtsprechung, NJW 2013, 1333.</w:t>
      </w:r>
    </w:p>
  </w:footnote>
  <w:footnote w:id="45">
    <w:p w14:paraId="4846EA6A" w14:textId="6915D8FD" w:rsidR="00A34C15" w:rsidRPr="00F52226" w:rsidRDefault="00A34C15"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「憲法法庭行言詞辯論應有大法官現有總額三分之二以上出席參與。未參與言詞辯論之大法官不得參與評議及裁判。」</w:t>
      </w:r>
    </w:p>
  </w:footnote>
  <w:footnote w:id="46">
    <w:p w14:paraId="0C344AFB" w14:textId="3DB3A25B" w:rsidR="003038B2" w:rsidRPr="00F52226" w:rsidRDefault="003038B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7A111B" w:rsidRPr="00F52226">
        <w:rPr>
          <w:rFonts w:eastAsiaTheme="minorEastAsia" w:cs="Times New Roman"/>
          <w:szCs w:val="20"/>
        </w:rPr>
        <w:t>德國聯邦憲法法院法第</w:t>
      </w:r>
      <w:r w:rsidR="007A111B" w:rsidRPr="00F52226">
        <w:rPr>
          <w:rFonts w:eastAsiaTheme="minorEastAsia" w:cs="Times New Roman"/>
          <w:szCs w:val="20"/>
        </w:rPr>
        <w:t>23</w:t>
      </w:r>
      <w:r w:rsidR="007A111B" w:rsidRPr="00F52226">
        <w:rPr>
          <w:rFonts w:eastAsiaTheme="minorEastAsia" w:cs="Times New Roman"/>
          <w:szCs w:val="20"/>
        </w:rPr>
        <w:t>條則規定：「</w:t>
      </w:r>
      <w:r w:rsidR="007A111B" w:rsidRPr="00F52226">
        <w:rPr>
          <w:rFonts w:eastAsiaTheme="minorEastAsia" w:cs="Times New Roman"/>
          <w:szCs w:val="20"/>
          <w:lang w:val="en-US"/>
        </w:rPr>
        <w:t>開始程序之聲請的提出，應以書面向聯邦憲法法院為之。聲請應附具理由與必要的證據方法。」</w:t>
      </w:r>
    </w:p>
  </w:footnote>
  <w:footnote w:id="47">
    <w:p w14:paraId="6832889B" w14:textId="30A80743" w:rsidR="00714991" w:rsidRPr="00F52226" w:rsidRDefault="0071499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Lenz/Hansel, Bundesverfassungsgerichtsgesetz, 3. Aufl., </w:t>
      </w:r>
      <w:r w:rsidR="00BA57DD" w:rsidRPr="00F52226">
        <w:rPr>
          <w:rFonts w:eastAsiaTheme="minorEastAsia" w:cs="Times New Roman"/>
          <w:szCs w:val="20"/>
        </w:rPr>
        <w:t>2020, § 23 Rn. 12.</w:t>
      </w:r>
    </w:p>
  </w:footnote>
  <w:footnote w:id="48">
    <w:p w14:paraId="57678DCF" w14:textId="77777777" w:rsidR="00E74A29" w:rsidRPr="00F52226" w:rsidRDefault="00E74A29" w:rsidP="000A4B59">
      <w:pPr>
        <w:pStyle w:val="a7"/>
        <w:keepNext/>
        <w:keepLines/>
        <w:snapToGrid w:val="0"/>
        <w:ind w:left="300" w:hangingChars="150" w:hanging="30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b/>
          <w:bCs/>
          <w:szCs w:val="20"/>
          <w:u w:val="single"/>
        </w:rPr>
        <w:t>舊公民投票法第</w:t>
      </w:r>
      <w:r w:rsidRPr="00F52226">
        <w:rPr>
          <w:rFonts w:eastAsiaTheme="minorEastAsia" w:cs="Times New Roman"/>
          <w:b/>
          <w:bCs/>
          <w:szCs w:val="20"/>
          <w:u w:val="single"/>
        </w:rPr>
        <w:t>54</w:t>
      </w:r>
      <w:r w:rsidRPr="00F52226">
        <w:rPr>
          <w:rFonts w:eastAsiaTheme="minorEastAsia" w:cs="Times New Roman"/>
          <w:b/>
          <w:bCs/>
          <w:szCs w:val="20"/>
          <w:u w:val="single"/>
        </w:rPr>
        <w:t>條第</w:t>
      </w:r>
      <w:r w:rsidRPr="00F52226">
        <w:rPr>
          <w:rFonts w:eastAsiaTheme="minorEastAsia" w:cs="Times New Roman"/>
          <w:b/>
          <w:bCs/>
          <w:szCs w:val="20"/>
          <w:u w:val="single"/>
        </w:rPr>
        <w:t>1</w:t>
      </w:r>
      <w:r w:rsidRPr="00F52226">
        <w:rPr>
          <w:rFonts w:eastAsiaTheme="minorEastAsia" w:cs="Times New Roman"/>
          <w:b/>
          <w:bCs/>
          <w:szCs w:val="20"/>
          <w:u w:val="single"/>
        </w:rPr>
        <w:t>項</w:t>
      </w:r>
      <w:r w:rsidRPr="00F52226">
        <w:rPr>
          <w:rFonts w:eastAsiaTheme="minorEastAsia" w:cs="Times New Roman"/>
          <w:szCs w:val="20"/>
        </w:rPr>
        <w:t>（該條於</w:t>
      </w:r>
      <w:r w:rsidRPr="00F52226">
        <w:rPr>
          <w:rFonts w:eastAsiaTheme="minorEastAsia" w:cs="Times New Roman"/>
          <w:szCs w:val="20"/>
        </w:rPr>
        <w:t>106</w:t>
      </w:r>
      <w:r w:rsidRPr="00F52226">
        <w:rPr>
          <w:rFonts w:eastAsiaTheme="minorEastAsia" w:cs="Times New Roman"/>
          <w:szCs w:val="20"/>
        </w:rPr>
        <w:t>年</w:t>
      </w:r>
      <w:r w:rsidRPr="00F52226">
        <w:rPr>
          <w:rFonts w:eastAsiaTheme="minorEastAsia" w:cs="Times New Roman"/>
          <w:szCs w:val="20"/>
        </w:rPr>
        <w:t>12</w:t>
      </w:r>
      <w:r w:rsidRPr="00F52226">
        <w:rPr>
          <w:rFonts w:eastAsiaTheme="minorEastAsia" w:cs="Times New Roman"/>
          <w:szCs w:val="20"/>
        </w:rPr>
        <w:t>月</w:t>
      </w:r>
      <w:r w:rsidRPr="00F52226">
        <w:rPr>
          <w:rFonts w:eastAsiaTheme="minorEastAsia" w:cs="Times New Roman"/>
          <w:szCs w:val="20"/>
        </w:rPr>
        <w:t>12</w:t>
      </w:r>
      <w:r w:rsidRPr="00F52226">
        <w:rPr>
          <w:rFonts w:eastAsiaTheme="minorEastAsia" w:cs="Times New Roman"/>
          <w:szCs w:val="20"/>
        </w:rPr>
        <w:t>日全文修正）：「公民投票若涉及中央與地方職權劃分或法律之爭議或其他之行政爭議，應依</w:t>
      </w:r>
      <w:r w:rsidRPr="00F52226">
        <w:rPr>
          <w:rFonts w:eastAsiaTheme="minorEastAsia" w:cs="Times New Roman"/>
          <w:b/>
          <w:bCs/>
          <w:szCs w:val="20"/>
        </w:rPr>
        <w:t>大法官釋憲</w:t>
      </w:r>
      <w:r w:rsidRPr="00F52226">
        <w:rPr>
          <w:rFonts w:eastAsiaTheme="minorEastAsia" w:cs="Times New Roman"/>
          <w:szCs w:val="20"/>
        </w:rPr>
        <w:t>或依行政爭訟程序解決之。」</w:t>
      </w:r>
    </w:p>
  </w:footnote>
  <w:footnote w:id="49">
    <w:p w14:paraId="173DC24D" w14:textId="77777777" w:rsidR="00272B26" w:rsidRPr="00F52226" w:rsidRDefault="00272B26" w:rsidP="000A4B59">
      <w:pPr>
        <w:pStyle w:val="a7"/>
        <w:keepNext/>
        <w:keepLines/>
        <w:snapToGrid w:val="0"/>
        <w:ind w:left="300" w:hangingChars="150" w:hanging="30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b/>
          <w:bCs/>
          <w:szCs w:val="20"/>
          <w:u w:val="single"/>
        </w:rPr>
        <w:t>司法院大法官審理案件法第</w:t>
      </w:r>
      <w:r w:rsidRPr="00F52226">
        <w:rPr>
          <w:rFonts w:eastAsiaTheme="minorEastAsia" w:cs="Times New Roman"/>
          <w:b/>
          <w:bCs/>
          <w:szCs w:val="20"/>
          <w:u w:val="single"/>
        </w:rPr>
        <w:t>5</w:t>
      </w:r>
      <w:r w:rsidRPr="00F52226">
        <w:rPr>
          <w:rFonts w:eastAsiaTheme="minorEastAsia" w:cs="Times New Roman"/>
          <w:b/>
          <w:bCs/>
          <w:szCs w:val="20"/>
          <w:u w:val="single"/>
        </w:rPr>
        <w:t>條第</w:t>
      </w:r>
      <w:r w:rsidRPr="00F52226">
        <w:rPr>
          <w:rFonts w:eastAsiaTheme="minorEastAsia" w:cs="Times New Roman"/>
          <w:b/>
          <w:bCs/>
          <w:szCs w:val="20"/>
          <w:u w:val="single"/>
        </w:rPr>
        <w:t>2</w:t>
      </w:r>
      <w:r w:rsidRPr="00F52226">
        <w:rPr>
          <w:rFonts w:eastAsiaTheme="minorEastAsia" w:cs="Times New Roman"/>
          <w:b/>
          <w:bCs/>
          <w:szCs w:val="20"/>
          <w:u w:val="single"/>
        </w:rPr>
        <w:t>項</w:t>
      </w:r>
      <w:r w:rsidRPr="00F52226">
        <w:rPr>
          <w:rFonts w:eastAsiaTheme="minorEastAsia" w:cs="Times New Roman"/>
          <w:szCs w:val="20"/>
        </w:rPr>
        <w:t>規定，僅最高法院及最高行政法院之法官得聲請大法官解釋。此一規定係基於層轉制度之意旨，認各級法院應由其上級機關，即最高法院或最高行政法院提出釋憲之聲請。然而，各級法院法官在為個案之審理時，實質上並不存在得對其為指揮監督之上級機關。故本條之規定，實係立法者誤解層轉制度之本旨，而作出此一規定。惟現今各級法院法官聲請釋憲之依據，係屬</w:t>
      </w:r>
      <w:r w:rsidRPr="00F52226">
        <w:rPr>
          <w:rFonts w:eastAsiaTheme="minorEastAsia" w:cs="Times New Roman"/>
          <w:b/>
          <w:bCs/>
          <w:szCs w:val="20"/>
        </w:rPr>
        <w:t>釋字第</w:t>
      </w:r>
      <w:r w:rsidRPr="00F52226">
        <w:rPr>
          <w:rFonts w:eastAsiaTheme="minorEastAsia" w:cs="Times New Roman"/>
          <w:b/>
          <w:bCs/>
          <w:szCs w:val="20"/>
        </w:rPr>
        <w:t>371</w:t>
      </w:r>
      <w:r w:rsidRPr="00F52226">
        <w:rPr>
          <w:rFonts w:eastAsiaTheme="minorEastAsia" w:cs="Times New Roman"/>
          <w:b/>
          <w:bCs/>
          <w:szCs w:val="20"/>
        </w:rPr>
        <w:t>號解釋</w:t>
      </w:r>
      <w:r w:rsidRPr="00F52226">
        <w:rPr>
          <w:rFonts w:eastAsiaTheme="minorEastAsia" w:cs="Times New Roman"/>
          <w:szCs w:val="20"/>
        </w:rPr>
        <w:t>，已為國內學者之共識。</w:t>
      </w:r>
    </w:p>
  </w:footnote>
  <w:footnote w:id="50">
    <w:p w14:paraId="3753C623" w14:textId="77777777" w:rsidR="00272B26" w:rsidRPr="00F52226" w:rsidRDefault="00272B26" w:rsidP="000A4B59">
      <w:pPr>
        <w:pStyle w:val="a7"/>
        <w:keepNext/>
        <w:keepLines/>
        <w:snapToGrid w:val="0"/>
        <w:ind w:left="300" w:hangingChars="150" w:hanging="30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例如近期之大法官釋字第</w:t>
      </w:r>
      <w:r w:rsidRPr="00F52226">
        <w:rPr>
          <w:rFonts w:eastAsiaTheme="minorEastAsia" w:cs="Times New Roman"/>
          <w:szCs w:val="20"/>
        </w:rPr>
        <w:t>652</w:t>
      </w:r>
      <w:r w:rsidRPr="00F52226">
        <w:rPr>
          <w:rFonts w:eastAsiaTheme="minorEastAsia" w:cs="Times New Roman"/>
          <w:szCs w:val="20"/>
        </w:rPr>
        <w:t>號解釋，即在於補充釋字第</w:t>
      </w:r>
      <w:r w:rsidRPr="00F52226">
        <w:rPr>
          <w:rFonts w:eastAsiaTheme="minorEastAsia" w:cs="Times New Roman"/>
          <w:szCs w:val="20"/>
        </w:rPr>
        <w:t>516</w:t>
      </w:r>
      <w:r w:rsidRPr="00F52226">
        <w:rPr>
          <w:rFonts w:eastAsiaTheme="minorEastAsia" w:cs="Times New Roman"/>
          <w:szCs w:val="20"/>
        </w:rPr>
        <w:t>號解釋，請參見釋字第</w:t>
      </w:r>
      <w:r w:rsidRPr="00F52226">
        <w:rPr>
          <w:rFonts w:eastAsiaTheme="minorEastAsia" w:cs="Times New Roman"/>
          <w:szCs w:val="20"/>
        </w:rPr>
        <w:t>652</w:t>
      </w:r>
      <w:r w:rsidRPr="00F52226">
        <w:rPr>
          <w:rFonts w:eastAsiaTheme="minorEastAsia" w:cs="Times New Roman"/>
          <w:szCs w:val="20"/>
        </w:rPr>
        <w:t>號解釋文最末句。又近期大法官釋字第</w:t>
      </w:r>
      <w:r w:rsidRPr="00F52226">
        <w:rPr>
          <w:rFonts w:eastAsiaTheme="minorEastAsia" w:cs="Times New Roman"/>
          <w:szCs w:val="20"/>
        </w:rPr>
        <w:t>757</w:t>
      </w:r>
      <w:r w:rsidRPr="00F52226">
        <w:rPr>
          <w:rFonts w:eastAsiaTheme="minorEastAsia" w:cs="Times New Roman"/>
          <w:szCs w:val="20"/>
        </w:rPr>
        <w:t>號解釋補充釋字第</w:t>
      </w:r>
      <w:r w:rsidRPr="00F52226">
        <w:rPr>
          <w:rFonts w:eastAsiaTheme="minorEastAsia" w:cs="Times New Roman"/>
          <w:szCs w:val="20"/>
        </w:rPr>
        <w:t>706</w:t>
      </w:r>
      <w:r w:rsidRPr="00F52226">
        <w:rPr>
          <w:rFonts w:eastAsiaTheme="minorEastAsia" w:cs="Times New Roman"/>
          <w:szCs w:val="20"/>
        </w:rPr>
        <w:t>號解釋，惟其情形偏向執行之諭知。</w:t>
      </w:r>
    </w:p>
  </w:footnote>
  <w:footnote w:id="51">
    <w:p w14:paraId="706D4A7C" w14:textId="4B56C6C7" w:rsidR="00E036B2" w:rsidRPr="00F52226" w:rsidRDefault="00E036B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釋字第</w:t>
      </w:r>
      <w:r w:rsidRPr="00F52226">
        <w:rPr>
          <w:rFonts w:eastAsiaTheme="minorEastAsia" w:cs="Times New Roman"/>
          <w:szCs w:val="20"/>
        </w:rPr>
        <w:t>774</w:t>
      </w:r>
      <w:r w:rsidRPr="00F52226">
        <w:rPr>
          <w:rFonts w:eastAsiaTheme="minorEastAsia" w:cs="Times New Roman"/>
          <w:szCs w:val="20"/>
        </w:rPr>
        <w:t>號解釋理由書：「</w:t>
      </w:r>
      <w:r w:rsidRPr="00F52226">
        <w:rPr>
          <w:rFonts w:eastAsiaTheme="minorEastAsia" w:cs="Times New Roman"/>
          <w:szCs w:val="20"/>
        </w:rPr>
        <w:t>(</w:t>
      </w:r>
      <w:r w:rsidRPr="00F52226">
        <w:rPr>
          <w:rFonts w:eastAsiaTheme="minorEastAsia" w:cs="Times New Roman"/>
          <w:szCs w:val="20"/>
        </w:rPr>
        <w:t>第</w:t>
      </w:r>
      <w:r w:rsidRPr="00F52226">
        <w:rPr>
          <w:rFonts w:eastAsiaTheme="minorEastAsia" w:cs="Times New Roman"/>
          <w:szCs w:val="20"/>
        </w:rPr>
        <w:t>2</w:t>
      </w:r>
      <w:r w:rsidRPr="00F52226">
        <w:rPr>
          <w:rFonts w:eastAsiaTheme="minorEastAsia" w:cs="Times New Roman"/>
          <w:szCs w:val="20"/>
        </w:rPr>
        <w:t>段</w:t>
      </w:r>
      <w:r w:rsidRPr="00F52226">
        <w:rPr>
          <w:rFonts w:eastAsiaTheme="minorEastAsia" w:cs="Times New Roman"/>
          <w:szCs w:val="20"/>
        </w:rPr>
        <w:t xml:space="preserve">) </w:t>
      </w:r>
      <w:r w:rsidRPr="00F52226">
        <w:rPr>
          <w:rFonts w:eastAsiaTheme="minorEastAsia" w:cs="Times New Roman"/>
          <w:szCs w:val="20"/>
        </w:rPr>
        <w:t>末經最高行政法院</w:t>
      </w:r>
      <w:r w:rsidRPr="00F52226">
        <w:rPr>
          <w:rFonts w:eastAsiaTheme="minorEastAsia" w:cs="Times New Roman"/>
          <w:szCs w:val="20"/>
        </w:rPr>
        <w:t>103</w:t>
      </w:r>
      <w:r w:rsidRPr="00F52226">
        <w:rPr>
          <w:rFonts w:eastAsiaTheme="minorEastAsia" w:cs="Times New Roman"/>
          <w:szCs w:val="20"/>
        </w:rPr>
        <w:t>年度判字第</w:t>
      </w:r>
      <w:r w:rsidRPr="00F52226">
        <w:rPr>
          <w:rFonts w:eastAsiaTheme="minorEastAsia" w:cs="Times New Roman"/>
          <w:szCs w:val="20"/>
        </w:rPr>
        <w:t>114</w:t>
      </w:r>
      <w:r w:rsidRPr="00F52226">
        <w:rPr>
          <w:rFonts w:eastAsiaTheme="minorEastAsia" w:cs="Times New Roman"/>
          <w:szCs w:val="20"/>
        </w:rPr>
        <w:t>號判決認依司法院釋字第</w:t>
      </w:r>
      <w:r w:rsidRPr="00F52226">
        <w:rPr>
          <w:rFonts w:eastAsiaTheme="minorEastAsia" w:cs="Times New Roman"/>
          <w:szCs w:val="20"/>
        </w:rPr>
        <w:t>156</w:t>
      </w:r>
      <w:r w:rsidRPr="00F52226">
        <w:rPr>
          <w:rFonts w:eastAsiaTheme="minorEastAsia" w:cs="Times New Roman"/>
          <w:szCs w:val="20"/>
        </w:rPr>
        <w:t>號解釋（下稱系爭解釋）意旨，尚難導出都市計畫法有關規定，就都市計畫之個別變更，對在變更範圍外之第三人，亦具有保護規範之功能，都市計畫個別變更範圍外之第三人，難以都市計畫之個別變更侵害其權利或法律上利益為由請求救濟，而廢棄原判決，駁回聲請人之訴。是本件聲請應以前開最高行政法院判決為確定終局判決。聲請人認系爭解釋就何謂「一定區域內人民」有晦澀不明之處，致確定終局判決誤解系爭解釋，而駁回聲請人之訴，侵害其受憲法保障之訴訟權、財產權及居住自由，向本院聲請補充解釋系爭解釋。</w:t>
      </w:r>
      <w:r w:rsidRPr="00F52226">
        <w:rPr>
          <w:rFonts w:eastAsiaTheme="minorEastAsia" w:cs="Times New Roman"/>
          <w:szCs w:val="20"/>
        </w:rPr>
        <w:t>(</w:t>
      </w:r>
      <w:r w:rsidRPr="00F52226">
        <w:rPr>
          <w:rFonts w:eastAsiaTheme="minorEastAsia" w:cs="Times New Roman"/>
          <w:szCs w:val="20"/>
        </w:rPr>
        <w:t>第</w:t>
      </w:r>
      <w:r w:rsidRPr="00F52226">
        <w:rPr>
          <w:rFonts w:eastAsiaTheme="minorEastAsia" w:cs="Times New Roman"/>
          <w:szCs w:val="20"/>
        </w:rPr>
        <w:t>3</w:t>
      </w:r>
      <w:r w:rsidRPr="00F52226">
        <w:rPr>
          <w:rFonts w:eastAsiaTheme="minorEastAsia" w:cs="Times New Roman"/>
          <w:szCs w:val="20"/>
        </w:rPr>
        <w:t>段</w:t>
      </w:r>
      <w:r w:rsidRPr="00F52226">
        <w:rPr>
          <w:rFonts w:eastAsiaTheme="minorEastAsia" w:cs="Times New Roman"/>
          <w:szCs w:val="20"/>
        </w:rPr>
        <w:t>)</w:t>
      </w:r>
      <w:r w:rsidRPr="00F52226">
        <w:rPr>
          <w:rFonts w:eastAsiaTheme="minorEastAsia" w:cs="Times New Roman"/>
          <w:szCs w:val="20"/>
        </w:rPr>
        <w:t>按</w:t>
      </w:r>
      <w:r w:rsidRPr="00F52226">
        <w:rPr>
          <w:rFonts w:eastAsiaTheme="minorEastAsia" w:cs="Times New Roman"/>
          <w:b/>
          <w:bCs/>
          <w:szCs w:val="20"/>
        </w:rPr>
        <w:t>當事人對於確定終局裁判所適用之本院解釋，發生疑義，聲請補充解釋，經核確有文字晦澀不明、論證不周或其他正當理由者，應予受理</w:t>
      </w:r>
      <w:r w:rsidRPr="00F52226">
        <w:rPr>
          <w:rFonts w:eastAsiaTheme="minorEastAsia" w:cs="Times New Roman"/>
          <w:szCs w:val="20"/>
        </w:rPr>
        <w:t>（本院釋字第</w:t>
      </w:r>
      <w:r w:rsidRPr="00F52226">
        <w:rPr>
          <w:rFonts w:eastAsiaTheme="minorEastAsia" w:cs="Times New Roman"/>
          <w:szCs w:val="20"/>
        </w:rPr>
        <w:t>503</w:t>
      </w:r>
      <w:r w:rsidRPr="00F52226">
        <w:rPr>
          <w:rFonts w:eastAsiaTheme="minorEastAsia" w:cs="Times New Roman"/>
          <w:szCs w:val="20"/>
        </w:rPr>
        <w:t>號、第</w:t>
      </w:r>
      <w:r w:rsidRPr="00F52226">
        <w:rPr>
          <w:rFonts w:eastAsiaTheme="minorEastAsia" w:cs="Times New Roman"/>
          <w:szCs w:val="20"/>
        </w:rPr>
        <w:t>741</w:t>
      </w:r>
      <w:r w:rsidRPr="00F52226">
        <w:rPr>
          <w:rFonts w:eastAsiaTheme="minorEastAsia" w:cs="Times New Roman"/>
          <w:szCs w:val="20"/>
        </w:rPr>
        <w:t>號、第</w:t>
      </w:r>
      <w:r w:rsidRPr="00F52226">
        <w:rPr>
          <w:rFonts w:eastAsiaTheme="minorEastAsia" w:cs="Times New Roman"/>
          <w:szCs w:val="20"/>
        </w:rPr>
        <w:t>742</w:t>
      </w:r>
      <w:r w:rsidRPr="00F52226">
        <w:rPr>
          <w:rFonts w:eastAsiaTheme="minorEastAsia" w:cs="Times New Roman"/>
          <w:szCs w:val="20"/>
        </w:rPr>
        <w:t>號及第</w:t>
      </w:r>
      <w:r w:rsidRPr="00F52226">
        <w:rPr>
          <w:rFonts w:eastAsiaTheme="minorEastAsia" w:cs="Times New Roman"/>
          <w:szCs w:val="20"/>
        </w:rPr>
        <w:t>757</w:t>
      </w:r>
      <w:r w:rsidRPr="00F52226">
        <w:rPr>
          <w:rFonts w:eastAsiaTheme="minorEastAsia" w:cs="Times New Roman"/>
          <w:szCs w:val="20"/>
        </w:rPr>
        <w:t>號解釋參照）。本件聲請人因確定終局判決引用系爭解釋作為判決依據，致未能獲得救濟。核其聲請確有正當理由，應予受理。</w:t>
      </w:r>
      <w:r w:rsidR="00F12F17" w:rsidRPr="00F52226">
        <w:rPr>
          <w:rFonts w:eastAsiaTheme="minorEastAsia" w:cs="Times New Roman"/>
          <w:szCs w:val="20"/>
        </w:rPr>
        <w:t>」</w:t>
      </w:r>
    </w:p>
  </w:footnote>
  <w:footnote w:id="52">
    <w:p w14:paraId="1A129394" w14:textId="2FBF43F7" w:rsidR="00DB4071" w:rsidRPr="00F52226" w:rsidRDefault="00DB407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釋字第</w:t>
      </w:r>
      <w:r w:rsidRPr="00F52226">
        <w:rPr>
          <w:rFonts w:eastAsiaTheme="minorEastAsia" w:cs="Times New Roman"/>
          <w:szCs w:val="20"/>
        </w:rPr>
        <w:t>800</w:t>
      </w:r>
      <w:r w:rsidRPr="00F52226">
        <w:rPr>
          <w:rFonts w:eastAsiaTheme="minorEastAsia" w:cs="Times New Roman"/>
          <w:szCs w:val="20"/>
        </w:rPr>
        <w:t>號解釋文：「確定終局裁判所適用之法令，經本院解釋宣告違憲（包括立即失效、定期失效等類型），各該解釋聲請人就其原因案件依法提起再審之訴者，各該聲請案繫屬本院期間（即自聲請案繫屬本院之日起至解釋送達聲請人之日止），應不計入法律規定原因案件再審之最長期間。行政訴訟法第</w:t>
      </w:r>
      <w:r w:rsidRPr="00F52226">
        <w:rPr>
          <w:rFonts w:eastAsiaTheme="minorEastAsia" w:cs="Times New Roman"/>
          <w:szCs w:val="20"/>
        </w:rPr>
        <w:t>276</w:t>
      </w:r>
      <w:r w:rsidRPr="00F52226">
        <w:rPr>
          <w:rFonts w:eastAsiaTheme="minorEastAsia" w:cs="Times New Roman"/>
          <w:szCs w:val="20"/>
        </w:rPr>
        <w:t>條第</w:t>
      </w:r>
      <w:r w:rsidRPr="00F52226">
        <w:rPr>
          <w:rFonts w:eastAsiaTheme="minorEastAsia" w:cs="Times New Roman"/>
          <w:szCs w:val="20"/>
        </w:rPr>
        <w:t>4</w:t>
      </w:r>
      <w:r w:rsidRPr="00F52226">
        <w:rPr>
          <w:rFonts w:eastAsiaTheme="minorEastAsia" w:cs="Times New Roman"/>
          <w:szCs w:val="20"/>
        </w:rPr>
        <w:t>項前段規定：「再審之訴自判決確定時起，如已逾</w:t>
      </w:r>
      <w:r w:rsidRPr="00F52226">
        <w:rPr>
          <w:rFonts w:eastAsiaTheme="minorEastAsia" w:cs="Times New Roman"/>
          <w:szCs w:val="20"/>
        </w:rPr>
        <w:t>5</w:t>
      </w:r>
      <w:r w:rsidRPr="00F52226">
        <w:rPr>
          <w:rFonts w:eastAsiaTheme="minorEastAsia" w:cs="Times New Roman"/>
          <w:szCs w:val="20"/>
        </w:rPr>
        <w:t>年者，不得提起。」於依同法第</w:t>
      </w:r>
      <w:r w:rsidRPr="00F52226">
        <w:rPr>
          <w:rFonts w:eastAsiaTheme="minorEastAsia" w:cs="Times New Roman"/>
          <w:szCs w:val="20"/>
        </w:rPr>
        <w:t>273</w:t>
      </w:r>
      <w:r w:rsidRPr="00F52226">
        <w:rPr>
          <w:rFonts w:eastAsiaTheme="minorEastAsia" w:cs="Times New Roman"/>
          <w:szCs w:val="20"/>
        </w:rPr>
        <w:t>條第</w:t>
      </w:r>
      <w:r w:rsidRPr="00F52226">
        <w:rPr>
          <w:rFonts w:eastAsiaTheme="minorEastAsia" w:cs="Times New Roman"/>
          <w:szCs w:val="20"/>
        </w:rPr>
        <w:t>2</w:t>
      </w:r>
      <w:r w:rsidRPr="00F52226">
        <w:rPr>
          <w:rFonts w:eastAsiaTheme="minorEastAsia" w:cs="Times New Roman"/>
          <w:szCs w:val="20"/>
        </w:rPr>
        <w:t>項規定提起再審之訴者，其再審最長期間應依前開意旨計算，始符憲法保障人民訴訟權之意旨。基於同一法理，民事訴訟法第</w:t>
      </w:r>
      <w:r w:rsidRPr="00F52226">
        <w:rPr>
          <w:rFonts w:eastAsiaTheme="minorEastAsia" w:cs="Times New Roman"/>
          <w:szCs w:val="20"/>
        </w:rPr>
        <w:t>500</w:t>
      </w:r>
      <w:r w:rsidRPr="00F52226">
        <w:rPr>
          <w:rFonts w:eastAsiaTheme="minorEastAsia" w:cs="Times New Roman"/>
          <w:szCs w:val="20"/>
        </w:rPr>
        <w:t>條第</w:t>
      </w:r>
      <w:r w:rsidRPr="00F52226">
        <w:rPr>
          <w:rFonts w:eastAsiaTheme="minorEastAsia" w:cs="Times New Roman"/>
          <w:szCs w:val="20"/>
        </w:rPr>
        <w:t>2</w:t>
      </w:r>
      <w:r w:rsidRPr="00F52226">
        <w:rPr>
          <w:rFonts w:eastAsiaTheme="minorEastAsia" w:cs="Times New Roman"/>
          <w:szCs w:val="20"/>
        </w:rPr>
        <w:t>項但書規定所定</w:t>
      </w:r>
      <w:r w:rsidRPr="00F52226">
        <w:rPr>
          <w:rFonts w:eastAsiaTheme="minorEastAsia" w:cs="Times New Roman"/>
          <w:szCs w:val="20"/>
        </w:rPr>
        <w:t>5</w:t>
      </w:r>
      <w:r w:rsidRPr="00F52226">
        <w:rPr>
          <w:rFonts w:eastAsiaTheme="minorEastAsia" w:cs="Times New Roman"/>
          <w:szCs w:val="20"/>
        </w:rPr>
        <w:t>年再審最長期間之計算，亦應扣除聲請案繫屬本院期間，於此範圍內，本院釋字第</w:t>
      </w:r>
      <w:r w:rsidRPr="00F52226">
        <w:rPr>
          <w:rFonts w:eastAsiaTheme="minorEastAsia" w:cs="Times New Roman"/>
          <w:szCs w:val="20"/>
        </w:rPr>
        <w:t>209</w:t>
      </w:r>
      <w:r w:rsidRPr="00F52226">
        <w:rPr>
          <w:rFonts w:eastAsiaTheme="minorEastAsia" w:cs="Times New Roman"/>
          <w:szCs w:val="20"/>
        </w:rPr>
        <w:t>號解釋應予補充。」</w:t>
      </w:r>
    </w:p>
  </w:footnote>
  <w:footnote w:id="53">
    <w:p w14:paraId="1CE3642B" w14:textId="6792CF1D" w:rsidR="00E8774E" w:rsidRPr="00F52226" w:rsidRDefault="00E8774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926F85" w:rsidRPr="00F52226">
        <w:rPr>
          <w:rFonts w:eastAsiaTheme="minorEastAsia" w:cs="Times New Roman"/>
          <w:szCs w:val="20"/>
        </w:rPr>
        <w:t>其規定：「</w:t>
      </w:r>
      <w:r w:rsidRPr="00F52226">
        <w:rPr>
          <w:rFonts w:eastAsiaTheme="minorEastAsia" w:cs="Times New Roman"/>
          <w:szCs w:val="20"/>
        </w:rPr>
        <w:t>各法院、人民或地方自治團體之立法或行政機關，對於經司法院解釋或憲法法庭判決宣告未違憲之法規範，因憲法或相關法規範修正，或相關社會情事有重大變更，認有重行認定與判斷之必要者，得分別依第三章或第七章所定程序，聲請憲法法庭為變更之判決。</w:t>
      </w:r>
      <w:r w:rsidR="00926F85" w:rsidRPr="00F52226">
        <w:rPr>
          <w:rFonts w:eastAsiaTheme="minorEastAsia" w:cs="Times New Roman"/>
          <w:szCs w:val="20"/>
        </w:rPr>
        <w:t>」</w:t>
      </w:r>
    </w:p>
  </w:footnote>
  <w:footnote w:id="54">
    <w:p w14:paraId="26DD1506" w14:textId="6E4A57B9" w:rsidR="00E02901" w:rsidRPr="00E02901" w:rsidRDefault="00E02901" w:rsidP="000A4B59">
      <w:pPr>
        <w:pStyle w:val="a7"/>
      </w:pPr>
      <w:r>
        <w:rPr>
          <w:rStyle w:val="a9"/>
        </w:rPr>
        <w:footnoteRef/>
      </w:r>
      <w:r>
        <w:t xml:space="preserve"> </w:t>
      </w:r>
      <w:r>
        <w:rPr>
          <w:rFonts w:hint="eastAsia"/>
        </w:rPr>
        <w:t>詳參修正理由。</w:t>
      </w:r>
    </w:p>
  </w:footnote>
  <w:footnote w:id="55">
    <w:p w14:paraId="2599AB0D" w14:textId="4776CBAE" w:rsidR="00702601" w:rsidRPr="00F52226" w:rsidRDefault="0070260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其規定：「聲請案件之受理，除本法別有規定外，應經大法官現有總額三分之二以上參與評議，參與大法官過半數同意；未達同意人數者，應裁定不受理。」</w:t>
      </w:r>
    </w:p>
  </w:footnote>
  <w:footnote w:id="56">
    <w:p w14:paraId="17F0B1F3" w14:textId="1EB9C4EF" w:rsidR="00A5285B" w:rsidRPr="00F52226" w:rsidRDefault="00A5285B"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其規定：「本章案件之受理及其評決，應有大法官現有總額過半數參與評議，參與評議大法官過半數同意。未達同意受理人數者，應裁定不受理。」</w:t>
      </w:r>
    </w:p>
  </w:footnote>
  <w:footnote w:id="57">
    <w:p w14:paraId="52811348" w14:textId="77777777" w:rsidR="00946BE5" w:rsidRPr="00F52226" w:rsidRDefault="00946BE5"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其規定：「前項聲請，有下列各款情形之一者，審查庭得以一致決裁定不受理。但其情形可以補正者，審判長應定期間命其補正</w:t>
      </w:r>
      <w:r w:rsidRPr="00F52226">
        <w:rPr>
          <w:rFonts w:eastAsiaTheme="minorEastAsia" w:cs="Times New Roman"/>
          <w:szCs w:val="20"/>
        </w:rPr>
        <w:t>:</w:t>
      </w:r>
    </w:p>
    <w:p w14:paraId="3CCD9D94" w14:textId="77777777" w:rsidR="00946BE5" w:rsidRPr="00F52226" w:rsidRDefault="00946BE5" w:rsidP="000A4B59">
      <w:pPr>
        <w:pStyle w:val="a7"/>
        <w:snapToGrid w:val="0"/>
        <w:rPr>
          <w:rFonts w:eastAsiaTheme="minorEastAsia" w:cs="Times New Roman"/>
          <w:szCs w:val="20"/>
        </w:rPr>
      </w:pPr>
      <w:r w:rsidRPr="00F52226">
        <w:rPr>
          <w:rFonts w:eastAsiaTheme="minorEastAsia" w:cs="Times New Roman"/>
          <w:szCs w:val="20"/>
        </w:rPr>
        <w:t>一、聲請人無當事人能力。</w:t>
      </w:r>
    </w:p>
    <w:p w14:paraId="37230A3D" w14:textId="77777777" w:rsidR="00946BE5" w:rsidRPr="00F52226" w:rsidRDefault="00946BE5" w:rsidP="000A4B59">
      <w:pPr>
        <w:pStyle w:val="a7"/>
        <w:snapToGrid w:val="0"/>
        <w:rPr>
          <w:rFonts w:eastAsiaTheme="minorEastAsia" w:cs="Times New Roman"/>
          <w:szCs w:val="20"/>
        </w:rPr>
      </w:pPr>
      <w:r w:rsidRPr="00F52226">
        <w:rPr>
          <w:rFonts w:eastAsiaTheme="minorEastAsia" w:cs="Times New Roman"/>
          <w:szCs w:val="20"/>
        </w:rPr>
        <w:t>二、聲請人未由合法之法定代理人、代表人或管理人為訴訟行為。</w:t>
      </w:r>
    </w:p>
    <w:p w14:paraId="564C86F9" w14:textId="77777777" w:rsidR="00946BE5" w:rsidRPr="00F52226" w:rsidRDefault="00946BE5" w:rsidP="000A4B59">
      <w:pPr>
        <w:pStyle w:val="a7"/>
        <w:snapToGrid w:val="0"/>
        <w:rPr>
          <w:rFonts w:eastAsiaTheme="minorEastAsia" w:cs="Times New Roman"/>
          <w:szCs w:val="20"/>
        </w:rPr>
      </w:pPr>
      <w:r w:rsidRPr="00F52226">
        <w:rPr>
          <w:rFonts w:eastAsiaTheme="minorEastAsia" w:cs="Times New Roman"/>
          <w:szCs w:val="20"/>
        </w:rPr>
        <w:t>三、由訴訟代理人聲請，而其代理權有欠缺。</w:t>
      </w:r>
    </w:p>
    <w:p w14:paraId="50E2DCDE" w14:textId="77777777" w:rsidR="00946BE5" w:rsidRPr="00F52226" w:rsidRDefault="00946BE5" w:rsidP="000A4B59">
      <w:pPr>
        <w:pStyle w:val="a7"/>
        <w:snapToGrid w:val="0"/>
        <w:rPr>
          <w:rFonts w:eastAsiaTheme="minorEastAsia" w:cs="Times New Roman"/>
          <w:szCs w:val="20"/>
        </w:rPr>
      </w:pPr>
      <w:r w:rsidRPr="00F52226">
        <w:rPr>
          <w:rFonts w:eastAsiaTheme="minorEastAsia" w:cs="Times New Roman"/>
          <w:szCs w:val="20"/>
        </w:rPr>
        <w:t>四、聲請逾越法定期限。</w:t>
      </w:r>
    </w:p>
    <w:p w14:paraId="2A400565" w14:textId="77777777" w:rsidR="00946BE5" w:rsidRPr="00F52226" w:rsidRDefault="00946BE5" w:rsidP="000A4B59">
      <w:pPr>
        <w:pStyle w:val="a7"/>
        <w:snapToGrid w:val="0"/>
        <w:rPr>
          <w:rFonts w:eastAsiaTheme="minorEastAsia" w:cs="Times New Roman"/>
          <w:szCs w:val="20"/>
        </w:rPr>
      </w:pPr>
      <w:r w:rsidRPr="00F52226">
        <w:rPr>
          <w:rFonts w:eastAsiaTheme="minorEastAsia" w:cs="Times New Roman"/>
          <w:szCs w:val="20"/>
        </w:rPr>
        <w:t>五、本法明定不得聲請或不得更行聲請之事項。</w:t>
      </w:r>
    </w:p>
    <w:p w14:paraId="751BB7E0" w14:textId="77777777" w:rsidR="00946BE5" w:rsidRPr="00F52226" w:rsidRDefault="00946BE5" w:rsidP="000A4B59">
      <w:pPr>
        <w:pStyle w:val="a7"/>
        <w:snapToGrid w:val="0"/>
        <w:rPr>
          <w:rFonts w:eastAsiaTheme="minorEastAsia" w:cs="Times New Roman"/>
          <w:szCs w:val="20"/>
        </w:rPr>
      </w:pPr>
      <w:r w:rsidRPr="00F52226">
        <w:rPr>
          <w:rFonts w:eastAsiaTheme="minorEastAsia" w:cs="Times New Roman"/>
          <w:szCs w:val="20"/>
        </w:rPr>
        <w:t>六、對憲法法庭或審查庭之裁判聲明不服。</w:t>
      </w:r>
    </w:p>
    <w:p w14:paraId="4369F174" w14:textId="77777777" w:rsidR="00946BE5" w:rsidRPr="00F52226" w:rsidRDefault="00946BE5" w:rsidP="000A4B59">
      <w:pPr>
        <w:pStyle w:val="a7"/>
        <w:snapToGrid w:val="0"/>
        <w:rPr>
          <w:rFonts w:eastAsiaTheme="minorEastAsia" w:cs="Times New Roman"/>
          <w:szCs w:val="20"/>
        </w:rPr>
      </w:pPr>
      <w:r w:rsidRPr="00F52226">
        <w:rPr>
          <w:rFonts w:eastAsiaTheme="minorEastAsia" w:cs="Times New Roman"/>
          <w:szCs w:val="20"/>
        </w:rPr>
        <w:t>七、聲請不合程式或不備其他要件。</w:t>
      </w:r>
    </w:p>
    <w:p w14:paraId="5AFB7489" w14:textId="0578C8DF" w:rsidR="00946BE5" w:rsidRPr="00F52226" w:rsidRDefault="00946BE5" w:rsidP="000A4B59">
      <w:pPr>
        <w:pStyle w:val="a7"/>
        <w:snapToGrid w:val="0"/>
        <w:rPr>
          <w:rFonts w:eastAsiaTheme="minorEastAsia" w:cs="Times New Roman"/>
          <w:szCs w:val="20"/>
        </w:rPr>
      </w:pPr>
      <w:r w:rsidRPr="00F52226">
        <w:rPr>
          <w:rFonts w:eastAsiaTheme="minorEastAsia" w:cs="Times New Roman"/>
          <w:szCs w:val="20"/>
        </w:rPr>
        <w:t>聲請書未表明聲請裁判之理由者，毋庸命其補正，審查庭得以一致決裁定不受理。」</w:t>
      </w:r>
    </w:p>
  </w:footnote>
  <w:footnote w:id="58">
    <w:p w14:paraId="7F563F49" w14:textId="45CD46E1" w:rsidR="006F233D" w:rsidRPr="00F52226" w:rsidRDefault="006F233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第</w:t>
      </w:r>
      <w:r w:rsidRPr="00F52226">
        <w:rPr>
          <w:rFonts w:eastAsiaTheme="minorEastAsia" w:cs="Times New Roman"/>
          <w:szCs w:val="20"/>
        </w:rPr>
        <w:t>61</w:t>
      </w:r>
      <w:r w:rsidRPr="00F52226">
        <w:rPr>
          <w:rFonts w:eastAsiaTheme="minorEastAsia" w:cs="Times New Roman"/>
          <w:szCs w:val="20"/>
        </w:rPr>
        <w:t>條規定：「本節案件於具憲法重要性，或為貫徹聲請人基本權利所必要者，受理之。</w:t>
      </w:r>
    </w:p>
    <w:p w14:paraId="7AB83390" w14:textId="77777777" w:rsidR="00F760C6" w:rsidRPr="00F52226" w:rsidRDefault="006F233D" w:rsidP="000A4B59">
      <w:pPr>
        <w:pStyle w:val="a7"/>
        <w:snapToGrid w:val="0"/>
        <w:rPr>
          <w:rFonts w:eastAsiaTheme="minorEastAsia" w:cs="Times New Roman"/>
          <w:szCs w:val="20"/>
        </w:rPr>
      </w:pPr>
      <w:r w:rsidRPr="00F52226">
        <w:rPr>
          <w:rFonts w:eastAsiaTheme="minorEastAsia" w:cs="Times New Roman"/>
          <w:szCs w:val="20"/>
        </w:rPr>
        <w:t>審查庭就承辦大法官分受之聲請案件，得以一致決為不受理之裁定，並應附理由；不能達成一致決之不受理者，由憲法法庭評決受理與否。</w:t>
      </w:r>
    </w:p>
    <w:p w14:paraId="5C9F7F02" w14:textId="04529F7D" w:rsidR="006F233D" w:rsidRPr="00F52226" w:rsidRDefault="00F760C6" w:rsidP="000A4B59">
      <w:pPr>
        <w:pStyle w:val="a7"/>
        <w:snapToGrid w:val="0"/>
        <w:rPr>
          <w:rFonts w:eastAsiaTheme="minorEastAsia" w:cs="Times New Roman"/>
          <w:szCs w:val="20"/>
        </w:rPr>
      </w:pPr>
      <w:r w:rsidRPr="00F52226">
        <w:rPr>
          <w:rFonts w:eastAsiaTheme="minorEastAsia" w:cs="Times New Roman"/>
          <w:szCs w:val="20"/>
        </w:rPr>
        <w:t>前項一致決裁定作成後十五日內，有大法官三人以上認應受理者，由憲法法庭評決受理與否；未達三人者，審查庭應速將裁定公告並送達聲請人。</w:t>
      </w:r>
      <w:r w:rsidR="006F233D" w:rsidRPr="00F52226">
        <w:rPr>
          <w:rFonts w:eastAsiaTheme="minorEastAsia" w:cs="Times New Roman"/>
          <w:szCs w:val="20"/>
        </w:rPr>
        <w:t>」</w:t>
      </w:r>
    </w:p>
  </w:footnote>
  <w:footnote w:id="59">
    <w:p w14:paraId="5CAD01F2" w14:textId="4D81A16E" w:rsidR="004D054E" w:rsidRPr="00F52226" w:rsidRDefault="004D054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DE2FE4" w:rsidRPr="00F52226">
        <w:rPr>
          <w:rFonts w:eastAsiaTheme="minorEastAsia" w:cs="Times New Roman"/>
          <w:szCs w:val="20"/>
        </w:rPr>
        <w:t>第</w:t>
      </w:r>
      <w:r w:rsidR="00DE2FE4" w:rsidRPr="00F52226">
        <w:rPr>
          <w:rFonts w:eastAsiaTheme="minorEastAsia" w:cs="Times New Roman"/>
          <w:szCs w:val="20"/>
        </w:rPr>
        <w:t>32</w:t>
      </w:r>
      <w:r w:rsidR="00DE2FE4" w:rsidRPr="00F52226">
        <w:rPr>
          <w:rFonts w:eastAsiaTheme="minorEastAsia" w:cs="Times New Roman"/>
          <w:szCs w:val="20"/>
        </w:rPr>
        <w:t>條</w:t>
      </w:r>
      <w:r w:rsidRPr="00F52226">
        <w:rPr>
          <w:rFonts w:eastAsiaTheme="minorEastAsia" w:cs="Times New Roman"/>
          <w:szCs w:val="20"/>
        </w:rPr>
        <w:t>規定：「聲請不合法或顯無理由者，憲法法庭應裁定不受理。</w:t>
      </w:r>
    </w:p>
    <w:p w14:paraId="74307967" w14:textId="77777777" w:rsidR="004D054E" w:rsidRPr="00F52226" w:rsidRDefault="004D054E" w:rsidP="000A4B59">
      <w:pPr>
        <w:pStyle w:val="a7"/>
        <w:snapToGrid w:val="0"/>
        <w:rPr>
          <w:rFonts w:eastAsiaTheme="minorEastAsia" w:cs="Times New Roman"/>
          <w:szCs w:val="20"/>
        </w:rPr>
      </w:pPr>
      <w:r w:rsidRPr="00F52226">
        <w:rPr>
          <w:rFonts w:eastAsiaTheme="minorEastAsia" w:cs="Times New Roman"/>
          <w:szCs w:val="20"/>
        </w:rPr>
        <w:t>聲請案件之受理，除本法別有規定外，應經大法官現有總額三分之二以上參與評議，參與大法官過半數同意；未達同意人數者，應裁定不受理。</w:t>
      </w:r>
    </w:p>
    <w:p w14:paraId="77D1C78E" w14:textId="2B37642A" w:rsidR="004D054E" w:rsidRPr="00F52226" w:rsidRDefault="004D054E" w:rsidP="000A4B59">
      <w:pPr>
        <w:pStyle w:val="a7"/>
        <w:snapToGrid w:val="0"/>
        <w:rPr>
          <w:rFonts w:eastAsiaTheme="minorEastAsia" w:cs="Times New Roman"/>
          <w:szCs w:val="20"/>
        </w:rPr>
      </w:pPr>
      <w:r w:rsidRPr="00F52226">
        <w:rPr>
          <w:rFonts w:eastAsiaTheme="minorEastAsia" w:cs="Times New Roman"/>
          <w:szCs w:val="20"/>
        </w:rPr>
        <w:t>不受理之裁定應附理由，並應記載參與裁定之大法官姓名及其同意與不同意之意見。」</w:t>
      </w:r>
    </w:p>
  </w:footnote>
  <w:footnote w:id="60">
    <w:p w14:paraId="4F8E5E60" w14:textId="447E1A17" w:rsidR="009257FA" w:rsidRPr="00F52226" w:rsidRDefault="009257FA"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第</w:t>
      </w:r>
      <w:r w:rsidRPr="00F52226">
        <w:rPr>
          <w:rFonts w:eastAsiaTheme="minorEastAsia" w:cs="Times New Roman"/>
          <w:szCs w:val="20"/>
        </w:rPr>
        <w:t>34</w:t>
      </w:r>
      <w:r w:rsidRPr="00F52226">
        <w:rPr>
          <w:rFonts w:eastAsiaTheme="minorEastAsia" w:cs="Times New Roman"/>
          <w:szCs w:val="20"/>
        </w:rPr>
        <w:t>條第</w:t>
      </w:r>
      <w:r w:rsidRPr="00F52226">
        <w:rPr>
          <w:rFonts w:eastAsiaTheme="minorEastAsia" w:cs="Times New Roman"/>
          <w:szCs w:val="20"/>
        </w:rPr>
        <w:t>2</w:t>
      </w:r>
      <w:r w:rsidRPr="00F52226">
        <w:rPr>
          <w:rFonts w:eastAsiaTheme="minorEastAsia" w:cs="Times New Roman"/>
          <w:szCs w:val="20"/>
        </w:rPr>
        <w:t>項：「</w:t>
      </w:r>
      <w:r w:rsidRPr="00F52226">
        <w:rPr>
          <w:rFonts w:eastAsiaTheme="minorEastAsia" w:cs="Times New Roman"/>
          <w:szCs w:val="20"/>
          <w:lang w:val="zh-TW"/>
        </w:rPr>
        <w:t>裁定，除本法別有規定外，得不附理由。」</w:t>
      </w:r>
      <w:r w:rsidR="000619DF" w:rsidRPr="00F52226">
        <w:rPr>
          <w:rFonts w:eastAsiaTheme="minorEastAsia" w:cs="Times New Roman" w:hint="eastAsia"/>
          <w:szCs w:val="20"/>
          <w:lang w:val="zh-TW"/>
        </w:rPr>
        <w:t>關於附具理由</w:t>
      </w:r>
      <w:r w:rsidR="000619DF" w:rsidRPr="00F52226">
        <w:rPr>
          <w:rFonts w:eastAsiaTheme="minorEastAsia" w:cs="Times New Roman" w:hint="eastAsia"/>
          <w:szCs w:val="20"/>
          <w:lang w:val="zh-TW"/>
        </w:rPr>
        <w:t>(</w:t>
      </w:r>
      <w:r w:rsidR="000619DF" w:rsidRPr="00F52226">
        <w:rPr>
          <w:rFonts w:eastAsiaTheme="minorEastAsia" w:cs="Times New Roman" w:hint="eastAsia"/>
          <w:szCs w:val="20"/>
          <w:lang w:val="zh-TW"/>
        </w:rPr>
        <w:t>即「論理」</w:t>
      </w:r>
      <w:r w:rsidR="000619DF" w:rsidRPr="00F52226">
        <w:rPr>
          <w:rFonts w:eastAsiaTheme="minorEastAsia" w:cs="Times New Roman" w:hint="eastAsia"/>
          <w:szCs w:val="20"/>
          <w:lang w:val="zh-TW"/>
        </w:rPr>
        <w:t>)</w:t>
      </w:r>
      <w:r w:rsidR="000619DF" w:rsidRPr="00F52226">
        <w:rPr>
          <w:rFonts w:eastAsiaTheme="minorEastAsia" w:cs="Times New Roman" w:hint="eastAsia"/>
          <w:szCs w:val="20"/>
          <w:lang w:val="zh-TW"/>
        </w:rPr>
        <w:t>在法院裁判之意涵，可參見</w:t>
      </w:r>
      <w:r w:rsidR="000619DF" w:rsidRPr="00F52226">
        <w:rPr>
          <w:rFonts w:eastAsiaTheme="minorEastAsia" w:cs="Times New Roman" w:hint="eastAsia"/>
          <w:szCs w:val="20"/>
          <w:lang w:val="zh-TW"/>
        </w:rPr>
        <w:t>Kischel</w:t>
      </w:r>
      <w:r w:rsidR="000619DF" w:rsidRPr="00F52226">
        <w:rPr>
          <w:rFonts w:eastAsiaTheme="minorEastAsia" w:cs="Times New Roman" w:hint="eastAsia"/>
          <w:szCs w:val="20"/>
          <w:lang w:val="zh-TW"/>
        </w:rPr>
        <w:t>著，楊子慧譯，好的法官論理</w:t>
      </w:r>
      <w:r w:rsidR="000619DF" w:rsidRPr="00F52226">
        <w:rPr>
          <w:rFonts w:eastAsiaTheme="minorEastAsia" w:cs="Times New Roman" w:hint="eastAsia"/>
          <w:szCs w:val="20"/>
          <w:lang w:val="zh-TW"/>
        </w:rPr>
        <w:t xml:space="preserve"> - </w:t>
      </w:r>
      <w:r w:rsidR="000619DF" w:rsidRPr="00F52226">
        <w:rPr>
          <w:rFonts w:eastAsiaTheme="minorEastAsia" w:cs="Times New Roman" w:hint="eastAsia"/>
          <w:szCs w:val="20"/>
          <w:lang w:val="zh-TW"/>
        </w:rPr>
        <w:t>可能性及原則，憲政時代，第</w:t>
      </w:r>
      <w:r w:rsidR="000619DF" w:rsidRPr="00F52226">
        <w:rPr>
          <w:rFonts w:eastAsiaTheme="minorEastAsia" w:cs="Times New Roman" w:hint="eastAsia"/>
          <w:szCs w:val="20"/>
          <w:lang w:val="zh-TW"/>
        </w:rPr>
        <w:t>3</w:t>
      </w:r>
      <w:r w:rsidR="000619DF" w:rsidRPr="00F52226">
        <w:rPr>
          <w:rFonts w:eastAsiaTheme="minorEastAsia" w:cs="Times New Roman"/>
          <w:szCs w:val="20"/>
          <w:lang w:val="zh-TW"/>
        </w:rPr>
        <w:t>8</w:t>
      </w:r>
      <w:r w:rsidR="000619DF" w:rsidRPr="00F52226">
        <w:rPr>
          <w:rFonts w:eastAsiaTheme="minorEastAsia" w:cs="Times New Roman" w:hint="eastAsia"/>
          <w:szCs w:val="20"/>
          <w:lang w:val="zh-TW"/>
        </w:rPr>
        <w:t>卷第</w:t>
      </w:r>
      <w:r w:rsidR="000619DF" w:rsidRPr="00F52226">
        <w:rPr>
          <w:rFonts w:eastAsiaTheme="minorEastAsia" w:cs="Times New Roman" w:hint="eastAsia"/>
          <w:szCs w:val="20"/>
          <w:lang w:val="zh-TW"/>
        </w:rPr>
        <w:t>1</w:t>
      </w:r>
      <w:r w:rsidR="000619DF" w:rsidRPr="00F52226">
        <w:rPr>
          <w:rFonts w:eastAsiaTheme="minorEastAsia" w:cs="Times New Roman" w:hint="eastAsia"/>
          <w:szCs w:val="20"/>
          <w:lang w:val="zh-TW"/>
        </w:rPr>
        <w:t>期，</w:t>
      </w:r>
      <w:r w:rsidR="000619DF" w:rsidRPr="00F52226">
        <w:rPr>
          <w:rFonts w:eastAsiaTheme="minorEastAsia" w:cs="Times New Roman" w:hint="eastAsia"/>
          <w:szCs w:val="20"/>
          <w:lang w:val="zh-TW"/>
        </w:rPr>
        <w:t>2</w:t>
      </w:r>
      <w:r w:rsidR="000619DF" w:rsidRPr="00F52226">
        <w:rPr>
          <w:rFonts w:eastAsiaTheme="minorEastAsia" w:cs="Times New Roman"/>
          <w:szCs w:val="20"/>
          <w:lang w:val="zh-TW"/>
        </w:rPr>
        <w:t>012</w:t>
      </w:r>
      <w:r w:rsidR="000619DF" w:rsidRPr="00F52226">
        <w:rPr>
          <w:rFonts w:eastAsiaTheme="minorEastAsia" w:cs="Times New Roman" w:hint="eastAsia"/>
          <w:szCs w:val="20"/>
          <w:lang w:val="zh-TW"/>
        </w:rPr>
        <w:t>年</w:t>
      </w:r>
      <w:r w:rsidR="000619DF" w:rsidRPr="00F52226">
        <w:rPr>
          <w:rFonts w:eastAsiaTheme="minorEastAsia" w:cs="Times New Roman" w:hint="eastAsia"/>
          <w:szCs w:val="20"/>
          <w:lang w:val="zh-TW"/>
        </w:rPr>
        <w:t>7</w:t>
      </w:r>
      <w:r w:rsidR="000619DF" w:rsidRPr="00F52226">
        <w:rPr>
          <w:rFonts w:eastAsiaTheme="minorEastAsia" w:cs="Times New Roman" w:hint="eastAsia"/>
          <w:szCs w:val="20"/>
          <w:lang w:val="zh-TW"/>
        </w:rPr>
        <w:t>月，頁</w:t>
      </w:r>
      <w:r w:rsidR="000619DF" w:rsidRPr="00F52226">
        <w:rPr>
          <w:rFonts w:eastAsiaTheme="minorEastAsia" w:cs="Times New Roman" w:hint="eastAsia"/>
          <w:szCs w:val="20"/>
          <w:lang w:val="zh-TW"/>
        </w:rPr>
        <w:t>2</w:t>
      </w:r>
      <w:r w:rsidR="000619DF" w:rsidRPr="00F52226">
        <w:rPr>
          <w:rFonts w:eastAsiaTheme="minorEastAsia" w:cs="Times New Roman"/>
          <w:szCs w:val="20"/>
          <w:lang w:val="zh-TW"/>
        </w:rPr>
        <w:t>41</w:t>
      </w:r>
      <w:r w:rsidR="001059BC" w:rsidRPr="00F52226">
        <w:rPr>
          <w:rFonts w:eastAsiaTheme="minorEastAsia" w:cs="Times New Roman"/>
          <w:szCs w:val="20"/>
          <w:lang w:val="zh-TW"/>
        </w:rPr>
        <w:t>-</w:t>
      </w:r>
      <w:r w:rsidR="000619DF" w:rsidRPr="00F52226">
        <w:rPr>
          <w:rFonts w:eastAsiaTheme="minorEastAsia" w:cs="Times New Roman"/>
          <w:szCs w:val="20"/>
          <w:lang w:val="zh-TW"/>
        </w:rPr>
        <w:t>258</w:t>
      </w:r>
      <w:r w:rsidR="000619DF" w:rsidRPr="00F52226">
        <w:rPr>
          <w:rFonts w:eastAsiaTheme="minorEastAsia" w:cs="Times New Roman" w:hint="eastAsia"/>
          <w:szCs w:val="20"/>
          <w:lang w:val="zh-TW"/>
        </w:rPr>
        <w:t>。</w:t>
      </w:r>
    </w:p>
  </w:footnote>
  <w:footnote w:id="61">
    <w:p w14:paraId="2DC95C1D" w14:textId="0183880D" w:rsidR="006540AB" w:rsidRPr="006540AB" w:rsidRDefault="006540AB" w:rsidP="000A4B59">
      <w:pPr>
        <w:pStyle w:val="a7"/>
        <w:snapToGrid w:val="0"/>
      </w:pPr>
      <w:r>
        <w:rPr>
          <w:rStyle w:val="a9"/>
        </w:rPr>
        <w:footnoteRef/>
      </w:r>
      <w:r>
        <w:t xml:space="preserve"> </w:t>
      </w:r>
      <w:r>
        <w:rPr>
          <w:rFonts w:hint="eastAsia"/>
        </w:rPr>
        <w:t>進一步深入討論，可參見</w:t>
      </w:r>
      <w:r w:rsidRPr="004D61D6">
        <w:rPr>
          <w:rFonts w:eastAsiaTheme="minorEastAsia" w:cs="Times New Roman" w:hint="eastAsia"/>
          <w:szCs w:val="20"/>
          <w:lang w:val="zh-TW"/>
        </w:rPr>
        <w:t>張志偉</w:t>
      </w:r>
      <w:r>
        <w:rPr>
          <w:rFonts w:hint="eastAsia"/>
        </w:rPr>
        <w:t>，憲法審查中的不受理機制與具體指摘，全國律師，</w:t>
      </w:r>
      <w:r w:rsidR="00E06068">
        <w:rPr>
          <w:rFonts w:hint="eastAsia"/>
        </w:rPr>
        <w:t>第</w:t>
      </w:r>
      <w:r w:rsidR="00E06068">
        <w:rPr>
          <w:rFonts w:hint="eastAsia"/>
        </w:rPr>
        <w:t>2</w:t>
      </w:r>
      <w:r w:rsidR="00E06068">
        <w:t>7</w:t>
      </w:r>
      <w:r w:rsidR="00E06068">
        <w:rPr>
          <w:rFonts w:hint="eastAsia"/>
        </w:rPr>
        <w:t>卷第</w:t>
      </w:r>
      <w:r w:rsidR="00E06068">
        <w:rPr>
          <w:rFonts w:hint="eastAsia"/>
        </w:rPr>
        <w:t>9</w:t>
      </w:r>
      <w:r w:rsidR="00E06068">
        <w:rPr>
          <w:rFonts w:hint="eastAsia"/>
        </w:rPr>
        <w:t>期，</w:t>
      </w:r>
      <w:r w:rsidR="00E06068">
        <w:rPr>
          <w:rFonts w:hint="eastAsia"/>
        </w:rPr>
        <w:t>2</w:t>
      </w:r>
      <w:r w:rsidR="00E06068">
        <w:t>023</w:t>
      </w:r>
      <w:r w:rsidR="00E06068">
        <w:rPr>
          <w:rFonts w:hint="eastAsia"/>
        </w:rPr>
        <w:t>年</w:t>
      </w:r>
      <w:r w:rsidR="00E06068">
        <w:rPr>
          <w:rFonts w:hint="eastAsia"/>
        </w:rPr>
        <w:t>9</w:t>
      </w:r>
      <w:r w:rsidR="00E06068">
        <w:rPr>
          <w:rFonts w:hint="eastAsia"/>
        </w:rPr>
        <w:t>月，頁</w:t>
      </w:r>
      <w:r w:rsidR="00E06068">
        <w:rPr>
          <w:rFonts w:hint="eastAsia"/>
        </w:rPr>
        <w:t>1</w:t>
      </w:r>
      <w:r w:rsidR="00E06068">
        <w:t>4-41</w:t>
      </w:r>
      <w:r w:rsidR="00E06068">
        <w:rPr>
          <w:rFonts w:hint="eastAsia"/>
        </w:rPr>
        <w:t>。</w:t>
      </w:r>
    </w:p>
  </w:footnote>
  <w:footnote w:id="62">
    <w:p w14:paraId="6A00CB10" w14:textId="6E73F8EB" w:rsidR="007B5166" w:rsidRPr="00C311A8" w:rsidRDefault="007B5166" w:rsidP="000A4B59">
      <w:pPr>
        <w:snapToGrid w:val="0"/>
        <w:rPr>
          <w:sz w:val="20"/>
          <w:szCs w:val="20"/>
        </w:rPr>
      </w:pPr>
      <w:r>
        <w:rPr>
          <w:rStyle w:val="a9"/>
        </w:rPr>
        <w:footnoteRef/>
      </w:r>
      <w:r>
        <w:t xml:space="preserve"> </w:t>
      </w:r>
      <w:r w:rsidRPr="00C311A8">
        <w:rPr>
          <w:rFonts w:hint="eastAsia"/>
          <w:sz w:val="20"/>
          <w:szCs w:val="20"/>
        </w:rPr>
        <w:t>惟為使各審查庭應一致決裁定不受理之標準盡可能一致，避免差異過鉅，憲法法庭審理規則第</w:t>
      </w:r>
      <w:r w:rsidRPr="00C311A8">
        <w:rPr>
          <w:rFonts w:hint="eastAsia"/>
          <w:sz w:val="20"/>
          <w:szCs w:val="20"/>
        </w:rPr>
        <w:t>30</w:t>
      </w:r>
      <w:r w:rsidRPr="00C311A8">
        <w:rPr>
          <w:rFonts w:hint="eastAsia"/>
          <w:sz w:val="20"/>
          <w:szCs w:val="20"/>
        </w:rPr>
        <w:t>條第</w:t>
      </w:r>
      <w:r w:rsidRPr="00C311A8">
        <w:rPr>
          <w:rFonts w:hint="eastAsia"/>
          <w:sz w:val="20"/>
          <w:szCs w:val="20"/>
        </w:rPr>
        <w:t>1</w:t>
      </w:r>
      <w:r w:rsidRPr="00C311A8">
        <w:rPr>
          <w:rFonts w:hint="eastAsia"/>
          <w:sz w:val="20"/>
          <w:szCs w:val="20"/>
        </w:rPr>
        <w:t>項規定，「本法所定聲請案件，經審查庭以一致決裁定不受理者，應將不受理裁定上傳於憲法法庭審判作業系統。於上傳之翌日起十五日內，有大法官三人以上提出書面意見認應受理者，由憲法法庭評決受理與否；未達三人者，審查庭應速將裁定公告並送達聲請人。」即將審查庭認有本法第</w:t>
      </w:r>
      <w:r w:rsidRPr="00C311A8">
        <w:rPr>
          <w:rFonts w:hint="eastAsia"/>
          <w:sz w:val="20"/>
          <w:szCs w:val="20"/>
        </w:rPr>
        <w:t>15</w:t>
      </w:r>
      <w:r w:rsidRPr="00C311A8">
        <w:rPr>
          <w:rFonts w:hint="eastAsia"/>
          <w:sz w:val="20"/>
          <w:szCs w:val="20"/>
        </w:rPr>
        <w:t>條第</w:t>
      </w:r>
      <w:r w:rsidRPr="00C311A8">
        <w:rPr>
          <w:rFonts w:hint="eastAsia"/>
          <w:sz w:val="20"/>
          <w:szCs w:val="20"/>
        </w:rPr>
        <w:t>2</w:t>
      </w:r>
      <w:r w:rsidRPr="00C311A8">
        <w:rPr>
          <w:rFonts w:hint="eastAsia"/>
          <w:sz w:val="20"/>
          <w:szCs w:val="20"/>
        </w:rPr>
        <w:t>項、第</w:t>
      </w:r>
      <w:r w:rsidRPr="00C311A8">
        <w:rPr>
          <w:rFonts w:hint="eastAsia"/>
          <w:sz w:val="20"/>
          <w:szCs w:val="20"/>
        </w:rPr>
        <w:t>3</w:t>
      </w:r>
      <w:r w:rsidRPr="00C311A8">
        <w:rPr>
          <w:rFonts w:hint="eastAsia"/>
          <w:sz w:val="20"/>
          <w:szCs w:val="20"/>
        </w:rPr>
        <w:t>項及第</w:t>
      </w:r>
      <w:r w:rsidRPr="00C311A8">
        <w:rPr>
          <w:rFonts w:hint="eastAsia"/>
          <w:sz w:val="20"/>
          <w:szCs w:val="20"/>
        </w:rPr>
        <w:t>61</w:t>
      </w:r>
      <w:r w:rsidRPr="00C311A8">
        <w:rPr>
          <w:rFonts w:hint="eastAsia"/>
          <w:sz w:val="20"/>
          <w:szCs w:val="20"/>
        </w:rPr>
        <w:t>條第</w:t>
      </w:r>
      <w:r w:rsidRPr="00C311A8">
        <w:rPr>
          <w:rFonts w:hint="eastAsia"/>
          <w:sz w:val="20"/>
          <w:szCs w:val="20"/>
        </w:rPr>
        <w:t>2</w:t>
      </w:r>
      <w:r w:rsidRPr="00C311A8">
        <w:rPr>
          <w:rFonts w:hint="eastAsia"/>
          <w:sz w:val="20"/>
          <w:szCs w:val="20"/>
        </w:rPr>
        <w:t>項前段以一致決為不受理裁定者，即可由其他大法官表示是否受理之意見。就此而言，「翻案條款」即擴及適用於第</w:t>
      </w:r>
      <w:r w:rsidRPr="00C311A8">
        <w:rPr>
          <w:rFonts w:hint="eastAsia"/>
          <w:sz w:val="20"/>
          <w:szCs w:val="20"/>
        </w:rPr>
        <w:t>15</w:t>
      </w:r>
      <w:r w:rsidRPr="00C311A8">
        <w:rPr>
          <w:rFonts w:hint="eastAsia"/>
          <w:sz w:val="20"/>
          <w:szCs w:val="20"/>
        </w:rPr>
        <w:t>條之不受理裁定。</w:t>
      </w:r>
    </w:p>
  </w:footnote>
  <w:footnote w:id="63">
    <w:p w14:paraId="1F525D8B" w14:textId="77777777" w:rsidR="00F10D84" w:rsidRPr="00F52226" w:rsidRDefault="00F10D84"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t>
      </w:r>
      <w:r w:rsidRPr="00F52226">
        <w:rPr>
          <w:rFonts w:eastAsiaTheme="minorEastAsia" w:cs="Times New Roman"/>
          <w:sz w:val="20"/>
          <w:szCs w:val="20"/>
        </w:rPr>
        <w:t>蘇永欽，從監察院空轉看提名、同意權的行使，法令月刊第</w:t>
      </w:r>
      <w:r w:rsidRPr="00F52226">
        <w:rPr>
          <w:rFonts w:eastAsiaTheme="minorEastAsia" w:cs="Times New Roman"/>
          <w:sz w:val="20"/>
          <w:szCs w:val="20"/>
        </w:rPr>
        <w:t>56</w:t>
      </w:r>
      <w:r w:rsidRPr="00F52226">
        <w:rPr>
          <w:rFonts w:eastAsiaTheme="minorEastAsia" w:cs="Times New Roman"/>
          <w:sz w:val="20"/>
          <w:szCs w:val="20"/>
        </w:rPr>
        <w:t>卷第</w:t>
      </w:r>
      <w:r w:rsidRPr="00F52226">
        <w:rPr>
          <w:rFonts w:eastAsiaTheme="minorEastAsia" w:cs="Times New Roman"/>
          <w:sz w:val="20"/>
          <w:szCs w:val="20"/>
        </w:rPr>
        <w:t>3</w:t>
      </w:r>
      <w:r w:rsidRPr="00F52226">
        <w:rPr>
          <w:rFonts w:eastAsiaTheme="minorEastAsia" w:cs="Times New Roman"/>
          <w:sz w:val="20"/>
          <w:szCs w:val="20"/>
        </w:rPr>
        <w:t>期，頁</w:t>
      </w:r>
      <w:r w:rsidRPr="00F52226">
        <w:rPr>
          <w:rFonts w:eastAsiaTheme="minorEastAsia" w:cs="Times New Roman"/>
          <w:sz w:val="20"/>
          <w:szCs w:val="20"/>
        </w:rPr>
        <w:t>267</w:t>
      </w:r>
      <w:r w:rsidRPr="00F52226">
        <w:rPr>
          <w:rFonts w:eastAsiaTheme="minorEastAsia" w:cs="Times New Roman"/>
          <w:sz w:val="20"/>
          <w:szCs w:val="20"/>
        </w:rPr>
        <w:t>。即便是增修條文改為交錯任期，其實也是重組一半的情況。</w:t>
      </w:r>
    </w:p>
  </w:footnote>
  <w:footnote w:id="64">
    <w:p w14:paraId="5810F342" w14:textId="77777777" w:rsidR="00DA0A07" w:rsidRPr="00F52226" w:rsidRDefault="00DA0A07"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t>
      </w:r>
      <w:r w:rsidRPr="00F52226">
        <w:rPr>
          <w:rFonts w:eastAsiaTheme="minorEastAsia" w:cs="Times New Roman"/>
          <w:sz w:val="20"/>
          <w:szCs w:val="20"/>
        </w:rPr>
        <w:t>許宗力，憲法與政治，收於氏著《憲法與法治國行政》，頁</w:t>
      </w:r>
      <w:r w:rsidRPr="00F52226">
        <w:rPr>
          <w:rFonts w:eastAsiaTheme="minorEastAsia" w:cs="Times New Roman"/>
          <w:sz w:val="20"/>
          <w:szCs w:val="20"/>
        </w:rPr>
        <w:t>18</w:t>
      </w:r>
      <w:r w:rsidRPr="00F52226">
        <w:rPr>
          <w:rFonts w:eastAsiaTheme="minorEastAsia" w:cs="Times New Roman"/>
          <w:sz w:val="20"/>
          <w:szCs w:val="20"/>
        </w:rPr>
        <w:t>。關於整合理論，可參見張志偉，依憲法之整合－</w:t>
      </w:r>
      <w:r w:rsidRPr="00F52226">
        <w:rPr>
          <w:rFonts w:eastAsiaTheme="minorEastAsia" w:cs="Times New Roman"/>
          <w:sz w:val="20"/>
          <w:szCs w:val="20"/>
        </w:rPr>
        <w:t xml:space="preserve">Rudolf Smend </w:t>
      </w:r>
      <w:r w:rsidRPr="00F52226">
        <w:rPr>
          <w:rFonts w:eastAsiaTheme="minorEastAsia" w:cs="Times New Roman"/>
          <w:sz w:val="20"/>
          <w:szCs w:val="20"/>
        </w:rPr>
        <w:t>的整合理論及其影響，臺北大學法學論叢第</w:t>
      </w:r>
      <w:r w:rsidRPr="00F52226">
        <w:rPr>
          <w:rFonts w:eastAsiaTheme="minorEastAsia" w:cs="Times New Roman"/>
          <w:sz w:val="20"/>
          <w:szCs w:val="20"/>
        </w:rPr>
        <w:t>101</w:t>
      </w:r>
      <w:r w:rsidRPr="00F52226">
        <w:rPr>
          <w:rFonts w:eastAsiaTheme="minorEastAsia" w:cs="Times New Roman"/>
          <w:sz w:val="20"/>
          <w:szCs w:val="20"/>
        </w:rPr>
        <w:t>期，</w:t>
      </w:r>
      <w:r w:rsidRPr="00F52226">
        <w:rPr>
          <w:rFonts w:eastAsiaTheme="minorEastAsia" w:cs="Times New Roman"/>
          <w:sz w:val="20"/>
          <w:szCs w:val="20"/>
        </w:rPr>
        <w:t>2017</w:t>
      </w:r>
      <w:r w:rsidRPr="00F52226">
        <w:rPr>
          <w:rFonts w:eastAsiaTheme="minorEastAsia" w:cs="Times New Roman"/>
          <w:sz w:val="20"/>
          <w:szCs w:val="20"/>
        </w:rPr>
        <w:t>年</w:t>
      </w:r>
      <w:r w:rsidRPr="00F52226">
        <w:rPr>
          <w:rFonts w:eastAsiaTheme="minorEastAsia" w:cs="Times New Roman"/>
          <w:sz w:val="20"/>
          <w:szCs w:val="20"/>
        </w:rPr>
        <w:t>3</w:t>
      </w:r>
      <w:r w:rsidRPr="00F52226">
        <w:rPr>
          <w:rFonts w:eastAsiaTheme="minorEastAsia" w:cs="Times New Roman"/>
          <w:sz w:val="20"/>
          <w:szCs w:val="20"/>
        </w:rPr>
        <w:t>月，頁</w:t>
      </w:r>
      <w:r w:rsidRPr="00F52226">
        <w:rPr>
          <w:rFonts w:eastAsiaTheme="minorEastAsia" w:cs="Times New Roman"/>
          <w:sz w:val="20"/>
          <w:szCs w:val="20"/>
        </w:rPr>
        <w:t>1-101</w:t>
      </w:r>
      <w:r w:rsidRPr="00F52226">
        <w:rPr>
          <w:rFonts w:eastAsiaTheme="minorEastAsia" w:cs="Times New Roman"/>
          <w:sz w:val="20"/>
          <w:szCs w:val="20"/>
        </w:rPr>
        <w:t>。</w:t>
      </w:r>
    </w:p>
  </w:footnote>
  <w:footnote w:id="65">
    <w:p w14:paraId="6C91B7CE" w14:textId="77777777" w:rsidR="00EA4099" w:rsidRPr="00F52226" w:rsidRDefault="00EA4099"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w:t>
      </w:r>
      <w:r w:rsidRPr="00F52226">
        <w:rPr>
          <w:rFonts w:eastAsiaTheme="minorEastAsia"/>
        </w:rPr>
        <w:t>蘇永欽，從監察院空轉看提名、同意權的行使，頁</w:t>
      </w:r>
      <w:r w:rsidRPr="00F52226">
        <w:rPr>
          <w:rFonts w:eastAsiaTheme="minorEastAsia"/>
        </w:rPr>
        <w:t>264</w:t>
      </w:r>
      <w:r w:rsidRPr="00F52226">
        <w:rPr>
          <w:rFonts w:eastAsiaTheme="minorEastAsia"/>
        </w:rPr>
        <w:t>。</w:t>
      </w:r>
    </w:p>
  </w:footnote>
  <w:footnote w:id="66">
    <w:p w14:paraId="05A601A5" w14:textId="65268EF7" w:rsidR="00ED0DC5" w:rsidRPr="00F52226" w:rsidRDefault="00ED0DC5" w:rsidP="000A4B59">
      <w:pPr>
        <w:snapToGrid w:val="0"/>
        <w:rPr>
          <w:rFonts w:eastAsiaTheme="minorEastAsia" w:cs="Times New Roman"/>
          <w:sz w:val="20"/>
          <w:szCs w:val="20"/>
          <w:lang w:val="en-US"/>
        </w:rPr>
      </w:pPr>
      <w:r w:rsidRPr="00F52226">
        <w:rPr>
          <w:rStyle w:val="a9"/>
          <w:rFonts w:eastAsiaTheme="minorEastAsia" w:cs="Times New Roman"/>
          <w:sz w:val="20"/>
          <w:szCs w:val="20"/>
        </w:rPr>
        <w:footnoteRef/>
      </w:r>
      <w:r w:rsidRPr="00F52226">
        <w:rPr>
          <w:rFonts w:eastAsiaTheme="minorEastAsia" w:cs="Times New Roman"/>
          <w:sz w:val="20"/>
          <w:szCs w:val="20"/>
          <w:lang w:val="en-US"/>
        </w:rPr>
        <w:t xml:space="preserve"> </w:t>
      </w:r>
      <w:r w:rsidR="00454F63" w:rsidRPr="00F52226">
        <w:rPr>
          <w:rFonts w:eastAsiaTheme="minorEastAsia" w:cs="Times New Roman"/>
          <w:sz w:val="20"/>
          <w:szCs w:val="20"/>
          <w:lang w:val="en-US"/>
        </w:rPr>
        <w:t>Schlaich/Stefan Korioth</w:t>
      </w:r>
      <w:r w:rsidR="00454F63" w:rsidRPr="00F52226">
        <w:rPr>
          <w:rFonts w:eastAsiaTheme="minorEastAsia" w:cs="Times New Roman"/>
          <w:sz w:val="20"/>
          <w:szCs w:val="20"/>
          <w:lang w:val="en-US"/>
        </w:rPr>
        <w:t>，</w:t>
      </w:r>
      <w:r w:rsidR="00454F63" w:rsidRPr="00F52226">
        <w:rPr>
          <w:rFonts w:eastAsiaTheme="minorEastAsia" w:cs="Times New Roman"/>
          <w:sz w:val="20"/>
          <w:szCs w:val="20"/>
        </w:rPr>
        <w:t>吳信華譯</w:t>
      </w:r>
      <w:r w:rsidR="00454F63" w:rsidRPr="00F52226">
        <w:rPr>
          <w:rFonts w:eastAsiaTheme="minorEastAsia" w:cs="Times New Roman"/>
          <w:sz w:val="20"/>
          <w:szCs w:val="20"/>
          <w:lang w:val="en-US"/>
        </w:rPr>
        <w:t>，</w:t>
      </w:r>
      <w:r w:rsidR="00454F63" w:rsidRPr="00F52226">
        <w:rPr>
          <w:rFonts w:eastAsiaTheme="minorEastAsia" w:cs="Times New Roman"/>
          <w:sz w:val="20"/>
          <w:szCs w:val="20"/>
        </w:rPr>
        <w:t>聯邦憲法法院</w:t>
      </w:r>
      <w:r w:rsidR="00454F63" w:rsidRPr="00F52226">
        <w:rPr>
          <w:rFonts w:eastAsiaTheme="minorEastAsia" w:cs="Times New Roman"/>
          <w:sz w:val="20"/>
          <w:szCs w:val="20"/>
          <w:lang w:val="en-US"/>
        </w:rPr>
        <w:t xml:space="preserve"> – </w:t>
      </w:r>
      <w:r w:rsidR="00454F63" w:rsidRPr="00F52226">
        <w:rPr>
          <w:rFonts w:eastAsiaTheme="minorEastAsia" w:cs="Times New Roman"/>
          <w:sz w:val="20"/>
          <w:szCs w:val="20"/>
        </w:rPr>
        <w:t>地位、程序、裁判</w:t>
      </w:r>
      <w:r w:rsidR="00454F63" w:rsidRPr="00F52226">
        <w:rPr>
          <w:rFonts w:eastAsiaTheme="minorEastAsia" w:cs="Times New Roman"/>
          <w:sz w:val="20"/>
          <w:szCs w:val="20"/>
          <w:lang w:val="en-US"/>
        </w:rPr>
        <w:t>，</w:t>
      </w:r>
      <w:r w:rsidR="00454F63" w:rsidRPr="00F52226">
        <w:rPr>
          <w:rFonts w:eastAsiaTheme="minorEastAsia" w:cs="Times New Roman"/>
          <w:sz w:val="20"/>
          <w:szCs w:val="20"/>
          <w:lang w:val="en-US"/>
        </w:rPr>
        <w:t>2017</w:t>
      </w:r>
      <w:r w:rsidR="00454F63" w:rsidRPr="00F52226">
        <w:rPr>
          <w:rFonts w:eastAsiaTheme="minorEastAsia" w:cs="Times New Roman"/>
          <w:sz w:val="20"/>
          <w:szCs w:val="20"/>
        </w:rPr>
        <w:t>年</w:t>
      </w:r>
      <w:r w:rsidR="00454F63" w:rsidRPr="00F52226">
        <w:rPr>
          <w:rFonts w:eastAsiaTheme="minorEastAsia" w:cs="Times New Roman"/>
          <w:sz w:val="20"/>
          <w:szCs w:val="20"/>
          <w:lang w:val="en-US"/>
        </w:rPr>
        <w:t>，</w:t>
      </w:r>
      <w:r w:rsidR="00454F63" w:rsidRPr="00F52226">
        <w:rPr>
          <w:rFonts w:eastAsiaTheme="minorEastAsia" w:cs="Times New Roman"/>
          <w:sz w:val="20"/>
          <w:szCs w:val="20"/>
        </w:rPr>
        <w:t>邊碼</w:t>
      </w:r>
      <w:r w:rsidR="006621D4" w:rsidRPr="00F52226">
        <w:rPr>
          <w:rFonts w:eastAsiaTheme="minorEastAsia" w:cs="Times New Roman"/>
          <w:sz w:val="20"/>
          <w:szCs w:val="20"/>
          <w:lang w:val="en-US"/>
        </w:rPr>
        <w:t>44</w:t>
      </w:r>
      <w:r w:rsidR="00454F63" w:rsidRPr="00F52226">
        <w:rPr>
          <w:rFonts w:eastAsiaTheme="minorEastAsia" w:cs="Times New Roman"/>
          <w:sz w:val="20"/>
          <w:szCs w:val="20"/>
          <w:lang w:val="en-US"/>
        </w:rPr>
        <w:t>；</w:t>
      </w:r>
      <w:r w:rsidRPr="00F52226">
        <w:rPr>
          <w:rFonts w:eastAsiaTheme="minorEastAsia" w:cs="Times New Roman"/>
          <w:sz w:val="20"/>
          <w:szCs w:val="20"/>
          <w:lang w:val="en-US"/>
        </w:rPr>
        <w:t>E.–W. Böckenförde, Verfassungsgerichtsbarkeit, Strukturfragen, Organisation, Legitimation, in: ders., Staat, Nation, Europa, 1999, S. 178.</w:t>
      </w:r>
    </w:p>
  </w:footnote>
  <w:footnote w:id="67">
    <w:p w14:paraId="4C99DA14" w14:textId="75E8C725" w:rsidR="00ED0DC5" w:rsidRPr="00F52226" w:rsidRDefault="00ED0DC5"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t>
      </w:r>
      <w:r w:rsidR="00157218" w:rsidRPr="00F52226">
        <w:rPr>
          <w:rFonts w:eastAsiaTheme="minorEastAsia" w:cs="Times New Roman"/>
          <w:sz w:val="20"/>
          <w:szCs w:val="20"/>
        </w:rPr>
        <w:t>Schlaich/Stefan Korioth</w:t>
      </w:r>
      <w:r w:rsidR="00157218" w:rsidRPr="00F52226">
        <w:rPr>
          <w:rFonts w:eastAsiaTheme="minorEastAsia" w:cs="Times New Roman"/>
          <w:sz w:val="20"/>
          <w:szCs w:val="20"/>
        </w:rPr>
        <w:t>，吳信華譯，聯邦憲法法院</w:t>
      </w:r>
      <w:r w:rsidR="00157218" w:rsidRPr="00F52226">
        <w:rPr>
          <w:rFonts w:eastAsiaTheme="minorEastAsia" w:cs="Times New Roman"/>
          <w:sz w:val="20"/>
          <w:szCs w:val="20"/>
        </w:rPr>
        <w:t xml:space="preserve"> – </w:t>
      </w:r>
      <w:r w:rsidR="00157218" w:rsidRPr="00F52226">
        <w:rPr>
          <w:rFonts w:eastAsiaTheme="minorEastAsia" w:cs="Times New Roman"/>
          <w:sz w:val="20"/>
          <w:szCs w:val="20"/>
        </w:rPr>
        <w:t>地位、程序、裁判，</w:t>
      </w:r>
      <w:r w:rsidR="00157218" w:rsidRPr="00F52226">
        <w:rPr>
          <w:rFonts w:eastAsiaTheme="minorEastAsia" w:cs="Times New Roman"/>
          <w:sz w:val="20"/>
          <w:szCs w:val="20"/>
        </w:rPr>
        <w:t>2017</w:t>
      </w:r>
      <w:r w:rsidR="00157218" w:rsidRPr="00F52226">
        <w:rPr>
          <w:rFonts w:eastAsiaTheme="minorEastAsia" w:cs="Times New Roman"/>
          <w:sz w:val="20"/>
          <w:szCs w:val="20"/>
        </w:rPr>
        <w:t>年，邊碼</w:t>
      </w:r>
      <w:r w:rsidRPr="00F52226">
        <w:rPr>
          <w:rFonts w:eastAsiaTheme="minorEastAsia" w:cs="Times New Roman"/>
          <w:sz w:val="20"/>
          <w:szCs w:val="20"/>
        </w:rPr>
        <w:t>4</w:t>
      </w:r>
      <w:r w:rsidR="00E122AA" w:rsidRPr="00F52226">
        <w:rPr>
          <w:rFonts w:eastAsiaTheme="minorEastAsia" w:cs="Times New Roman"/>
          <w:sz w:val="20"/>
          <w:szCs w:val="20"/>
        </w:rPr>
        <w:t>5</w:t>
      </w:r>
      <w:r w:rsidRPr="00F52226">
        <w:rPr>
          <w:rFonts w:eastAsiaTheme="minorEastAsia" w:cs="Times New Roman"/>
          <w:sz w:val="20"/>
          <w:szCs w:val="20"/>
        </w:rPr>
        <w:t xml:space="preserve">. </w:t>
      </w:r>
      <w:r w:rsidRPr="00F52226">
        <w:rPr>
          <w:rFonts w:eastAsiaTheme="minorEastAsia" w:cs="Times New Roman"/>
          <w:sz w:val="20"/>
          <w:szCs w:val="20"/>
        </w:rPr>
        <w:t>並請參照吳志光，德國國會同意權行使之制度探討，憲政時代第</w:t>
      </w:r>
      <w:r w:rsidRPr="00F52226">
        <w:rPr>
          <w:rFonts w:eastAsiaTheme="minorEastAsia" w:cs="Times New Roman"/>
          <w:sz w:val="20"/>
          <w:szCs w:val="20"/>
        </w:rPr>
        <w:t>28</w:t>
      </w:r>
      <w:r w:rsidRPr="00F52226">
        <w:rPr>
          <w:rFonts w:eastAsiaTheme="minorEastAsia" w:cs="Times New Roman"/>
          <w:sz w:val="20"/>
          <w:szCs w:val="20"/>
        </w:rPr>
        <w:t>卷第</w:t>
      </w:r>
      <w:r w:rsidRPr="00F52226">
        <w:rPr>
          <w:rFonts w:eastAsiaTheme="minorEastAsia" w:cs="Times New Roman"/>
          <w:sz w:val="20"/>
          <w:szCs w:val="20"/>
        </w:rPr>
        <w:t>4</w:t>
      </w:r>
      <w:r w:rsidRPr="00F52226">
        <w:rPr>
          <w:rFonts w:eastAsiaTheme="minorEastAsia" w:cs="Times New Roman"/>
          <w:sz w:val="20"/>
          <w:szCs w:val="20"/>
        </w:rPr>
        <w:t>期，頁</w:t>
      </w:r>
      <w:r w:rsidRPr="00F52226">
        <w:rPr>
          <w:rFonts w:eastAsiaTheme="minorEastAsia" w:cs="Times New Roman"/>
          <w:sz w:val="20"/>
          <w:szCs w:val="20"/>
        </w:rPr>
        <w:t>153~154</w:t>
      </w:r>
      <w:r w:rsidRPr="00F52226">
        <w:rPr>
          <w:rFonts w:eastAsiaTheme="minorEastAsia" w:cs="Times New Roman"/>
          <w:sz w:val="20"/>
          <w:szCs w:val="20"/>
        </w:rPr>
        <w:t>。</w:t>
      </w:r>
    </w:p>
  </w:footnote>
  <w:footnote w:id="68">
    <w:p w14:paraId="45500184" w14:textId="42744508" w:rsidR="00ED0DC5" w:rsidRPr="00F52226" w:rsidRDefault="00ED0DC5"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Wolfgang Meyer, in: von Münch / Kunig, Grundgesetz-Kommertar, Band 3, 3.Aufl., 1996, Art. 94, Rn. 14.</w:t>
      </w:r>
      <w:r w:rsidRPr="00F52226">
        <w:rPr>
          <w:rFonts w:eastAsiaTheme="minorEastAsia" w:cs="Times New Roman"/>
          <w:sz w:val="20"/>
          <w:szCs w:val="20"/>
        </w:rPr>
        <w:t>轉引自陳愛娥，立法院應如何行使各種同意權？收於於蘇永欽主編《國會改革－台灣民主憲政的新境界》，頁</w:t>
      </w:r>
      <w:r w:rsidRPr="00F52226">
        <w:rPr>
          <w:rFonts w:eastAsiaTheme="minorEastAsia" w:cs="Times New Roman"/>
          <w:sz w:val="20"/>
          <w:szCs w:val="20"/>
        </w:rPr>
        <w:t>316</w:t>
      </w:r>
      <w:r w:rsidRPr="00F52226">
        <w:rPr>
          <w:rFonts w:eastAsiaTheme="minorEastAsia" w:cs="Times New Roman"/>
          <w:sz w:val="20"/>
          <w:szCs w:val="20"/>
        </w:rPr>
        <w:t>。類似見解請參照</w:t>
      </w:r>
      <w:r w:rsidR="00CF50AB" w:rsidRPr="00F52226">
        <w:rPr>
          <w:rFonts w:eastAsiaTheme="minorEastAsia" w:cs="Times New Roman"/>
          <w:sz w:val="20"/>
          <w:szCs w:val="20"/>
        </w:rPr>
        <w:t>Schlaich/Stefan Korioth</w:t>
      </w:r>
      <w:r w:rsidR="00CF50AB" w:rsidRPr="00F52226">
        <w:rPr>
          <w:rFonts w:eastAsiaTheme="minorEastAsia" w:cs="Times New Roman"/>
          <w:sz w:val="20"/>
          <w:szCs w:val="20"/>
        </w:rPr>
        <w:t>，吳信華譯，聯邦憲法法院</w:t>
      </w:r>
      <w:r w:rsidR="00CF50AB" w:rsidRPr="00F52226">
        <w:rPr>
          <w:rFonts w:eastAsiaTheme="minorEastAsia" w:cs="Times New Roman"/>
          <w:sz w:val="20"/>
          <w:szCs w:val="20"/>
        </w:rPr>
        <w:t xml:space="preserve"> – </w:t>
      </w:r>
      <w:r w:rsidR="00CF50AB" w:rsidRPr="00F52226">
        <w:rPr>
          <w:rFonts w:eastAsiaTheme="minorEastAsia" w:cs="Times New Roman"/>
          <w:sz w:val="20"/>
          <w:szCs w:val="20"/>
        </w:rPr>
        <w:t>地位、程序、裁判，</w:t>
      </w:r>
      <w:r w:rsidR="00CF50AB" w:rsidRPr="00F52226">
        <w:rPr>
          <w:rFonts w:eastAsiaTheme="minorEastAsia" w:cs="Times New Roman"/>
          <w:sz w:val="20"/>
          <w:szCs w:val="20"/>
        </w:rPr>
        <w:t>2017</w:t>
      </w:r>
      <w:r w:rsidR="00CF50AB" w:rsidRPr="00F52226">
        <w:rPr>
          <w:rFonts w:eastAsiaTheme="minorEastAsia" w:cs="Times New Roman"/>
          <w:sz w:val="20"/>
          <w:szCs w:val="20"/>
        </w:rPr>
        <w:t>年，邊碼</w:t>
      </w:r>
      <w:r w:rsidRPr="00F52226">
        <w:rPr>
          <w:rFonts w:eastAsiaTheme="minorEastAsia" w:cs="Times New Roman"/>
          <w:sz w:val="20"/>
          <w:szCs w:val="20"/>
        </w:rPr>
        <w:t>43</w:t>
      </w:r>
      <w:r w:rsidR="00CF50AB" w:rsidRPr="00F52226">
        <w:rPr>
          <w:rFonts w:eastAsiaTheme="minorEastAsia" w:cs="Times New Roman"/>
          <w:sz w:val="20"/>
          <w:szCs w:val="20"/>
        </w:rPr>
        <w:t>以下</w:t>
      </w:r>
      <w:r w:rsidR="0061726F" w:rsidRPr="00F52226">
        <w:rPr>
          <w:rFonts w:eastAsiaTheme="minorEastAsia" w:cs="Times New Roman"/>
          <w:sz w:val="20"/>
          <w:szCs w:val="20"/>
        </w:rPr>
        <w:t>。</w:t>
      </w:r>
    </w:p>
  </w:footnote>
  <w:footnote w:id="69">
    <w:p w14:paraId="2956ED09" w14:textId="66EE22E8" w:rsidR="00ED0DC5" w:rsidRPr="00F52226" w:rsidRDefault="00ED0DC5"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t>
      </w:r>
      <w:r w:rsidRPr="00F52226">
        <w:rPr>
          <w:rFonts w:eastAsiaTheme="minorEastAsia" w:cs="Times New Roman"/>
          <w:sz w:val="20"/>
          <w:szCs w:val="20"/>
        </w:rPr>
        <w:t>此見解亦為我國多數學者所支持，參見許宗力，憲法與政治，收於《憲法與法治國行政》，頁</w:t>
      </w:r>
      <w:r w:rsidRPr="00F52226">
        <w:rPr>
          <w:rFonts w:eastAsiaTheme="minorEastAsia" w:cs="Times New Roman"/>
          <w:sz w:val="20"/>
          <w:szCs w:val="20"/>
        </w:rPr>
        <w:t>17</w:t>
      </w:r>
      <w:r w:rsidRPr="00F52226">
        <w:rPr>
          <w:rFonts w:eastAsiaTheme="minorEastAsia" w:cs="Times New Roman"/>
          <w:sz w:val="20"/>
          <w:szCs w:val="20"/>
        </w:rPr>
        <w:t>以下；陳愛娥，立法院應如何行使各種同意權，頁</w:t>
      </w:r>
      <w:r w:rsidRPr="00F52226">
        <w:rPr>
          <w:rFonts w:eastAsiaTheme="minorEastAsia" w:cs="Times New Roman"/>
          <w:sz w:val="20"/>
          <w:szCs w:val="20"/>
        </w:rPr>
        <w:t>316</w:t>
      </w:r>
      <w:r w:rsidRPr="00F52226">
        <w:rPr>
          <w:rFonts w:eastAsiaTheme="minorEastAsia" w:cs="Times New Roman"/>
          <w:sz w:val="20"/>
          <w:szCs w:val="20"/>
        </w:rPr>
        <w:t>；陳淑芳，德國聯邦憲法法院法官之選任，頁</w:t>
      </w:r>
      <w:r w:rsidRPr="00F52226">
        <w:rPr>
          <w:rFonts w:eastAsiaTheme="minorEastAsia" w:cs="Times New Roman"/>
          <w:sz w:val="20"/>
          <w:szCs w:val="20"/>
        </w:rPr>
        <w:t>33</w:t>
      </w:r>
      <w:r w:rsidRPr="00F52226">
        <w:rPr>
          <w:rFonts w:eastAsiaTheme="minorEastAsia" w:cs="Times New Roman"/>
          <w:sz w:val="20"/>
          <w:szCs w:val="20"/>
        </w:rPr>
        <w:t>；蘇永欽，從監察院空轉看提名、同意權的行使，頁</w:t>
      </w:r>
      <w:r w:rsidRPr="00F52226">
        <w:rPr>
          <w:rFonts w:eastAsiaTheme="minorEastAsia" w:cs="Times New Roman"/>
          <w:sz w:val="20"/>
          <w:szCs w:val="20"/>
        </w:rPr>
        <w:t>265</w:t>
      </w:r>
      <w:r w:rsidRPr="00F52226">
        <w:rPr>
          <w:rFonts w:eastAsiaTheme="minorEastAsia" w:cs="Times New Roman"/>
          <w:sz w:val="20"/>
          <w:szCs w:val="20"/>
        </w:rPr>
        <w:t>。而另一個可以考慮的方式是，分散提名任命之國家機關，亦即透過比例不一的選任模式，分配予各國家機關（包括專業法院、議會、總統等）均得以選任固定比例之法官，且亦有賦予各邦議會參與之權，就此各國不同之選任模式可參見</w:t>
      </w:r>
      <w:r w:rsidRPr="00F52226">
        <w:rPr>
          <w:rFonts w:eastAsiaTheme="minorEastAsia" w:cs="Times New Roman"/>
          <w:sz w:val="20"/>
          <w:szCs w:val="20"/>
        </w:rPr>
        <w:t>Ernst-Wolfgang Böckenförde,</w:t>
      </w:r>
      <w:r w:rsidR="00D74E36" w:rsidRPr="00F52226">
        <w:rPr>
          <w:rFonts w:eastAsiaTheme="minorEastAsia" w:cs="Times New Roman"/>
          <w:sz w:val="20"/>
          <w:szCs w:val="20"/>
        </w:rPr>
        <w:t xml:space="preserve"> Verfassungsgerichtsbarkeit, Strukturfragen, Organisation, Ligitimation, in: ders, Staat, Nation, Europa, 1999</w:t>
      </w:r>
      <w:r w:rsidRPr="00F52226">
        <w:rPr>
          <w:rFonts w:eastAsiaTheme="minorEastAsia" w:cs="Times New Roman"/>
          <w:sz w:val="20"/>
          <w:szCs w:val="20"/>
        </w:rPr>
        <w:t>, S. 178ff.</w:t>
      </w:r>
      <w:r w:rsidRPr="00F52226">
        <w:rPr>
          <w:rFonts w:eastAsiaTheme="minorEastAsia" w:cs="Times New Roman"/>
          <w:sz w:val="20"/>
          <w:szCs w:val="20"/>
        </w:rPr>
        <w:t>；吳庚、陳淳文，憲法理論與政府體制，</w:t>
      </w:r>
      <w:r w:rsidRPr="00F52226">
        <w:rPr>
          <w:rFonts w:eastAsiaTheme="minorEastAsia" w:cs="Times New Roman"/>
          <w:sz w:val="20"/>
          <w:szCs w:val="20"/>
        </w:rPr>
        <w:t>2015</w:t>
      </w:r>
      <w:r w:rsidRPr="00F52226">
        <w:rPr>
          <w:rFonts w:eastAsiaTheme="minorEastAsia" w:cs="Times New Roman"/>
          <w:sz w:val="20"/>
          <w:szCs w:val="20"/>
        </w:rPr>
        <w:t>年</w:t>
      </w:r>
      <w:r w:rsidRPr="00F52226">
        <w:rPr>
          <w:rFonts w:eastAsiaTheme="minorEastAsia" w:cs="Times New Roman"/>
          <w:sz w:val="20"/>
          <w:szCs w:val="20"/>
        </w:rPr>
        <w:t>9</w:t>
      </w:r>
      <w:r w:rsidRPr="00F52226">
        <w:rPr>
          <w:rFonts w:eastAsiaTheme="minorEastAsia" w:cs="Times New Roman"/>
          <w:sz w:val="20"/>
          <w:szCs w:val="20"/>
        </w:rPr>
        <w:t>月，增訂三版，頁</w:t>
      </w:r>
      <w:r w:rsidRPr="00F52226">
        <w:rPr>
          <w:rFonts w:eastAsiaTheme="minorEastAsia" w:cs="Times New Roman"/>
          <w:sz w:val="20"/>
          <w:szCs w:val="20"/>
        </w:rPr>
        <w:t>662</w:t>
      </w:r>
      <w:r w:rsidRPr="00F52226">
        <w:rPr>
          <w:rFonts w:eastAsiaTheme="minorEastAsia" w:cs="Times New Roman"/>
          <w:sz w:val="20"/>
          <w:szCs w:val="20"/>
        </w:rPr>
        <w:t>；學者林超駿亦曾於其碩士論文有此建議，參見氏著，從美國違憲審查之反多數決理論，看終局釋憲法官選任程序，政治大學法律學研究所碩士論文，民國八十五年六月，頁</w:t>
      </w:r>
      <w:r w:rsidRPr="00F52226">
        <w:rPr>
          <w:rFonts w:eastAsiaTheme="minorEastAsia" w:cs="Times New Roman"/>
          <w:sz w:val="20"/>
          <w:szCs w:val="20"/>
        </w:rPr>
        <w:t>102</w:t>
      </w:r>
      <w:r w:rsidRPr="00F52226">
        <w:rPr>
          <w:rFonts w:eastAsiaTheme="minorEastAsia" w:cs="Times New Roman"/>
          <w:sz w:val="20"/>
          <w:szCs w:val="20"/>
        </w:rPr>
        <w:t>以下。</w:t>
      </w:r>
    </w:p>
  </w:footnote>
  <w:footnote w:id="70">
    <w:p w14:paraId="54C7E5B1" w14:textId="77777777" w:rsidR="002F33B7" w:rsidRPr="00F52226" w:rsidRDefault="002F33B7"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t>
      </w:r>
      <w:r w:rsidRPr="00F52226">
        <w:rPr>
          <w:rFonts w:eastAsiaTheme="minorEastAsia" w:cs="Times New Roman"/>
          <w:sz w:val="20"/>
          <w:szCs w:val="20"/>
        </w:rPr>
        <w:t>第</w:t>
      </w:r>
      <w:r w:rsidRPr="00F52226">
        <w:rPr>
          <w:rFonts w:eastAsiaTheme="minorEastAsia" w:cs="Times New Roman"/>
          <w:sz w:val="20"/>
          <w:szCs w:val="20"/>
        </w:rPr>
        <w:t>4</w:t>
      </w:r>
      <w:r w:rsidRPr="00F52226">
        <w:rPr>
          <w:rFonts w:eastAsiaTheme="minorEastAsia" w:cs="Times New Roman"/>
          <w:sz w:val="20"/>
          <w:szCs w:val="20"/>
        </w:rPr>
        <w:t>條規定：「大法官應具有左列資格之一：一、曾任最高法院法官十年以上而成績卓著者。二、曾任立法委員九年以上而有特殊貢獻者。三、曾任大學法律主要科目教授十年以上而有專門著作者。四、曾任國際法庭法官或有公法學或比較法學之權威著作者。五、研究法學，富有政治經驗，聲譽卓著者。具有前項任何一款資格之大法官，其人數不得超過總名額三分之一」。</w:t>
      </w:r>
    </w:p>
  </w:footnote>
  <w:footnote w:id="71">
    <w:p w14:paraId="0C266199" w14:textId="77777777" w:rsidR="001764E8" w:rsidRPr="00F52226" w:rsidRDefault="001764E8"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w:t>
      </w:r>
      <w:r w:rsidRPr="00F52226">
        <w:rPr>
          <w:rFonts w:eastAsiaTheme="minorEastAsia"/>
        </w:rPr>
        <w:t>羅傳賢，立法程序與技術，民國</w:t>
      </w:r>
      <w:r w:rsidRPr="00F52226">
        <w:rPr>
          <w:rFonts w:eastAsiaTheme="minorEastAsia"/>
        </w:rPr>
        <w:t>90</w:t>
      </w:r>
      <w:r w:rsidRPr="00F52226">
        <w:rPr>
          <w:rFonts w:eastAsiaTheme="minorEastAsia"/>
        </w:rPr>
        <w:t>年</w:t>
      </w:r>
      <w:r w:rsidRPr="00F52226">
        <w:rPr>
          <w:rFonts w:eastAsiaTheme="minorEastAsia"/>
        </w:rPr>
        <w:t>5</w:t>
      </w:r>
      <w:r w:rsidRPr="00F52226">
        <w:rPr>
          <w:rFonts w:eastAsiaTheme="minorEastAsia"/>
        </w:rPr>
        <w:t>月，頁</w:t>
      </w:r>
      <w:r w:rsidRPr="00F52226">
        <w:rPr>
          <w:rFonts w:eastAsiaTheme="minorEastAsia"/>
        </w:rPr>
        <w:t>726</w:t>
      </w:r>
      <w:r w:rsidRPr="00F52226">
        <w:rPr>
          <w:rFonts w:eastAsiaTheme="minorEastAsia"/>
        </w:rPr>
        <w:t>。</w:t>
      </w:r>
    </w:p>
  </w:footnote>
  <w:footnote w:id="72">
    <w:p w14:paraId="377ACFAC" w14:textId="77777777" w:rsidR="001764E8" w:rsidRPr="00F52226" w:rsidRDefault="001764E8" w:rsidP="000A4B59">
      <w:pPr>
        <w:pStyle w:val="ab"/>
        <w:spacing w:beforeLines="0" w:afterLines="0"/>
        <w:rPr>
          <w:rFonts w:eastAsiaTheme="minorEastAsia"/>
          <w:lang w:val="de-DE"/>
        </w:rPr>
      </w:pPr>
      <w:r w:rsidRPr="00F52226">
        <w:rPr>
          <w:rStyle w:val="a9"/>
          <w:rFonts w:eastAsiaTheme="minorEastAsia"/>
        </w:rPr>
        <w:footnoteRef/>
      </w:r>
      <w:r w:rsidRPr="00F52226">
        <w:rPr>
          <w:rFonts w:eastAsiaTheme="minorEastAsia"/>
          <w:lang w:val="de-DE"/>
        </w:rPr>
        <w:t xml:space="preserve"> Klaus Schlaich / Stefan Korioth, a.a.O.(Fn. 6), Rn. </w:t>
      </w:r>
      <w:smartTag w:uri="urn:schemas-microsoft-com:office:smarttags" w:element="chmetcnv">
        <w:smartTagPr>
          <w:attr w:name="TCSC" w:val="0"/>
          <w:attr w:name="NumberType" w:val="1"/>
          <w:attr w:name="Negative" w:val="False"/>
          <w:attr w:name="HasSpace" w:val="False"/>
          <w:attr w:name="SourceValue" w:val="42"/>
          <w:attr w:name="UnitName" w:val="F"/>
        </w:smartTagPr>
        <w:r w:rsidRPr="00F52226">
          <w:rPr>
            <w:rFonts w:eastAsiaTheme="minorEastAsia"/>
            <w:lang w:val="de-DE"/>
          </w:rPr>
          <w:t>42f</w:t>
        </w:r>
      </w:smartTag>
      <w:r w:rsidRPr="00F52226">
        <w:rPr>
          <w:rFonts w:eastAsiaTheme="minorEastAsia"/>
          <w:lang w:val="de-DE"/>
        </w:rPr>
        <w:t>.</w:t>
      </w:r>
    </w:p>
  </w:footnote>
  <w:footnote w:id="73">
    <w:p w14:paraId="7D7DCFF3" w14:textId="77777777" w:rsidR="001764E8" w:rsidRPr="00F52226" w:rsidRDefault="001764E8"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w:t>
      </w:r>
      <w:r w:rsidRPr="00F52226">
        <w:rPr>
          <w:rFonts w:eastAsiaTheme="minorEastAsia"/>
        </w:rPr>
        <w:t>陳淑芳，德國聯邦憲法法院法官之選任，月旦法學雜誌第</w:t>
      </w:r>
      <w:r w:rsidRPr="00F52226">
        <w:rPr>
          <w:rFonts w:eastAsiaTheme="minorEastAsia"/>
        </w:rPr>
        <w:t>101</w:t>
      </w:r>
      <w:r w:rsidRPr="00F52226">
        <w:rPr>
          <w:rFonts w:eastAsiaTheme="minorEastAsia"/>
        </w:rPr>
        <w:t>期，頁</w:t>
      </w:r>
      <w:r w:rsidRPr="00F52226">
        <w:rPr>
          <w:rFonts w:eastAsiaTheme="minorEastAsia"/>
        </w:rPr>
        <w:t>33~34</w:t>
      </w:r>
      <w:r w:rsidRPr="00F52226">
        <w:rPr>
          <w:rFonts w:eastAsiaTheme="minorEastAsia"/>
        </w:rPr>
        <w:t>。</w:t>
      </w:r>
    </w:p>
  </w:footnote>
  <w:footnote w:id="74">
    <w:p w14:paraId="5E9F8EA4" w14:textId="77777777" w:rsidR="001764E8" w:rsidRPr="00F52226" w:rsidRDefault="001764E8" w:rsidP="000A4B59">
      <w:pPr>
        <w:pStyle w:val="ab"/>
        <w:spacing w:beforeLines="0" w:afterLines="0"/>
        <w:rPr>
          <w:rFonts w:eastAsiaTheme="minorEastAsia"/>
        </w:rPr>
      </w:pPr>
      <w:r w:rsidRPr="00F52226">
        <w:rPr>
          <w:rStyle w:val="a9"/>
          <w:rFonts w:eastAsiaTheme="minorEastAsia"/>
        </w:rPr>
        <w:footnoteRef/>
      </w:r>
      <w:r w:rsidRPr="00F52226">
        <w:rPr>
          <w:rFonts w:eastAsiaTheme="minorEastAsia"/>
        </w:rPr>
        <w:t xml:space="preserve"> </w:t>
      </w:r>
      <w:r w:rsidRPr="00F52226">
        <w:rPr>
          <w:rFonts w:eastAsiaTheme="minorEastAsia"/>
        </w:rPr>
        <w:t>同見解，參見陳愛娥，立法院應如何行使各種同意權？收於於蘇永欽主編《國會改革－台灣民主憲政的新境界》，頁</w:t>
      </w:r>
      <w:r w:rsidRPr="00F52226">
        <w:rPr>
          <w:rFonts w:eastAsiaTheme="minorEastAsia"/>
        </w:rPr>
        <w:t>313</w:t>
      </w:r>
      <w:r w:rsidRPr="00F52226">
        <w:rPr>
          <w:rFonts w:eastAsiaTheme="minorEastAsia"/>
        </w:rPr>
        <w:t>。</w:t>
      </w:r>
    </w:p>
  </w:footnote>
  <w:footnote w:id="75">
    <w:p w14:paraId="5D200844" w14:textId="7A2F6151" w:rsidR="00997496" w:rsidRPr="00F52226" w:rsidRDefault="0099749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AB0FA2" w:rsidRPr="00F52226">
        <w:rPr>
          <w:rFonts w:eastAsiaTheme="minorEastAsia" w:cs="Times New Roman"/>
          <w:szCs w:val="20"/>
        </w:rPr>
        <w:t xml:space="preserve">Vgl. Kischel, Amt, Unbefangenheit und Wahl der Bundesverfassungsrichter, in: HStR III, § 69 Rn. 27 ff.; </w:t>
      </w:r>
      <w:r w:rsidR="00AA01B8" w:rsidRPr="00F52226">
        <w:rPr>
          <w:rFonts w:eastAsiaTheme="minorEastAsia" w:cs="Times New Roman"/>
          <w:szCs w:val="20"/>
        </w:rPr>
        <w:t>Wiefelspütz, Die Bundesverfassungsrichter werden vom Deutschen Bundestag direkt gewählt!, DÖV 2012, S. 962 ff.</w:t>
      </w:r>
    </w:p>
  </w:footnote>
  <w:footnote w:id="76">
    <w:p w14:paraId="2456CEF1" w14:textId="77777777" w:rsidR="009D45FD" w:rsidRPr="00F52226" w:rsidRDefault="009D45FD"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Vgl. Konard Hesse, Grundzüge des Verfassungsrechts der Bundesrepublik Deutschland, 20. Auflage 1995, Rn. 154.</w:t>
      </w:r>
      <w:r w:rsidRPr="00F52226">
        <w:rPr>
          <w:rFonts w:eastAsiaTheme="minorEastAsia" w:cs="Times New Roman"/>
          <w:sz w:val="20"/>
          <w:szCs w:val="20"/>
        </w:rPr>
        <w:t>；</w:t>
      </w:r>
      <w:r w:rsidRPr="00F52226">
        <w:rPr>
          <w:rFonts w:eastAsiaTheme="minorEastAsia" w:cs="Times New Roman"/>
          <w:sz w:val="20"/>
          <w:szCs w:val="20"/>
        </w:rPr>
        <w:t>Hartmut Maurer, Staatsrecht, Grundlagen</w:t>
      </w:r>
      <w:r w:rsidRPr="00F52226">
        <w:rPr>
          <w:rFonts w:eastAsiaTheme="minorEastAsia" w:cs="Times New Roman"/>
          <w:sz w:val="20"/>
          <w:szCs w:val="20"/>
        </w:rPr>
        <w:t>．</w:t>
      </w:r>
      <w:r w:rsidRPr="00F52226">
        <w:rPr>
          <w:rFonts w:eastAsiaTheme="minorEastAsia" w:cs="Times New Roman"/>
          <w:sz w:val="20"/>
          <w:szCs w:val="20"/>
        </w:rPr>
        <w:t>Verfassungsorgane</w:t>
      </w:r>
      <w:r w:rsidRPr="00F52226">
        <w:rPr>
          <w:rFonts w:eastAsiaTheme="minorEastAsia" w:cs="Times New Roman"/>
          <w:sz w:val="20"/>
          <w:szCs w:val="20"/>
        </w:rPr>
        <w:t>．</w:t>
      </w:r>
      <w:r w:rsidRPr="00F52226">
        <w:rPr>
          <w:rFonts w:eastAsiaTheme="minorEastAsia" w:cs="Times New Roman"/>
          <w:sz w:val="20"/>
          <w:szCs w:val="20"/>
        </w:rPr>
        <w:t>Staatsfunktionen, 4. Aufl., München, 2005, § 7 Rn. 13.</w:t>
      </w:r>
    </w:p>
  </w:footnote>
  <w:footnote w:id="77">
    <w:p w14:paraId="314DCB98" w14:textId="77777777" w:rsidR="009D45FD" w:rsidRPr="00F52226" w:rsidRDefault="009D45FD"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t>
      </w:r>
      <w:r w:rsidRPr="00F52226">
        <w:rPr>
          <w:rFonts w:eastAsiaTheme="minorEastAsia" w:cs="Times New Roman"/>
          <w:sz w:val="20"/>
          <w:szCs w:val="20"/>
        </w:rPr>
        <w:t>對於法官之終身任期保障，黃昭元教授曾有生動之比喻：「在一個民主國內內，憲法明文規定設置十五位（或其他數目）「貴族」（或其他尊稱，例如「祭司」），他們一旦受國家冊封任命，從此享有終身職地位，國家並且保障其官位、俸祿等絕對不受減損。他們不用接受定期改選的選民壓力，沒有上級的指揮監督，只對自己的良心負責，天天聚集於供奉憲法的神聖殿堂內執行其職務，並宣示其忠誠」。值得注意的是，黃昭元教授之比喻無從全然套用於我國之上（蓋我國大法官係八年任期，且不得連任），卻相當程度地點出美國終身任期制之弊病。</w:t>
      </w:r>
    </w:p>
  </w:footnote>
  <w:footnote w:id="78">
    <w:p w14:paraId="10884A1B" w14:textId="77777777" w:rsidR="009D45FD" w:rsidRPr="00F52226" w:rsidRDefault="009D45FD"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Vgl. E.-W. Böckenförde, Verfassungsgerichtsbarkeit, Strukturfragen, Organisation, Legitimation, in: ders., Staat, Nation, Europa, 1999, S. 177ff.</w:t>
      </w:r>
    </w:p>
  </w:footnote>
  <w:footnote w:id="79">
    <w:p w14:paraId="578FB703" w14:textId="77777777" w:rsidR="009D45FD" w:rsidRPr="00F52226" w:rsidRDefault="009D45FD"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t>
      </w:r>
      <w:r w:rsidRPr="00F52226">
        <w:rPr>
          <w:rFonts w:eastAsiaTheme="minorEastAsia" w:cs="Times New Roman"/>
          <w:sz w:val="20"/>
          <w:szCs w:val="20"/>
        </w:rPr>
        <w:t>同此意見，參見李建良，大法官的制度變革與司法院的憲法定位－從第四次憲法增修條文談起，收於氏著《憲法理論與實踐（一）》，頁</w:t>
      </w:r>
      <w:r w:rsidRPr="00F52226">
        <w:rPr>
          <w:rFonts w:eastAsiaTheme="minorEastAsia" w:cs="Times New Roman"/>
          <w:sz w:val="20"/>
          <w:szCs w:val="20"/>
        </w:rPr>
        <w:t>546</w:t>
      </w:r>
      <w:r w:rsidRPr="00F52226">
        <w:rPr>
          <w:rFonts w:eastAsiaTheme="minorEastAsia" w:cs="Times New Roman"/>
          <w:sz w:val="20"/>
          <w:szCs w:val="20"/>
        </w:rPr>
        <w:t>；陳怡如，司法院大法官之憲政定位與功能，臺灣師範大學碩士論文，頁</w:t>
      </w:r>
      <w:r w:rsidRPr="00F52226">
        <w:rPr>
          <w:rFonts w:eastAsiaTheme="minorEastAsia" w:cs="Times New Roman"/>
          <w:sz w:val="20"/>
          <w:szCs w:val="20"/>
        </w:rPr>
        <w:t>82</w:t>
      </w:r>
      <w:r w:rsidRPr="00F52226">
        <w:rPr>
          <w:rFonts w:eastAsiaTheme="minorEastAsia" w:cs="Times New Roman"/>
          <w:sz w:val="20"/>
          <w:szCs w:val="20"/>
        </w:rPr>
        <w:t>。就此一問題，我國釋憲史上任期最長（第三屆</w:t>
      </w:r>
      <w:r w:rsidRPr="00F52226">
        <w:rPr>
          <w:rFonts w:eastAsiaTheme="minorEastAsia" w:cs="Times New Roman"/>
          <w:sz w:val="20"/>
          <w:szCs w:val="20"/>
        </w:rPr>
        <w:t>1972</w:t>
      </w:r>
      <w:r w:rsidRPr="00F52226">
        <w:rPr>
          <w:rFonts w:eastAsiaTheme="minorEastAsia" w:cs="Times New Roman"/>
          <w:sz w:val="20"/>
          <w:szCs w:val="20"/>
        </w:rPr>
        <w:t>年至今）之翁岳生大法官亦曾表示，任期過短將會使得大法官有可能為謀求卸任後的「出路」而投為政者所好，則將有害於司法的獨立性。參見氏著，憲法解釋與人民自由權利之保障，收於《憲法解釋之理論與實務》第二輯，民國</w:t>
      </w:r>
      <w:r w:rsidRPr="00F52226">
        <w:rPr>
          <w:rFonts w:eastAsiaTheme="minorEastAsia" w:cs="Times New Roman"/>
          <w:sz w:val="20"/>
          <w:szCs w:val="20"/>
        </w:rPr>
        <w:t>89</w:t>
      </w:r>
      <w:r w:rsidRPr="00F52226">
        <w:rPr>
          <w:rFonts w:eastAsiaTheme="minorEastAsia" w:cs="Times New Roman"/>
          <w:sz w:val="20"/>
          <w:szCs w:val="20"/>
        </w:rPr>
        <w:t>年</w:t>
      </w:r>
      <w:r w:rsidRPr="00F52226">
        <w:rPr>
          <w:rFonts w:eastAsiaTheme="minorEastAsia" w:cs="Times New Roman"/>
          <w:sz w:val="20"/>
          <w:szCs w:val="20"/>
        </w:rPr>
        <w:t>8</w:t>
      </w:r>
      <w:r w:rsidRPr="00F52226">
        <w:rPr>
          <w:rFonts w:eastAsiaTheme="minorEastAsia" w:cs="Times New Roman"/>
          <w:sz w:val="20"/>
          <w:szCs w:val="20"/>
        </w:rPr>
        <w:t>月，頁</w:t>
      </w:r>
      <w:r w:rsidRPr="00F52226">
        <w:rPr>
          <w:rFonts w:eastAsiaTheme="minorEastAsia" w:cs="Times New Roman"/>
          <w:sz w:val="20"/>
          <w:szCs w:val="20"/>
        </w:rPr>
        <w:t>22</w:t>
      </w:r>
      <w:r w:rsidRPr="00F52226">
        <w:rPr>
          <w:rFonts w:eastAsiaTheme="minorEastAsia" w:cs="Times New Roman"/>
          <w:sz w:val="20"/>
          <w:szCs w:val="20"/>
        </w:rPr>
        <w:t>。惟本文認為，實際上大法官於任期未滿前，亦有轉任其他職位之例（如城仲模、賴英照、楊仁壽大法官等），從而司法獨立性之維繫，似乎不僅僅是任期保障過短的問題而已。</w:t>
      </w:r>
    </w:p>
  </w:footnote>
  <w:footnote w:id="80">
    <w:p w14:paraId="3F6CD9B0" w14:textId="77777777" w:rsidR="009D45FD" w:rsidRPr="00F52226" w:rsidRDefault="009D45FD"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t>
      </w:r>
      <w:r w:rsidRPr="00F52226">
        <w:rPr>
          <w:rFonts w:eastAsiaTheme="minorEastAsia" w:cs="Times New Roman"/>
          <w:sz w:val="20"/>
          <w:szCs w:val="20"/>
        </w:rPr>
        <w:t>修憲提案修正案第二十二號「修正內容要點」說明，《第三屆國民大會第二次會議修憲提案審查結果》，國民大會祕書處，</w:t>
      </w:r>
      <w:r w:rsidRPr="00F52226">
        <w:rPr>
          <w:rFonts w:eastAsiaTheme="minorEastAsia" w:cs="Times New Roman"/>
          <w:sz w:val="20"/>
          <w:szCs w:val="20"/>
        </w:rPr>
        <w:t>1997</w:t>
      </w:r>
      <w:r w:rsidRPr="00F52226">
        <w:rPr>
          <w:rFonts w:eastAsiaTheme="minorEastAsia" w:cs="Times New Roman"/>
          <w:sz w:val="20"/>
          <w:szCs w:val="20"/>
        </w:rPr>
        <w:t>年，頁</w:t>
      </w:r>
      <w:r w:rsidRPr="00F52226">
        <w:rPr>
          <w:rFonts w:eastAsiaTheme="minorEastAsia" w:cs="Times New Roman"/>
          <w:sz w:val="20"/>
          <w:szCs w:val="20"/>
        </w:rPr>
        <w:t>46</w:t>
      </w:r>
      <w:r w:rsidRPr="00F52226">
        <w:rPr>
          <w:rFonts w:eastAsiaTheme="minorEastAsia" w:cs="Times New Roman"/>
          <w:sz w:val="20"/>
          <w:szCs w:val="20"/>
        </w:rPr>
        <w:t>。轉引自李建良，大法官的制度變革與司法法的憲法定位，頁</w:t>
      </w:r>
      <w:r w:rsidRPr="00F52226">
        <w:rPr>
          <w:rFonts w:eastAsiaTheme="minorEastAsia" w:cs="Times New Roman"/>
          <w:sz w:val="20"/>
          <w:szCs w:val="20"/>
        </w:rPr>
        <w:t>549</w:t>
      </w:r>
      <w:r w:rsidRPr="00F52226">
        <w:rPr>
          <w:rFonts w:eastAsiaTheme="minorEastAsia" w:cs="Times New Roman"/>
          <w:sz w:val="20"/>
          <w:szCs w:val="20"/>
        </w:rPr>
        <w:t>。</w:t>
      </w:r>
    </w:p>
  </w:footnote>
  <w:footnote w:id="81">
    <w:p w14:paraId="4DE8087B" w14:textId="77777777" w:rsidR="009D45FD" w:rsidRPr="00F52226" w:rsidRDefault="009D45FD"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t>
      </w:r>
      <w:r w:rsidRPr="00F52226">
        <w:rPr>
          <w:rFonts w:eastAsiaTheme="minorEastAsia" w:cs="Times New Roman"/>
          <w:sz w:val="20"/>
          <w:szCs w:val="20"/>
        </w:rPr>
        <w:t>李惠宗，憲法要義，頁</w:t>
      </w:r>
      <w:r w:rsidRPr="00F52226">
        <w:rPr>
          <w:rFonts w:eastAsiaTheme="minorEastAsia" w:cs="Times New Roman"/>
          <w:sz w:val="20"/>
          <w:szCs w:val="20"/>
        </w:rPr>
        <w:t>545</w:t>
      </w:r>
      <w:r w:rsidRPr="00F52226">
        <w:rPr>
          <w:rFonts w:eastAsiaTheme="minorEastAsia" w:cs="Times New Roman"/>
          <w:sz w:val="20"/>
          <w:szCs w:val="20"/>
        </w:rPr>
        <w:t>。湯德宗教授亦曾表示：「如以兼院長、兼副院長之大法官為政務官，非為法官，故不予任期保障，則至少應維持現制，使院長、副院長不由大法官兼任，不得參與釋憲決定；反之，既規定院長、副院長由大法官兼任，而得參與釋憲決定，卻不保障其任期，豈非使其無法獨立？此種明白干涉司法獨立之立法例，堪稱舉世民主國家憲法所僅見」，氏著，抽象釋憲權之商榷，收於《權力分立新論》，頁</w:t>
      </w:r>
      <w:r w:rsidRPr="00F52226">
        <w:rPr>
          <w:rFonts w:eastAsiaTheme="minorEastAsia" w:cs="Times New Roman"/>
          <w:sz w:val="20"/>
          <w:szCs w:val="20"/>
        </w:rPr>
        <w:t>143</w:t>
      </w:r>
      <w:r w:rsidRPr="00F52226">
        <w:rPr>
          <w:rFonts w:eastAsiaTheme="minorEastAsia" w:cs="Times New Roman"/>
          <w:sz w:val="20"/>
          <w:szCs w:val="20"/>
        </w:rPr>
        <w:t>。</w:t>
      </w:r>
    </w:p>
  </w:footnote>
  <w:footnote w:id="82">
    <w:p w14:paraId="599A44D4" w14:textId="77777777" w:rsidR="009D45FD" w:rsidRPr="00F52226" w:rsidRDefault="009D45FD"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t>
      </w:r>
      <w:r w:rsidRPr="00F52226">
        <w:rPr>
          <w:rFonts w:eastAsiaTheme="minorEastAsia" w:cs="Times New Roman"/>
          <w:sz w:val="20"/>
          <w:szCs w:val="20"/>
        </w:rPr>
        <w:t>李建良，大法官的制度變革與司法院的憲法定位－從第四次憲法增修條文談起，頁</w:t>
      </w:r>
      <w:r w:rsidRPr="00F52226">
        <w:rPr>
          <w:rFonts w:eastAsiaTheme="minorEastAsia" w:cs="Times New Roman"/>
          <w:sz w:val="20"/>
          <w:szCs w:val="20"/>
        </w:rPr>
        <w:t>550~551</w:t>
      </w:r>
      <w:r w:rsidRPr="00F52226">
        <w:rPr>
          <w:rFonts w:eastAsiaTheme="minorEastAsia" w:cs="Times New Roman"/>
          <w:sz w:val="20"/>
          <w:szCs w:val="20"/>
        </w:rPr>
        <w:t>。</w:t>
      </w:r>
    </w:p>
  </w:footnote>
  <w:footnote w:id="83">
    <w:p w14:paraId="44A8F01A" w14:textId="2CC60E8C" w:rsidR="00CD12A7" w:rsidRPr="00F52226" w:rsidRDefault="00CD12A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27000D" w:rsidRPr="00F52226">
        <w:rPr>
          <w:rFonts w:eastAsiaTheme="minorEastAsia" w:cs="Times New Roman"/>
          <w:szCs w:val="20"/>
        </w:rPr>
        <w:t>吳信華，憲法釋論，</w:t>
      </w:r>
      <w:r w:rsidR="0027000D" w:rsidRPr="00F52226">
        <w:rPr>
          <w:rFonts w:eastAsiaTheme="minorEastAsia" w:cs="Times New Roman"/>
          <w:szCs w:val="20"/>
        </w:rPr>
        <w:t>2018</w:t>
      </w:r>
      <w:r w:rsidR="0027000D" w:rsidRPr="00F52226">
        <w:rPr>
          <w:rFonts w:eastAsiaTheme="minorEastAsia" w:cs="Times New Roman"/>
          <w:szCs w:val="20"/>
        </w:rPr>
        <w:t>年，頁</w:t>
      </w:r>
      <w:r w:rsidR="0027000D" w:rsidRPr="00F52226">
        <w:rPr>
          <w:rFonts w:eastAsiaTheme="minorEastAsia" w:cs="Times New Roman"/>
          <w:szCs w:val="20"/>
        </w:rPr>
        <w:t>686</w:t>
      </w:r>
      <w:r w:rsidR="0027000D" w:rsidRPr="00F52226">
        <w:rPr>
          <w:rFonts w:eastAsiaTheme="minorEastAsia" w:cs="Times New Roman"/>
          <w:szCs w:val="20"/>
        </w:rPr>
        <w:t>。</w:t>
      </w:r>
    </w:p>
  </w:footnote>
  <w:footnote w:id="84">
    <w:p w14:paraId="1CFBCF9B" w14:textId="1B74E25E" w:rsidR="001D70A0" w:rsidRPr="00F52226" w:rsidRDefault="001D70A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張嘉尹，憲法解釋作為憲法續造－一個方法論的反思，中原財經法學，第</w:t>
      </w:r>
      <w:r w:rsidRPr="00F52226">
        <w:rPr>
          <w:rFonts w:eastAsiaTheme="minorEastAsia" w:cs="Times New Roman"/>
          <w:szCs w:val="20"/>
        </w:rPr>
        <w:t>43</w:t>
      </w:r>
      <w:r w:rsidRPr="00F52226">
        <w:rPr>
          <w:rFonts w:eastAsiaTheme="minorEastAsia" w:cs="Times New Roman"/>
          <w:szCs w:val="20"/>
        </w:rPr>
        <w:t>期，</w:t>
      </w:r>
      <w:r w:rsidRPr="00F52226">
        <w:rPr>
          <w:rFonts w:eastAsiaTheme="minorEastAsia" w:cs="Times New Roman"/>
          <w:szCs w:val="20"/>
        </w:rPr>
        <w:t>2019</w:t>
      </w:r>
      <w:r w:rsidRPr="00F52226">
        <w:rPr>
          <w:rFonts w:eastAsiaTheme="minorEastAsia" w:cs="Times New Roman"/>
          <w:szCs w:val="20"/>
        </w:rPr>
        <w:t>年</w:t>
      </w:r>
      <w:r w:rsidRPr="00F52226">
        <w:rPr>
          <w:rFonts w:eastAsiaTheme="minorEastAsia" w:cs="Times New Roman"/>
          <w:szCs w:val="20"/>
        </w:rPr>
        <w:t>12</w:t>
      </w:r>
      <w:r w:rsidRPr="00F52226">
        <w:rPr>
          <w:rFonts w:eastAsiaTheme="minorEastAsia" w:cs="Times New Roman"/>
          <w:szCs w:val="20"/>
        </w:rPr>
        <w:t>月，</w:t>
      </w:r>
      <w:r w:rsidR="002823FA" w:rsidRPr="00F52226">
        <w:rPr>
          <w:rFonts w:eastAsiaTheme="minorEastAsia" w:cs="Times New Roman"/>
          <w:szCs w:val="20"/>
        </w:rPr>
        <w:t>頁</w:t>
      </w:r>
      <w:r w:rsidR="002823FA" w:rsidRPr="00F52226">
        <w:rPr>
          <w:rFonts w:eastAsiaTheme="minorEastAsia" w:cs="Times New Roman"/>
          <w:szCs w:val="20"/>
        </w:rPr>
        <w:t>1-38</w:t>
      </w:r>
      <w:r w:rsidR="002823FA" w:rsidRPr="00F52226">
        <w:rPr>
          <w:rFonts w:eastAsiaTheme="minorEastAsia" w:cs="Times New Roman"/>
          <w:szCs w:val="20"/>
        </w:rPr>
        <w:t>。</w:t>
      </w:r>
    </w:p>
  </w:footnote>
  <w:footnote w:id="85">
    <w:p w14:paraId="274579DB" w14:textId="2B9925E3" w:rsidR="00734903" w:rsidRPr="00F52226" w:rsidRDefault="00734903"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w:t>
      </w:r>
      <w:r w:rsidR="00AB77A7" w:rsidRPr="00F52226">
        <w:rPr>
          <w:rFonts w:eastAsiaTheme="minorEastAsia" w:cs="Times New Roman"/>
          <w:szCs w:val="20"/>
        </w:rPr>
        <w:t>大法官任滿後的再任問題，月旦法學教室，第</w:t>
      </w:r>
      <w:r w:rsidR="00AB77A7" w:rsidRPr="00F52226">
        <w:rPr>
          <w:rFonts w:eastAsiaTheme="minorEastAsia" w:cs="Times New Roman"/>
          <w:szCs w:val="20"/>
        </w:rPr>
        <w:t>170</w:t>
      </w:r>
      <w:r w:rsidR="00AB77A7" w:rsidRPr="00F52226">
        <w:rPr>
          <w:rFonts w:eastAsiaTheme="minorEastAsia" w:cs="Times New Roman"/>
          <w:szCs w:val="20"/>
        </w:rPr>
        <w:t>期，</w:t>
      </w:r>
      <w:r w:rsidR="00AB77A7" w:rsidRPr="00F52226">
        <w:rPr>
          <w:rFonts w:eastAsiaTheme="minorEastAsia" w:cs="Times New Roman"/>
          <w:szCs w:val="20"/>
        </w:rPr>
        <w:t>2016</w:t>
      </w:r>
      <w:r w:rsidR="00AB77A7" w:rsidRPr="00F52226">
        <w:rPr>
          <w:rFonts w:eastAsiaTheme="minorEastAsia" w:cs="Times New Roman"/>
          <w:szCs w:val="20"/>
        </w:rPr>
        <w:t>年</w:t>
      </w:r>
      <w:r w:rsidR="00AB77A7" w:rsidRPr="00F52226">
        <w:rPr>
          <w:rFonts w:eastAsiaTheme="minorEastAsia" w:cs="Times New Roman"/>
          <w:szCs w:val="20"/>
        </w:rPr>
        <w:t>12</w:t>
      </w:r>
      <w:r w:rsidR="00AB77A7" w:rsidRPr="00F52226">
        <w:rPr>
          <w:rFonts w:eastAsiaTheme="minorEastAsia" w:cs="Times New Roman"/>
          <w:szCs w:val="20"/>
        </w:rPr>
        <w:t>月，頁</w:t>
      </w:r>
      <w:r w:rsidR="00845957" w:rsidRPr="00F52226">
        <w:rPr>
          <w:rFonts w:eastAsiaTheme="minorEastAsia" w:cs="Times New Roman"/>
          <w:szCs w:val="20"/>
        </w:rPr>
        <w:t>43-49</w:t>
      </w:r>
      <w:r w:rsidR="00845957" w:rsidRPr="00F52226">
        <w:rPr>
          <w:rFonts w:eastAsiaTheme="minorEastAsia" w:cs="Times New Roman"/>
          <w:szCs w:val="20"/>
        </w:rPr>
        <w:t>；</w:t>
      </w:r>
      <w:r w:rsidR="00414311" w:rsidRPr="00F52226">
        <w:rPr>
          <w:rFonts w:eastAsiaTheme="minorEastAsia" w:cs="Times New Roman"/>
          <w:szCs w:val="20"/>
        </w:rPr>
        <w:t>陳淳文，論憲法解釋原則，法的理性</w:t>
      </w:r>
      <w:r w:rsidR="00414311" w:rsidRPr="00F52226">
        <w:rPr>
          <w:rFonts w:eastAsiaTheme="minorEastAsia" w:cs="Times New Roman"/>
          <w:szCs w:val="20"/>
        </w:rPr>
        <w:t>—</w:t>
      </w:r>
      <w:r w:rsidR="00414311" w:rsidRPr="00F52226">
        <w:rPr>
          <w:rFonts w:eastAsiaTheme="minorEastAsia" w:cs="Times New Roman"/>
          <w:szCs w:val="20"/>
        </w:rPr>
        <w:t>吳庚教授紀念論文集</w:t>
      </w:r>
      <w:r w:rsidR="004B056E" w:rsidRPr="00F52226">
        <w:rPr>
          <w:rFonts w:eastAsiaTheme="minorEastAsia" w:cs="Times New Roman"/>
          <w:szCs w:val="20"/>
        </w:rPr>
        <w:t>，</w:t>
      </w:r>
      <w:r w:rsidR="004B056E" w:rsidRPr="00F52226">
        <w:rPr>
          <w:rFonts w:eastAsiaTheme="minorEastAsia" w:cs="Times New Roman"/>
          <w:szCs w:val="20"/>
        </w:rPr>
        <w:t>2020</w:t>
      </w:r>
      <w:r w:rsidR="004B056E" w:rsidRPr="00F52226">
        <w:rPr>
          <w:rFonts w:eastAsiaTheme="minorEastAsia" w:cs="Times New Roman"/>
          <w:szCs w:val="20"/>
        </w:rPr>
        <w:t>年</w:t>
      </w:r>
      <w:r w:rsidR="004B056E" w:rsidRPr="00F52226">
        <w:rPr>
          <w:rFonts w:eastAsiaTheme="minorEastAsia" w:cs="Times New Roman"/>
          <w:szCs w:val="20"/>
        </w:rPr>
        <w:t>12</w:t>
      </w:r>
      <w:r w:rsidR="004B056E" w:rsidRPr="00F52226">
        <w:rPr>
          <w:rFonts w:eastAsiaTheme="minorEastAsia" w:cs="Times New Roman"/>
          <w:szCs w:val="20"/>
        </w:rPr>
        <w:t>月，頁</w:t>
      </w:r>
      <w:r w:rsidR="004B056E" w:rsidRPr="00F52226">
        <w:rPr>
          <w:rFonts w:eastAsiaTheme="minorEastAsia" w:cs="Times New Roman"/>
          <w:szCs w:val="20"/>
        </w:rPr>
        <w:t>615</w:t>
      </w:r>
      <w:r w:rsidR="004B056E" w:rsidRPr="00F52226">
        <w:rPr>
          <w:rFonts w:eastAsiaTheme="minorEastAsia" w:cs="Times New Roman"/>
          <w:szCs w:val="20"/>
        </w:rPr>
        <w:t>以下。</w:t>
      </w:r>
    </w:p>
  </w:footnote>
  <w:footnote w:id="86">
    <w:p w14:paraId="1C3B082C" w14:textId="0C3812C0" w:rsidR="00EF178F" w:rsidRPr="00F52226" w:rsidRDefault="00EF178F" w:rsidP="000A4B59">
      <w:pPr>
        <w:pStyle w:val="a7"/>
        <w:rPr>
          <w:szCs w:val="20"/>
        </w:rPr>
      </w:pPr>
      <w:r w:rsidRPr="00F52226">
        <w:rPr>
          <w:rStyle w:val="a9"/>
          <w:szCs w:val="20"/>
        </w:rPr>
        <w:footnoteRef/>
      </w:r>
      <w:r w:rsidRPr="00F52226">
        <w:rPr>
          <w:szCs w:val="20"/>
        </w:rPr>
        <w:t xml:space="preserve"> </w:t>
      </w:r>
      <w:r w:rsidRPr="00F52226">
        <w:rPr>
          <w:rFonts w:hint="eastAsia"/>
          <w:szCs w:val="20"/>
        </w:rPr>
        <w:t>劉幸義觀點：任何一種再任，都是違憲違法－誤解德語產生困擾，</w:t>
      </w:r>
      <w:hyperlink r:id="rId1" w:history="1">
        <w:r w:rsidRPr="00F52226">
          <w:rPr>
            <w:rStyle w:val="ae"/>
            <w:szCs w:val="20"/>
          </w:rPr>
          <w:t>https://www.storm.mg/article/164044</w:t>
        </w:r>
      </w:hyperlink>
      <w:r w:rsidRPr="00F52226">
        <w:rPr>
          <w:rFonts w:hint="eastAsia"/>
          <w:szCs w:val="20"/>
        </w:rPr>
        <w:t>。風傳媒</w:t>
      </w:r>
      <w:r w:rsidRPr="00F52226">
        <w:rPr>
          <w:szCs w:val="20"/>
        </w:rPr>
        <w:t>2016-09-13</w:t>
      </w:r>
      <w:r w:rsidR="009C2F39" w:rsidRPr="00F52226">
        <w:rPr>
          <w:rFonts w:hint="eastAsia"/>
          <w:szCs w:val="20"/>
        </w:rPr>
        <w:t>。「</w:t>
      </w:r>
      <w:r w:rsidR="009C2F39" w:rsidRPr="00F52226">
        <w:rPr>
          <w:rFonts w:hint="eastAsia"/>
          <w:szCs w:val="20"/>
        </w:rPr>
        <w:t xml:space="preserve">Wiederwahl </w:t>
      </w:r>
      <w:r w:rsidR="009C2F39" w:rsidRPr="00F52226">
        <w:rPr>
          <w:rFonts w:hint="eastAsia"/>
          <w:szCs w:val="20"/>
        </w:rPr>
        <w:t>一字，為複合字，由</w:t>
      </w:r>
      <w:r w:rsidR="009C2F39" w:rsidRPr="00F52226">
        <w:rPr>
          <w:rFonts w:hint="eastAsia"/>
          <w:szCs w:val="20"/>
        </w:rPr>
        <w:t xml:space="preserve"> wieder </w:t>
      </w:r>
      <w:r w:rsidR="009C2F39" w:rsidRPr="00F52226">
        <w:rPr>
          <w:rFonts w:hint="eastAsia"/>
          <w:szCs w:val="20"/>
        </w:rPr>
        <w:t>與</w:t>
      </w:r>
      <w:r w:rsidR="009C2F39" w:rsidRPr="00F52226">
        <w:rPr>
          <w:rFonts w:hint="eastAsia"/>
          <w:szCs w:val="20"/>
        </w:rPr>
        <w:t xml:space="preserve"> Wahl </w:t>
      </w:r>
      <w:r w:rsidR="009C2F39" w:rsidRPr="00F52226">
        <w:rPr>
          <w:rFonts w:hint="eastAsia"/>
          <w:szCs w:val="20"/>
        </w:rPr>
        <w:t>二字合組而成；在本議題的意義關聯下，可翻譯為</w:t>
      </w:r>
      <w:r w:rsidR="009C2F39" w:rsidRPr="00F52226">
        <w:rPr>
          <w:rFonts w:hint="eastAsia"/>
          <w:szCs w:val="20"/>
        </w:rPr>
        <w:t xml:space="preserve"> wieder</w:t>
      </w:r>
      <w:r w:rsidR="009C2F39" w:rsidRPr="00F52226">
        <w:rPr>
          <w:rFonts w:hint="eastAsia"/>
          <w:szCs w:val="20"/>
        </w:rPr>
        <w:t>（再度）、</w:t>
      </w:r>
      <w:r w:rsidR="009C2F39" w:rsidRPr="00F52226">
        <w:rPr>
          <w:rFonts w:hint="eastAsia"/>
          <w:szCs w:val="20"/>
        </w:rPr>
        <w:t>Wahl</w:t>
      </w:r>
      <w:r w:rsidR="009C2F39" w:rsidRPr="00F52226">
        <w:rPr>
          <w:rFonts w:hint="eastAsia"/>
          <w:szCs w:val="20"/>
        </w:rPr>
        <w:t>（選任），也就是「再任」的意思。如上述，就時間上是否有間隔，德國區分為二種再任：</w:t>
      </w:r>
      <w:r w:rsidR="009C2F39" w:rsidRPr="00F52226">
        <w:rPr>
          <w:rFonts w:hint="eastAsia"/>
          <w:szCs w:val="20"/>
        </w:rPr>
        <w:t xml:space="preserve">1. anschließende Wiederwahl </w:t>
      </w:r>
      <w:r w:rsidR="009C2F39" w:rsidRPr="00F52226">
        <w:rPr>
          <w:rFonts w:hint="eastAsia"/>
          <w:szCs w:val="20"/>
        </w:rPr>
        <w:t>時間直接銜接、接續的再任，可譯為連任、</w:t>
      </w:r>
      <w:r w:rsidR="009C2F39" w:rsidRPr="00F52226">
        <w:rPr>
          <w:rFonts w:hint="eastAsia"/>
          <w:szCs w:val="20"/>
        </w:rPr>
        <w:t xml:space="preserve">2. spätere Wiederwahl </w:t>
      </w:r>
      <w:r w:rsidR="009C2F39" w:rsidRPr="00F52226">
        <w:rPr>
          <w:rFonts w:hint="eastAsia"/>
          <w:szCs w:val="20"/>
        </w:rPr>
        <w:t>時間有間隔之後的再任，可考慮譯為嗣後再任。或筆者另以不同的思維方式：離開該職位後，再度回頭擔任，稱為回任。此一名詞雖以空間變化（離開、回來）為主軸，在四維（四度空間）思考下，也與時間變化（離開與回來之間有一段時間經過、間隔）有必然連結。依此，雖有任期，但沒有離開而繼續擔任同一職位，就是連任。」</w:t>
      </w:r>
    </w:p>
  </w:footnote>
  <w:footnote w:id="87">
    <w:p w14:paraId="0E4F534F" w14:textId="77777777" w:rsidR="009D45FD" w:rsidRPr="00F52226" w:rsidRDefault="009D45FD"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t>
      </w:r>
      <w:r w:rsidRPr="00F52226">
        <w:rPr>
          <w:rFonts w:eastAsiaTheme="minorEastAsia" w:cs="Times New Roman"/>
          <w:sz w:val="20"/>
          <w:szCs w:val="20"/>
        </w:rPr>
        <w:t>李建良，前揭文，頁</w:t>
      </w:r>
      <w:r w:rsidRPr="00F52226">
        <w:rPr>
          <w:rFonts w:eastAsiaTheme="minorEastAsia" w:cs="Times New Roman"/>
          <w:sz w:val="20"/>
          <w:szCs w:val="20"/>
        </w:rPr>
        <w:t>551</w:t>
      </w:r>
      <w:r w:rsidRPr="00F52226">
        <w:rPr>
          <w:rFonts w:eastAsiaTheme="minorEastAsia" w:cs="Times New Roman"/>
          <w:sz w:val="20"/>
          <w:szCs w:val="20"/>
        </w:rPr>
        <w:t>。在我國之司法改革之脈絡下，或許更應該徹底思索我國由釋字第</w:t>
      </w:r>
      <w:r w:rsidRPr="00F52226">
        <w:rPr>
          <w:rFonts w:eastAsiaTheme="minorEastAsia" w:cs="Times New Roman"/>
          <w:sz w:val="20"/>
          <w:szCs w:val="20"/>
        </w:rPr>
        <w:t>530</w:t>
      </w:r>
      <w:r w:rsidRPr="00F52226">
        <w:rPr>
          <w:rFonts w:eastAsiaTheme="minorEastAsia" w:cs="Times New Roman"/>
          <w:sz w:val="20"/>
          <w:szCs w:val="20"/>
        </w:rPr>
        <w:t>號解釋下所要求之「司法院審判機關化」的司法政策下，走向單一終審法院兼理司法行政之影響，可以想像的是，制度上反而是加劇前述之危險性。就此一問題，研究最深入的應屬蘇永欽教授，可參見氏著，司法行政組織的發展趨勢－從審判獨立與國家給付司法義務的緊張關係談起，收於《法治與現代行政法學－法治斌教授紀念論文集》，頁</w:t>
      </w:r>
      <w:r w:rsidRPr="00F52226">
        <w:rPr>
          <w:rFonts w:eastAsiaTheme="minorEastAsia" w:cs="Times New Roman"/>
          <w:sz w:val="20"/>
          <w:szCs w:val="20"/>
        </w:rPr>
        <w:t>43</w:t>
      </w:r>
      <w:r w:rsidRPr="00F52226">
        <w:rPr>
          <w:rFonts w:eastAsiaTheme="minorEastAsia" w:cs="Times New Roman"/>
          <w:sz w:val="20"/>
          <w:szCs w:val="20"/>
        </w:rPr>
        <w:t>以下。</w:t>
      </w:r>
    </w:p>
  </w:footnote>
  <w:footnote w:id="88">
    <w:p w14:paraId="143BAC75" w14:textId="77777777" w:rsidR="009D45FD" w:rsidRPr="00F52226" w:rsidRDefault="009D45F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蘇永欽，金字塔的理念與迷思－何不以金字塔群來取代金字塔，大幅降低無謂的改制成本？，收於氏著《走入新世紀的憲政主義》，</w:t>
      </w:r>
      <w:r w:rsidRPr="00F52226">
        <w:rPr>
          <w:rFonts w:eastAsiaTheme="minorEastAsia" w:cs="Times New Roman"/>
          <w:szCs w:val="20"/>
        </w:rPr>
        <w:t>2002/10</w:t>
      </w:r>
      <w:r w:rsidRPr="00F52226">
        <w:rPr>
          <w:rFonts w:eastAsiaTheme="minorEastAsia" w:cs="Times New Roman"/>
          <w:szCs w:val="20"/>
        </w:rPr>
        <w:t>，頁</w:t>
      </w:r>
      <w:r w:rsidRPr="00F52226">
        <w:rPr>
          <w:rFonts w:eastAsiaTheme="minorEastAsia" w:cs="Times New Roman"/>
          <w:szCs w:val="20"/>
        </w:rPr>
        <w:t>314</w:t>
      </w:r>
      <w:r w:rsidRPr="00F52226">
        <w:rPr>
          <w:rFonts w:eastAsiaTheme="minorEastAsia" w:cs="Times New Roman"/>
          <w:szCs w:val="20"/>
        </w:rPr>
        <w:t>。氏並稱，此一新設計，無論是從人民權利救濟或法律秩序維護的角度來看，都看不出比起原來制度在功能上會有何提升。</w:t>
      </w:r>
    </w:p>
  </w:footnote>
  <w:footnote w:id="89">
    <w:p w14:paraId="11812E72" w14:textId="4C737B66" w:rsidR="00C15B51" w:rsidRPr="00F52226" w:rsidRDefault="00C15B5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C67A42" w:rsidRPr="00F52226">
        <w:rPr>
          <w:rFonts w:eastAsiaTheme="minorEastAsia" w:cs="Times New Roman"/>
          <w:szCs w:val="20"/>
        </w:rPr>
        <w:t>Schlaich/Korioth</w:t>
      </w:r>
      <w:r w:rsidR="00C67A42" w:rsidRPr="00F52226">
        <w:rPr>
          <w:rFonts w:eastAsiaTheme="minorEastAsia" w:cs="Times New Roman"/>
          <w:szCs w:val="20"/>
        </w:rPr>
        <w:t>，吳信華譯，聯邦憲法法院</w:t>
      </w:r>
      <w:r w:rsidR="00C67A42" w:rsidRPr="00F52226">
        <w:rPr>
          <w:rFonts w:eastAsiaTheme="minorEastAsia" w:cs="Times New Roman"/>
          <w:szCs w:val="20"/>
        </w:rPr>
        <w:t xml:space="preserve"> – </w:t>
      </w:r>
      <w:r w:rsidR="00C67A42" w:rsidRPr="00F52226">
        <w:rPr>
          <w:rFonts w:eastAsiaTheme="minorEastAsia" w:cs="Times New Roman"/>
          <w:szCs w:val="20"/>
        </w:rPr>
        <w:t>地位、程序、裁判，</w:t>
      </w:r>
      <w:r w:rsidR="00C67A42" w:rsidRPr="00F52226">
        <w:rPr>
          <w:rFonts w:eastAsiaTheme="minorEastAsia" w:cs="Times New Roman"/>
          <w:szCs w:val="20"/>
        </w:rPr>
        <w:t>2017</w:t>
      </w:r>
      <w:r w:rsidR="00C67A42" w:rsidRPr="00F52226">
        <w:rPr>
          <w:rFonts w:eastAsiaTheme="minorEastAsia" w:cs="Times New Roman"/>
          <w:szCs w:val="20"/>
        </w:rPr>
        <w:t>年，邊碼</w:t>
      </w:r>
      <w:r w:rsidR="00C67A42" w:rsidRPr="00F52226">
        <w:rPr>
          <w:rFonts w:eastAsiaTheme="minorEastAsia" w:cs="Times New Roman"/>
          <w:szCs w:val="20"/>
        </w:rPr>
        <w:t>54</w:t>
      </w:r>
      <w:r w:rsidR="00C67A42" w:rsidRPr="00F52226">
        <w:rPr>
          <w:rFonts w:eastAsiaTheme="minorEastAsia" w:cs="Times New Roman"/>
          <w:szCs w:val="20"/>
        </w:rPr>
        <w:t>。</w:t>
      </w:r>
    </w:p>
  </w:footnote>
  <w:footnote w:id="90">
    <w:p w14:paraId="4EF0D60A" w14:textId="5C52B0A6" w:rsidR="002F2A5B" w:rsidRPr="00F52226" w:rsidRDefault="002F2A5B"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吳信華，憲法訴訟基礎十講，</w:t>
      </w:r>
      <w:r w:rsidRPr="00F52226">
        <w:rPr>
          <w:rFonts w:eastAsiaTheme="minorEastAsia" w:cs="Times New Roman"/>
          <w:szCs w:val="20"/>
        </w:rPr>
        <w:t>2019</w:t>
      </w:r>
      <w:r w:rsidRPr="00F52226">
        <w:rPr>
          <w:rFonts w:eastAsiaTheme="minorEastAsia" w:cs="Times New Roman"/>
          <w:szCs w:val="20"/>
        </w:rPr>
        <w:t>年，頁</w:t>
      </w:r>
      <w:r w:rsidRPr="00F52226">
        <w:rPr>
          <w:rFonts w:eastAsiaTheme="minorEastAsia" w:cs="Times New Roman"/>
          <w:szCs w:val="20"/>
        </w:rPr>
        <w:t>42</w:t>
      </w:r>
      <w:r w:rsidRPr="00F52226">
        <w:rPr>
          <w:rFonts w:eastAsiaTheme="minorEastAsia" w:cs="Times New Roman"/>
          <w:szCs w:val="20"/>
        </w:rPr>
        <w:t>以下。</w:t>
      </w:r>
    </w:p>
  </w:footnote>
  <w:footnote w:id="91">
    <w:p w14:paraId="2FB577D3" w14:textId="04275A95" w:rsidR="002E3981" w:rsidRPr="00F52226" w:rsidRDefault="002E398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61</w:t>
      </w:r>
      <w:r w:rsidRPr="00F52226">
        <w:rPr>
          <w:rFonts w:eastAsiaTheme="minorEastAsia" w:cs="Times New Roman"/>
          <w:szCs w:val="20"/>
        </w:rPr>
        <w:t>。</w:t>
      </w:r>
    </w:p>
  </w:footnote>
  <w:footnote w:id="92">
    <w:p w14:paraId="189658B2" w14:textId="7C44248E" w:rsidR="00BC199C" w:rsidRPr="00F52226" w:rsidRDefault="00BC199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吳信華，憲法訴訟基礎十講，</w:t>
      </w:r>
      <w:r w:rsidRPr="00F52226">
        <w:rPr>
          <w:rFonts w:eastAsiaTheme="minorEastAsia" w:cs="Times New Roman"/>
          <w:szCs w:val="20"/>
        </w:rPr>
        <w:t>2019</w:t>
      </w:r>
      <w:r w:rsidRPr="00F52226">
        <w:rPr>
          <w:rFonts w:eastAsiaTheme="minorEastAsia" w:cs="Times New Roman"/>
          <w:szCs w:val="20"/>
        </w:rPr>
        <w:t>年，頁</w:t>
      </w:r>
      <w:r w:rsidRPr="00F52226">
        <w:rPr>
          <w:rFonts w:eastAsiaTheme="minorEastAsia" w:cs="Times New Roman"/>
          <w:szCs w:val="20"/>
        </w:rPr>
        <w:t>44</w:t>
      </w:r>
      <w:r w:rsidRPr="00F52226">
        <w:rPr>
          <w:rFonts w:eastAsiaTheme="minorEastAsia" w:cs="Times New Roman"/>
          <w:szCs w:val="20"/>
        </w:rPr>
        <w:t>以下。</w:t>
      </w:r>
    </w:p>
  </w:footnote>
  <w:footnote w:id="93">
    <w:p w14:paraId="437CBE32" w14:textId="3F6FE02F" w:rsidR="004E2A57" w:rsidRPr="00F52226" w:rsidRDefault="004E2A5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其規定：「憲法法庭審理案件認有必要時，得依職權或依聲請，通知當事人或關係人到庭說明、陳述意見，並得指定專家學者、機關或團體就相關問題提供專業意見或資料。」</w:t>
      </w:r>
    </w:p>
  </w:footnote>
  <w:footnote w:id="94">
    <w:p w14:paraId="409C488C" w14:textId="778746BC" w:rsidR="00154097" w:rsidRPr="00F52226" w:rsidRDefault="0015409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劉定基，法庭之友的制度設計－兼論其與鑑定人制度的異同，臺北大學法學論叢，第</w:t>
      </w:r>
      <w:r w:rsidRPr="00F52226">
        <w:rPr>
          <w:rFonts w:eastAsiaTheme="minorEastAsia" w:cs="Times New Roman"/>
          <w:szCs w:val="20"/>
        </w:rPr>
        <w:t>117</w:t>
      </w:r>
      <w:r w:rsidRPr="00F52226">
        <w:rPr>
          <w:rFonts w:eastAsiaTheme="minorEastAsia" w:cs="Times New Roman"/>
          <w:szCs w:val="20"/>
        </w:rPr>
        <w:t>期，</w:t>
      </w:r>
      <w:r w:rsidRPr="00F52226">
        <w:rPr>
          <w:rFonts w:eastAsiaTheme="minorEastAsia" w:cs="Times New Roman"/>
          <w:szCs w:val="20"/>
        </w:rPr>
        <w:t>2021</w:t>
      </w:r>
      <w:r w:rsidRPr="00F52226">
        <w:rPr>
          <w:rFonts w:eastAsiaTheme="minorEastAsia" w:cs="Times New Roman"/>
          <w:szCs w:val="20"/>
        </w:rPr>
        <w:t>年</w:t>
      </w:r>
      <w:r w:rsidRPr="00F52226">
        <w:rPr>
          <w:rFonts w:eastAsiaTheme="minorEastAsia" w:cs="Times New Roman"/>
          <w:szCs w:val="20"/>
        </w:rPr>
        <w:t>3</w:t>
      </w:r>
      <w:r w:rsidRPr="00F52226">
        <w:rPr>
          <w:rFonts w:eastAsiaTheme="minorEastAsia" w:cs="Times New Roman"/>
          <w:szCs w:val="20"/>
        </w:rPr>
        <w:t>月，頁</w:t>
      </w:r>
      <w:r w:rsidRPr="00F52226">
        <w:rPr>
          <w:rFonts w:eastAsiaTheme="minorEastAsia" w:cs="Times New Roman"/>
          <w:szCs w:val="20"/>
        </w:rPr>
        <w:t>1-54</w:t>
      </w:r>
      <w:r w:rsidRPr="00F52226">
        <w:rPr>
          <w:rFonts w:eastAsiaTheme="minorEastAsia" w:cs="Times New Roman"/>
          <w:szCs w:val="20"/>
        </w:rPr>
        <w:t>。</w:t>
      </w:r>
    </w:p>
  </w:footnote>
  <w:footnote w:id="95">
    <w:p w14:paraId="7950813B" w14:textId="77777777" w:rsidR="004E40C2" w:rsidRPr="00F52226" w:rsidRDefault="004E40C2" w:rsidP="000A4B59">
      <w:pPr>
        <w:pStyle w:val="a7"/>
        <w:rPr>
          <w:szCs w:val="20"/>
        </w:rPr>
      </w:pPr>
      <w:r w:rsidRPr="00F52226">
        <w:rPr>
          <w:rStyle w:val="a9"/>
          <w:szCs w:val="20"/>
        </w:rPr>
        <w:footnoteRef/>
      </w:r>
      <w:r w:rsidRPr="00F52226">
        <w:rPr>
          <w:szCs w:val="20"/>
        </w:rPr>
        <w:t xml:space="preserve"> </w:t>
      </w:r>
      <w:r w:rsidRPr="00F52226">
        <w:rPr>
          <w:rFonts w:hint="eastAsia"/>
          <w:szCs w:val="20"/>
        </w:rPr>
        <w:t>如案件合於此規定之要件、然未併案審理者</w:t>
      </w:r>
      <w:r w:rsidRPr="00F52226">
        <w:rPr>
          <w:rFonts w:hint="eastAsia"/>
          <w:szCs w:val="20"/>
        </w:rPr>
        <w:t xml:space="preserve">, </w:t>
      </w:r>
      <w:r w:rsidRPr="00F52226">
        <w:rPr>
          <w:rFonts w:hint="eastAsia"/>
          <w:szCs w:val="20"/>
        </w:rPr>
        <w:t>則憲法法庭應為如何之處置</w:t>
      </w:r>
      <w:r w:rsidRPr="00F52226">
        <w:rPr>
          <w:rFonts w:hint="eastAsia"/>
          <w:szCs w:val="20"/>
        </w:rPr>
        <w:t xml:space="preserve">, </w:t>
      </w:r>
      <w:r w:rsidRPr="00F52226">
        <w:rPr>
          <w:rFonts w:hint="eastAsia"/>
          <w:szCs w:val="20"/>
        </w:rPr>
        <w:t>或其法律效果如何？而如謂未併案審理則仍可以獨立裁判為之</w:t>
      </w:r>
      <w:r w:rsidRPr="00F52226">
        <w:rPr>
          <w:rFonts w:hint="eastAsia"/>
          <w:szCs w:val="20"/>
        </w:rPr>
        <w:t xml:space="preserve">, </w:t>
      </w:r>
      <w:r w:rsidRPr="00F52226">
        <w:rPr>
          <w:rFonts w:hint="eastAsia"/>
          <w:szCs w:val="20"/>
        </w:rPr>
        <w:t>則為此一但書規定之實益何在？</w:t>
      </w:r>
    </w:p>
  </w:footnote>
  <w:footnote w:id="96">
    <w:p w14:paraId="147121C2" w14:textId="2FD195B5" w:rsidR="00D36947" w:rsidRPr="00F52226" w:rsidRDefault="00D36947" w:rsidP="000A4B59">
      <w:pPr>
        <w:pStyle w:val="a7"/>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關於決議人數的分析，亦可參見蘇永欽</w:t>
      </w:r>
      <w:r w:rsidR="00A74C0C" w:rsidRPr="00F52226">
        <w:rPr>
          <w:rFonts w:eastAsiaTheme="minorEastAsia" w:cs="Times New Roman"/>
          <w:szCs w:val="20"/>
        </w:rPr>
        <w:t>，</w:t>
      </w:r>
      <w:r w:rsidRPr="00F52226">
        <w:rPr>
          <w:rFonts w:eastAsiaTheme="minorEastAsia" w:cs="Times New Roman"/>
          <w:szCs w:val="20"/>
        </w:rPr>
        <w:t>大道以多歧亡羊</w:t>
      </w:r>
      <w:r w:rsidRPr="00F52226">
        <w:rPr>
          <w:rFonts w:eastAsiaTheme="minorEastAsia" w:cs="Times New Roman"/>
          <w:szCs w:val="20"/>
        </w:rPr>
        <w:t xml:space="preserve"> – </w:t>
      </w:r>
      <w:r w:rsidRPr="00F52226">
        <w:rPr>
          <w:rFonts w:eastAsiaTheme="minorEastAsia" w:cs="Times New Roman"/>
          <w:szCs w:val="20"/>
        </w:rPr>
        <w:t>簡評憲法訴訟法，月旦法學雜誌，第</w:t>
      </w:r>
      <w:r w:rsidRPr="00F52226">
        <w:rPr>
          <w:rFonts w:eastAsiaTheme="minorEastAsia" w:cs="Times New Roman"/>
          <w:szCs w:val="20"/>
        </w:rPr>
        <w:t>288</w:t>
      </w:r>
      <w:r w:rsidRPr="00F52226">
        <w:rPr>
          <w:rFonts w:eastAsiaTheme="minorEastAsia" w:cs="Times New Roman"/>
          <w:szCs w:val="20"/>
        </w:rPr>
        <w:t>期，</w:t>
      </w:r>
      <w:r w:rsidRPr="00F52226">
        <w:rPr>
          <w:rFonts w:eastAsiaTheme="minorEastAsia" w:cs="Times New Roman"/>
          <w:szCs w:val="20"/>
        </w:rPr>
        <w:t>2019</w:t>
      </w:r>
      <w:r w:rsidRPr="00F52226">
        <w:rPr>
          <w:rFonts w:eastAsiaTheme="minorEastAsia" w:cs="Times New Roman"/>
          <w:szCs w:val="20"/>
        </w:rPr>
        <w:t>年</w:t>
      </w:r>
      <w:r w:rsidRPr="00F52226">
        <w:rPr>
          <w:rFonts w:eastAsiaTheme="minorEastAsia" w:cs="Times New Roman"/>
          <w:szCs w:val="20"/>
        </w:rPr>
        <w:t>5</w:t>
      </w:r>
      <w:r w:rsidRPr="00F52226">
        <w:rPr>
          <w:rFonts w:eastAsiaTheme="minorEastAsia" w:cs="Times New Roman"/>
          <w:szCs w:val="20"/>
        </w:rPr>
        <w:t>月，頁</w:t>
      </w:r>
      <w:r w:rsidR="00BB3DD3" w:rsidRPr="00F52226">
        <w:rPr>
          <w:rFonts w:eastAsiaTheme="minorEastAsia" w:cs="Times New Roman"/>
          <w:szCs w:val="20"/>
        </w:rPr>
        <w:t>10-13</w:t>
      </w:r>
      <w:r w:rsidR="00BB3DD3" w:rsidRPr="00F52226">
        <w:rPr>
          <w:rFonts w:eastAsiaTheme="minorEastAsia" w:cs="Times New Roman"/>
          <w:szCs w:val="20"/>
        </w:rPr>
        <w:t>。</w:t>
      </w:r>
    </w:p>
  </w:footnote>
  <w:footnote w:id="97">
    <w:p w14:paraId="7F311EEC" w14:textId="47CB5D78" w:rsidR="00155B43" w:rsidRPr="00F52226" w:rsidRDefault="00155B43" w:rsidP="000A4B59">
      <w:pPr>
        <w:pStyle w:val="a7"/>
        <w:rPr>
          <w:szCs w:val="20"/>
        </w:rPr>
      </w:pPr>
      <w:r w:rsidRPr="00F52226">
        <w:rPr>
          <w:rStyle w:val="a9"/>
          <w:szCs w:val="20"/>
        </w:rPr>
        <w:footnoteRef/>
      </w:r>
      <w:r w:rsidRPr="00F52226">
        <w:rPr>
          <w:szCs w:val="20"/>
        </w:rPr>
        <w:t xml:space="preserve"> </w:t>
      </w:r>
      <w:r w:rsidRPr="00F52226">
        <w:rPr>
          <w:rFonts w:hint="eastAsia"/>
          <w:szCs w:val="20"/>
        </w:rPr>
        <w:t>支持見解，可參見</w:t>
      </w:r>
      <w:r w:rsidR="007E1FC6" w:rsidRPr="00F52226">
        <w:rPr>
          <w:rFonts w:eastAsiaTheme="minorEastAsia" w:cs="Times New Roman" w:hint="eastAsia"/>
          <w:szCs w:val="20"/>
        </w:rPr>
        <w:t>楊子慧，大法官釋憲制度的司法化變革</w:t>
      </w:r>
      <w:r w:rsidR="007E1FC6" w:rsidRPr="00F52226">
        <w:rPr>
          <w:rFonts w:eastAsiaTheme="minorEastAsia" w:cs="Times New Roman" w:hint="eastAsia"/>
          <w:szCs w:val="20"/>
        </w:rPr>
        <w:t xml:space="preserve"> </w:t>
      </w:r>
      <w:r w:rsidR="007E1FC6" w:rsidRPr="00F52226">
        <w:rPr>
          <w:rFonts w:eastAsiaTheme="minorEastAsia" w:cs="Times New Roman"/>
          <w:szCs w:val="20"/>
        </w:rPr>
        <w:t xml:space="preserve">– </w:t>
      </w:r>
      <w:r w:rsidR="007E1FC6" w:rsidRPr="00F52226">
        <w:rPr>
          <w:rFonts w:eastAsiaTheme="minorEastAsia" w:cs="Times New Roman" w:hint="eastAsia"/>
          <w:szCs w:val="20"/>
        </w:rPr>
        <w:t>憲法解釋的形成制度探討，東吳法律學報第</w:t>
      </w:r>
      <w:r w:rsidR="007E1FC6" w:rsidRPr="00F52226">
        <w:rPr>
          <w:rFonts w:eastAsiaTheme="minorEastAsia" w:cs="Times New Roman" w:hint="eastAsia"/>
          <w:szCs w:val="20"/>
        </w:rPr>
        <w:t>2</w:t>
      </w:r>
      <w:r w:rsidR="007E1FC6" w:rsidRPr="00F52226">
        <w:rPr>
          <w:rFonts w:eastAsiaTheme="minorEastAsia" w:cs="Times New Roman"/>
          <w:szCs w:val="20"/>
        </w:rPr>
        <w:t>5</w:t>
      </w:r>
      <w:r w:rsidR="007E1FC6" w:rsidRPr="00F52226">
        <w:rPr>
          <w:rFonts w:eastAsiaTheme="minorEastAsia" w:cs="Times New Roman" w:hint="eastAsia"/>
          <w:szCs w:val="20"/>
        </w:rPr>
        <w:t>卷第</w:t>
      </w:r>
      <w:r w:rsidR="007E1FC6" w:rsidRPr="00F52226">
        <w:rPr>
          <w:rFonts w:eastAsiaTheme="minorEastAsia" w:cs="Times New Roman" w:hint="eastAsia"/>
          <w:szCs w:val="20"/>
        </w:rPr>
        <w:t>4</w:t>
      </w:r>
      <w:r w:rsidR="007E1FC6" w:rsidRPr="00F52226">
        <w:rPr>
          <w:rFonts w:eastAsiaTheme="minorEastAsia" w:cs="Times New Roman" w:hint="eastAsia"/>
          <w:szCs w:val="20"/>
        </w:rPr>
        <w:t>期，</w:t>
      </w:r>
      <w:r w:rsidR="007E1FC6" w:rsidRPr="00F52226">
        <w:rPr>
          <w:rFonts w:eastAsiaTheme="minorEastAsia" w:cs="Times New Roman" w:hint="eastAsia"/>
          <w:szCs w:val="20"/>
        </w:rPr>
        <w:t>2</w:t>
      </w:r>
      <w:r w:rsidR="007E1FC6" w:rsidRPr="00F52226">
        <w:rPr>
          <w:rFonts w:eastAsiaTheme="minorEastAsia" w:cs="Times New Roman"/>
          <w:szCs w:val="20"/>
        </w:rPr>
        <w:t>2014</w:t>
      </w:r>
      <w:r w:rsidR="007E1FC6" w:rsidRPr="00F52226">
        <w:rPr>
          <w:rFonts w:eastAsiaTheme="minorEastAsia" w:cs="Times New Roman" w:hint="eastAsia"/>
          <w:szCs w:val="20"/>
        </w:rPr>
        <w:t>年</w:t>
      </w:r>
      <w:r w:rsidR="007E1FC6" w:rsidRPr="00F52226">
        <w:rPr>
          <w:rFonts w:eastAsiaTheme="minorEastAsia" w:cs="Times New Roman" w:hint="eastAsia"/>
          <w:szCs w:val="20"/>
        </w:rPr>
        <w:t>4</w:t>
      </w:r>
      <w:r w:rsidR="007E1FC6" w:rsidRPr="00F52226">
        <w:rPr>
          <w:rFonts w:eastAsiaTheme="minorEastAsia" w:cs="Times New Roman" w:hint="eastAsia"/>
          <w:szCs w:val="20"/>
        </w:rPr>
        <w:t>月，頁</w:t>
      </w:r>
      <w:r w:rsidR="007E1FC6" w:rsidRPr="00F52226">
        <w:rPr>
          <w:rFonts w:eastAsiaTheme="minorEastAsia" w:cs="Times New Roman" w:hint="eastAsia"/>
          <w:szCs w:val="20"/>
        </w:rPr>
        <w:t>8</w:t>
      </w:r>
      <w:r w:rsidR="007E1FC6" w:rsidRPr="00F52226">
        <w:rPr>
          <w:rFonts w:eastAsiaTheme="minorEastAsia" w:cs="Times New Roman"/>
          <w:szCs w:val="20"/>
        </w:rPr>
        <w:t>2</w:t>
      </w:r>
      <w:r w:rsidR="007E1FC6" w:rsidRPr="00F52226">
        <w:rPr>
          <w:rFonts w:eastAsiaTheme="minorEastAsia" w:cs="Times New Roman" w:hint="eastAsia"/>
          <w:szCs w:val="20"/>
        </w:rPr>
        <w:t>以下。</w:t>
      </w:r>
    </w:p>
  </w:footnote>
  <w:footnote w:id="98">
    <w:p w14:paraId="15BEDE1E" w14:textId="745BD352" w:rsidR="0055611B" w:rsidRPr="00F52226" w:rsidRDefault="0055611B"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吳信華，憲法訴訟基礎十講，</w:t>
      </w:r>
      <w:r w:rsidRPr="00F52226">
        <w:rPr>
          <w:rFonts w:eastAsiaTheme="minorEastAsia" w:cs="Times New Roman"/>
          <w:szCs w:val="20"/>
        </w:rPr>
        <w:t>2019</w:t>
      </w:r>
      <w:r w:rsidRPr="00F52226">
        <w:rPr>
          <w:rFonts w:eastAsiaTheme="minorEastAsia" w:cs="Times New Roman"/>
          <w:szCs w:val="20"/>
        </w:rPr>
        <w:t>年，頁</w:t>
      </w:r>
      <w:r w:rsidRPr="00F52226">
        <w:rPr>
          <w:rFonts w:eastAsiaTheme="minorEastAsia" w:cs="Times New Roman"/>
          <w:szCs w:val="20"/>
        </w:rPr>
        <w:t>69</w:t>
      </w:r>
      <w:r w:rsidRPr="00F52226">
        <w:rPr>
          <w:rFonts w:eastAsiaTheme="minorEastAsia" w:cs="Times New Roman"/>
          <w:szCs w:val="20"/>
        </w:rPr>
        <w:t>。</w:t>
      </w:r>
    </w:p>
  </w:footnote>
  <w:footnote w:id="99">
    <w:p w14:paraId="4229E8C6" w14:textId="4611D32F" w:rsidR="001B30A4" w:rsidRPr="00F52226" w:rsidRDefault="001B30A4" w:rsidP="000A4B59">
      <w:pPr>
        <w:pStyle w:val="a7"/>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其質疑亦可參見吳信華，</w:t>
      </w:r>
      <w:r w:rsidR="003B29C6" w:rsidRPr="00F52226">
        <w:rPr>
          <w:rFonts w:eastAsiaTheme="minorEastAsia" w:cs="Times New Roman"/>
          <w:szCs w:val="20"/>
        </w:rPr>
        <w:t>二</w:t>
      </w:r>
      <w:r w:rsidR="003B29C6" w:rsidRPr="00F52226">
        <w:rPr>
          <w:rFonts w:eastAsiaTheme="minorEastAsia" w:cs="Times New Roman"/>
          <w:szCs w:val="20"/>
        </w:rPr>
        <w:t>○</w:t>
      </w:r>
      <w:r w:rsidR="003B29C6" w:rsidRPr="00F52226">
        <w:rPr>
          <w:rFonts w:eastAsiaTheme="minorEastAsia" w:cs="Times New Roman"/>
          <w:szCs w:val="20"/>
        </w:rPr>
        <w:t>一三年「司法院大法官審理案件法修正草案」評析</w:t>
      </w:r>
      <w:r w:rsidR="003B29C6" w:rsidRPr="00F52226">
        <w:rPr>
          <w:rFonts w:eastAsiaTheme="minorEastAsia" w:cs="Times New Roman"/>
          <w:szCs w:val="20"/>
        </w:rPr>
        <w:t>II</w:t>
      </w:r>
      <w:r w:rsidR="003B29C6" w:rsidRPr="00F52226">
        <w:rPr>
          <w:rFonts w:eastAsiaTheme="minorEastAsia" w:cs="Times New Roman"/>
          <w:szCs w:val="20"/>
        </w:rPr>
        <w:t>，台灣法學雜誌第</w:t>
      </w:r>
      <w:r w:rsidR="003B29C6" w:rsidRPr="00F52226">
        <w:rPr>
          <w:rFonts w:eastAsiaTheme="minorEastAsia" w:cs="Times New Roman"/>
          <w:szCs w:val="20"/>
        </w:rPr>
        <w:t>227</w:t>
      </w:r>
      <w:r w:rsidR="003B29C6" w:rsidRPr="00F52226">
        <w:rPr>
          <w:rFonts w:eastAsiaTheme="minorEastAsia" w:cs="Times New Roman"/>
          <w:szCs w:val="20"/>
        </w:rPr>
        <w:t>期，</w:t>
      </w:r>
      <w:r w:rsidR="003B29C6" w:rsidRPr="00F52226">
        <w:rPr>
          <w:rFonts w:eastAsiaTheme="minorEastAsia" w:cs="Times New Roman"/>
          <w:szCs w:val="20"/>
        </w:rPr>
        <w:t>2013</w:t>
      </w:r>
      <w:r w:rsidR="003B29C6" w:rsidRPr="00F52226">
        <w:rPr>
          <w:rFonts w:eastAsiaTheme="minorEastAsia" w:cs="Times New Roman"/>
          <w:szCs w:val="20"/>
        </w:rPr>
        <w:t>年</w:t>
      </w:r>
      <w:r w:rsidR="003B29C6" w:rsidRPr="00F52226">
        <w:rPr>
          <w:rFonts w:eastAsiaTheme="minorEastAsia" w:cs="Times New Roman"/>
          <w:szCs w:val="20"/>
        </w:rPr>
        <w:t>7</w:t>
      </w:r>
      <w:r w:rsidR="003B29C6" w:rsidRPr="00F52226">
        <w:rPr>
          <w:rFonts w:eastAsiaTheme="minorEastAsia" w:cs="Times New Roman"/>
          <w:szCs w:val="20"/>
        </w:rPr>
        <w:t>月</w:t>
      </w:r>
      <w:r w:rsidR="003B29C6" w:rsidRPr="00F52226">
        <w:rPr>
          <w:rFonts w:eastAsiaTheme="minorEastAsia" w:cs="Times New Roman"/>
          <w:szCs w:val="20"/>
        </w:rPr>
        <w:t>1</w:t>
      </w:r>
      <w:r w:rsidR="003B29C6" w:rsidRPr="00F52226">
        <w:rPr>
          <w:rFonts w:eastAsiaTheme="minorEastAsia" w:cs="Times New Roman"/>
          <w:szCs w:val="20"/>
        </w:rPr>
        <w:t>日，頁</w:t>
      </w:r>
      <w:r w:rsidR="007050F9" w:rsidRPr="00F52226">
        <w:rPr>
          <w:rFonts w:eastAsiaTheme="minorEastAsia" w:cs="Times New Roman"/>
          <w:szCs w:val="20"/>
        </w:rPr>
        <w:t>13</w:t>
      </w:r>
      <w:r w:rsidR="007050F9" w:rsidRPr="00F52226">
        <w:rPr>
          <w:rFonts w:eastAsiaTheme="minorEastAsia" w:cs="Times New Roman"/>
          <w:szCs w:val="20"/>
        </w:rPr>
        <w:t>以下。</w:t>
      </w:r>
    </w:p>
  </w:footnote>
  <w:footnote w:id="100">
    <w:p w14:paraId="59FF1B45" w14:textId="47E55300" w:rsidR="00B42CFC" w:rsidRPr="00F52226" w:rsidRDefault="00B42CF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引自</w:t>
      </w:r>
      <w:r w:rsidR="00AC5C12" w:rsidRPr="00F52226">
        <w:rPr>
          <w:rFonts w:eastAsiaTheme="minorEastAsia" w:cs="Times New Roman"/>
          <w:szCs w:val="20"/>
        </w:rPr>
        <w:t>石世豪，「改革」大纛下的勇敢「說法」？</w:t>
      </w:r>
      <w:r w:rsidR="00AC5C12" w:rsidRPr="00F52226">
        <w:rPr>
          <w:rFonts w:eastAsiaTheme="minorEastAsia" w:cs="Times New Roman"/>
          <w:szCs w:val="20"/>
        </w:rPr>
        <w:t>──</w:t>
      </w:r>
      <w:r w:rsidR="00AC5C12" w:rsidRPr="00F52226">
        <w:rPr>
          <w:rFonts w:eastAsiaTheme="minorEastAsia" w:cs="Times New Roman"/>
          <w:szCs w:val="20"/>
        </w:rPr>
        <w:t>「許宗力法院」第一年即展現司法積極主義，憲政時代，第</w:t>
      </w:r>
      <w:r w:rsidR="00AC5C12" w:rsidRPr="00F52226">
        <w:rPr>
          <w:rFonts w:eastAsiaTheme="minorEastAsia" w:cs="Times New Roman"/>
          <w:szCs w:val="20"/>
        </w:rPr>
        <w:t>43</w:t>
      </w:r>
      <w:r w:rsidR="00AC5C12" w:rsidRPr="00F52226">
        <w:rPr>
          <w:rFonts w:eastAsiaTheme="minorEastAsia" w:cs="Times New Roman"/>
          <w:szCs w:val="20"/>
        </w:rPr>
        <w:t>卷第</w:t>
      </w:r>
      <w:r w:rsidR="00AC5C12" w:rsidRPr="00F52226">
        <w:rPr>
          <w:rFonts w:eastAsiaTheme="minorEastAsia" w:cs="Times New Roman"/>
          <w:szCs w:val="20"/>
        </w:rPr>
        <w:t>1</w:t>
      </w:r>
      <w:r w:rsidR="00AC5C12" w:rsidRPr="00F52226">
        <w:rPr>
          <w:rFonts w:eastAsiaTheme="minorEastAsia" w:cs="Times New Roman"/>
          <w:szCs w:val="20"/>
        </w:rPr>
        <w:t>期，</w:t>
      </w:r>
      <w:r w:rsidR="00AC5C12" w:rsidRPr="00F52226">
        <w:rPr>
          <w:rFonts w:eastAsiaTheme="minorEastAsia" w:cs="Times New Roman"/>
          <w:szCs w:val="20"/>
        </w:rPr>
        <w:t>2017</w:t>
      </w:r>
      <w:r w:rsidR="00AC5C12" w:rsidRPr="00F52226">
        <w:rPr>
          <w:rFonts w:eastAsiaTheme="minorEastAsia" w:cs="Times New Roman"/>
          <w:szCs w:val="20"/>
        </w:rPr>
        <w:t>年</w:t>
      </w:r>
      <w:r w:rsidR="00AC5C12" w:rsidRPr="00F52226">
        <w:rPr>
          <w:rFonts w:eastAsiaTheme="minorEastAsia" w:cs="Times New Roman"/>
          <w:szCs w:val="20"/>
        </w:rPr>
        <w:t>7</w:t>
      </w:r>
      <w:r w:rsidR="00AC5C12" w:rsidRPr="00F52226">
        <w:rPr>
          <w:rFonts w:eastAsiaTheme="minorEastAsia" w:cs="Times New Roman"/>
          <w:szCs w:val="20"/>
        </w:rPr>
        <w:t>月，頁</w:t>
      </w:r>
      <w:r w:rsidR="00AC5C12" w:rsidRPr="00F52226">
        <w:rPr>
          <w:rFonts w:eastAsiaTheme="minorEastAsia" w:cs="Times New Roman"/>
          <w:szCs w:val="20"/>
        </w:rPr>
        <w:t>84</w:t>
      </w:r>
      <w:r w:rsidR="00AC5C12" w:rsidRPr="00F52226">
        <w:rPr>
          <w:rFonts w:eastAsiaTheme="minorEastAsia" w:cs="Times New Roman"/>
          <w:szCs w:val="20"/>
        </w:rPr>
        <w:t>。</w:t>
      </w:r>
    </w:p>
  </w:footnote>
  <w:footnote w:id="101">
    <w:p w14:paraId="57F85787" w14:textId="564AF0FB" w:rsidR="00EF3647" w:rsidRPr="00F52226" w:rsidRDefault="00EF364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BB55B5" w:rsidRPr="00F52226">
        <w:rPr>
          <w:rFonts w:eastAsiaTheme="minorEastAsia" w:cs="Times New Roman"/>
          <w:szCs w:val="20"/>
        </w:rPr>
        <w:t>參見</w:t>
      </w:r>
      <w:r w:rsidR="00CD1EBA" w:rsidRPr="00F52226">
        <w:rPr>
          <w:rFonts w:eastAsiaTheme="minorEastAsia" w:cs="Times New Roman"/>
          <w:szCs w:val="20"/>
        </w:rPr>
        <w:t>楊子慧，憲法法院法規違憲審查之裁判類型與效力－以德國法為中心，並談我國之改革，國立中正大學法學集刊，第</w:t>
      </w:r>
      <w:r w:rsidR="00CD1EBA" w:rsidRPr="00F52226">
        <w:rPr>
          <w:rFonts w:eastAsiaTheme="minorEastAsia" w:cs="Times New Roman"/>
          <w:szCs w:val="20"/>
        </w:rPr>
        <w:t>43</w:t>
      </w:r>
      <w:r w:rsidR="00CD1EBA" w:rsidRPr="00F52226">
        <w:rPr>
          <w:rFonts w:eastAsiaTheme="minorEastAsia" w:cs="Times New Roman"/>
          <w:szCs w:val="20"/>
        </w:rPr>
        <w:t>期，</w:t>
      </w:r>
      <w:r w:rsidR="00CD1EBA" w:rsidRPr="00F52226">
        <w:rPr>
          <w:rFonts w:eastAsiaTheme="minorEastAsia" w:cs="Times New Roman"/>
          <w:szCs w:val="20"/>
        </w:rPr>
        <w:t>2014</w:t>
      </w:r>
      <w:r w:rsidR="00CD1EBA" w:rsidRPr="00F52226">
        <w:rPr>
          <w:rFonts w:eastAsiaTheme="minorEastAsia" w:cs="Times New Roman"/>
          <w:szCs w:val="20"/>
        </w:rPr>
        <w:t>年</w:t>
      </w:r>
      <w:r w:rsidR="00CD1EBA" w:rsidRPr="00F52226">
        <w:rPr>
          <w:rFonts w:eastAsiaTheme="minorEastAsia" w:cs="Times New Roman"/>
          <w:szCs w:val="20"/>
        </w:rPr>
        <w:t>5</w:t>
      </w:r>
      <w:r w:rsidR="00CD1EBA" w:rsidRPr="00F52226">
        <w:rPr>
          <w:rFonts w:eastAsiaTheme="minorEastAsia" w:cs="Times New Roman"/>
          <w:szCs w:val="20"/>
        </w:rPr>
        <w:t>月，頁</w:t>
      </w:r>
      <w:r w:rsidR="00A86213" w:rsidRPr="00F52226">
        <w:rPr>
          <w:rFonts w:eastAsiaTheme="minorEastAsia" w:cs="Times New Roman"/>
          <w:szCs w:val="20"/>
        </w:rPr>
        <w:t>191-291</w:t>
      </w:r>
      <w:r w:rsidR="00A86213" w:rsidRPr="00F52226">
        <w:rPr>
          <w:rFonts w:eastAsiaTheme="minorEastAsia" w:cs="Times New Roman"/>
          <w:szCs w:val="20"/>
        </w:rPr>
        <w:t>。</w:t>
      </w:r>
      <w:r w:rsidR="00EC5C16" w:rsidRPr="00F52226">
        <w:rPr>
          <w:rFonts w:eastAsiaTheme="minorEastAsia" w:cs="Times New Roman"/>
          <w:szCs w:val="20"/>
          <w:lang w:val="en-US"/>
        </w:rPr>
        <w:t>Schlaich/Stefan Korioth</w:t>
      </w:r>
      <w:r w:rsidR="00EC5C16" w:rsidRPr="00F52226">
        <w:rPr>
          <w:rFonts w:eastAsiaTheme="minorEastAsia" w:cs="Times New Roman"/>
          <w:szCs w:val="20"/>
          <w:lang w:val="en-US"/>
        </w:rPr>
        <w:t>，</w:t>
      </w:r>
      <w:r w:rsidR="00EC5C16" w:rsidRPr="00F52226">
        <w:rPr>
          <w:rFonts w:eastAsiaTheme="minorEastAsia" w:cs="Times New Roman"/>
          <w:szCs w:val="20"/>
        </w:rPr>
        <w:t>吳信華譯</w:t>
      </w:r>
      <w:r w:rsidR="00EC5C16" w:rsidRPr="00F52226">
        <w:rPr>
          <w:rFonts w:eastAsiaTheme="minorEastAsia" w:cs="Times New Roman"/>
          <w:szCs w:val="20"/>
          <w:lang w:val="en-US"/>
        </w:rPr>
        <w:t>，</w:t>
      </w:r>
      <w:r w:rsidR="00EC5C16" w:rsidRPr="00F52226">
        <w:rPr>
          <w:rFonts w:eastAsiaTheme="minorEastAsia" w:cs="Times New Roman"/>
          <w:szCs w:val="20"/>
        </w:rPr>
        <w:t>聯邦憲法法院</w:t>
      </w:r>
      <w:r w:rsidR="00EC5C16" w:rsidRPr="00F52226">
        <w:rPr>
          <w:rFonts w:eastAsiaTheme="minorEastAsia" w:cs="Times New Roman"/>
          <w:szCs w:val="20"/>
          <w:lang w:val="en-US"/>
        </w:rPr>
        <w:t xml:space="preserve"> – </w:t>
      </w:r>
      <w:r w:rsidR="00EC5C16" w:rsidRPr="00F52226">
        <w:rPr>
          <w:rFonts w:eastAsiaTheme="minorEastAsia" w:cs="Times New Roman"/>
          <w:szCs w:val="20"/>
        </w:rPr>
        <w:t>地位、程序、裁判</w:t>
      </w:r>
      <w:r w:rsidR="00EC5C16" w:rsidRPr="00F52226">
        <w:rPr>
          <w:rFonts w:eastAsiaTheme="minorEastAsia" w:cs="Times New Roman"/>
          <w:szCs w:val="20"/>
          <w:lang w:val="en-US"/>
        </w:rPr>
        <w:t>，</w:t>
      </w:r>
      <w:r w:rsidR="00EC5C16" w:rsidRPr="00F52226">
        <w:rPr>
          <w:rFonts w:eastAsiaTheme="minorEastAsia" w:cs="Times New Roman"/>
          <w:szCs w:val="20"/>
          <w:lang w:val="en-US"/>
        </w:rPr>
        <w:t>2017</w:t>
      </w:r>
      <w:r w:rsidR="00EC5C16" w:rsidRPr="00F52226">
        <w:rPr>
          <w:rFonts w:eastAsiaTheme="minorEastAsia" w:cs="Times New Roman"/>
          <w:szCs w:val="20"/>
        </w:rPr>
        <w:t>年</w:t>
      </w:r>
      <w:r w:rsidR="00EC5C16" w:rsidRPr="00F52226">
        <w:rPr>
          <w:rFonts w:eastAsiaTheme="minorEastAsia" w:cs="Times New Roman"/>
          <w:szCs w:val="20"/>
          <w:lang w:val="en-US"/>
        </w:rPr>
        <w:t>，</w:t>
      </w:r>
      <w:r w:rsidR="00EC5C16" w:rsidRPr="00F52226">
        <w:rPr>
          <w:rFonts w:eastAsiaTheme="minorEastAsia" w:cs="Times New Roman"/>
          <w:szCs w:val="20"/>
        </w:rPr>
        <w:t>邊碼</w:t>
      </w:r>
      <w:r w:rsidR="00EC5C16" w:rsidRPr="00F52226">
        <w:rPr>
          <w:rFonts w:eastAsiaTheme="minorEastAsia" w:cs="Times New Roman"/>
          <w:szCs w:val="20"/>
        </w:rPr>
        <w:t>370</w:t>
      </w:r>
      <w:r w:rsidR="00EC5C16" w:rsidRPr="00F52226">
        <w:rPr>
          <w:rFonts w:eastAsiaTheme="minorEastAsia" w:cs="Times New Roman"/>
          <w:szCs w:val="20"/>
        </w:rPr>
        <w:t>以下。</w:t>
      </w:r>
      <w:r w:rsidR="006E707A" w:rsidRPr="00F52226">
        <w:rPr>
          <w:rFonts w:eastAsiaTheme="minorEastAsia" w:cs="Times New Roman"/>
          <w:szCs w:val="20"/>
        </w:rPr>
        <w:t>Korioth</w:t>
      </w:r>
      <w:r w:rsidR="006E707A" w:rsidRPr="00F52226">
        <w:rPr>
          <w:rFonts w:eastAsiaTheme="minorEastAsia" w:cs="Times New Roman"/>
          <w:szCs w:val="20"/>
        </w:rPr>
        <w:t>，吳信華譯，裁判宣告主文的藝術</w:t>
      </w:r>
      <w:r w:rsidR="006E707A" w:rsidRPr="00F52226">
        <w:rPr>
          <w:rFonts w:eastAsiaTheme="minorEastAsia" w:cs="Times New Roman"/>
          <w:szCs w:val="20"/>
        </w:rPr>
        <w:t xml:space="preserve"> – </w:t>
      </w:r>
      <w:r w:rsidR="006E707A" w:rsidRPr="00F52226">
        <w:rPr>
          <w:rFonts w:eastAsiaTheme="minorEastAsia" w:cs="Times New Roman"/>
          <w:szCs w:val="20"/>
        </w:rPr>
        <w:t>德國聯邦憲法法院於規範指摘審查中的裁判模式，憲政時代，第</w:t>
      </w:r>
      <w:r w:rsidR="006E707A" w:rsidRPr="00F52226">
        <w:rPr>
          <w:rFonts w:eastAsiaTheme="minorEastAsia" w:cs="Times New Roman"/>
          <w:szCs w:val="20"/>
        </w:rPr>
        <w:t>35</w:t>
      </w:r>
      <w:r w:rsidR="006E707A" w:rsidRPr="00F52226">
        <w:rPr>
          <w:rFonts w:eastAsiaTheme="minorEastAsia" w:cs="Times New Roman"/>
          <w:szCs w:val="20"/>
        </w:rPr>
        <w:t>卷第</w:t>
      </w:r>
      <w:r w:rsidR="006E707A" w:rsidRPr="00F52226">
        <w:rPr>
          <w:rFonts w:eastAsiaTheme="minorEastAsia" w:cs="Times New Roman"/>
          <w:szCs w:val="20"/>
        </w:rPr>
        <w:t>3</w:t>
      </w:r>
      <w:r w:rsidR="006E707A" w:rsidRPr="00F52226">
        <w:rPr>
          <w:rFonts w:eastAsiaTheme="minorEastAsia" w:cs="Times New Roman"/>
          <w:szCs w:val="20"/>
        </w:rPr>
        <w:t>期，</w:t>
      </w:r>
      <w:r w:rsidR="006E707A" w:rsidRPr="00F52226">
        <w:rPr>
          <w:rFonts w:eastAsiaTheme="minorEastAsia" w:cs="Times New Roman"/>
          <w:szCs w:val="20"/>
        </w:rPr>
        <w:t>2010</w:t>
      </w:r>
      <w:r w:rsidR="006E707A" w:rsidRPr="00F52226">
        <w:rPr>
          <w:rFonts w:eastAsiaTheme="minorEastAsia" w:cs="Times New Roman"/>
          <w:szCs w:val="20"/>
        </w:rPr>
        <w:t>年</w:t>
      </w:r>
      <w:r w:rsidR="006E707A" w:rsidRPr="00F52226">
        <w:rPr>
          <w:rFonts w:eastAsiaTheme="minorEastAsia" w:cs="Times New Roman"/>
          <w:szCs w:val="20"/>
        </w:rPr>
        <w:t>1</w:t>
      </w:r>
      <w:r w:rsidR="006E707A" w:rsidRPr="00F52226">
        <w:rPr>
          <w:rFonts w:eastAsiaTheme="minorEastAsia" w:cs="Times New Roman"/>
          <w:szCs w:val="20"/>
        </w:rPr>
        <w:t>月，頁</w:t>
      </w:r>
      <w:r w:rsidR="003870DC" w:rsidRPr="00F52226">
        <w:rPr>
          <w:rFonts w:eastAsiaTheme="minorEastAsia" w:cs="Times New Roman"/>
          <w:szCs w:val="20"/>
        </w:rPr>
        <w:t>275-292</w:t>
      </w:r>
      <w:r w:rsidR="003870DC" w:rsidRPr="00F52226">
        <w:rPr>
          <w:rFonts w:eastAsiaTheme="minorEastAsia" w:cs="Times New Roman"/>
          <w:szCs w:val="20"/>
        </w:rPr>
        <w:t>。</w:t>
      </w:r>
    </w:p>
  </w:footnote>
  <w:footnote w:id="102">
    <w:p w14:paraId="4F82DFC4" w14:textId="3E463DA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合憲非難依吳庚教授之定義為「指對受審查的法規，一面認為尚不違憲，同時又指摘其不當，並要求制定法規的機關檢討改進」。其更比較了兩者之差異，參見氏著，憲法的解釋與適用，頁</w:t>
      </w:r>
      <w:r w:rsidRPr="00F52226">
        <w:rPr>
          <w:rFonts w:eastAsiaTheme="minorEastAsia" w:cs="Times New Roman"/>
          <w:szCs w:val="20"/>
        </w:rPr>
        <w:t>415~416</w:t>
      </w:r>
      <w:r w:rsidRPr="00F52226">
        <w:rPr>
          <w:rFonts w:eastAsiaTheme="minorEastAsia" w:cs="Times New Roman"/>
          <w:szCs w:val="20"/>
        </w:rPr>
        <w:t>。</w:t>
      </w:r>
      <w:r w:rsidR="0035399D" w:rsidRPr="00F52226">
        <w:rPr>
          <w:rFonts w:eastAsiaTheme="minorEastAsia" w:cs="Times New Roman" w:hint="eastAsia"/>
          <w:szCs w:val="20"/>
        </w:rPr>
        <w:t>另吳庚、陳淳文，憲法理論與政府體制，增訂三版，</w:t>
      </w:r>
      <w:r w:rsidR="0035399D" w:rsidRPr="00F52226">
        <w:rPr>
          <w:rFonts w:eastAsiaTheme="minorEastAsia" w:cs="Times New Roman" w:hint="eastAsia"/>
          <w:szCs w:val="20"/>
        </w:rPr>
        <w:t>2</w:t>
      </w:r>
      <w:r w:rsidR="0035399D" w:rsidRPr="00F52226">
        <w:rPr>
          <w:rFonts w:eastAsiaTheme="minorEastAsia" w:cs="Times New Roman"/>
          <w:szCs w:val="20"/>
        </w:rPr>
        <w:t>015</w:t>
      </w:r>
      <w:r w:rsidR="0035399D" w:rsidRPr="00F52226">
        <w:rPr>
          <w:rFonts w:eastAsiaTheme="minorEastAsia" w:cs="Times New Roman" w:hint="eastAsia"/>
          <w:szCs w:val="20"/>
        </w:rPr>
        <w:t>年</w:t>
      </w:r>
      <w:r w:rsidR="0035399D" w:rsidRPr="00F52226">
        <w:rPr>
          <w:rFonts w:eastAsiaTheme="minorEastAsia" w:cs="Times New Roman" w:hint="eastAsia"/>
          <w:szCs w:val="20"/>
        </w:rPr>
        <w:t>9</w:t>
      </w:r>
      <w:r w:rsidR="0035399D" w:rsidRPr="00F52226">
        <w:rPr>
          <w:rFonts w:eastAsiaTheme="minorEastAsia" w:cs="Times New Roman" w:hint="eastAsia"/>
          <w:szCs w:val="20"/>
        </w:rPr>
        <w:t>月，頁</w:t>
      </w:r>
      <w:r w:rsidR="0035399D" w:rsidRPr="00F52226">
        <w:rPr>
          <w:rFonts w:eastAsiaTheme="minorEastAsia" w:cs="Times New Roman" w:hint="eastAsia"/>
          <w:szCs w:val="20"/>
        </w:rPr>
        <w:t>7</w:t>
      </w:r>
      <w:r w:rsidR="0035399D" w:rsidRPr="00F52226">
        <w:rPr>
          <w:rFonts w:eastAsiaTheme="minorEastAsia" w:cs="Times New Roman"/>
          <w:szCs w:val="20"/>
        </w:rPr>
        <w:t>52</w:t>
      </w:r>
      <w:r w:rsidR="0035399D" w:rsidRPr="00F52226">
        <w:rPr>
          <w:rFonts w:eastAsiaTheme="minorEastAsia" w:cs="Times New Roman" w:hint="eastAsia"/>
          <w:szCs w:val="20"/>
        </w:rPr>
        <w:t>。</w:t>
      </w:r>
    </w:p>
  </w:footnote>
  <w:footnote w:id="103">
    <w:p w14:paraId="6ACF51EB"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李建良，論法規之司法審查與違憲審查：德國聯邦憲法法院裁判之分析，頁</w:t>
      </w:r>
      <w:r w:rsidRPr="00F52226">
        <w:rPr>
          <w:rFonts w:eastAsiaTheme="minorEastAsia" w:cs="Times New Roman"/>
          <w:szCs w:val="20"/>
        </w:rPr>
        <w:t>99</w:t>
      </w:r>
      <w:r w:rsidRPr="00F52226">
        <w:rPr>
          <w:rFonts w:eastAsiaTheme="minorEastAsia" w:cs="Times New Roman"/>
          <w:szCs w:val="20"/>
        </w:rPr>
        <w:t>；陳愛娥，大法官憲法解釋權之界限－由功能法的觀點出發，頁</w:t>
      </w:r>
      <w:r w:rsidRPr="00F52226">
        <w:rPr>
          <w:rFonts w:eastAsiaTheme="minorEastAsia" w:cs="Times New Roman"/>
          <w:szCs w:val="20"/>
        </w:rPr>
        <w:t>194</w:t>
      </w:r>
      <w:r w:rsidRPr="00F52226">
        <w:rPr>
          <w:rFonts w:eastAsiaTheme="minorEastAsia" w:cs="Times New Roman"/>
          <w:szCs w:val="20"/>
        </w:rPr>
        <w:t>。另吳信華教授則提出我國法下警告性解釋之描述性說明，意指「所謂警告性裁判者，亦即大法官會議於審查之案件中，就尚未嚴重達於違憲程度之規範或制度，提出其缺失，以使有關機關能迅速改正，避免將來發生違憲後果之一種宣告方式」，參見氏著，警告性裁判，憲政時代第</w:t>
      </w:r>
      <w:r w:rsidRPr="00F52226">
        <w:rPr>
          <w:rFonts w:eastAsiaTheme="minorEastAsia" w:cs="Times New Roman"/>
          <w:szCs w:val="20"/>
        </w:rPr>
        <w:t>17</w:t>
      </w:r>
      <w:r w:rsidRPr="00F52226">
        <w:rPr>
          <w:rFonts w:eastAsiaTheme="minorEastAsia" w:cs="Times New Roman"/>
          <w:szCs w:val="20"/>
        </w:rPr>
        <w:t>卷第</w:t>
      </w:r>
      <w:r w:rsidRPr="00F52226">
        <w:rPr>
          <w:rFonts w:eastAsiaTheme="minorEastAsia" w:cs="Times New Roman"/>
          <w:szCs w:val="20"/>
        </w:rPr>
        <w:t>2</w:t>
      </w:r>
      <w:r w:rsidRPr="00F52226">
        <w:rPr>
          <w:rFonts w:eastAsiaTheme="minorEastAsia" w:cs="Times New Roman"/>
          <w:szCs w:val="20"/>
        </w:rPr>
        <w:t>期，頁</w:t>
      </w:r>
      <w:r w:rsidRPr="00F52226">
        <w:rPr>
          <w:rFonts w:eastAsiaTheme="minorEastAsia" w:cs="Times New Roman"/>
          <w:szCs w:val="20"/>
        </w:rPr>
        <w:t>44</w:t>
      </w:r>
      <w:r w:rsidRPr="00F52226">
        <w:rPr>
          <w:rFonts w:eastAsiaTheme="minorEastAsia" w:cs="Times New Roman"/>
          <w:szCs w:val="20"/>
        </w:rPr>
        <w:t>可供參考。另關於德國法下警告性裁判之概念、界限之深入檢討，參見楊子慧，淺論德國法上之警告性裁判，收錄於《法律哲理與制度</w:t>
      </w:r>
      <w:r w:rsidRPr="00F52226">
        <w:rPr>
          <w:rFonts w:eastAsiaTheme="minorEastAsia" w:cs="Times New Roman"/>
          <w:szCs w:val="20"/>
        </w:rPr>
        <w:t>-</w:t>
      </w:r>
      <w:r w:rsidRPr="00F52226">
        <w:rPr>
          <w:rFonts w:eastAsiaTheme="minorEastAsia" w:cs="Times New Roman"/>
          <w:szCs w:val="20"/>
        </w:rPr>
        <w:t>公法理論，馬漢寶教授八秩華誕祝壽論文集》，元照出版社，</w:t>
      </w:r>
      <w:r w:rsidRPr="00F52226">
        <w:rPr>
          <w:rFonts w:eastAsiaTheme="minorEastAsia" w:cs="Times New Roman"/>
          <w:szCs w:val="20"/>
        </w:rPr>
        <w:t>2006/01</w:t>
      </w:r>
      <w:r w:rsidRPr="00F52226">
        <w:rPr>
          <w:rFonts w:eastAsiaTheme="minorEastAsia" w:cs="Times New Roman"/>
          <w:szCs w:val="20"/>
        </w:rPr>
        <w:t>，頁</w:t>
      </w:r>
      <w:r w:rsidRPr="00F52226">
        <w:rPr>
          <w:rFonts w:eastAsiaTheme="minorEastAsia" w:cs="Times New Roman"/>
          <w:szCs w:val="20"/>
        </w:rPr>
        <w:t>515</w:t>
      </w:r>
      <w:r w:rsidRPr="00F52226">
        <w:rPr>
          <w:rFonts w:eastAsiaTheme="minorEastAsia" w:cs="Times New Roman"/>
          <w:szCs w:val="20"/>
        </w:rPr>
        <w:t>以下。</w:t>
      </w:r>
    </w:p>
  </w:footnote>
  <w:footnote w:id="104">
    <w:p w14:paraId="2E869DE8"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吳信華，警告性裁判，頁</w:t>
      </w:r>
      <w:r w:rsidRPr="00F52226">
        <w:rPr>
          <w:rFonts w:eastAsiaTheme="minorEastAsia" w:cs="Times New Roman"/>
          <w:szCs w:val="20"/>
        </w:rPr>
        <w:t>35</w:t>
      </w:r>
      <w:r w:rsidRPr="00F52226">
        <w:rPr>
          <w:rFonts w:eastAsiaTheme="minorEastAsia" w:cs="Times New Roman"/>
          <w:szCs w:val="20"/>
        </w:rPr>
        <w:t>。</w:t>
      </w:r>
    </w:p>
  </w:footnote>
  <w:footnote w:id="105">
    <w:p w14:paraId="3E0984F1"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參考陳愛娥，大法官憲法解釋權之界限－由功能法的觀點出發，頁</w:t>
      </w:r>
      <w:r w:rsidRPr="00F52226">
        <w:rPr>
          <w:rFonts w:eastAsiaTheme="minorEastAsia" w:cs="Times New Roman"/>
          <w:szCs w:val="20"/>
        </w:rPr>
        <w:t>201</w:t>
      </w:r>
      <w:r w:rsidRPr="00F52226">
        <w:rPr>
          <w:rFonts w:eastAsiaTheme="minorEastAsia" w:cs="Times New Roman"/>
          <w:szCs w:val="20"/>
        </w:rPr>
        <w:t>；同著者，立法怠惰與司法審查，憲政時代第</w:t>
      </w:r>
      <w:r w:rsidRPr="00F52226">
        <w:rPr>
          <w:rFonts w:eastAsiaTheme="minorEastAsia" w:cs="Times New Roman"/>
          <w:szCs w:val="20"/>
        </w:rPr>
        <w:t>26</w:t>
      </w:r>
      <w:r w:rsidRPr="00F52226">
        <w:rPr>
          <w:rFonts w:eastAsiaTheme="minorEastAsia" w:cs="Times New Roman"/>
          <w:szCs w:val="20"/>
        </w:rPr>
        <w:t>卷第</w:t>
      </w:r>
      <w:r w:rsidRPr="00F52226">
        <w:rPr>
          <w:rFonts w:eastAsiaTheme="minorEastAsia" w:cs="Times New Roman"/>
          <w:szCs w:val="20"/>
        </w:rPr>
        <w:t>3</w:t>
      </w:r>
      <w:r w:rsidRPr="00F52226">
        <w:rPr>
          <w:rFonts w:eastAsiaTheme="minorEastAsia" w:cs="Times New Roman"/>
          <w:szCs w:val="20"/>
        </w:rPr>
        <w:t>期，頁</w:t>
      </w:r>
      <w:r w:rsidRPr="00F52226">
        <w:rPr>
          <w:rFonts w:eastAsiaTheme="minorEastAsia" w:cs="Times New Roman"/>
          <w:szCs w:val="20"/>
        </w:rPr>
        <w:t>53</w:t>
      </w:r>
      <w:r w:rsidRPr="00F52226">
        <w:rPr>
          <w:rFonts w:eastAsiaTheme="minorEastAsia" w:cs="Times New Roman"/>
          <w:szCs w:val="20"/>
        </w:rPr>
        <w:t>。</w:t>
      </w:r>
    </w:p>
  </w:footnote>
  <w:footnote w:id="106">
    <w:p w14:paraId="0E3DE313"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楊子慧，淺論德國法上之警告性裁判，收於《法律哲理與制度－公法理論》，頁</w:t>
      </w:r>
      <w:r w:rsidRPr="00F52226">
        <w:rPr>
          <w:rFonts w:eastAsiaTheme="minorEastAsia" w:cs="Times New Roman"/>
          <w:szCs w:val="20"/>
        </w:rPr>
        <w:t>547</w:t>
      </w:r>
      <w:r w:rsidRPr="00F52226">
        <w:rPr>
          <w:rFonts w:eastAsiaTheme="minorEastAsia" w:cs="Times New Roman"/>
          <w:szCs w:val="20"/>
        </w:rPr>
        <w:t>。</w:t>
      </w:r>
    </w:p>
  </w:footnote>
  <w:footnote w:id="107">
    <w:p w14:paraId="773D1B5A"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李建良，論法規之司法審查與違憲審查：德國聯邦憲法法院裁判之分析，頁</w:t>
      </w:r>
      <w:r w:rsidRPr="00F52226">
        <w:rPr>
          <w:rFonts w:eastAsiaTheme="minorEastAsia" w:cs="Times New Roman"/>
          <w:szCs w:val="20"/>
        </w:rPr>
        <w:t>105~109</w:t>
      </w:r>
      <w:r w:rsidRPr="00F52226">
        <w:rPr>
          <w:rFonts w:eastAsiaTheme="minorEastAsia" w:cs="Times New Roman"/>
          <w:szCs w:val="20"/>
        </w:rPr>
        <w:t>。</w:t>
      </w:r>
    </w:p>
  </w:footnote>
  <w:footnote w:id="108">
    <w:p w14:paraId="7E4F4886"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吳庚則稱為「代替立法者彌補漏洞之宣告」類型，參見氏著，憲法的解釋與適用，頁</w:t>
      </w:r>
      <w:r w:rsidRPr="00F52226">
        <w:rPr>
          <w:rFonts w:eastAsiaTheme="minorEastAsia" w:cs="Times New Roman"/>
          <w:szCs w:val="20"/>
        </w:rPr>
        <w:t>424~425</w:t>
      </w:r>
      <w:r w:rsidRPr="00F52226">
        <w:rPr>
          <w:rFonts w:eastAsiaTheme="minorEastAsia" w:cs="Times New Roman"/>
          <w:szCs w:val="20"/>
        </w:rPr>
        <w:t>。翁岳生大法官則稱為「直接以解釋替代立法」，並表示已臨界司法權（釋憲權）功能之邊緣，參見氏著，司法院大法官解釋效力之研究，頁</w:t>
      </w:r>
      <w:r w:rsidRPr="00F52226">
        <w:rPr>
          <w:rFonts w:eastAsiaTheme="minorEastAsia" w:cs="Times New Roman"/>
          <w:szCs w:val="20"/>
        </w:rPr>
        <w:t>19</w:t>
      </w:r>
      <w:r w:rsidRPr="00F52226">
        <w:rPr>
          <w:rFonts w:eastAsiaTheme="minorEastAsia" w:cs="Times New Roman"/>
          <w:szCs w:val="20"/>
        </w:rPr>
        <w:t>。</w:t>
      </w:r>
    </w:p>
  </w:footnote>
  <w:footnote w:id="109">
    <w:p w14:paraId="495F1532"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多數學者係認定為立即失效，參見許宗力，憲法違憲乎？－評釋字第四九九號解釋，月旦法學第</w:t>
      </w:r>
      <w:r w:rsidRPr="00F52226">
        <w:rPr>
          <w:rFonts w:eastAsiaTheme="minorEastAsia" w:cs="Times New Roman"/>
          <w:szCs w:val="20"/>
        </w:rPr>
        <w:t>60</w:t>
      </w:r>
      <w:r w:rsidRPr="00F52226">
        <w:rPr>
          <w:rFonts w:eastAsiaTheme="minorEastAsia" w:cs="Times New Roman"/>
          <w:szCs w:val="20"/>
        </w:rPr>
        <w:t>期，頁</w:t>
      </w:r>
      <w:r w:rsidRPr="00F52226">
        <w:rPr>
          <w:rFonts w:eastAsiaTheme="minorEastAsia" w:cs="Times New Roman"/>
          <w:szCs w:val="20"/>
        </w:rPr>
        <w:t>152</w:t>
      </w:r>
      <w:r w:rsidRPr="00F52226">
        <w:rPr>
          <w:rFonts w:eastAsiaTheme="minorEastAsia" w:cs="Times New Roman"/>
          <w:szCs w:val="20"/>
        </w:rPr>
        <w:t>；許志雄，憲法保障與違憲的憲法規範－司法院釋字第四九九號解釋評析，台灣本土法學雜誌第</w:t>
      </w:r>
      <w:r w:rsidRPr="00F52226">
        <w:rPr>
          <w:rFonts w:eastAsiaTheme="minorEastAsia" w:cs="Times New Roman"/>
          <w:szCs w:val="20"/>
        </w:rPr>
        <w:t>11</w:t>
      </w:r>
      <w:r w:rsidRPr="00F52226">
        <w:rPr>
          <w:rFonts w:eastAsiaTheme="minorEastAsia" w:cs="Times New Roman"/>
          <w:szCs w:val="20"/>
        </w:rPr>
        <w:t>期，頁</w:t>
      </w:r>
      <w:r w:rsidRPr="00F52226">
        <w:rPr>
          <w:rFonts w:eastAsiaTheme="minorEastAsia" w:cs="Times New Roman"/>
          <w:szCs w:val="20"/>
        </w:rPr>
        <w:t>33</w:t>
      </w:r>
      <w:r w:rsidRPr="00F52226">
        <w:rPr>
          <w:rFonts w:eastAsiaTheme="minorEastAsia" w:cs="Times New Roman"/>
          <w:szCs w:val="20"/>
        </w:rPr>
        <w:t>。但亦有學者採取與本文類同之見解，見李震山，論司法院大法官憲法「疑義解釋」與「爭議裁判」之拘束力，收於《司法院大法官九十一年度學術研討會紀錄》，頁</w:t>
      </w:r>
      <w:r w:rsidRPr="00F52226">
        <w:rPr>
          <w:rFonts w:eastAsiaTheme="minorEastAsia" w:cs="Times New Roman"/>
          <w:szCs w:val="20"/>
        </w:rPr>
        <w:t>135</w:t>
      </w:r>
      <w:r w:rsidRPr="00F52226">
        <w:rPr>
          <w:rFonts w:eastAsiaTheme="minorEastAsia" w:cs="Times New Roman"/>
          <w:szCs w:val="20"/>
        </w:rPr>
        <w:t>。</w:t>
      </w:r>
    </w:p>
  </w:footnote>
  <w:footnote w:id="110">
    <w:p w14:paraId="5FBD019E"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吳庚，憲法的解釋與適用，頁</w:t>
      </w:r>
      <w:r w:rsidRPr="00F52226">
        <w:rPr>
          <w:rFonts w:eastAsiaTheme="minorEastAsia" w:cs="Times New Roman"/>
          <w:szCs w:val="20"/>
        </w:rPr>
        <w:t>421</w:t>
      </w:r>
      <w:r w:rsidRPr="00F52226">
        <w:rPr>
          <w:rFonts w:eastAsiaTheme="minorEastAsia" w:cs="Times New Roman"/>
          <w:szCs w:val="20"/>
        </w:rPr>
        <w:t>。另參見司法院大法官審理案件法修正草案（已更名為「憲法訴訟法」）第</w:t>
      </w:r>
      <w:r w:rsidRPr="00F52226">
        <w:rPr>
          <w:rFonts w:eastAsiaTheme="minorEastAsia" w:cs="Times New Roman"/>
          <w:szCs w:val="20"/>
        </w:rPr>
        <w:t>31</w:t>
      </w:r>
      <w:r w:rsidRPr="00F52226">
        <w:rPr>
          <w:rFonts w:eastAsiaTheme="minorEastAsia" w:cs="Times New Roman"/>
          <w:szCs w:val="20"/>
        </w:rPr>
        <w:t>條規定：「憲法法庭判決諭知法律或命令與憲法牴觸者，該法令自判決生效時起立即失效。但主文另有諭知溯及失效或定期失效者，依其諭知。憲法法庭之判決諭知法律或命令定期失效者，其所定期間，法律不得逾二年，命令不得逾一年。」說明欄並表示係參酌奧地利憲法第一百三十九條、第一百四十條之立法例，予以規定，俾臻完備。資料來源：</w:t>
      </w:r>
      <w:hyperlink r:id="rId2" w:history="1">
        <w:r w:rsidRPr="00F52226">
          <w:rPr>
            <w:rStyle w:val="ae"/>
            <w:rFonts w:eastAsiaTheme="minorEastAsia" w:cs="Times New Roman"/>
            <w:szCs w:val="20"/>
          </w:rPr>
          <w:t>http://www.judicial.gov.tw/</w:t>
        </w:r>
      </w:hyperlink>
      <w:r w:rsidRPr="00F52226">
        <w:rPr>
          <w:rFonts w:eastAsiaTheme="minorEastAsia" w:cs="Times New Roman"/>
          <w:szCs w:val="20"/>
        </w:rPr>
        <w:t>，瀏覽日：</w:t>
      </w:r>
      <w:smartTag w:uri="urn:schemas-microsoft-com:office:smarttags" w:element="chsdate">
        <w:smartTagPr>
          <w:attr w:name="IsROCDate" w:val="False"/>
          <w:attr w:name="IsLunarDate" w:val="False"/>
          <w:attr w:name="Day" w:val="15"/>
          <w:attr w:name="Month" w:val="1"/>
          <w:attr w:name="Year" w:val="2006"/>
        </w:smartTagPr>
        <w:r w:rsidRPr="00F52226">
          <w:rPr>
            <w:rFonts w:eastAsiaTheme="minorEastAsia" w:cs="Times New Roman"/>
            <w:szCs w:val="20"/>
          </w:rPr>
          <w:t>2006/01/15</w:t>
        </w:r>
      </w:smartTag>
      <w:r w:rsidRPr="00F52226">
        <w:rPr>
          <w:rFonts w:eastAsiaTheme="minorEastAsia" w:cs="Times New Roman"/>
          <w:szCs w:val="20"/>
        </w:rPr>
        <w:t>。</w:t>
      </w:r>
    </w:p>
  </w:footnote>
  <w:footnote w:id="111">
    <w:p w14:paraId="70F3FE29"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林子儀</w:t>
      </w:r>
      <w:r w:rsidRPr="00F52226">
        <w:rPr>
          <w:rFonts w:eastAsiaTheme="minorEastAsia" w:cs="Times New Roman"/>
          <w:szCs w:val="20"/>
        </w:rPr>
        <w:t>/</w:t>
      </w:r>
      <w:r w:rsidRPr="00F52226">
        <w:rPr>
          <w:rFonts w:eastAsiaTheme="minorEastAsia" w:cs="Times New Roman"/>
          <w:szCs w:val="20"/>
        </w:rPr>
        <w:t>葉俊榮</w:t>
      </w:r>
      <w:r w:rsidRPr="00F52226">
        <w:rPr>
          <w:rFonts w:eastAsiaTheme="minorEastAsia" w:cs="Times New Roman"/>
          <w:szCs w:val="20"/>
        </w:rPr>
        <w:t>/</w:t>
      </w:r>
      <w:r w:rsidRPr="00F52226">
        <w:rPr>
          <w:rFonts w:eastAsiaTheme="minorEastAsia" w:cs="Times New Roman"/>
          <w:szCs w:val="20"/>
        </w:rPr>
        <w:t>黃昭元</w:t>
      </w:r>
      <w:r w:rsidRPr="00F52226">
        <w:rPr>
          <w:rFonts w:eastAsiaTheme="minorEastAsia" w:cs="Times New Roman"/>
          <w:szCs w:val="20"/>
        </w:rPr>
        <w:t>/</w:t>
      </w:r>
      <w:r w:rsidRPr="00F52226">
        <w:rPr>
          <w:rFonts w:eastAsiaTheme="minorEastAsia" w:cs="Times New Roman"/>
          <w:szCs w:val="20"/>
        </w:rPr>
        <w:t>張文貞編著，憲法權力分立，學林</w:t>
      </w:r>
      <w:r w:rsidRPr="00F52226">
        <w:rPr>
          <w:rFonts w:eastAsiaTheme="minorEastAsia" w:cs="Times New Roman"/>
          <w:szCs w:val="20"/>
        </w:rPr>
        <w:t>2003/10</w:t>
      </w:r>
      <w:r w:rsidRPr="00F52226">
        <w:rPr>
          <w:rFonts w:eastAsiaTheme="minorEastAsia" w:cs="Times New Roman"/>
          <w:szCs w:val="20"/>
        </w:rPr>
        <w:t>，頁</w:t>
      </w:r>
      <w:r w:rsidRPr="00F52226">
        <w:rPr>
          <w:rFonts w:eastAsiaTheme="minorEastAsia" w:cs="Times New Roman"/>
          <w:szCs w:val="20"/>
        </w:rPr>
        <w:t>78~81</w:t>
      </w:r>
      <w:r w:rsidRPr="00F52226">
        <w:rPr>
          <w:rFonts w:eastAsiaTheme="minorEastAsia" w:cs="Times New Roman"/>
          <w:szCs w:val="20"/>
        </w:rPr>
        <w:t>。</w:t>
      </w:r>
    </w:p>
  </w:footnote>
  <w:footnote w:id="112">
    <w:p w14:paraId="5B6A5D15"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翁岳生，司法院大法官解釋效力之研究，頁</w:t>
      </w:r>
      <w:r w:rsidRPr="00F52226">
        <w:rPr>
          <w:rFonts w:eastAsiaTheme="minorEastAsia" w:cs="Times New Roman"/>
          <w:szCs w:val="20"/>
        </w:rPr>
        <w:t>15</w:t>
      </w:r>
      <w:r w:rsidRPr="00F52226">
        <w:rPr>
          <w:rFonts w:eastAsiaTheme="minorEastAsia" w:cs="Times New Roman"/>
          <w:szCs w:val="20"/>
        </w:rPr>
        <w:t>。</w:t>
      </w:r>
    </w:p>
  </w:footnote>
  <w:footnote w:id="113">
    <w:p w14:paraId="1A81E7F1"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林子儀等，憲法－權力分立，頁</w:t>
      </w:r>
      <w:r w:rsidRPr="00F52226">
        <w:rPr>
          <w:rFonts w:eastAsiaTheme="minorEastAsia" w:cs="Times New Roman"/>
          <w:szCs w:val="20"/>
        </w:rPr>
        <w:t>88</w:t>
      </w:r>
      <w:r w:rsidRPr="00F52226">
        <w:rPr>
          <w:rFonts w:eastAsiaTheme="minorEastAsia" w:cs="Times New Roman"/>
          <w:szCs w:val="20"/>
        </w:rPr>
        <w:t>。</w:t>
      </w:r>
    </w:p>
  </w:footnote>
  <w:footnote w:id="114">
    <w:p w14:paraId="04ABBEF4"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黃昭元，從「違憲但不立即無效」的大法官解釋檢討我國的違憲審查制度，月旦法學雜誌第</w:t>
      </w:r>
      <w:r w:rsidRPr="00F52226">
        <w:rPr>
          <w:rFonts w:eastAsiaTheme="minorEastAsia" w:cs="Times New Roman"/>
          <w:szCs w:val="20"/>
        </w:rPr>
        <w:t>12</w:t>
      </w:r>
      <w:r w:rsidRPr="00F52226">
        <w:rPr>
          <w:rFonts w:eastAsiaTheme="minorEastAsia" w:cs="Times New Roman"/>
          <w:szCs w:val="20"/>
        </w:rPr>
        <w:t>期，頁</w:t>
      </w:r>
      <w:r w:rsidRPr="00F52226">
        <w:rPr>
          <w:rFonts w:eastAsiaTheme="minorEastAsia" w:cs="Times New Roman"/>
          <w:szCs w:val="20"/>
        </w:rPr>
        <w:t>36</w:t>
      </w:r>
      <w:r w:rsidRPr="00F52226">
        <w:rPr>
          <w:rFonts w:eastAsiaTheme="minorEastAsia" w:cs="Times New Roman"/>
          <w:szCs w:val="20"/>
        </w:rPr>
        <w:t>；陳愛娥，大法官憲法解釋權之界限－由功能法的觀點出發，頁</w:t>
      </w:r>
      <w:r w:rsidRPr="00F52226">
        <w:rPr>
          <w:rFonts w:eastAsiaTheme="minorEastAsia" w:cs="Times New Roman"/>
          <w:szCs w:val="20"/>
        </w:rPr>
        <w:t>199</w:t>
      </w:r>
      <w:r w:rsidRPr="00F52226">
        <w:rPr>
          <w:rFonts w:eastAsiaTheme="minorEastAsia" w:cs="Times New Roman"/>
          <w:szCs w:val="20"/>
        </w:rPr>
        <w:t>。</w:t>
      </w:r>
    </w:p>
  </w:footnote>
  <w:footnote w:id="115">
    <w:p w14:paraId="4BC9452C"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i/>
          <w:szCs w:val="20"/>
        </w:rPr>
        <w:t>Christian Starck</w:t>
      </w:r>
      <w:r w:rsidRPr="00F52226">
        <w:rPr>
          <w:rFonts w:eastAsiaTheme="minorEastAsia" w:cs="Times New Roman"/>
          <w:szCs w:val="20"/>
        </w:rPr>
        <w:t>, Das Bundesverfassungsgericht in der Verfassungsordnung und im politischen Prozeß, in: Peter Badura/Horst Dreier(Hrsg.), Festschrift 50 Jahre Bundesverfassungsgericht, BdⅠ, 2001, S. 1(</w:t>
      </w:r>
      <w:smartTag w:uri="urn:schemas-microsoft-com:office:smarttags" w:element="chmetcnv">
        <w:smartTagPr>
          <w:attr w:name="TCSC" w:val="0"/>
          <w:attr w:name="NumberType" w:val="1"/>
          <w:attr w:name="Negative" w:val="False"/>
          <w:attr w:name="HasSpace" w:val="False"/>
          <w:attr w:name="SourceValue" w:val="22"/>
          <w:attr w:name="UnitName" w:val="F"/>
        </w:smartTagPr>
        <w:r w:rsidRPr="00F52226">
          <w:rPr>
            <w:rFonts w:eastAsiaTheme="minorEastAsia" w:cs="Times New Roman"/>
            <w:szCs w:val="20"/>
          </w:rPr>
          <w:t>22f</w:t>
        </w:r>
      </w:smartTag>
      <w:r w:rsidRPr="00F52226">
        <w:rPr>
          <w:rFonts w:eastAsiaTheme="minorEastAsia" w:cs="Times New Roman"/>
          <w:szCs w:val="20"/>
        </w:rPr>
        <w:t>.).</w:t>
      </w:r>
    </w:p>
  </w:footnote>
  <w:footnote w:id="116">
    <w:p w14:paraId="76FACF21" w14:textId="77777777" w:rsidR="009E5F09" w:rsidRPr="00F52226" w:rsidRDefault="009E5F0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其規定：「判決宣告法規範違憲且應失效者，該法規範自判決生效日起失效。但主文另有諭知溯及失效或定期失效者，依其諭知。</w:t>
      </w:r>
    </w:p>
    <w:p w14:paraId="0EE9226C" w14:textId="77777777" w:rsidR="009E5F09" w:rsidRPr="00F52226" w:rsidRDefault="009E5F09" w:rsidP="000A4B59">
      <w:pPr>
        <w:pStyle w:val="a7"/>
        <w:snapToGrid w:val="0"/>
        <w:rPr>
          <w:rFonts w:eastAsiaTheme="minorEastAsia" w:cs="Times New Roman"/>
          <w:szCs w:val="20"/>
        </w:rPr>
      </w:pPr>
      <w:r w:rsidRPr="00F52226">
        <w:rPr>
          <w:rFonts w:eastAsiaTheme="minorEastAsia" w:cs="Times New Roman"/>
          <w:szCs w:val="20"/>
        </w:rPr>
        <w:t>判決宣告法規範定期失效，其所定期間，法律位階法規範不得逾二年，命令位階法規範不得逾一年。」</w:t>
      </w:r>
    </w:p>
  </w:footnote>
  <w:footnote w:id="117">
    <w:p w14:paraId="20DA3F69" w14:textId="77777777" w:rsidR="009E5F09" w:rsidRPr="00F52226" w:rsidRDefault="009E5F0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判決宣告法律位階法規範定期失效者，除主文另有諭知外，於期限屆至前，各法院審理案件，仍應適用該法規範。但各法院應審酌人權保障及公共利益之均衡維護，於必要時得依職權或當事人之聲請，裁定停止審理程序，俟該法規範修正後，依新法續行審理。」</w:t>
      </w:r>
    </w:p>
  </w:footnote>
  <w:footnote w:id="118">
    <w:p w14:paraId="6FBF5F21" w14:textId="77777777" w:rsidR="009E5F09" w:rsidRPr="00F52226" w:rsidRDefault="009E5F0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其規定：「判決宣告法規範定期失效者，於期限屆至前，審理原因案件之法院應依判決宣告法規範違憲之意旨為裁判，不受該定期失效期限之拘束。但判決主文另有諭知者，依其諭知。」</w:t>
      </w:r>
    </w:p>
  </w:footnote>
  <w:footnote w:id="119">
    <w:p w14:paraId="036F7B1C"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陳愛娥，大法官憲法解釋權之界限－由功能法的觀點出發，頁</w:t>
      </w:r>
      <w:r w:rsidRPr="00F52226">
        <w:rPr>
          <w:rFonts w:eastAsiaTheme="minorEastAsia" w:cs="Times New Roman"/>
          <w:szCs w:val="20"/>
        </w:rPr>
        <w:t>198~199</w:t>
      </w:r>
      <w:r w:rsidRPr="00F52226">
        <w:rPr>
          <w:rFonts w:eastAsiaTheme="minorEastAsia" w:cs="Times New Roman"/>
          <w:szCs w:val="20"/>
        </w:rPr>
        <w:t>；同於法治斌，與大法官共治，難嗎？憲政時代第</w:t>
      </w:r>
      <w:r w:rsidRPr="00F52226">
        <w:rPr>
          <w:rFonts w:eastAsiaTheme="minorEastAsia" w:cs="Times New Roman"/>
          <w:szCs w:val="20"/>
        </w:rPr>
        <w:t>26</w:t>
      </w:r>
      <w:r w:rsidRPr="00F52226">
        <w:rPr>
          <w:rFonts w:eastAsiaTheme="minorEastAsia" w:cs="Times New Roman"/>
          <w:szCs w:val="20"/>
        </w:rPr>
        <w:t>卷第</w:t>
      </w:r>
      <w:r w:rsidRPr="00F52226">
        <w:rPr>
          <w:rFonts w:eastAsiaTheme="minorEastAsia" w:cs="Times New Roman"/>
          <w:szCs w:val="20"/>
        </w:rPr>
        <w:t>3</w:t>
      </w:r>
      <w:r w:rsidRPr="00F52226">
        <w:rPr>
          <w:rFonts w:eastAsiaTheme="minorEastAsia" w:cs="Times New Roman"/>
          <w:szCs w:val="20"/>
        </w:rPr>
        <w:t>期，頁</w:t>
      </w:r>
      <w:r w:rsidRPr="00F52226">
        <w:rPr>
          <w:rFonts w:eastAsiaTheme="minorEastAsia" w:cs="Times New Roman"/>
          <w:szCs w:val="20"/>
        </w:rPr>
        <w:t>82</w:t>
      </w:r>
      <w:r w:rsidRPr="00F52226">
        <w:rPr>
          <w:rFonts w:eastAsiaTheme="minorEastAsia" w:cs="Times New Roman"/>
          <w:szCs w:val="20"/>
        </w:rPr>
        <w:t>之「宣告違憲，但僅須檢討修正」一類。</w:t>
      </w:r>
    </w:p>
  </w:footnote>
  <w:footnote w:id="120">
    <w:p w14:paraId="66D297A5"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陳愛娥，大法官憲法解釋權之界限－由功能法的觀點出發，頁</w:t>
      </w:r>
      <w:r w:rsidRPr="00F52226">
        <w:rPr>
          <w:rFonts w:eastAsiaTheme="minorEastAsia" w:cs="Times New Roman"/>
          <w:szCs w:val="20"/>
        </w:rPr>
        <w:t>199</w:t>
      </w:r>
      <w:r w:rsidRPr="00F52226">
        <w:rPr>
          <w:rFonts w:eastAsiaTheme="minorEastAsia" w:cs="Times New Roman"/>
          <w:szCs w:val="20"/>
        </w:rPr>
        <w:t>。</w:t>
      </w:r>
    </w:p>
  </w:footnote>
  <w:footnote w:id="121">
    <w:p w14:paraId="381070CE"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iCs/>
          <w:szCs w:val="20"/>
        </w:rPr>
        <w:t>Jörn</w:t>
      </w:r>
      <w:r w:rsidRPr="00F52226">
        <w:rPr>
          <w:rFonts w:eastAsiaTheme="minorEastAsia" w:cs="Times New Roman"/>
          <w:iCs/>
          <w:color w:val="000000"/>
          <w:szCs w:val="20"/>
        </w:rPr>
        <w:t xml:space="preserve"> Lüdemann, Die verfassungskonforme Auslegung von Gesetzen, JuS 2004, Heft 1, S. 28.</w:t>
      </w:r>
      <w:r w:rsidRPr="00F52226">
        <w:rPr>
          <w:rFonts w:eastAsiaTheme="minorEastAsia" w:cs="Times New Roman"/>
          <w:iCs/>
          <w:color w:val="000000"/>
          <w:szCs w:val="20"/>
        </w:rPr>
        <w:t>；</w:t>
      </w:r>
      <w:r w:rsidRPr="00F52226">
        <w:rPr>
          <w:rFonts w:eastAsiaTheme="minorEastAsia" w:cs="Times New Roman"/>
          <w:iCs/>
          <w:szCs w:val="20"/>
        </w:rPr>
        <w:t>Hartmut Maurer, Staatsrecht, Grundlagen</w:t>
      </w:r>
      <w:r w:rsidRPr="00F52226">
        <w:rPr>
          <w:rFonts w:eastAsiaTheme="minorEastAsia" w:cs="Times New Roman"/>
          <w:iCs/>
          <w:szCs w:val="20"/>
        </w:rPr>
        <w:t>．</w:t>
      </w:r>
      <w:r w:rsidRPr="00F52226">
        <w:rPr>
          <w:rFonts w:eastAsiaTheme="minorEastAsia" w:cs="Times New Roman"/>
          <w:iCs/>
          <w:szCs w:val="20"/>
        </w:rPr>
        <w:t>Verfassungsorgane</w:t>
      </w:r>
      <w:r w:rsidRPr="00F52226">
        <w:rPr>
          <w:rFonts w:eastAsiaTheme="minorEastAsia" w:cs="Times New Roman"/>
          <w:iCs/>
          <w:szCs w:val="20"/>
        </w:rPr>
        <w:t>．</w:t>
      </w:r>
      <w:r w:rsidRPr="00F52226">
        <w:rPr>
          <w:rFonts w:eastAsiaTheme="minorEastAsia" w:cs="Times New Roman"/>
          <w:iCs/>
          <w:szCs w:val="20"/>
        </w:rPr>
        <w:t>Staatsfunktionen, 4. Aufl., München, 2005, § 1, Rn. 67.</w:t>
      </w:r>
      <w:r w:rsidRPr="00F52226">
        <w:rPr>
          <w:rFonts w:eastAsiaTheme="minorEastAsia" w:cs="Times New Roman"/>
          <w:iCs/>
          <w:szCs w:val="20"/>
        </w:rPr>
        <w:t>依筆者之見，釋字第五八五號解釋應是最為著名之「合憲性解釋」原則之適例，但其似乎違反了合憲性解釋之界限，請一併參照該號解釋許宗力大法官之不同意見書。</w:t>
      </w:r>
    </w:p>
  </w:footnote>
  <w:footnote w:id="122">
    <w:p w14:paraId="69C45CD6"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陳愛娥，德國聯邦憲法法院裁判的拘束力，收於《司法院大法官九十一年度學術研討會紀錄》，頁</w:t>
      </w:r>
      <w:r w:rsidRPr="00F52226">
        <w:rPr>
          <w:rFonts w:eastAsiaTheme="minorEastAsia" w:cs="Times New Roman"/>
          <w:szCs w:val="20"/>
        </w:rPr>
        <w:t>118</w:t>
      </w:r>
      <w:r w:rsidRPr="00F52226">
        <w:rPr>
          <w:rFonts w:eastAsiaTheme="minorEastAsia" w:cs="Times New Roman"/>
          <w:szCs w:val="20"/>
        </w:rPr>
        <w:t>。</w:t>
      </w:r>
    </w:p>
  </w:footnote>
  <w:footnote w:id="123">
    <w:p w14:paraId="2D2A5AF4" w14:textId="77777777" w:rsidR="00423A66" w:rsidRPr="00F52226" w:rsidRDefault="00423A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Vgl. </w:t>
      </w:r>
      <w:r w:rsidRPr="00F52226">
        <w:rPr>
          <w:rFonts w:eastAsiaTheme="minorEastAsia" w:cs="Times New Roman"/>
          <w:iCs/>
          <w:szCs w:val="20"/>
        </w:rPr>
        <w:t>Werner Heun,</w:t>
      </w:r>
      <w:r w:rsidRPr="00F52226">
        <w:rPr>
          <w:rFonts w:eastAsiaTheme="minorEastAsia" w:cs="Times New Roman"/>
          <w:szCs w:val="20"/>
        </w:rPr>
        <w:t xml:space="preserve"> Funktionell-rechtliche Schranken der Verfassungsgerichtsbarkeit, 1992, S. </w:t>
      </w:r>
      <w:smartTag w:uri="urn:schemas-microsoft-com:office:smarttags" w:element="chmetcnv">
        <w:smartTagPr>
          <w:attr w:name="TCSC" w:val="0"/>
          <w:attr w:name="NumberType" w:val="1"/>
          <w:attr w:name="Negative" w:val="False"/>
          <w:attr w:name="HasSpace" w:val="False"/>
          <w:attr w:name="SourceValue" w:val="27"/>
          <w:attr w:name="UnitName" w:val="F"/>
        </w:smartTagPr>
        <w:r w:rsidRPr="00F52226">
          <w:rPr>
            <w:rFonts w:eastAsiaTheme="minorEastAsia" w:cs="Times New Roman"/>
            <w:szCs w:val="20"/>
          </w:rPr>
          <w:t>27f</w:t>
        </w:r>
      </w:smartTag>
      <w:r w:rsidRPr="00F52226">
        <w:rPr>
          <w:rFonts w:eastAsiaTheme="minorEastAsia" w:cs="Times New Roman"/>
          <w:szCs w:val="20"/>
        </w:rPr>
        <w:t>.</w:t>
      </w:r>
      <w:r w:rsidRPr="00F52226">
        <w:rPr>
          <w:rFonts w:eastAsiaTheme="minorEastAsia" w:cs="Times New Roman"/>
          <w:szCs w:val="20"/>
        </w:rPr>
        <w:t>此外，合憲解釋原則在法官聲請釋憲的意義在於，一般法院法官若欲聲請某一法規範違憲，必須合理確信該法規範違憲，並且該系爭規範已無合憲解釋之可能存在，若尚能以合憲解釋原則以避免認定該規範違憲時，尚無法聲請釋憲。就此請參見楊子慧，法官聲請解釋憲法之程序（下），法學講座第</w:t>
      </w:r>
      <w:r w:rsidRPr="00F52226">
        <w:rPr>
          <w:rFonts w:eastAsiaTheme="minorEastAsia" w:cs="Times New Roman"/>
          <w:szCs w:val="20"/>
        </w:rPr>
        <w:t>28</w:t>
      </w:r>
      <w:r w:rsidRPr="00F52226">
        <w:rPr>
          <w:rFonts w:eastAsiaTheme="minorEastAsia" w:cs="Times New Roman"/>
          <w:szCs w:val="20"/>
        </w:rPr>
        <w:t>期，頁</w:t>
      </w:r>
      <w:r w:rsidRPr="00F52226">
        <w:rPr>
          <w:rFonts w:eastAsiaTheme="minorEastAsia" w:cs="Times New Roman"/>
          <w:szCs w:val="20"/>
        </w:rPr>
        <w:t>21</w:t>
      </w:r>
      <w:r w:rsidRPr="00F52226">
        <w:rPr>
          <w:rFonts w:eastAsiaTheme="minorEastAsia" w:cs="Times New Roman"/>
          <w:szCs w:val="20"/>
        </w:rPr>
        <w:t>；</w:t>
      </w:r>
      <w:r w:rsidRPr="00F52226">
        <w:rPr>
          <w:rFonts w:eastAsiaTheme="minorEastAsia" w:cs="Times New Roman"/>
          <w:i/>
          <w:szCs w:val="20"/>
        </w:rPr>
        <w:t>C. Starck</w:t>
      </w:r>
      <w:r w:rsidRPr="00F52226">
        <w:rPr>
          <w:rFonts w:eastAsiaTheme="minorEastAsia" w:cs="Times New Roman"/>
          <w:szCs w:val="20"/>
        </w:rPr>
        <w:t>, Die Verfassungsauslegung, in:</w:t>
      </w:r>
      <w:r w:rsidRPr="00F52226">
        <w:rPr>
          <w:rFonts w:eastAsiaTheme="minorEastAsia" w:cs="Times New Roman"/>
          <w:i/>
          <w:szCs w:val="20"/>
        </w:rPr>
        <w:t xml:space="preserve"> J. Isensee/P. Kirchhof</w:t>
      </w:r>
      <w:r w:rsidRPr="00F52226">
        <w:rPr>
          <w:rFonts w:eastAsiaTheme="minorEastAsia" w:cs="Times New Roman"/>
          <w:szCs w:val="20"/>
        </w:rPr>
        <w:t>(Hrsg.), HdBStR, Bd.Ⅶ, §164, Rn. 32.</w:t>
      </w:r>
      <w:r w:rsidRPr="00F52226">
        <w:rPr>
          <w:rFonts w:eastAsiaTheme="minorEastAsia" w:cs="Times New Roman"/>
          <w:szCs w:val="20"/>
        </w:rPr>
        <w:t>。</w:t>
      </w:r>
    </w:p>
  </w:footnote>
  <w:footnote w:id="124">
    <w:p w14:paraId="58866359" w14:textId="35B4B104" w:rsidR="00D97509" w:rsidRPr="00F52226" w:rsidRDefault="00D9750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Schlaich/Stefan 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00A97D25" w:rsidRPr="00F52226">
        <w:rPr>
          <w:rFonts w:eastAsiaTheme="minorEastAsia" w:cs="Times New Roman"/>
          <w:szCs w:val="20"/>
        </w:rPr>
        <w:t>51</w:t>
      </w:r>
      <w:r w:rsidR="00A97D25" w:rsidRPr="00F52226">
        <w:rPr>
          <w:rFonts w:eastAsiaTheme="minorEastAsia" w:cs="Times New Roman"/>
          <w:szCs w:val="20"/>
        </w:rPr>
        <w:t>。</w:t>
      </w:r>
    </w:p>
  </w:footnote>
  <w:footnote w:id="125">
    <w:p w14:paraId="12FA0F84" w14:textId="5FF383AB" w:rsidR="00AF4455" w:rsidRPr="00F52226" w:rsidRDefault="00AF4455"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Schlaich/Stefan 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52</w:t>
      </w:r>
      <w:r w:rsidRPr="00F52226">
        <w:rPr>
          <w:rFonts w:eastAsiaTheme="minorEastAsia" w:cs="Times New Roman"/>
          <w:szCs w:val="20"/>
        </w:rPr>
        <w:t>。</w:t>
      </w:r>
    </w:p>
  </w:footnote>
  <w:footnote w:id="126">
    <w:p w14:paraId="7D9E84C4" w14:textId="31EE0C85" w:rsidR="00D7696F" w:rsidRPr="00F52226" w:rsidRDefault="00D7696F"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FB1282" w:rsidRPr="00F52226">
        <w:rPr>
          <w:rFonts w:eastAsiaTheme="minorEastAsia" w:cs="Times New Roman" w:hint="eastAsia"/>
          <w:szCs w:val="20"/>
        </w:rPr>
        <w:t>參見</w:t>
      </w:r>
      <w:r w:rsidRPr="00F52226">
        <w:rPr>
          <w:rFonts w:eastAsiaTheme="minorEastAsia" w:cs="Times New Roman"/>
          <w:szCs w:val="20"/>
        </w:rPr>
        <w:t>蘇永欽，大道以多歧亡羊</w:t>
      </w:r>
      <w:r w:rsidRPr="00F52226">
        <w:rPr>
          <w:rFonts w:eastAsiaTheme="minorEastAsia" w:cs="Times New Roman"/>
          <w:szCs w:val="20"/>
        </w:rPr>
        <w:t xml:space="preserve"> – </w:t>
      </w:r>
      <w:r w:rsidRPr="00F52226">
        <w:rPr>
          <w:rFonts w:eastAsiaTheme="minorEastAsia" w:cs="Times New Roman"/>
          <w:szCs w:val="20"/>
        </w:rPr>
        <w:t>簡評憲法訴訟法，月旦法學雜誌，第</w:t>
      </w:r>
      <w:r w:rsidRPr="00F52226">
        <w:rPr>
          <w:rFonts w:eastAsiaTheme="minorEastAsia" w:cs="Times New Roman"/>
          <w:szCs w:val="20"/>
        </w:rPr>
        <w:t>288</w:t>
      </w:r>
      <w:r w:rsidRPr="00F52226">
        <w:rPr>
          <w:rFonts w:eastAsiaTheme="minorEastAsia" w:cs="Times New Roman"/>
          <w:szCs w:val="20"/>
        </w:rPr>
        <w:t>期，</w:t>
      </w:r>
      <w:r w:rsidRPr="00F52226">
        <w:rPr>
          <w:rFonts w:eastAsiaTheme="minorEastAsia" w:cs="Times New Roman"/>
          <w:szCs w:val="20"/>
        </w:rPr>
        <w:t>2019</w:t>
      </w:r>
      <w:r w:rsidRPr="00F52226">
        <w:rPr>
          <w:rFonts w:eastAsiaTheme="minorEastAsia" w:cs="Times New Roman"/>
          <w:szCs w:val="20"/>
        </w:rPr>
        <w:t>年</w:t>
      </w:r>
      <w:r w:rsidRPr="00F52226">
        <w:rPr>
          <w:rFonts w:eastAsiaTheme="minorEastAsia" w:cs="Times New Roman"/>
          <w:szCs w:val="20"/>
        </w:rPr>
        <w:t>5</w:t>
      </w:r>
      <w:r w:rsidRPr="00F52226">
        <w:rPr>
          <w:rFonts w:eastAsiaTheme="minorEastAsia" w:cs="Times New Roman"/>
          <w:szCs w:val="20"/>
        </w:rPr>
        <w:t>月，頁</w:t>
      </w:r>
      <w:r w:rsidRPr="00F52226">
        <w:rPr>
          <w:rFonts w:eastAsiaTheme="minorEastAsia" w:cs="Times New Roman"/>
          <w:szCs w:val="20"/>
        </w:rPr>
        <w:t>15</w:t>
      </w:r>
      <w:r w:rsidRPr="00F52226">
        <w:rPr>
          <w:rFonts w:eastAsiaTheme="minorEastAsia" w:cs="Times New Roman"/>
          <w:szCs w:val="20"/>
        </w:rPr>
        <w:t>以下</w:t>
      </w:r>
      <w:r w:rsidR="00FB1282" w:rsidRPr="00F52226">
        <w:rPr>
          <w:rFonts w:eastAsiaTheme="minorEastAsia" w:cs="Times New Roman" w:hint="eastAsia"/>
          <w:szCs w:val="20"/>
        </w:rPr>
        <w:t>。稱「維護評議不公開的同時，仍充分揭露每位大法官的表決行為」</w:t>
      </w:r>
      <w:r w:rsidR="008E60B9" w:rsidRPr="00F52226">
        <w:rPr>
          <w:rFonts w:eastAsiaTheme="minorEastAsia" w:cs="Times New Roman" w:hint="eastAsia"/>
          <w:szCs w:val="20"/>
        </w:rPr>
        <w:t>，對於理由書</w:t>
      </w:r>
      <w:r w:rsidR="0071544A" w:rsidRPr="00F52226">
        <w:rPr>
          <w:rFonts w:eastAsiaTheme="minorEastAsia" w:cs="Times New Roman" w:hint="eastAsia"/>
          <w:szCs w:val="20"/>
        </w:rPr>
        <w:t>評議方式未有重大變革，對於整體辦案效率的提升，恐難樂觀</w:t>
      </w:r>
      <w:r w:rsidR="00FB1282" w:rsidRPr="00F52226">
        <w:rPr>
          <w:rFonts w:eastAsiaTheme="minorEastAsia" w:cs="Times New Roman" w:hint="eastAsia"/>
          <w:szCs w:val="20"/>
        </w:rPr>
        <w:t>。</w:t>
      </w:r>
    </w:p>
  </w:footnote>
  <w:footnote w:id="127">
    <w:p w14:paraId="2E8C560B" w14:textId="239A85A1" w:rsidR="002D1A12" w:rsidRPr="00F52226" w:rsidRDefault="002D1A12" w:rsidP="000A4B59">
      <w:pPr>
        <w:pStyle w:val="a7"/>
        <w:rPr>
          <w:szCs w:val="20"/>
        </w:rPr>
      </w:pPr>
      <w:r w:rsidRPr="00F52226">
        <w:rPr>
          <w:rStyle w:val="a9"/>
          <w:szCs w:val="20"/>
        </w:rPr>
        <w:footnoteRef/>
      </w:r>
      <w:r w:rsidRPr="00F52226">
        <w:rPr>
          <w:szCs w:val="20"/>
        </w:rPr>
        <w:t xml:space="preserve"> </w:t>
      </w:r>
      <w:r w:rsidRPr="00F52226">
        <w:rPr>
          <w:rFonts w:hint="eastAsia"/>
          <w:szCs w:val="20"/>
        </w:rPr>
        <w:t>肯認「憲法疑義」訴訟類型仍有必要者，可參見</w:t>
      </w:r>
      <w:r w:rsidR="00C47CCC" w:rsidRPr="00F52226">
        <w:rPr>
          <w:rFonts w:hint="eastAsia"/>
          <w:szCs w:val="20"/>
        </w:rPr>
        <w:t>蘇永欽，裁判憲法訴願？</w:t>
      </w:r>
      <w:r w:rsidR="00C47CCC" w:rsidRPr="00F52226">
        <w:rPr>
          <w:rFonts w:hint="eastAsia"/>
          <w:szCs w:val="20"/>
        </w:rPr>
        <w:t xml:space="preserve"> </w:t>
      </w:r>
      <w:r w:rsidR="00C47CCC" w:rsidRPr="00F52226">
        <w:rPr>
          <w:szCs w:val="20"/>
        </w:rPr>
        <w:t xml:space="preserve">- </w:t>
      </w:r>
      <w:r w:rsidR="00C47CCC" w:rsidRPr="00F52226">
        <w:rPr>
          <w:rFonts w:hint="eastAsia"/>
          <w:szCs w:val="20"/>
        </w:rPr>
        <w:t>德國和台灣違憲審查制度的選擇，尋找共和國，第</w:t>
      </w:r>
      <w:r w:rsidR="00C47CCC" w:rsidRPr="00F52226">
        <w:rPr>
          <w:rFonts w:hint="eastAsia"/>
          <w:szCs w:val="20"/>
        </w:rPr>
        <w:t>5</w:t>
      </w:r>
      <w:r w:rsidR="00C47CCC" w:rsidRPr="00F52226">
        <w:rPr>
          <w:rFonts w:hint="eastAsia"/>
          <w:szCs w:val="20"/>
        </w:rPr>
        <w:t>章，元照，</w:t>
      </w:r>
      <w:r w:rsidR="00C47CCC" w:rsidRPr="00F52226">
        <w:rPr>
          <w:rFonts w:hint="eastAsia"/>
          <w:szCs w:val="20"/>
        </w:rPr>
        <w:t>2</w:t>
      </w:r>
      <w:r w:rsidR="00C47CCC" w:rsidRPr="00F52226">
        <w:rPr>
          <w:szCs w:val="20"/>
        </w:rPr>
        <w:t>008</w:t>
      </w:r>
      <w:r w:rsidR="00C47CCC" w:rsidRPr="00F52226">
        <w:rPr>
          <w:rFonts w:hint="eastAsia"/>
          <w:szCs w:val="20"/>
        </w:rPr>
        <w:t>年，頁</w:t>
      </w:r>
      <w:r w:rsidR="00C47CCC" w:rsidRPr="00F52226">
        <w:rPr>
          <w:rFonts w:hint="eastAsia"/>
          <w:szCs w:val="20"/>
        </w:rPr>
        <w:t>1</w:t>
      </w:r>
      <w:r w:rsidR="00C47CCC" w:rsidRPr="00F52226">
        <w:rPr>
          <w:szCs w:val="20"/>
        </w:rPr>
        <w:t>58-159</w:t>
      </w:r>
      <w:r w:rsidR="00FA6930" w:rsidRPr="00F52226">
        <w:rPr>
          <w:rFonts w:hint="eastAsia"/>
          <w:szCs w:val="20"/>
        </w:rPr>
        <w:t>；</w:t>
      </w:r>
      <w:r w:rsidR="00FA6930" w:rsidRPr="00F52226">
        <w:rPr>
          <w:rFonts w:eastAsiaTheme="minorEastAsia" w:cs="Times New Roman"/>
          <w:szCs w:val="20"/>
        </w:rPr>
        <w:t>吳信華，論大法官釋憲程序中之「疑義」與「爭議」，中研院法學期刊，第</w:t>
      </w:r>
      <w:r w:rsidR="00FA6930" w:rsidRPr="00F52226">
        <w:rPr>
          <w:rFonts w:eastAsiaTheme="minorEastAsia" w:cs="Times New Roman"/>
          <w:szCs w:val="20"/>
        </w:rPr>
        <w:t>8</w:t>
      </w:r>
      <w:r w:rsidR="00FA6930" w:rsidRPr="00F52226">
        <w:rPr>
          <w:rFonts w:eastAsiaTheme="minorEastAsia" w:cs="Times New Roman"/>
          <w:szCs w:val="20"/>
        </w:rPr>
        <w:t>期，</w:t>
      </w:r>
      <w:r w:rsidR="00FA6930" w:rsidRPr="00F52226">
        <w:rPr>
          <w:rFonts w:eastAsiaTheme="minorEastAsia" w:cs="Times New Roman"/>
          <w:szCs w:val="20"/>
        </w:rPr>
        <w:t>2011</w:t>
      </w:r>
      <w:r w:rsidR="00FA6930" w:rsidRPr="00F52226">
        <w:rPr>
          <w:rFonts w:eastAsiaTheme="minorEastAsia" w:cs="Times New Roman"/>
          <w:szCs w:val="20"/>
        </w:rPr>
        <w:t>年</w:t>
      </w:r>
      <w:r w:rsidR="00FA6930" w:rsidRPr="00F52226">
        <w:rPr>
          <w:rFonts w:eastAsiaTheme="minorEastAsia" w:cs="Times New Roman"/>
          <w:szCs w:val="20"/>
        </w:rPr>
        <w:t>3</w:t>
      </w:r>
      <w:r w:rsidR="00FA6930" w:rsidRPr="00F52226">
        <w:rPr>
          <w:rFonts w:eastAsiaTheme="minorEastAsia" w:cs="Times New Roman"/>
          <w:szCs w:val="20"/>
        </w:rPr>
        <w:t>月，頁</w:t>
      </w:r>
      <w:r w:rsidR="00F70E64" w:rsidRPr="00F52226">
        <w:rPr>
          <w:rFonts w:eastAsiaTheme="minorEastAsia" w:cs="Times New Roman" w:hint="eastAsia"/>
          <w:szCs w:val="20"/>
        </w:rPr>
        <w:t>4</w:t>
      </w:r>
      <w:r w:rsidR="00F70E64" w:rsidRPr="00F52226">
        <w:rPr>
          <w:rFonts w:eastAsiaTheme="minorEastAsia" w:cs="Times New Roman"/>
          <w:szCs w:val="20"/>
        </w:rPr>
        <w:t>9</w:t>
      </w:r>
      <w:r w:rsidR="00CB5FF6" w:rsidRPr="00F52226">
        <w:rPr>
          <w:rFonts w:eastAsiaTheme="minorEastAsia" w:cs="Times New Roman"/>
          <w:szCs w:val="20"/>
        </w:rPr>
        <w:t>-61</w:t>
      </w:r>
      <w:r w:rsidR="00F70E64" w:rsidRPr="00F52226">
        <w:rPr>
          <w:rFonts w:eastAsiaTheme="minorEastAsia" w:cs="Times New Roman" w:hint="eastAsia"/>
          <w:szCs w:val="20"/>
        </w:rPr>
        <w:t>，認憲法疑義類型係「主要爭議式」的規範審查模式</w:t>
      </w:r>
      <w:r w:rsidR="00F70E64" w:rsidRPr="00F52226">
        <w:rPr>
          <w:rFonts w:eastAsiaTheme="minorEastAsia" w:cs="Times New Roman"/>
          <w:szCs w:val="20"/>
        </w:rPr>
        <w:t xml:space="preserve">(prinzipale </w:t>
      </w:r>
      <w:r w:rsidR="00431FBD" w:rsidRPr="00F52226">
        <w:rPr>
          <w:rFonts w:eastAsiaTheme="minorEastAsia" w:cs="Times New Roman"/>
          <w:szCs w:val="20"/>
        </w:rPr>
        <w:t>Normenkontrolle)</w:t>
      </w:r>
      <w:r w:rsidR="00431FBD" w:rsidRPr="00F52226">
        <w:rPr>
          <w:rFonts w:eastAsiaTheme="minorEastAsia" w:cs="Times New Roman" w:hint="eastAsia"/>
          <w:szCs w:val="20"/>
        </w:rPr>
        <w:t>，</w:t>
      </w:r>
      <w:r w:rsidR="00326B62" w:rsidRPr="00F52226">
        <w:rPr>
          <w:rFonts w:eastAsiaTheme="minorEastAsia" w:cs="Times New Roman" w:hint="eastAsia"/>
          <w:szCs w:val="20"/>
        </w:rPr>
        <w:t>不必然違反憲法規定及相關憲法訴訟之學理。</w:t>
      </w:r>
    </w:p>
  </w:footnote>
  <w:footnote w:id="128">
    <w:p w14:paraId="4EA9570E" w14:textId="6A4F7006" w:rsidR="00433D59" w:rsidRPr="00F52226" w:rsidRDefault="00433D59" w:rsidP="000A4B59">
      <w:pPr>
        <w:pStyle w:val="a7"/>
        <w:rPr>
          <w:szCs w:val="20"/>
        </w:rPr>
      </w:pPr>
      <w:r w:rsidRPr="00F52226">
        <w:rPr>
          <w:rStyle w:val="a9"/>
          <w:szCs w:val="20"/>
        </w:rPr>
        <w:footnoteRef/>
      </w:r>
      <w:r w:rsidRPr="00F52226">
        <w:rPr>
          <w:szCs w:val="20"/>
        </w:rPr>
        <w:t xml:space="preserve"> </w:t>
      </w:r>
      <w:r w:rsidRPr="00F52226">
        <w:rPr>
          <w:rFonts w:hint="eastAsia"/>
          <w:szCs w:val="20"/>
        </w:rPr>
        <w:t>吳庚、陳淳文，憲法理論與政府</w:t>
      </w:r>
      <w:r w:rsidR="00F57B35" w:rsidRPr="00F52226">
        <w:rPr>
          <w:rFonts w:hint="eastAsia"/>
          <w:szCs w:val="20"/>
        </w:rPr>
        <w:t>體制，</w:t>
      </w:r>
      <w:r w:rsidR="00F57B35" w:rsidRPr="00F52226">
        <w:rPr>
          <w:rFonts w:hint="eastAsia"/>
          <w:szCs w:val="20"/>
        </w:rPr>
        <w:t>2</w:t>
      </w:r>
      <w:r w:rsidR="00F57B35" w:rsidRPr="00F52226">
        <w:rPr>
          <w:szCs w:val="20"/>
        </w:rPr>
        <w:t>021</w:t>
      </w:r>
      <w:r w:rsidR="00F57B35" w:rsidRPr="00F52226">
        <w:rPr>
          <w:rFonts w:hint="eastAsia"/>
          <w:szCs w:val="20"/>
        </w:rPr>
        <w:t>年</w:t>
      </w:r>
      <w:r w:rsidR="00F57B35" w:rsidRPr="00F52226">
        <w:rPr>
          <w:rFonts w:hint="eastAsia"/>
          <w:szCs w:val="20"/>
        </w:rPr>
        <w:t>9</w:t>
      </w:r>
      <w:r w:rsidR="00F57B35" w:rsidRPr="00F52226">
        <w:rPr>
          <w:rFonts w:hint="eastAsia"/>
          <w:szCs w:val="20"/>
        </w:rPr>
        <w:t>月，增訂七版，頁</w:t>
      </w:r>
      <w:r w:rsidR="00F57B35" w:rsidRPr="00F52226">
        <w:rPr>
          <w:rFonts w:hint="eastAsia"/>
          <w:szCs w:val="20"/>
        </w:rPr>
        <w:t>7</w:t>
      </w:r>
      <w:r w:rsidR="00F57B35" w:rsidRPr="00F52226">
        <w:rPr>
          <w:szCs w:val="20"/>
        </w:rPr>
        <w:t>31</w:t>
      </w:r>
      <w:r w:rsidR="008E5FC3">
        <w:rPr>
          <w:rFonts w:hint="eastAsia"/>
          <w:szCs w:val="20"/>
        </w:rPr>
        <w:t>以下</w:t>
      </w:r>
      <w:r w:rsidR="00F57B35" w:rsidRPr="00F52226">
        <w:rPr>
          <w:rFonts w:hint="eastAsia"/>
          <w:szCs w:val="20"/>
        </w:rPr>
        <w:t>。</w:t>
      </w:r>
    </w:p>
  </w:footnote>
  <w:footnote w:id="129">
    <w:p w14:paraId="0171CEA5" w14:textId="22B3A0BD" w:rsidR="009C7658" w:rsidRPr="00F52226" w:rsidRDefault="009C7658" w:rsidP="000A4B59">
      <w:pPr>
        <w:pStyle w:val="a7"/>
        <w:rPr>
          <w:szCs w:val="20"/>
        </w:rPr>
      </w:pPr>
      <w:r w:rsidRPr="00F52226">
        <w:rPr>
          <w:rStyle w:val="a9"/>
          <w:szCs w:val="20"/>
        </w:rPr>
        <w:footnoteRef/>
      </w:r>
      <w:r w:rsidRPr="00F52226">
        <w:rPr>
          <w:szCs w:val="20"/>
        </w:rPr>
        <w:t xml:space="preserve"> </w:t>
      </w:r>
      <w:r w:rsidR="00176C82" w:rsidRPr="00F52226">
        <w:rPr>
          <w:rFonts w:hint="eastAsia"/>
          <w:szCs w:val="20"/>
        </w:rPr>
        <w:t>蘇永欽，用憲法審查裁判，但不是大法官，月旦裁判時報，第</w:t>
      </w:r>
      <w:r w:rsidR="00176C82" w:rsidRPr="00F52226">
        <w:rPr>
          <w:rFonts w:hint="eastAsia"/>
          <w:szCs w:val="20"/>
        </w:rPr>
        <w:t>6</w:t>
      </w:r>
      <w:r w:rsidR="00176C82" w:rsidRPr="00F52226">
        <w:rPr>
          <w:szCs w:val="20"/>
        </w:rPr>
        <w:t>0</w:t>
      </w:r>
      <w:r w:rsidR="00176C82" w:rsidRPr="00F52226">
        <w:rPr>
          <w:rFonts w:hint="eastAsia"/>
          <w:szCs w:val="20"/>
        </w:rPr>
        <w:t>期，</w:t>
      </w:r>
      <w:r w:rsidR="00176C82" w:rsidRPr="00F52226">
        <w:rPr>
          <w:rFonts w:hint="eastAsia"/>
          <w:szCs w:val="20"/>
        </w:rPr>
        <w:t>2</w:t>
      </w:r>
      <w:r w:rsidR="00176C82" w:rsidRPr="00F52226">
        <w:rPr>
          <w:szCs w:val="20"/>
        </w:rPr>
        <w:t>017</w:t>
      </w:r>
      <w:r w:rsidR="00176C82" w:rsidRPr="00F52226">
        <w:rPr>
          <w:rFonts w:hint="eastAsia"/>
          <w:szCs w:val="20"/>
        </w:rPr>
        <w:t>年</w:t>
      </w:r>
      <w:r w:rsidR="00176C82" w:rsidRPr="00F52226">
        <w:rPr>
          <w:rFonts w:hint="eastAsia"/>
          <w:szCs w:val="20"/>
        </w:rPr>
        <w:t>6</w:t>
      </w:r>
      <w:r w:rsidR="00176C82" w:rsidRPr="00F52226">
        <w:rPr>
          <w:rFonts w:hint="eastAsia"/>
          <w:szCs w:val="20"/>
        </w:rPr>
        <w:t>月，頁</w:t>
      </w:r>
      <w:r w:rsidR="00176C82" w:rsidRPr="00F52226">
        <w:rPr>
          <w:rFonts w:hint="eastAsia"/>
          <w:szCs w:val="20"/>
        </w:rPr>
        <w:t>1</w:t>
      </w:r>
      <w:r w:rsidR="00176C82" w:rsidRPr="00F52226">
        <w:rPr>
          <w:szCs w:val="20"/>
        </w:rPr>
        <w:t>2</w:t>
      </w:r>
      <w:r w:rsidR="0083366C" w:rsidRPr="00F52226">
        <w:rPr>
          <w:rFonts w:hint="eastAsia"/>
          <w:szCs w:val="20"/>
        </w:rPr>
        <w:t>僅列出德國、西班牙、捷克及南非等國之憲法法院有裁判審查之權限。</w:t>
      </w:r>
    </w:p>
  </w:footnote>
  <w:footnote w:id="130">
    <w:p w14:paraId="51CDA495" w14:textId="14ABF09D" w:rsidR="00B41A19" w:rsidRPr="00F52226" w:rsidRDefault="00B41A19" w:rsidP="000A4B59">
      <w:pPr>
        <w:pStyle w:val="a7"/>
        <w:rPr>
          <w:szCs w:val="20"/>
        </w:rPr>
      </w:pPr>
      <w:r w:rsidRPr="00F52226">
        <w:rPr>
          <w:rStyle w:val="a9"/>
          <w:szCs w:val="20"/>
        </w:rPr>
        <w:footnoteRef/>
      </w:r>
      <w:r w:rsidRPr="00F52226">
        <w:rPr>
          <w:szCs w:val="20"/>
        </w:rPr>
        <w:t xml:space="preserve"> </w:t>
      </w:r>
      <w:r w:rsidRPr="00F52226">
        <w:rPr>
          <w:rFonts w:hint="eastAsia"/>
          <w:szCs w:val="20"/>
        </w:rPr>
        <w:t>蘇永欽，大道以多歧亡羊──簡評憲法訴訟法，月旦法學雜誌，第</w:t>
      </w:r>
      <w:r w:rsidRPr="00F52226">
        <w:rPr>
          <w:rFonts w:hint="eastAsia"/>
          <w:szCs w:val="20"/>
        </w:rPr>
        <w:t>2</w:t>
      </w:r>
      <w:r w:rsidRPr="00F52226">
        <w:rPr>
          <w:szCs w:val="20"/>
        </w:rPr>
        <w:t>88</w:t>
      </w:r>
      <w:r w:rsidRPr="00F52226">
        <w:rPr>
          <w:rFonts w:hint="eastAsia"/>
          <w:szCs w:val="20"/>
        </w:rPr>
        <w:t>期，</w:t>
      </w:r>
      <w:r w:rsidRPr="00F52226">
        <w:rPr>
          <w:rFonts w:hint="eastAsia"/>
          <w:szCs w:val="20"/>
        </w:rPr>
        <w:t>2</w:t>
      </w:r>
      <w:r w:rsidRPr="00F52226">
        <w:rPr>
          <w:szCs w:val="20"/>
        </w:rPr>
        <w:t>019</w:t>
      </w:r>
      <w:r w:rsidRPr="00F52226">
        <w:rPr>
          <w:rFonts w:hint="eastAsia"/>
          <w:szCs w:val="20"/>
        </w:rPr>
        <w:t>年</w:t>
      </w:r>
      <w:r w:rsidRPr="00F52226">
        <w:rPr>
          <w:rFonts w:hint="eastAsia"/>
          <w:szCs w:val="20"/>
        </w:rPr>
        <w:t>5</w:t>
      </w:r>
      <w:r w:rsidRPr="00F52226">
        <w:rPr>
          <w:rFonts w:hint="eastAsia"/>
          <w:szCs w:val="20"/>
        </w:rPr>
        <w:t>月，頁</w:t>
      </w:r>
      <w:r w:rsidR="00D617DC" w:rsidRPr="00F52226">
        <w:rPr>
          <w:rFonts w:hint="eastAsia"/>
          <w:szCs w:val="20"/>
        </w:rPr>
        <w:t>2</w:t>
      </w:r>
      <w:r w:rsidR="00D617DC" w:rsidRPr="00F52226">
        <w:rPr>
          <w:szCs w:val="20"/>
        </w:rPr>
        <w:t>0</w:t>
      </w:r>
      <w:r w:rsidR="006F19DC" w:rsidRPr="00F52226">
        <w:rPr>
          <w:rFonts w:hint="eastAsia"/>
          <w:szCs w:val="20"/>
        </w:rPr>
        <w:t>；蘇永欽，裁判憲法訴願？</w:t>
      </w:r>
      <w:r w:rsidR="006F19DC" w:rsidRPr="00F52226">
        <w:rPr>
          <w:rFonts w:hint="eastAsia"/>
          <w:szCs w:val="20"/>
        </w:rPr>
        <w:t xml:space="preserve"> </w:t>
      </w:r>
      <w:r w:rsidR="006F19DC" w:rsidRPr="00F52226">
        <w:rPr>
          <w:szCs w:val="20"/>
        </w:rPr>
        <w:t xml:space="preserve">- </w:t>
      </w:r>
      <w:r w:rsidR="006F19DC" w:rsidRPr="00F52226">
        <w:rPr>
          <w:rFonts w:hint="eastAsia"/>
          <w:szCs w:val="20"/>
        </w:rPr>
        <w:t>德國和台灣違憲審查制度的選擇，尋找共和國，第</w:t>
      </w:r>
      <w:r w:rsidR="006F19DC" w:rsidRPr="00F52226">
        <w:rPr>
          <w:rFonts w:hint="eastAsia"/>
          <w:szCs w:val="20"/>
        </w:rPr>
        <w:t>5</w:t>
      </w:r>
      <w:r w:rsidR="006F19DC" w:rsidRPr="00F52226">
        <w:rPr>
          <w:rFonts w:hint="eastAsia"/>
          <w:szCs w:val="20"/>
        </w:rPr>
        <w:t>章，元照，</w:t>
      </w:r>
      <w:r w:rsidR="006F19DC" w:rsidRPr="00F52226">
        <w:rPr>
          <w:rFonts w:hint="eastAsia"/>
          <w:szCs w:val="20"/>
        </w:rPr>
        <w:t>2</w:t>
      </w:r>
      <w:r w:rsidR="006F19DC" w:rsidRPr="00F52226">
        <w:rPr>
          <w:szCs w:val="20"/>
        </w:rPr>
        <w:t>008</w:t>
      </w:r>
      <w:r w:rsidR="006F19DC" w:rsidRPr="00F52226">
        <w:rPr>
          <w:rFonts w:hint="eastAsia"/>
          <w:szCs w:val="20"/>
        </w:rPr>
        <w:t>年，</w:t>
      </w:r>
      <w:r w:rsidR="00CA50BE" w:rsidRPr="00F52226">
        <w:rPr>
          <w:rFonts w:hint="eastAsia"/>
          <w:szCs w:val="20"/>
        </w:rPr>
        <w:t>頁</w:t>
      </w:r>
      <w:r w:rsidR="00CA50BE" w:rsidRPr="00F52226">
        <w:rPr>
          <w:rFonts w:hint="eastAsia"/>
          <w:szCs w:val="20"/>
        </w:rPr>
        <w:t>1</w:t>
      </w:r>
      <w:r w:rsidR="00CA50BE" w:rsidRPr="00F52226">
        <w:rPr>
          <w:szCs w:val="20"/>
        </w:rPr>
        <w:t>30-159</w:t>
      </w:r>
      <w:r w:rsidR="00CA50BE" w:rsidRPr="00F52226">
        <w:rPr>
          <w:rFonts w:hint="eastAsia"/>
          <w:szCs w:val="20"/>
        </w:rPr>
        <w:t>。</w:t>
      </w:r>
    </w:p>
  </w:footnote>
  <w:footnote w:id="131">
    <w:p w14:paraId="3CFBF428" w14:textId="7B091089" w:rsidR="00D418EC" w:rsidRPr="00F52226" w:rsidRDefault="00D418E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「人民就其依法定程序用盡審級救濟之案件，對於受不利確定終局裁判所適用之法規範或該裁判，認有牴觸憲法者，得聲請憲法法庭為宣告違憲之判決。」</w:t>
      </w:r>
    </w:p>
  </w:footnote>
  <w:footnote w:id="132">
    <w:p w14:paraId="41EFCE41" w14:textId="56EB5CEB" w:rsidR="00C376FC" w:rsidRPr="00F52226" w:rsidRDefault="00C376F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D6643C" w:rsidRPr="00F52226">
        <w:rPr>
          <w:rFonts w:eastAsiaTheme="minorEastAsia" w:cs="Times New Roman"/>
          <w:szCs w:val="20"/>
        </w:rPr>
        <w:t>文獻甚多，已屬一般理解。</w:t>
      </w:r>
    </w:p>
  </w:footnote>
  <w:footnote w:id="133">
    <w:p w14:paraId="0BD66E0D" w14:textId="4E3CAD6E" w:rsidR="002E7199" w:rsidRPr="00F52226" w:rsidRDefault="002E7199" w:rsidP="000A4B59">
      <w:pPr>
        <w:pStyle w:val="a7"/>
        <w:snapToGrid w:val="0"/>
        <w:ind w:left="234" w:hangingChars="117" w:hanging="234"/>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但亦有學者對於人民聲請裁判之制度目的，理解為純粹客觀規範制度之目的，而不必然涉及人民基本權利為必要者，準此，訴訟要件上即不以聲請人主張其憲法上所保障之權利受侵害為必要，參見蘇永欽，司法院大法官審理案件法修正芻議</w:t>
      </w:r>
      <w:r w:rsidR="0019362D" w:rsidRPr="00F52226">
        <w:rPr>
          <w:rFonts w:eastAsiaTheme="minorEastAsia" w:cs="Times New Roman" w:hint="eastAsia"/>
          <w:szCs w:val="20"/>
        </w:rPr>
        <w:t>(</w:t>
      </w:r>
      <w:r w:rsidRPr="00F52226">
        <w:rPr>
          <w:rFonts w:eastAsiaTheme="minorEastAsia" w:cs="Times New Roman"/>
          <w:szCs w:val="20"/>
        </w:rPr>
        <w:t>上</w:t>
      </w:r>
      <w:r w:rsidR="0019362D" w:rsidRPr="00F52226">
        <w:rPr>
          <w:rFonts w:eastAsiaTheme="minorEastAsia" w:cs="Times New Roman" w:hint="eastAsia"/>
          <w:szCs w:val="20"/>
        </w:rPr>
        <w:t>)</w:t>
      </w:r>
      <w:r w:rsidRPr="00F52226">
        <w:rPr>
          <w:rFonts w:eastAsiaTheme="minorEastAsia" w:cs="Times New Roman"/>
          <w:szCs w:val="20"/>
        </w:rPr>
        <w:t>，月旦法學雜誌，第</w:t>
      </w:r>
      <w:r w:rsidRPr="00F52226">
        <w:rPr>
          <w:rFonts w:eastAsiaTheme="minorEastAsia" w:cs="Times New Roman"/>
          <w:szCs w:val="20"/>
        </w:rPr>
        <w:t>156</w:t>
      </w:r>
      <w:r w:rsidRPr="00F52226">
        <w:rPr>
          <w:rFonts w:eastAsiaTheme="minorEastAsia" w:cs="Times New Roman"/>
          <w:szCs w:val="20"/>
        </w:rPr>
        <w:t>期，頁</w:t>
      </w:r>
      <w:r w:rsidRPr="00F52226">
        <w:rPr>
          <w:rFonts w:eastAsiaTheme="minorEastAsia" w:cs="Times New Roman"/>
          <w:szCs w:val="20"/>
        </w:rPr>
        <w:t>167</w:t>
      </w:r>
      <w:r w:rsidRPr="00F52226">
        <w:rPr>
          <w:rFonts w:eastAsiaTheme="minorEastAsia" w:cs="Times New Roman"/>
          <w:szCs w:val="20"/>
        </w:rPr>
        <w:t>，</w:t>
      </w:r>
      <w:r w:rsidRPr="00F52226">
        <w:rPr>
          <w:rFonts w:eastAsiaTheme="minorEastAsia" w:cs="Times New Roman"/>
          <w:szCs w:val="20"/>
        </w:rPr>
        <w:t>2008</w:t>
      </w:r>
      <w:r w:rsidRPr="00F52226">
        <w:rPr>
          <w:rFonts w:eastAsiaTheme="minorEastAsia" w:cs="Times New Roman"/>
          <w:szCs w:val="20"/>
        </w:rPr>
        <w:t>年</w:t>
      </w:r>
      <w:r w:rsidRPr="00F52226">
        <w:rPr>
          <w:rFonts w:eastAsiaTheme="minorEastAsia" w:cs="Times New Roman"/>
          <w:szCs w:val="20"/>
        </w:rPr>
        <w:t>5</w:t>
      </w:r>
      <w:r w:rsidRPr="00F52226">
        <w:rPr>
          <w:rFonts w:eastAsiaTheme="minorEastAsia" w:cs="Times New Roman"/>
          <w:szCs w:val="20"/>
        </w:rPr>
        <w:t>月；同作者，司法院大法官審理案件法修正芻議</w:t>
      </w:r>
      <w:r w:rsidR="0019362D" w:rsidRPr="00F52226">
        <w:rPr>
          <w:rFonts w:eastAsiaTheme="minorEastAsia" w:cs="Times New Roman" w:hint="eastAsia"/>
          <w:szCs w:val="20"/>
        </w:rPr>
        <w:t>(</w:t>
      </w:r>
      <w:r w:rsidRPr="00F52226">
        <w:rPr>
          <w:rFonts w:eastAsiaTheme="minorEastAsia" w:cs="Times New Roman"/>
          <w:szCs w:val="20"/>
        </w:rPr>
        <w:t>下</w:t>
      </w:r>
      <w:r w:rsidR="0019362D" w:rsidRPr="00F52226">
        <w:rPr>
          <w:rFonts w:eastAsiaTheme="minorEastAsia" w:cs="Times New Roman" w:hint="eastAsia"/>
          <w:szCs w:val="20"/>
        </w:rPr>
        <w:t>)</w:t>
      </w:r>
      <w:r w:rsidRPr="00F52226">
        <w:rPr>
          <w:rFonts w:eastAsiaTheme="minorEastAsia" w:cs="Times New Roman"/>
          <w:szCs w:val="20"/>
        </w:rPr>
        <w:t>，月旦法學雜誌，第</w:t>
      </w:r>
      <w:r w:rsidRPr="00F52226">
        <w:rPr>
          <w:rFonts w:eastAsiaTheme="minorEastAsia" w:cs="Times New Roman"/>
          <w:szCs w:val="20"/>
        </w:rPr>
        <w:t>157</w:t>
      </w:r>
      <w:r w:rsidRPr="00F52226">
        <w:rPr>
          <w:rFonts w:eastAsiaTheme="minorEastAsia" w:cs="Times New Roman"/>
          <w:szCs w:val="20"/>
        </w:rPr>
        <w:t>期，頁</w:t>
      </w:r>
      <w:r w:rsidRPr="00F52226">
        <w:rPr>
          <w:rFonts w:eastAsiaTheme="minorEastAsia" w:cs="Times New Roman"/>
          <w:szCs w:val="20"/>
        </w:rPr>
        <w:t>142</w:t>
      </w:r>
      <w:r w:rsidRPr="00F52226">
        <w:rPr>
          <w:rFonts w:eastAsiaTheme="minorEastAsia" w:cs="Times New Roman"/>
          <w:szCs w:val="20"/>
        </w:rPr>
        <w:t>，</w:t>
      </w:r>
      <w:r w:rsidRPr="00F52226">
        <w:rPr>
          <w:rFonts w:eastAsiaTheme="minorEastAsia" w:cs="Times New Roman"/>
          <w:szCs w:val="20"/>
        </w:rPr>
        <w:t>2008</w:t>
      </w:r>
      <w:r w:rsidRPr="00F52226">
        <w:rPr>
          <w:rFonts w:eastAsiaTheme="minorEastAsia" w:cs="Times New Roman"/>
          <w:szCs w:val="20"/>
        </w:rPr>
        <w:t>年</w:t>
      </w:r>
      <w:r w:rsidRPr="00F52226">
        <w:rPr>
          <w:rFonts w:eastAsiaTheme="minorEastAsia" w:cs="Times New Roman"/>
          <w:szCs w:val="20"/>
        </w:rPr>
        <w:t>6</w:t>
      </w:r>
      <w:r w:rsidRPr="00F52226">
        <w:rPr>
          <w:rFonts w:eastAsiaTheme="minorEastAsia" w:cs="Times New Roman"/>
          <w:szCs w:val="20"/>
        </w:rPr>
        <w:t>月。所擬草案條文即規定：「人民為訴訟或非訟案件之當事人、聲請人者，對於終局確定裁判所適用之法律、條約，總統發布之戒嚴令、緊急命令，或行政機關之行政命令，各終審法院為統一法律見解依法做成之判例、案例、決議，認其違反憲法原則或規定時，得於該終局確定裁判送達之日起</w:t>
      </w:r>
      <w:r w:rsidRPr="00F52226">
        <w:rPr>
          <w:rFonts w:eastAsiaTheme="minorEastAsia" w:cs="Times New Roman"/>
          <w:szCs w:val="20"/>
        </w:rPr>
        <w:t>1</w:t>
      </w:r>
      <w:r w:rsidRPr="00F52226">
        <w:rPr>
          <w:rFonts w:eastAsiaTheme="minorEastAsia" w:cs="Times New Roman"/>
          <w:szCs w:val="20"/>
        </w:rPr>
        <w:t>個月內聲請司法院大法官裁判」。</w:t>
      </w:r>
    </w:p>
  </w:footnote>
  <w:footnote w:id="134">
    <w:p w14:paraId="3C489588" w14:textId="11AC03D6" w:rsidR="002E7199" w:rsidRPr="00F52226" w:rsidRDefault="002E7199" w:rsidP="000A4B59">
      <w:pPr>
        <w:pStyle w:val="a7"/>
        <w:snapToGrid w:val="0"/>
        <w:ind w:left="234" w:hangingChars="117" w:hanging="234"/>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而此制度功能亦於我國釋憲實務有所闡釋，例如釋字第</w:t>
      </w:r>
      <w:r w:rsidRPr="00F52226">
        <w:rPr>
          <w:rFonts w:eastAsiaTheme="minorEastAsia" w:cs="Times New Roman"/>
          <w:szCs w:val="20"/>
        </w:rPr>
        <w:t>445</w:t>
      </w:r>
      <w:r w:rsidRPr="00F52226">
        <w:rPr>
          <w:rFonts w:eastAsiaTheme="minorEastAsia" w:cs="Times New Roman"/>
          <w:szCs w:val="20"/>
        </w:rPr>
        <w:t>號解釋理由書論及：「惟人民聲請解釋憲法之制度，除為保障當事人之基本權利外，亦有闡明憲法真義以維護憲法秩序之目的，故其解釋範圍自得及於該具體事件相關聯且必要之法條內容有無牴觸憲法情事而為審理</w:t>
      </w:r>
      <w:r w:rsidRPr="00F52226">
        <w:rPr>
          <w:rFonts w:eastAsiaTheme="minorEastAsia" w:cs="Times New Roman"/>
          <w:szCs w:val="20"/>
        </w:rPr>
        <w:t>…</w:t>
      </w:r>
      <w:r w:rsidRPr="00F52226">
        <w:rPr>
          <w:rFonts w:eastAsiaTheme="minorEastAsia" w:cs="Times New Roman"/>
          <w:szCs w:val="20"/>
        </w:rPr>
        <w:t>」亦即藉由釋憲機關審理人民聲請之案件，一方面可使人民基本權利之侵害獲得救濟，以符主觀目的外，另一方面並對國家違憲侵害人民基本權利之行為</w:t>
      </w:r>
      <w:r w:rsidR="007F0C19" w:rsidRPr="00F52226">
        <w:rPr>
          <w:rFonts w:eastAsiaTheme="minorEastAsia" w:cs="Times New Roman" w:hint="eastAsia"/>
          <w:szCs w:val="20"/>
        </w:rPr>
        <w:t>(</w:t>
      </w:r>
      <w:r w:rsidRPr="00F52226">
        <w:rPr>
          <w:rFonts w:eastAsiaTheme="minorEastAsia" w:cs="Times New Roman"/>
          <w:szCs w:val="20"/>
        </w:rPr>
        <w:t>尤其是法規範</w:t>
      </w:r>
      <w:r w:rsidR="007F0C19" w:rsidRPr="00F52226">
        <w:rPr>
          <w:rFonts w:eastAsiaTheme="minorEastAsia" w:cs="Times New Roman" w:hint="eastAsia"/>
          <w:szCs w:val="20"/>
        </w:rPr>
        <w:t>)</w:t>
      </w:r>
      <w:r w:rsidRPr="00F52226">
        <w:rPr>
          <w:rFonts w:eastAsiaTheme="minorEastAsia" w:cs="Times New Roman"/>
          <w:szCs w:val="20"/>
        </w:rPr>
        <w:t>，以憲法角度匡正之，以達架構客觀合憲秩序之目的」。而此一人民聲請釋憲之主客觀功能目的會相當程度地影響人民聲請釋憲中「聲請對象」與「審查對象」的範圍界定，以及受理程序之要件解釋寬嚴與範圍，詳見下述參、二、（三）。</w:t>
      </w:r>
    </w:p>
  </w:footnote>
  <w:footnote w:id="135">
    <w:p w14:paraId="479D4DB6" w14:textId="605ABC41" w:rsidR="002E7199" w:rsidRPr="00F52226" w:rsidRDefault="002E7199" w:rsidP="000A4B59">
      <w:pPr>
        <w:pStyle w:val="a7"/>
        <w:snapToGrid w:val="0"/>
        <w:ind w:left="234" w:hangingChars="117" w:hanging="234"/>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5464B7" w:rsidRPr="00F52226">
        <w:rPr>
          <w:rFonts w:eastAsiaTheme="minorEastAsia" w:cs="Times New Roman"/>
          <w:szCs w:val="20"/>
        </w:rPr>
        <w:t>Schlaich/Korioth</w:t>
      </w:r>
      <w:r w:rsidR="005464B7" w:rsidRPr="00F52226">
        <w:rPr>
          <w:rFonts w:eastAsiaTheme="minorEastAsia" w:cs="Times New Roman"/>
          <w:szCs w:val="20"/>
        </w:rPr>
        <w:t>，吳信華譯，聯邦憲法法院</w:t>
      </w:r>
      <w:r w:rsidR="005464B7" w:rsidRPr="00F52226">
        <w:rPr>
          <w:rFonts w:eastAsiaTheme="minorEastAsia" w:cs="Times New Roman"/>
          <w:szCs w:val="20"/>
        </w:rPr>
        <w:t xml:space="preserve"> – </w:t>
      </w:r>
      <w:r w:rsidR="005464B7" w:rsidRPr="00F52226">
        <w:rPr>
          <w:rFonts w:eastAsiaTheme="minorEastAsia" w:cs="Times New Roman"/>
          <w:szCs w:val="20"/>
        </w:rPr>
        <w:t>地位、程序、裁判，</w:t>
      </w:r>
      <w:r w:rsidR="005464B7" w:rsidRPr="00F52226">
        <w:rPr>
          <w:rFonts w:eastAsiaTheme="minorEastAsia" w:cs="Times New Roman"/>
          <w:szCs w:val="20"/>
        </w:rPr>
        <w:t>2017</w:t>
      </w:r>
      <w:r w:rsidR="005464B7" w:rsidRPr="00F52226">
        <w:rPr>
          <w:rFonts w:eastAsiaTheme="minorEastAsia" w:cs="Times New Roman"/>
          <w:szCs w:val="20"/>
        </w:rPr>
        <w:t>年，邊碼</w:t>
      </w:r>
      <w:r w:rsidRPr="00F52226">
        <w:rPr>
          <w:rFonts w:eastAsiaTheme="minorEastAsia" w:cs="Times New Roman"/>
          <w:szCs w:val="20"/>
        </w:rPr>
        <w:t>205.</w:t>
      </w:r>
    </w:p>
  </w:footnote>
  <w:footnote w:id="136">
    <w:p w14:paraId="78BB07A5" w14:textId="77777777" w:rsidR="002E7199" w:rsidRPr="00F52226" w:rsidRDefault="002E7199" w:rsidP="000A4B59">
      <w:pPr>
        <w:pStyle w:val="a7"/>
        <w:snapToGrid w:val="0"/>
        <w:ind w:left="234" w:hangingChars="117" w:hanging="234"/>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Gusy, Die Verfassungsbeschwerbe, in: Peter Badura/Horst Dreier(Hrsg.), Festschrift 50 Jahre Bundesverfassungsgericht, 2001, BdⅠ, S. 644ff.</w:t>
      </w:r>
    </w:p>
  </w:footnote>
  <w:footnote w:id="137">
    <w:p w14:paraId="3A213E8D" w14:textId="77777777" w:rsidR="002E7199" w:rsidRPr="00F52226" w:rsidRDefault="002E7199" w:rsidP="000A4B59">
      <w:pPr>
        <w:pStyle w:val="a7"/>
        <w:snapToGrid w:val="0"/>
        <w:ind w:left="234" w:hangingChars="117" w:hanging="234"/>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我國學者中力排眾議，否定引進裁判憲法訴願之必要性與正當性的蘇永欽教授，基本上也是持此見解，參見蘇永欽，「裁判憲法訴願？－德國和台灣違憲審查制度的選擇」，收錄於蘇永欽（著），尋找共和國，頁</w:t>
      </w:r>
      <w:r w:rsidRPr="00F52226">
        <w:rPr>
          <w:rFonts w:eastAsiaTheme="minorEastAsia" w:cs="Times New Roman"/>
          <w:szCs w:val="20"/>
        </w:rPr>
        <w:t>131</w:t>
      </w:r>
      <w:r w:rsidRPr="00F52226">
        <w:rPr>
          <w:rFonts w:eastAsiaTheme="minorEastAsia" w:cs="Times New Roman"/>
          <w:szCs w:val="20"/>
        </w:rPr>
        <w:t>以下，台北，元照出版公司，</w:t>
      </w:r>
      <w:r w:rsidRPr="00F52226">
        <w:rPr>
          <w:rFonts w:eastAsiaTheme="minorEastAsia" w:cs="Times New Roman"/>
          <w:szCs w:val="20"/>
        </w:rPr>
        <w:t>2008</w:t>
      </w:r>
      <w:r w:rsidRPr="00F52226">
        <w:rPr>
          <w:rFonts w:eastAsiaTheme="minorEastAsia" w:cs="Times New Roman"/>
          <w:szCs w:val="20"/>
        </w:rPr>
        <w:t>年</w:t>
      </w:r>
      <w:r w:rsidRPr="00F52226">
        <w:rPr>
          <w:rFonts w:eastAsiaTheme="minorEastAsia" w:cs="Times New Roman"/>
          <w:szCs w:val="20"/>
        </w:rPr>
        <w:t>9</w:t>
      </w:r>
      <w:r w:rsidRPr="00F52226">
        <w:rPr>
          <w:rFonts w:eastAsiaTheme="minorEastAsia" w:cs="Times New Roman"/>
          <w:szCs w:val="20"/>
        </w:rPr>
        <w:t>月。</w:t>
      </w:r>
    </w:p>
  </w:footnote>
  <w:footnote w:id="138">
    <w:p w14:paraId="28697992" w14:textId="77777777" w:rsidR="002E7199" w:rsidRPr="00F52226" w:rsidRDefault="002E7199" w:rsidP="000A4B59">
      <w:pPr>
        <w:pStyle w:val="a7"/>
        <w:snapToGrid w:val="0"/>
        <w:ind w:left="234" w:hangingChars="117" w:hanging="234"/>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C. Gusy, Die Verfassungsbeschwerbe, in: Peter Badura/Horst Dreier(Hrsg.), Festschrift 50 Jahre Bundesverfassungsgericht, 2001, BdⅠ, S. 641.</w:t>
      </w:r>
    </w:p>
  </w:footnote>
  <w:footnote w:id="139">
    <w:p w14:paraId="7169A16A" w14:textId="0DD6D6B9" w:rsidR="002E7199" w:rsidRPr="00F52226" w:rsidRDefault="002E7199" w:rsidP="000A4B59">
      <w:pPr>
        <w:pStyle w:val="a7"/>
        <w:snapToGrid w:val="0"/>
        <w:ind w:left="234" w:hangingChars="117" w:hanging="234"/>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5800D1" w:rsidRPr="00F52226">
        <w:rPr>
          <w:rFonts w:eastAsiaTheme="minorEastAsia" w:cs="Times New Roman"/>
          <w:szCs w:val="20"/>
        </w:rPr>
        <w:t>Schlaich/Korioth</w:t>
      </w:r>
      <w:r w:rsidR="005800D1" w:rsidRPr="00F52226">
        <w:rPr>
          <w:rFonts w:eastAsiaTheme="minorEastAsia" w:cs="Times New Roman"/>
          <w:szCs w:val="20"/>
        </w:rPr>
        <w:t>，吳信華譯，聯邦憲法法院</w:t>
      </w:r>
      <w:r w:rsidR="005800D1" w:rsidRPr="00F52226">
        <w:rPr>
          <w:rFonts w:eastAsiaTheme="minorEastAsia" w:cs="Times New Roman"/>
          <w:szCs w:val="20"/>
        </w:rPr>
        <w:t xml:space="preserve"> – </w:t>
      </w:r>
      <w:r w:rsidR="005800D1" w:rsidRPr="00F52226">
        <w:rPr>
          <w:rFonts w:eastAsiaTheme="minorEastAsia" w:cs="Times New Roman"/>
          <w:szCs w:val="20"/>
        </w:rPr>
        <w:t>地位、程序、裁判，</w:t>
      </w:r>
      <w:r w:rsidR="005800D1" w:rsidRPr="00F52226">
        <w:rPr>
          <w:rFonts w:eastAsiaTheme="minorEastAsia" w:cs="Times New Roman"/>
          <w:szCs w:val="20"/>
        </w:rPr>
        <w:t>2017</w:t>
      </w:r>
      <w:r w:rsidR="005800D1" w:rsidRPr="00F52226">
        <w:rPr>
          <w:rFonts w:eastAsiaTheme="minorEastAsia" w:cs="Times New Roman"/>
          <w:szCs w:val="20"/>
        </w:rPr>
        <w:t>年，邊碼</w:t>
      </w:r>
      <w:r w:rsidRPr="00F52226">
        <w:rPr>
          <w:rFonts w:eastAsiaTheme="minorEastAsia" w:cs="Times New Roman"/>
          <w:szCs w:val="20"/>
        </w:rPr>
        <w:t>198</w:t>
      </w:r>
      <w:r w:rsidR="00291725" w:rsidRPr="00F52226">
        <w:rPr>
          <w:rFonts w:eastAsiaTheme="minorEastAsia" w:cs="Times New Roman"/>
          <w:szCs w:val="20"/>
        </w:rPr>
        <w:t>。</w:t>
      </w:r>
      <w:r w:rsidRPr="00F52226">
        <w:rPr>
          <w:rFonts w:eastAsiaTheme="minorEastAsia" w:cs="Times New Roman"/>
          <w:szCs w:val="20"/>
        </w:rPr>
        <w:t>基本法第</w:t>
      </w:r>
      <w:r w:rsidRPr="00F52226">
        <w:rPr>
          <w:rFonts w:eastAsiaTheme="minorEastAsia" w:cs="Times New Roman"/>
          <w:szCs w:val="20"/>
        </w:rPr>
        <w:t>93</w:t>
      </w:r>
      <w:r w:rsidRPr="00F52226">
        <w:rPr>
          <w:rFonts w:eastAsiaTheme="minorEastAsia" w:cs="Times New Roman"/>
          <w:szCs w:val="20"/>
        </w:rPr>
        <w:t>條第</w:t>
      </w:r>
      <w:r w:rsidRPr="00F52226">
        <w:rPr>
          <w:rFonts w:eastAsiaTheme="minorEastAsia" w:cs="Times New Roman"/>
          <w:szCs w:val="20"/>
        </w:rPr>
        <w:t>1</w:t>
      </w:r>
      <w:r w:rsidRPr="00F52226">
        <w:rPr>
          <w:rFonts w:eastAsiaTheme="minorEastAsia" w:cs="Times New Roman"/>
          <w:szCs w:val="20"/>
        </w:rPr>
        <w:t>項第</w:t>
      </w:r>
      <w:r w:rsidRPr="00F52226">
        <w:rPr>
          <w:rFonts w:eastAsiaTheme="minorEastAsia" w:cs="Times New Roman"/>
          <w:szCs w:val="20"/>
        </w:rPr>
        <w:t>4</w:t>
      </w:r>
      <w:r w:rsidRPr="00F52226">
        <w:rPr>
          <w:rFonts w:eastAsiaTheme="minorEastAsia" w:cs="Times New Roman"/>
          <w:szCs w:val="20"/>
        </w:rPr>
        <w:t>款之</w:t>
      </w:r>
      <w:r w:rsidRPr="00F52226">
        <w:rPr>
          <w:rFonts w:eastAsiaTheme="minorEastAsia" w:cs="Times New Roman"/>
          <w:szCs w:val="20"/>
        </w:rPr>
        <w:t>1</w:t>
      </w:r>
      <w:r w:rsidRPr="00F52226">
        <w:rPr>
          <w:rFonts w:eastAsiaTheme="minorEastAsia" w:cs="Times New Roman"/>
          <w:szCs w:val="20"/>
        </w:rPr>
        <w:t>係規定，「任何人（</w:t>
      </w:r>
      <w:r w:rsidRPr="00F52226">
        <w:rPr>
          <w:rFonts w:eastAsiaTheme="minorEastAsia" w:cs="Times New Roman"/>
          <w:szCs w:val="20"/>
        </w:rPr>
        <w:t>Jedermann</w:t>
      </w:r>
      <w:r w:rsidRPr="00F52226">
        <w:rPr>
          <w:rFonts w:eastAsiaTheme="minorEastAsia" w:cs="Times New Roman"/>
          <w:szCs w:val="20"/>
        </w:rPr>
        <w:t>）得主張其基本權利或其依第</w:t>
      </w:r>
      <w:r w:rsidRPr="00F52226">
        <w:rPr>
          <w:rFonts w:eastAsiaTheme="minorEastAsia" w:cs="Times New Roman"/>
          <w:szCs w:val="20"/>
        </w:rPr>
        <w:t>20</w:t>
      </w:r>
      <w:r w:rsidRPr="00F52226">
        <w:rPr>
          <w:rFonts w:eastAsiaTheme="minorEastAsia" w:cs="Times New Roman"/>
          <w:szCs w:val="20"/>
        </w:rPr>
        <w:t>條第</w:t>
      </w:r>
      <w:r w:rsidRPr="00F52226">
        <w:rPr>
          <w:rFonts w:eastAsiaTheme="minorEastAsia" w:cs="Times New Roman"/>
          <w:szCs w:val="20"/>
        </w:rPr>
        <w:t>4</w:t>
      </w:r>
      <w:r w:rsidRPr="00F52226">
        <w:rPr>
          <w:rFonts w:eastAsiaTheme="minorEastAsia" w:cs="Times New Roman"/>
          <w:szCs w:val="20"/>
        </w:rPr>
        <w:t>項、第</w:t>
      </w:r>
      <w:r w:rsidRPr="00F52226">
        <w:rPr>
          <w:rFonts w:eastAsiaTheme="minorEastAsia" w:cs="Times New Roman"/>
          <w:szCs w:val="20"/>
        </w:rPr>
        <w:t>33</w:t>
      </w:r>
      <w:r w:rsidRPr="00F52226">
        <w:rPr>
          <w:rFonts w:eastAsiaTheme="minorEastAsia" w:cs="Times New Roman"/>
          <w:szCs w:val="20"/>
        </w:rPr>
        <w:t>、</w:t>
      </w:r>
      <w:r w:rsidRPr="00F52226">
        <w:rPr>
          <w:rFonts w:eastAsiaTheme="minorEastAsia" w:cs="Times New Roman"/>
          <w:szCs w:val="20"/>
        </w:rPr>
        <w:t>38</w:t>
      </w:r>
      <w:r w:rsidRPr="00F52226">
        <w:rPr>
          <w:rFonts w:eastAsiaTheme="minorEastAsia" w:cs="Times New Roman"/>
          <w:szCs w:val="20"/>
        </w:rPr>
        <w:t>、</w:t>
      </w:r>
      <w:r w:rsidRPr="00F52226">
        <w:rPr>
          <w:rFonts w:eastAsiaTheme="minorEastAsia" w:cs="Times New Roman"/>
          <w:szCs w:val="20"/>
        </w:rPr>
        <w:t>101</w:t>
      </w:r>
      <w:r w:rsidRPr="00F52226">
        <w:rPr>
          <w:rFonts w:eastAsiaTheme="minorEastAsia" w:cs="Times New Roman"/>
          <w:szCs w:val="20"/>
        </w:rPr>
        <w:t>、</w:t>
      </w:r>
      <w:r w:rsidRPr="00F52226">
        <w:rPr>
          <w:rFonts w:eastAsiaTheme="minorEastAsia" w:cs="Times New Roman"/>
          <w:szCs w:val="20"/>
        </w:rPr>
        <w:t>103</w:t>
      </w:r>
      <w:r w:rsidRPr="00F52226">
        <w:rPr>
          <w:rFonts w:eastAsiaTheme="minorEastAsia" w:cs="Times New Roman"/>
          <w:szCs w:val="20"/>
        </w:rPr>
        <w:t>及</w:t>
      </w:r>
      <w:r w:rsidRPr="00F52226">
        <w:rPr>
          <w:rFonts w:eastAsiaTheme="minorEastAsia" w:cs="Times New Roman"/>
          <w:szCs w:val="20"/>
        </w:rPr>
        <w:t>104</w:t>
      </w:r>
      <w:r w:rsidRPr="00F52226">
        <w:rPr>
          <w:rFonts w:eastAsiaTheme="minorEastAsia" w:cs="Times New Roman"/>
          <w:szCs w:val="20"/>
        </w:rPr>
        <w:t>條所享之權利遭公權力（</w:t>
      </w:r>
      <w:r w:rsidRPr="00F52226">
        <w:rPr>
          <w:rFonts w:eastAsiaTheme="minorEastAsia" w:cs="Times New Roman"/>
          <w:szCs w:val="20"/>
        </w:rPr>
        <w:t>die öffentliche Gewalt</w:t>
      </w:r>
      <w:r w:rsidRPr="00F52226">
        <w:rPr>
          <w:rFonts w:eastAsiaTheme="minorEastAsia" w:cs="Times New Roman"/>
          <w:szCs w:val="20"/>
        </w:rPr>
        <w:t>）之侵害，得提起憲法訴願（</w:t>
      </w:r>
      <w:r w:rsidRPr="00F52226">
        <w:rPr>
          <w:rFonts w:eastAsiaTheme="minorEastAsia" w:cs="Times New Roman"/>
          <w:szCs w:val="20"/>
        </w:rPr>
        <w:t>Verfassungsbeschwerde</w:t>
      </w:r>
      <w:r w:rsidRPr="00F52226">
        <w:rPr>
          <w:rFonts w:eastAsiaTheme="minorEastAsia" w:cs="Times New Roman"/>
          <w:szCs w:val="20"/>
        </w:rPr>
        <w:t>），由聯邦憲法法院審理裁判之。」</w:t>
      </w:r>
    </w:p>
  </w:footnote>
  <w:footnote w:id="140">
    <w:p w14:paraId="7C62555E" w14:textId="6B772D3F" w:rsidR="002E7199" w:rsidRPr="00F52226" w:rsidRDefault="002E7199" w:rsidP="000A4B59">
      <w:pPr>
        <w:pStyle w:val="a7"/>
        <w:snapToGrid w:val="0"/>
        <w:ind w:left="234" w:hangingChars="117" w:hanging="234"/>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E23A3C" w:rsidRPr="00F52226">
        <w:rPr>
          <w:rFonts w:eastAsiaTheme="minorEastAsia" w:cs="Times New Roman"/>
          <w:szCs w:val="20"/>
        </w:rPr>
        <w:t>Schlaich/Korioth</w:t>
      </w:r>
      <w:r w:rsidR="00E23A3C" w:rsidRPr="00F52226">
        <w:rPr>
          <w:rFonts w:eastAsiaTheme="minorEastAsia" w:cs="Times New Roman"/>
          <w:szCs w:val="20"/>
        </w:rPr>
        <w:t>，吳信華譯，聯邦憲法法院</w:t>
      </w:r>
      <w:r w:rsidR="00E23A3C" w:rsidRPr="00F52226">
        <w:rPr>
          <w:rFonts w:eastAsiaTheme="minorEastAsia" w:cs="Times New Roman"/>
          <w:szCs w:val="20"/>
        </w:rPr>
        <w:t xml:space="preserve"> – </w:t>
      </w:r>
      <w:r w:rsidR="00E23A3C" w:rsidRPr="00F52226">
        <w:rPr>
          <w:rFonts w:eastAsiaTheme="minorEastAsia" w:cs="Times New Roman"/>
          <w:szCs w:val="20"/>
        </w:rPr>
        <w:t>地位、程序、裁判，</w:t>
      </w:r>
      <w:r w:rsidR="00E23A3C" w:rsidRPr="00F52226">
        <w:rPr>
          <w:rFonts w:eastAsiaTheme="minorEastAsia" w:cs="Times New Roman"/>
          <w:szCs w:val="20"/>
        </w:rPr>
        <w:t>2017</w:t>
      </w:r>
      <w:r w:rsidR="00E23A3C" w:rsidRPr="00F52226">
        <w:rPr>
          <w:rFonts w:eastAsiaTheme="minorEastAsia" w:cs="Times New Roman"/>
          <w:szCs w:val="20"/>
        </w:rPr>
        <w:t>年，邊碼</w:t>
      </w:r>
      <w:r w:rsidRPr="00F52226">
        <w:rPr>
          <w:rFonts w:eastAsiaTheme="minorEastAsia" w:cs="Times New Roman"/>
          <w:szCs w:val="20"/>
        </w:rPr>
        <w:t>194</w:t>
      </w:r>
      <w:r w:rsidR="00E23A3C" w:rsidRPr="00F52226">
        <w:rPr>
          <w:rFonts w:eastAsiaTheme="minorEastAsia" w:cs="Times New Roman"/>
          <w:szCs w:val="20"/>
        </w:rPr>
        <w:t>。</w:t>
      </w:r>
    </w:p>
  </w:footnote>
  <w:footnote w:id="141">
    <w:p w14:paraId="6371ECB6" w14:textId="3E54AB3F" w:rsidR="002E7199" w:rsidRPr="00F52226" w:rsidRDefault="002E7199" w:rsidP="000A4B59">
      <w:pPr>
        <w:pStyle w:val="a7"/>
        <w:snapToGrid w:val="0"/>
        <w:ind w:left="234" w:hangingChars="117" w:hanging="234"/>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AB443B" w:rsidRPr="00F52226">
        <w:rPr>
          <w:rFonts w:eastAsiaTheme="minorEastAsia" w:cs="Times New Roman"/>
          <w:szCs w:val="20"/>
        </w:rPr>
        <w:t>Schlaich/Korioth</w:t>
      </w:r>
      <w:r w:rsidR="00AB443B" w:rsidRPr="00F52226">
        <w:rPr>
          <w:rFonts w:eastAsiaTheme="minorEastAsia" w:cs="Times New Roman"/>
          <w:szCs w:val="20"/>
        </w:rPr>
        <w:t>，吳信華譯，聯邦憲法法院</w:t>
      </w:r>
      <w:r w:rsidR="00AB443B" w:rsidRPr="00F52226">
        <w:rPr>
          <w:rFonts w:eastAsiaTheme="minorEastAsia" w:cs="Times New Roman"/>
          <w:szCs w:val="20"/>
        </w:rPr>
        <w:t xml:space="preserve"> – </w:t>
      </w:r>
      <w:r w:rsidR="00AB443B" w:rsidRPr="00F52226">
        <w:rPr>
          <w:rFonts w:eastAsiaTheme="minorEastAsia" w:cs="Times New Roman"/>
          <w:szCs w:val="20"/>
        </w:rPr>
        <w:t>地位、程序、裁判，</w:t>
      </w:r>
      <w:r w:rsidR="00AB443B" w:rsidRPr="00F52226">
        <w:rPr>
          <w:rFonts w:eastAsiaTheme="minorEastAsia" w:cs="Times New Roman"/>
          <w:szCs w:val="20"/>
        </w:rPr>
        <w:t>2017</w:t>
      </w:r>
      <w:r w:rsidR="00AB443B" w:rsidRPr="00F52226">
        <w:rPr>
          <w:rFonts w:eastAsiaTheme="minorEastAsia" w:cs="Times New Roman"/>
          <w:szCs w:val="20"/>
        </w:rPr>
        <w:t>年，邊碼</w:t>
      </w:r>
      <w:r w:rsidRPr="00F52226">
        <w:rPr>
          <w:rFonts w:eastAsiaTheme="minorEastAsia" w:cs="Times New Roman"/>
          <w:szCs w:val="20"/>
        </w:rPr>
        <w:t>Rn. 244-245.</w:t>
      </w:r>
    </w:p>
  </w:footnote>
  <w:footnote w:id="142">
    <w:p w14:paraId="2492DBCF" w14:textId="7209EE9D" w:rsidR="002E7199" w:rsidRPr="00F52226" w:rsidRDefault="002E7199" w:rsidP="000A4B59">
      <w:pPr>
        <w:pStyle w:val="a7"/>
        <w:snapToGrid w:val="0"/>
        <w:ind w:left="234" w:hangingChars="117" w:hanging="234"/>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121B45" w:rsidRPr="00F52226">
        <w:rPr>
          <w:rFonts w:eastAsiaTheme="minorEastAsia" w:cs="Times New Roman"/>
          <w:szCs w:val="20"/>
        </w:rPr>
        <w:t>Schlaich/Korioth</w:t>
      </w:r>
      <w:r w:rsidR="00121B45" w:rsidRPr="00F52226">
        <w:rPr>
          <w:rFonts w:eastAsiaTheme="minorEastAsia" w:cs="Times New Roman"/>
          <w:szCs w:val="20"/>
        </w:rPr>
        <w:t>，吳信華譯，聯邦憲法法院</w:t>
      </w:r>
      <w:r w:rsidR="00121B45" w:rsidRPr="00F52226">
        <w:rPr>
          <w:rFonts w:eastAsiaTheme="minorEastAsia" w:cs="Times New Roman"/>
          <w:szCs w:val="20"/>
        </w:rPr>
        <w:t xml:space="preserve"> – </w:t>
      </w:r>
      <w:r w:rsidR="00121B45" w:rsidRPr="00F52226">
        <w:rPr>
          <w:rFonts w:eastAsiaTheme="minorEastAsia" w:cs="Times New Roman"/>
          <w:szCs w:val="20"/>
        </w:rPr>
        <w:t>地位、程序、裁判，</w:t>
      </w:r>
      <w:r w:rsidR="00121B45" w:rsidRPr="00F52226">
        <w:rPr>
          <w:rFonts w:eastAsiaTheme="minorEastAsia" w:cs="Times New Roman"/>
          <w:szCs w:val="20"/>
        </w:rPr>
        <w:t>2017</w:t>
      </w:r>
      <w:r w:rsidR="00121B45" w:rsidRPr="00F52226">
        <w:rPr>
          <w:rFonts w:eastAsiaTheme="minorEastAsia" w:cs="Times New Roman"/>
          <w:szCs w:val="20"/>
        </w:rPr>
        <w:t>年，邊碼</w:t>
      </w:r>
      <w:r w:rsidRPr="00F52226">
        <w:rPr>
          <w:rFonts w:eastAsiaTheme="minorEastAsia" w:cs="Times New Roman"/>
          <w:szCs w:val="20"/>
        </w:rPr>
        <w:t>200</w:t>
      </w:r>
      <w:r w:rsidR="00121B45" w:rsidRPr="00F52226">
        <w:rPr>
          <w:rFonts w:eastAsiaTheme="minorEastAsia" w:cs="Times New Roman"/>
          <w:szCs w:val="20"/>
        </w:rPr>
        <w:t>。</w:t>
      </w:r>
    </w:p>
  </w:footnote>
  <w:footnote w:id="143">
    <w:p w14:paraId="31078F37" w14:textId="77777777" w:rsidR="006B6FE0" w:rsidRPr="00F52226" w:rsidRDefault="006B6FE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聯邦憲法法院法第</w:t>
      </w:r>
      <w:r w:rsidRPr="00F52226">
        <w:rPr>
          <w:rFonts w:eastAsiaTheme="minorEastAsia" w:cs="Times New Roman"/>
          <w:szCs w:val="20"/>
        </w:rPr>
        <w:t>93</w:t>
      </w:r>
      <w:r w:rsidRPr="00F52226">
        <w:rPr>
          <w:rFonts w:eastAsiaTheme="minorEastAsia" w:cs="Times New Roman"/>
          <w:szCs w:val="20"/>
        </w:rPr>
        <w:t>條</w:t>
      </w:r>
      <w:r w:rsidRPr="00F52226">
        <w:rPr>
          <w:rFonts w:eastAsiaTheme="minorEastAsia" w:cs="Times New Roman"/>
          <w:szCs w:val="20"/>
        </w:rPr>
        <w:t>a</w:t>
      </w:r>
      <w:r w:rsidRPr="00F52226">
        <w:rPr>
          <w:rFonts w:eastAsiaTheme="minorEastAsia" w:cs="Times New Roman"/>
          <w:szCs w:val="20"/>
        </w:rPr>
        <w:t>：「憲法訴願在裁判前須經受理。</w:t>
      </w:r>
    </w:p>
    <w:p w14:paraId="0A0DEC2D" w14:textId="77777777" w:rsidR="006B6FE0" w:rsidRPr="00F52226" w:rsidRDefault="006B6FE0" w:rsidP="000A4B59">
      <w:pPr>
        <w:pStyle w:val="a7"/>
        <w:snapToGrid w:val="0"/>
        <w:rPr>
          <w:rFonts w:eastAsiaTheme="minorEastAsia" w:cs="Times New Roman"/>
          <w:szCs w:val="20"/>
        </w:rPr>
      </w:pPr>
      <w:r w:rsidRPr="00F52226">
        <w:rPr>
          <w:rFonts w:eastAsiaTheme="minorEastAsia" w:cs="Times New Roman"/>
          <w:szCs w:val="20"/>
        </w:rPr>
        <w:t>憲法訴願應予受理：一、如其具有憲法上的原則重要性，二、其將有助於貫徹第九十條第一項所提及的權利；如憲法訴願人將因拒絕實體裁判遭受特別重大的損害時，亦同。」</w:t>
      </w:r>
    </w:p>
  </w:footnote>
  <w:footnote w:id="144">
    <w:p w14:paraId="09580C2C" w14:textId="4C5EDF75" w:rsidR="00D655AA" w:rsidRPr="00F52226" w:rsidRDefault="00D655AA"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關於德國聯邦憲法法院法第</w:t>
      </w:r>
      <w:r w:rsidRPr="00F52226">
        <w:rPr>
          <w:rFonts w:eastAsiaTheme="minorEastAsia" w:cs="Times New Roman"/>
          <w:szCs w:val="20"/>
        </w:rPr>
        <w:t>24</w:t>
      </w:r>
      <w:r w:rsidRPr="00F52226">
        <w:rPr>
          <w:rFonts w:eastAsiaTheme="minorEastAsia" w:cs="Times New Roman"/>
          <w:szCs w:val="20"/>
        </w:rPr>
        <w:t>條之「門檻程序」</w:t>
      </w:r>
      <w:r w:rsidRPr="00F52226">
        <w:rPr>
          <w:rFonts w:eastAsiaTheme="minorEastAsia" w:cs="Times New Roman"/>
          <w:szCs w:val="20"/>
        </w:rPr>
        <w:t>(</w:t>
      </w:r>
      <w:r w:rsidRPr="00F52226">
        <w:rPr>
          <w:rFonts w:eastAsiaTheme="minorEastAsia" w:cs="Times New Roman"/>
          <w:szCs w:val="20"/>
        </w:rPr>
        <w:t>簡易駁回</w:t>
      </w:r>
      <w:r w:rsidRPr="00F52226">
        <w:rPr>
          <w:rFonts w:eastAsiaTheme="minorEastAsia" w:cs="Times New Roman"/>
          <w:szCs w:val="20"/>
        </w:rPr>
        <w:t>)</w:t>
      </w:r>
      <w:r w:rsidRPr="00F52226">
        <w:rPr>
          <w:rFonts w:eastAsiaTheme="minorEastAsia" w:cs="Times New Roman"/>
          <w:szCs w:val="20"/>
        </w:rPr>
        <w:t>制度，可參見吳信華，論「憲法上原則重要性」</w:t>
      </w:r>
      <w:r w:rsidRPr="00F52226">
        <w:rPr>
          <w:rFonts w:eastAsiaTheme="minorEastAsia" w:cs="Times New Roman"/>
          <w:szCs w:val="20"/>
        </w:rPr>
        <w:t xml:space="preserve"> - </w:t>
      </w:r>
      <w:r w:rsidRPr="00F52226">
        <w:rPr>
          <w:rFonts w:eastAsiaTheme="minorEastAsia" w:cs="Times New Roman"/>
          <w:szCs w:val="20"/>
        </w:rPr>
        <w:t>一個釋憲程序基礎概念的釐清與適用，東吳法律學報第</w:t>
      </w:r>
      <w:r w:rsidRPr="00F52226">
        <w:rPr>
          <w:rFonts w:eastAsiaTheme="minorEastAsia" w:cs="Times New Roman"/>
          <w:szCs w:val="20"/>
        </w:rPr>
        <w:t>28</w:t>
      </w:r>
      <w:r w:rsidRPr="00F52226">
        <w:rPr>
          <w:rFonts w:eastAsiaTheme="minorEastAsia" w:cs="Times New Roman"/>
          <w:szCs w:val="20"/>
        </w:rPr>
        <w:t>卷第</w:t>
      </w:r>
      <w:r w:rsidRPr="00F52226">
        <w:rPr>
          <w:rFonts w:eastAsiaTheme="minorEastAsia" w:cs="Times New Roman"/>
          <w:szCs w:val="20"/>
        </w:rPr>
        <w:t>2</w:t>
      </w:r>
      <w:r w:rsidRPr="00F52226">
        <w:rPr>
          <w:rFonts w:eastAsiaTheme="minorEastAsia" w:cs="Times New Roman"/>
          <w:szCs w:val="20"/>
        </w:rPr>
        <w:t>期，頁</w:t>
      </w:r>
      <w:r w:rsidR="00945A86" w:rsidRPr="00F52226">
        <w:rPr>
          <w:rFonts w:eastAsiaTheme="minorEastAsia" w:cs="Times New Roman"/>
          <w:szCs w:val="20"/>
        </w:rPr>
        <w:t>21</w:t>
      </w:r>
      <w:r w:rsidRPr="00F52226">
        <w:rPr>
          <w:rFonts w:eastAsiaTheme="minorEastAsia" w:cs="Times New Roman"/>
          <w:szCs w:val="20"/>
        </w:rPr>
        <w:t>以下。</w:t>
      </w:r>
    </w:p>
  </w:footnote>
  <w:footnote w:id="145">
    <w:p w14:paraId="532A40DB" w14:textId="20313C2A" w:rsidR="006B6FE0" w:rsidRPr="00F52226" w:rsidRDefault="006B6FE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吳信華，憲法訴訟基礎十講，</w:t>
      </w:r>
      <w:r w:rsidRPr="00F52226">
        <w:rPr>
          <w:rFonts w:eastAsiaTheme="minorEastAsia" w:cs="Times New Roman"/>
          <w:szCs w:val="20"/>
        </w:rPr>
        <w:t>2019</w:t>
      </w:r>
      <w:r w:rsidRPr="00F52226">
        <w:rPr>
          <w:rFonts w:eastAsiaTheme="minorEastAsia" w:cs="Times New Roman"/>
          <w:szCs w:val="20"/>
        </w:rPr>
        <w:t>，頁</w:t>
      </w:r>
      <w:r w:rsidRPr="00F52226">
        <w:rPr>
          <w:rFonts w:eastAsiaTheme="minorEastAsia" w:cs="Times New Roman"/>
          <w:szCs w:val="20"/>
        </w:rPr>
        <w:t>91</w:t>
      </w:r>
      <w:r w:rsidRPr="00F52226">
        <w:rPr>
          <w:rFonts w:eastAsiaTheme="minorEastAsia" w:cs="Times New Roman"/>
          <w:szCs w:val="20"/>
        </w:rPr>
        <w:t>以下。</w:t>
      </w:r>
      <w:r w:rsidR="0024043C" w:rsidRPr="00F52226">
        <w:rPr>
          <w:rFonts w:eastAsiaTheme="minorEastAsia" w:cs="Times New Roman"/>
          <w:szCs w:val="20"/>
        </w:rPr>
        <w:t>吳信華，論「憲法上原則重要性」</w:t>
      </w:r>
      <w:r w:rsidR="0024043C" w:rsidRPr="00F52226">
        <w:rPr>
          <w:rFonts w:eastAsiaTheme="minorEastAsia" w:cs="Times New Roman"/>
          <w:szCs w:val="20"/>
        </w:rPr>
        <w:t xml:space="preserve"> - </w:t>
      </w:r>
      <w:r w:rsidR="0024043C" w:rsidRPr="00F52226">
        <w:rPr>
          <w:rFonts w:eastAsiaTheme="minorEastAsia" w:cs="Times New Roman"/>
          <w:szCs w:val="20"/>
        </w:rPr>
        <w:t>一個釋憲程序基礎概念的釐清與適用，東吳法律學報第</w:t>
      </w:r>
      <w:r w:rsidR="0024043C" w:rsidRPr="00F52226">
        <w:rPr>
          <w:rFonts w:eastAsiaTheme="minorEastAsia" w:cs="Times New Roman"/>
          <w:szCs w:val="20"/>
        </w:rPr>
        <w:t>28</w:t>
      </w:r>
      <w:r w:rsidR="0024043C" w:rsidRPr="00F52226">
        <w:rPr>
          <w:rFonts w:eastAsiaTheme="minorEastAsia" w:cs="Times New Roman"/>
          <w:szCs w:val="20"/>
        </w:rPr>
        <w:t>卷第</w:t>
      </w:r>
      <w:r w:rsidR="0024043C" w:rsidRPr="00F52226">
        <w:rPr>
          <w:rFonts w:eastAsiaTheme="minorEastAsia" w:cs="Times New Roman"/>
          <w:szCs w:val="20"/>
        </w:rPr>
        <w:t>2</w:t>
      </w:r>
      <w:r w:rsidR="0024043C" w:rsidRPr="00F52226">
        <w:rPr>
          <w:rFonts w:eastAsiaTheme="minorEastAsia" w:cs="Times New Roman"/>
          <w:szCs w:val="20"/>
        </w:rPr>
        <w:t>期，頁</w:t>
      </w:r>
      <w:r w:rsidR="0024043C" w:rsidRPr="00F52226">
        <w:rPr>
          <w:rFonts w:eastAsiaTheme="minorEastAsia" w:cs="Times New Roman"/>
          <w:szCs w:val="20"/>
        </w:rPr>
        <w:t>15</w:t>
      </w:r>
      <w:r w:rsidR="0024043C" w:rsidRPr="00F52226">
        <w:rPr>
          <w:rFonts w:eastAsiaTheme="minorEastAsia" w:cs="Times New Roman"/>
          <w:szCs w:val="20"/>
        </w:rPr>
        <w:t>以下。</w:t>
      </w:r>
    </w:p>
  </w:footnote>
  <w:footnote w:id="146">
    <w:p w14:paraId="7F115EC4" w14:textId="49B36793" w:rsidR="006B6FE0" w:rsidRPr="00F52226" w:rsidRDefault="006B6FE0" w:rsidP="000A4B59">
      <w:pPr>
        <w:pStyle w:val="a7"/>
        <w:snapToGrid w:val="0"/>
        <w:rPr>
          <w:rFonts w:eastAsiaTheme="minorEastAsia" w:cs="Times New Roman"/>
          <w:szCs w:val="20"/>
          <w:lang w:val="en-US"/>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詳可參見陳愛娥主持，司法院大法官審理案件法修正草案引進裁判憲法訴願制度專題研究計畫，頁</w:t>
      </w:r>
      <w:r w:rsidRPr="00F52226">
        <w:rPr>
          <w:rFonts w:eastAsiaTheme="minorEastAsia" w:cs="Times New Roman"/>
          <w:szCs w:val="20"/>
        </w:rPr>
        <w:t>38</w:t>
      </w:r>
      <w:r w:rsidRPr="00F52226">
        <w:rPr>
          <w:rFonts w:eastAsiaTheme="minorEastAsia" w:cs="Times New Roman"/>
          <w:szCs w:val="20"/>
        </w:rPr>
        <w:t>以下、頁</w:t>
      </w:r>
      <w:r w:rsidRPr="00F52226">
        <w:rPr>
          <w:rFonts w:eastAsiaTheme="minorEastAsia" w:cs="Times New Roman"/>
          <w:szCs w:val="20"/>
        </w:rPr>
        <w:t>46</w:t>
      </w:r>
      <w:r w:rsidRPr="00F52226">
        <w:rPr>
          <w:rFonts w:eastAsiaTheme="minorEastAsia" w:cs="Times New Roman"/>
          <w:szCs w:val="20"/>
        </w:rPr>
        <w:t>以下</w:t>
      </w:r>
      <w:r w:rsidRPr="00F52226">
        <w:rPr>
          <w:rFonts w:eastAsiaTheme="minorEastAsia" w:cs="Times New Roman"/>
          <w:szCs w:val="20"/>
        </w:rPr>
        <w:t>(</w:t>
      </w:r>
      <w:r w:rsidRPr="00F52226">
        <w:rPr>
          <w:rFonts w:eastAsiaTheme="minorEastAsia" w:cs="Times New Roman"/>
          <w:szCs w:val="20"/>
        </w:rPr>
        <w:t>美國選案制度</w:t>
      </w:r>
      <w:r w:rsidRPr="00F52226">
        <w:rPr>
          <w:rFonts w:eastAsiaTheme="minorEastAsia" w:cs="Times New Roman"/>
          <w:szCs w:val="20"/>
        </w:rPr>
        <w:t>)</w:t>
      </w:r>
      <w:r w:rsidRPr="00F52226">
        <w:rPr>
          <w:rFonts w:eastAsiaTheme="minorEastAsia" w:cs="Times New Roman"/>
          <w:szCs w:val="20"/>
        </w:rPr>
        <w:t>、頁</w:t>
      </w:r>
      <w:r w:rsidRPr="00F52226">
        <w:rPr>
          <w:rFonts w:eastAsiaTheme="minorEastAsia" w:cs="Times New Roman"/>
          <w:szCs w:val="20"/>
        </w:rPr>
        <w:t>107(</w:t>
      </w:r>
      <w:r w:rsidRPr="00F52226">
        <w:rPr>
          <w:rFonts w:eastAsiaTheme="minorEastAsia" w:cs="Times New Roman"/>
          <w:szCs w:val="20"/>
        </w:rPr>
        <w:t>兩案併陳</w:t>
      </w:r>
      <w:r w:rsidRPr="00F52226">
        <w:rPr>
          <w:rFonts w:eastAsiaTheme="minorEastAsia" w:cs="Times New Roman"/>
          <w:szCs w:val="20"/>
        </w:rPr>
        <w:t>)</w:t>
      </w:r>
      <w:r w:rsidRPr="00F52226">
        <w:rPr>
          <w:rFonts w:eastAsiaTheme="minorEastAsia" w:cs="Times New Roman"/>
          <w:szCs w:val="20"/>
        </w:rPr>
        <w:t>。</w:t>
      </w:r>
    </w:p>
  </w:footnote>
  <w:footnote w:id="147">
    <w:p w14:paraId="7781A5F7" w14:textId="4AC56D01" w:rsidR="00E557B7" w:rsidRPr="00F52226" w:rsidRDefault="00E557B7" w:rsidP="000A4B59">
      <w:pPr>
        <w:pStyle w:val="a7"/>
        <w:snapToGrid w:val="0"/>
        <w:rPr>
          <w:rFonts w:eastAsiaTheme="minorEastAsia" w:cs="Times New Roman"/>
          <w:szCs w:val="20"/>
          <w:lang w:val="en-US"/>
        </w:rPr>
      </w:pPr>
      <w:r w:rsidRPr="00F52226">
        <w:rPr>
          <w:rStyle w:val="a9"/>
          <w:rFonts w:eastAsiaTheme="minorEastAsia" w:cs="Times New Roman"/>
          <w:szCs w:val="20"/>
        </w:rPr>
        <w:footnoteRef/>
      </w:r>
      <w:r w:rsidRPr="00F52226">
        <w:rPr>
          <w:rFonts w:eastAsiaTheme="minorEastAsia" w:cs="Times New Roman"/>
          <w:szCs w:val="20"/>
          <w:lang w:val="en-US"/>
        </w:rPr>
        <w:t xml:space="preserve"> Schlaich/Korioth</w:t>
      </w:r>
      <w:r w:rsidRPr="00F52226">
        <w:rPr>
          <w:rFonts w:eastAsiaTheme="minorEastAsia" w:cs="Times New Roman"/>
          <w:szCs w:val="20"/>
          <w:lang w:val="en-US"/>
        </w:rPr>
        <w:t>，</w:t>
      </w:r>
      <w:r w:rsidRPr="00F52226">
        <w:rPr>
          <w:rFonts w:eastAsiaTheme="minorEastAsia" w:cs="Times New Roman"/>
          <w:szCs w:val="20"/>
        </w:rPr>
        <w:t>吳信華譯</w:t>
      </w:r>
      <w:r w:rsidRPr="00F52226">
        <w:rPr>
          <w:rFonts w:eastAsiaTheme="minorEastAsia" w:cs="Times New Roman"/>
          <w:szCs w:val="20"/>
          <w:lang w:val="en-US"/>
        </w:rPr>
        <w:t>，</w:t>
      </w:r>
      <w:r w:rsidRPr="00F52226">
        <w:rPr>
          <w:rFonts w:eastAsiaTheme="minorEastAsia" w:cs="Times New Roman"/>
          <w:szCs w:val="20"/>
        </w:rPr>
        <w:t>聯邦憲法法院</w:t>
      </w:r>
      <w:r w:rsidRPr="00F52226">
        <w:rPr>
          <w:rFonts w:eastAsiaTheme="minorEastAsia" w:cs="Times New Roman"/>
          <w:szCs w:val="20"/>
          <w:lang w:val="en-US"/>
        </w:rPr>
        <w:t xml:space="preserve"> – </w:t>
      </w:r>
      <w:r w:rsidRPr="00F52226">
        <w:rPr>
          <w:rFonts w:eastAsiaTheme="minorEastAsia" w:cs="Times New Roman"/>
          <w:szCs w:val="20"/>
        </w:rPr>
        <w:t>地位、程序、裁判</w:t>
      </w:r>
      <w:r w:rsidRPr="00F52226">
        <w:rPr>
          <w:rFonts w:eastAsiaTheme="minorEastAsia" w:cs="Times New Roman"/>
          <w:szCs w:val="20"/>
          <w:lang w:val="en-US"/>
        </w:rPr>
        <w:t>，</w:t>
      </w:r>
      <w:r w:rsidRPr="00F52226">
        <w:rPr>
          <w:rFonts w:eastAsiaTheme="minorEastAsia" w:cs="Times New Roman"/>
          <w:szCs w:val="20"/>
          <w:lang w:val="en-US"/>
        </w:rPr>
        <w:t>2017</w:t>
      </w:r>
      <w:r w:rsidRPr="00F52226">
        <w:rPr>
          <w:rFonts w:eastAsiaTheme="minorEastAsia" w:cs="Times New Roman"/>
          <w:szCs w:val="20"/>
        </w:rPr>
        <w:t>年</w:t>
      </w:r>
      <w:r w:rsidRPr="00F52226">
        <w:rPr>
          <w:rFonts w:eastAsiaTheme="minorEastAsia" w:cs="Times New Roman"/>
          <w:szCs w:val="20"/>
          <w:lang w:val="en-US"/>
        </w:rPr>
        <w:t>，</w:t>
      </w:r>
      <w:r w:rsidRPr="00F52226">
        <w:rPr>
          <w:rFonts w:eastAsiaTheme="minorEastAsia" w:cs="Times New Roman"/>
          <w:szCs w:val="20"/>
        </w:rPr>
        <w:t>邊碼</w:t>
      </w:r>
      <w:r w:rsidRPr="00F52226">
        <w:rPr>
          <w:rFonts w:eastAsiaTheme="minorEastAsia" w:cs="Times New Roman"/>
          <w:szCs w:val="20"/>
          <w:lang w:val="en-US"/>
        </w:rPr>
        <w:t>262-264</w:t>
      </w:r>
      <w:r w:rsidRPr="00F52226">
        <w:rPr>
          <w:rFonts w:eastAsiaTheme="minorEastAsia" w:cs="Times New Roman"/>
          <w:szCs w:val="20"/>
        </w:rPr>
        <w:t>。</w:t>
      </w:r>
      <w:r w:rsidR="00236A7F" w:rsidRPr="00F52226">
        <w:rPr>
          <w:rFonts w:eastAsiaTheme="minorEastAsia" w:cs="Times New Roman"/>
          <w:szCs w:val="20"/>
        </w:rPr>
        <w:t>吳信華，</w:t>
      </w:r>
      <w:r w:rsidR="00960777" w:rsidRPr="00F52226">
        <w:rPr>
          <w:rFonts w:eastAsiaTheme="minorEastAsia" w:cs="Times New Roman"/>
          <w:szCs w:val="20"/>
        </w:rPr>
        <w:t>論「憲法上原則重要性」</w:t>
      </w:r>
      <w:r w:rsidR="00960777" w:rsidRPr="00F52226">
        <w:rPr>
          <w:rFonts w:eastAsiaTheme="minorEastAsia" w:cs="Times New Roman"/>
          <w:szCs w:val="20"/>
        </w:rPr>
        <w:t xml:space="preserve"> - </w:t>
      </w:r>
      <w:r w:rsidR="00960777" w:rsidRPr="00F52226">
        <w:rPr>
          <w:rFonts w:eastAsiaTheme="minorEastAsia" w:cs="Times New Roman"/>
          <w:szCs w:val="20"/>
        </w:rPr>
        <w:t>一個釋憲程序基礎概念的釐清與適用，東吳法律學報第</w:t>
      </w:r>
      <w:r w:rsidR="00960777" w:rsidRPr="00F52226">
        <w:rPr>
          <w:rFonts w:eastAsiaTheme="minorEastAsia" w:cs="Times New Roman"/>
          <w:szCs w:val="20"/>
        </w:rPr>
        <w:t>28</w:t>
      </w:r>
      <w:r w:rsidR="00960777" w:rsidRPr="00F52226">
        <w:rPr>
          <w:rFonts w:eastAsiaTheme="minorEastAsia" w:cs="Times New Roman"/>
          <w:szCs w:val="20"/>
        </w:rPr>
        <w:t>卷第</w:t>
      </w:r>
      <w:r w:rsidR="00960777" w:rsidRPr="00F52226">
        <w:rPr>
          <w:rFonts w:eastAsiaTheme="minorEastAsia" w:cs="Times New Roman"/>
          <w:szCs w:val="20"/>
        </w:rPr>
        <w:t>2</w:t>
      </w:r>
      <w:r w:rsidR="00960777" w:rsidRPr="00F52226">
        <w:rPr>
          <w:rFonts w:eastAsiaTheme="minorEastAsia" w:cs="Times New Roman"/>
          <w:szCs w:val="20"/>
        </w:rPr>
        <w:t>期，頁</w:t>
      </w:r>
      <w:r w:rsidR="00960777" w:rsidRPr="00F52226">
        <w:rPr>
          <w:rFonts w:eastAsiaTheme="minorEastAsia" w:cs="Times New Roman"/>
          <w:szCs w:val="20"/>
        </w:rPr>
        <w:t>12</w:t>
      </w:r>
      <w:r w:rsidR="00960777" w:rsidRPr="00F52226">
        <w:rPr>
          <w:rFonts w:eastAsiaTheme="minorEastAsia" w:cs="Times New Roman"/>
          <w:szCs w:val="20"/>
        </w:rPr>
        <w:t>以下。</w:t>
      </w:r>
    </w:p>
  </w:footnote>
  <w:footnote w:id="148">
    <w:p w14:paraId="586D8C39" w14:textId="77777777" w:rsidR="006B6FE0" w:rsidRPr="00F52226" w:rsidRDefault="006B6FE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陳愛娥主持，司法院大法官審理案件法修正草案引進裁判憲法訴願制度專題研究計畫，頁</w:t>
      </w:r>
      <w:r w:rsidRPr="00F52226">
        <w:rPr>
          <w:rFonts w:eastAsiaTheme="minorEastAsia" w:cs="Times New Roman"/>
          <w:szCs w:val="20"/>
        </w:rPr>
        <w:t>38</w:t>
      </w:r>
      <w:r w:rsidRPr="00F52226">
        <w:rPr>
          <w:rFonts w:eastAsiaTheme="minorEastAsia" w:cs="Times New Roman"/>
          <w:szCs w:val="20"/>
        </w:rPr>
        <w:t>以下。</w:t>
      </w:r>
    </w:p>
  </w:footnote>
  <w:footnote w:id="149">
    <w:p w14:paraId="4038C5B8" w14:textId="3504A4FC" w:rsidR="001773D0" w:rsidRPr="00F52226" w:rsidRDefault="001773D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陳愛娥主持，司法院大法官審理案件法修正草案引進裁判憲法訴願制度專題研究計畫，頁</w:t>
      </w:r>
      <w:r w:rsidRPr="00F52226">
        <w:rPr>
          <w:rFonts w:eastAsiaTheme="minorEastAsia" w:cs="Times New Roman"/>
          <w:szCs w:val="20"/>
        </w:rPr>
        <w:t>39</w:t>
      </w:r>
      <w:r w:rsidRPr="00F52226">
        <w:rPr>
          <w:rFonts w:eastAsiaTheme="minorEastAsia" w:cs="Times New Roman"/>
          <w:szCs w:val="20"/>
        </w:rPr>
        <w:t>。</w:t>
      </w:r>
    </w:p>
  </w:footnote>
  <w:footnote w:id="150">
    <w:p w14:paraId="7DA94CD5" w14:textId="77777777" w:rsidR="006B6FE0" w:rsidRPr="00F52226" w:rsidRDefault="006B6FE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陳愛娥主持，司法院大法官審理案件法修正草案引進裁判憲法訴願制度專題研究計畫，頁</w:t>
      </w:r>
      <w:r w:rsidRPr="00F52226">
        <w:rPr>
          <w:rFonts w:eastAsiaTheme="minorEastAsia" w:cs="Times New Roman"/>
          <w:szCs w:val="20"/>
        </w:rPr>
        <w:t>114</w:t>
      </w:r>
      <w:r w:rsidRPr="00F52226">
        <w:rPr>
          <w:rFonts w:eastAsiaTheme="minorEastAsia" w:cs="Times New Roman"/>
          <w:szCs w:val="20"/>
        </w:rPr>
        <w:t>。</w:t>
      </w:r>
    </w:p>
  </w:footnote>
  <w:footnote w:id="151">
    <w:p w14:paraId="76B74833" w14:textId="1DE0DB04" w:rsidR="0020630D" w:rsidRPr="0020630D" w:rsidRDefault="0020630D" w:rsidP="000A4B59">
      <w:pPr>
        <w:pStyle w:val="a7"/>
        <w:rPr>
          <w:b/>
          <w:bCs/>
        </w:rPr>
      </w:pPr>
      <w:r>
        <w:rPr>
          <w:rStyle w:val="a9"/>
        </w:rPr>
        <w:footnoteRef/>
      </w:r>
      <w:r>
        <w:t xml:space="preserve"> </w:t>
      </w:r>
      <w:r w:rsidRPr="004807CE">
        <w:rPr>
          <w:b/>
          <w:bCs/>
        </w:rPr>
        <w:t>網址：</w:t>
      </w:r>
      <w:hyperlink r:id="rId3" w:tgtFrame="_blank" w:history="1">
        <w:r w:rsidRPr="004807CE">
          <w:rPr>
            <w:rStyle w:val="ae"/>
            <w:b/>
            <w:bCs/>
          </w:rPr>
          <w:t>https://cons.judicial.gov.tw/docdata.aspx?fid=40&amp;id=341454</w:t>
        </w:r>
      </w:hyperlink>
    </w:p>
  </w:footnote>
  <w:footnote w:id="152">
    <w:p w14:paraId="7F04F8C8" w14:textId="77777777" w:rsidR="001B61FC" w:rsidRPr="00F52226" w:rsidRDefault="001B61F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針對法人乃至於外國法人之基本權利主體資格，可參見張志偉，外國法人投資之基本權意涵與投資自由，中正財經法學，第</w:t>
      </w:r>
      <w:r w:rsidRPr="00F52226">
        <w:rPr>
          <w:rFonts w:eastAsiaTheme="minorEastAsia" w:cs="Times New Roman"/>
          <w:szCs w:val="20"/>
        </w:rPr>
        <w:t>23</w:t>
      </w:r>
      <w:r w:rsidRPr="00F52226">
        <w:rPr>
          <w:rFonts w:eastAsiaTheme="minorEastAsia" w:cs="Times New Roman"/>
          <w:szCs w:val="20"/>
        </w:rPr>
        <w:t>期，</w:t>
      </w:r>
      <w:r w:rsidRPr="00F52226">
        <w:rPr>
          <w:rFonts w:eastAsiaTheme="minorEastAsia" w:cs="Times New Roman"/>
          <w:szCs w:val="20"/>
        </w:rPr>
        <w:t>2021</w:t>
      </w:r>
      <w:r w:rsidRPr="00F52226">
        <w:rPr>
          <w:rFonts w:eastAsiaTheme="minorEastAsia" w:cs="Times New Roman"/>
          <w:szCs w:val="20"/>
        </w:rPr>
        <w:t>年</w:t>
      </w:r>
      <w:r w:rsidRPr="00F52226">
        <w:rPr>
          <w:rFonts w:eastAsiaTheme="minorEastAsia" w:cs="Times New Roman"/>
          <w:szCs w:val="20"/>
        </w:rPr>
        <w:t>7</w:t>
      </w:r>
      <w:r w:rsidRPr="00F52226">
        <w:rPr>
          <w:rFonts w:eastAsiaTheme="minorEastAsia" w:cs="Times New Roman"/>
          <w:szCs w:val="20"/>
        </w:rPr>
        <w:t>月，頁</w:t>
      </w:r>
      <w:r w:rsidRPr="00F52226">
        <w:rPr>
          <w:rFonts w:eastAsiaTheme="minorEastAsia" w:cs="Times New Roman"/>
          <w:szCs w:val="20"/>
        </w:rPr>
        <w:t>173</w:t>
      </w:r>
      <w:r w:rsidRPr="00F52226">
        <w:rPr>
          <w:rFonts w:eastAsiaTheme="minorEastAsia" w:cs="Times New Roman"/>
          <w:szCs w:val="20"/>
        </w:rPr>
        <w:t>以下。</w:t>
      </w:r>
    </w:p>
  </w:footnote>
  <w:footnote w:id="153">
    <w:p w14:paraId="18311DBA" w14:textId="3F865413" w:rsidR="00E9438A" w:rsidRPr="00F52226" w:rsidRDefault="00E9438A"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92</w:t>
      </w:r>
      <w:r w:rsidRPr="00F52226">
        <w:rPr>
          <w:rFonts w:eastAsiaTheme="minorEastAsia" w:cs="Times New Roman"/>
          <w:szCs w:val="20"/>
        </w:rPr>
        <w:t>、</w:t>
      </w:r>
      <w:r w:rsidRPr="00F52226">
        <w:rPr>
          <w:rFonts w:eastAsiaTheme="minorEastAsia" w:cs="Times New Roman"/>
          <w:szCs w:val="20"/>
        </w:rPr>
        <w:t>2</w:t>
      </w:r>
      <w:r w:rsidR="006528D6" w:rsidRPr="00F52226">
        <w:rPr>
          <w:rFonts w:eastAsiaTheme="minorEastAsia" w:cs="Times New Roman"/>
          <w:szCs w:val="20"/>
        </w:rPr>
        <w:t>1</w:t>
      </w:r>
      <w:r w:rsidRPr="00F52226">
        <w:rPr>
          <w:rFonts w:eastAsiaTheme="minorEastAsia" w:cs="Times New Roman"/>
          <w:szCs w:val="20"/>
        </w:rPr>
        <w:t>0</w:t>
      </w:r>
      <w:r w:rsidRPr="00F52226">
        <w:rPr>
          <w:rFonts w:eastAsiaTheme="minorEastAsia" w:cs="Times New Roman"/>
          <w:szCs w:val="20"/>
        </w:rPr>
        <w:t>。</w:t>
      </w:r>
    </w:p>
  </w:footnote>
  <w:footnote w:id="154">
    <w:p w14:paraId="10AEA371" w14:textId="77777777" w:rsidR="00282186" w:rsidRDefault="00282186" w:rsidP="000A4B59">
      <w:pPr>
        <w:pStyle w:val="a7"/>
      </w:pPr>
      <w:r>
        <w:rPr>
          <w:rStyle w:val="a9"/>
        </w:rPr>
        <w:footnoteRef/>
      </w:r>
      <w:r>
        <w:t xml:space="preserve"> </w:t>
      </w:r>
      <w:r>
        <w:rPr>
          <w:rFonts w:hint="eastAsia"/>
        </w:rPr>
        <w:t>同年</w:t>
      </w:r>
      <w:r>
        <w:rPr>
          <w:rFonts w:hint="eastAsia"/>
        </w:rPr>
        <w:t>7</w:t>
      </w:r>
      <w:r>
        <w:rPr>
          <w:rFonts w:hint="eastAsia"/>
        </w:rPr>
        <w:t>月</w:t>
      </w:r>
      <w:r>
        <w:rPr>
          <w:rFonts w:hint="eastAsia"/>
        </w:rPr>
        <w:t>7</w:t>
      </w:r>
      <w:r>
        <w:rPr>
          <w:rFonts w:hint="eastAsia"/>
        </w:rPr>
        <w:t>日生效施行</w:t>
      </w:r>
      <w:r>
        <w:rPr>
          <w:rFonts w:hint="eastAsia"/>
        </w:rPr>
        <w:t xml:space="preserve">, </w:t>
      </w:r>
      <w:r>
        <w:rPr>
          <w:rFonts w:hint="eastAsia"/>
        </w:rPr>
        <w:t>此於本文以下相關處簡稱</w:t>
      </w:r>
      <w:r w:rsidRPr="00496FC4">
        <w:rPr>
          <w:rFonts w:hint="eastAsia"/>
          <w:highlight w:val="yellow"/>
        </w:rPr>
        <w:t>「新法」</w:t>
      </w:r>
      <w:r>
        <w:rPr>
          <w:rFonts w:hint="eastAsia"/>
        </w:rPr>
        <w:t>。。</w:t>
      </w:r>
    </w:p>
  </w:footnote>
  <w:footnote w:id="155">
    <w:p w14:paraId="16C0DC27" w14:textId="77777777" w:rsidR="00282186" w:rsidRDefault="00282186" w:rsidP="000A4B59">
      <w:pPr>
        <w:pStyle w:val="a7"/>
      </w:pPr>
      <w:r>
        <w:rPr>
          <w:rStyle w:val="a9"/>
        </w:rPr>
        <w:footnoteRef/>
      </w:r>
      <w:r>
        <w:t xml:space="preserve"> </w:t>
      </w:r>
      <w:r>
        <w:rPr>
          <w:rFonts w:hint="eastAsia"/>
        </w:rPr>
        <w:t>劃底線部份即為本次修正之處</w:t>
      </w:r>
      <w:r>
        <w:rPr>
          <w:rFonts w:hint="eastAsia"/>
        </w:rPr>
        <w:t xml:space="preserve">, </w:t>
      </w:r>
      <w:r>
        <w:rPr>
          <w:rFonts w:hint="eastAsia"/>
        </w:rPr>
        <w:t>爰予註記。至本條本項前半段增加「須主張基本權利受侵害」之規定、以及本條第</w:t>
      </w:r>
      <w:r>
        <w:rPr>
          <w:rFonts w:hint="eastAsia"/>
        </w:rPr>
        <w:t>2</w:t>
      </w:r>
      <w:r>
        <w:rPr>
          <w:rFonts w:hint="eastAsia"/>
        </w:rPr>
        <w:t>項亦有救濟期間文字之修正</w:t>
      </w:r>
      <w:r>
        <w:rPr>
          <w:rFonts w:hint="eastAsia"/>
        </w:rPr>
        <w:t xml:space="preserve">, </w:t>
      </w:r>
      <w:r>
        <w:rPr>
          <w:rFonts w:hint="eastAsia"/>
        </w:rPr>
        <w:t>尚非本文探究重點</w:t>
      </w:r>
      <w:r>
        <w:rPr>
          <w:rFonts w:hint="eastAsia"/>
        </w:rPr>
        <w:t xml:space="preserve">, </w:t>
      </w:r>
      <w:r>
        <w:rPr>
          <w:rFonts w:hint="eastAsia"/>
        </w:rPr>
        <w:t>於此暫不討論。</w:t>
      </w:r>
    </w:p>
  </w:footnote>
  <w:footnote w:id="156">
    <w:p w14:paraId="1F70F6B9" w14:textId="504C4AC0" w:rsidR="00FA2E7D" w:rsidRPr="00FA2E7D" w:rsidRDefault="00FA2E7D" w:rsidP="000A4B59">
      <w:pPr>
        <w:pStyle w:val="a7"/>
      </w:pPr>
      <w:r>
        <w:rPr>
          <w:rStyle w:val="a9"/>
        </w:rPr>
        <w:footnoteRef/>
      </w:r>
      <w:r>
        <w:t xml:space="preserve"> </w:t>
      </w:r>
      <w:r>
        <w:rPr>
          <w:rFonts w:hint="eastAsia"/>
        </w:rPr>
        <w:t>案例可參見：</w:t>
      </w:r>
      <w:r w:rsidRPr="00FA2E7D">
        <w:rPr>
          <w:rFonts w:hint="eastAsia"/>
        </w:rPr>
        <w:t>【張志偉觀點】被扭曲的民主參政－從王家貞議員禁止登記為候選人一案談起</w:t>
      </w:r>
      <w:hyperlink r:id="rId4" w:history="1">
        <w:r w:rsidRPr="00E207DC">
          <w:rPr>
            <w:rStyle w:val="ae"/>
          </w:rPr>
          <w:t>https://www.lepenseur.com.tw/article/1629</w:t>
        </w:r>
      </w:hyperlink>
      <w:r>
        <w:rPr>
          <w:rFonts w:hint="eastAsia"/>
        </w:rPr>
        <w:t>。</w:t>
      </w:r>
    </w:p>
  </w:footnote>
  <w:footnote w:id="157">
    <w:p w14:paraId="1939A4E2" w14:textId="4DD640E1" w:rsidR="007F5C3B" w:rsidRPr="00F52226" w:rsidRDefault="007F5C3B"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體系解釋之結果，蓋本法第</w:t>
      </w:r>
      <w:r w:rsidRPr="00F52226">
        <w:rPr>
          <w:rFonts w:eastAsiaTheme="minorEastAsia" w:cs="Times New Roman"/>
          <w:szCs w:val="20"/>
        </w:rPr>
        <w:t>82</w:t>
      </w:r>
      <w:r w:rsidRPr="00F52226">
        <w:rPr>
          <w:rFonts w:eastAsiaTheme="minorEastAsia" w:cs="Times New Roman"/>
          <w:szCs w:val="20"/>
        </w:rPr>
        <w:t>條中尚有「中央法規範」之用語。</w:t>
      </w:r>
    </w:p>
  </w:footnote>
  <w:footnote w:id="158">
    <w:p w14:paraId="0E3D5953" w14:textId="00757FCD" w:rsidR="00EF079A" w:rsidRPr="00F52226" w:rsidRDefault="00EF079A"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850CC4" w:rsidRPr="00F52226">
        <w:rPr>
          <w:rFonts w:eastAsiaTheme="minorEastAsia" w:cs="Times New Roman"/>
          <w:szCs w:val="20"/>
        </w:rPr>
        <w:t>如釋字第</w:t>
      </w:r>
      <w:r w:rsidR="00850CC4" w:rsidRPr="00F52226">
        <w:rPr>
          <w:rFonts w:eastAsiaTheme="minorEastAsia" w:cs="Times New Roman"/>
          <w:szCs w:val="20"/>
        </w:rPr>
        <w:t>399</w:t>
      </w:r>
      <w:r w:rsidR="00850CC4" w:rsidRPr="00F52226">
        <w:rPr>
          <w:rFonts w:eastAsiaTheme="minorEastAsia" w:cs="Times New Roman"/>
          <w:szCs w:val="20"/>
        </w:rPr>
        <w:t>號解釋：內政部就姓名讀音不雅不得改名之函釋違案之例，即屬行政規則間接限制人民權利之例。另如釋字第</w:t>
      </w:r>
      <w:r w:rsidR="00850CC4" w:rsidRPr="00F52226">
        <w:rPr>
          <w:rFonts w:eastAsiaTheme="minorEastAsia" w:cs="Times New Roman"/>
          <w:szCs w:val="20"/>
        </w:rPr>
        <w:t>806</w:t>
      </w:r>
      <w:r w:rsidR="00850CC4" w:rsidRPr="00F52226">
        <w:rPr>
          <w:rFonts w:eastAsiaTheme="minorEastAsia" w:cs="Times New Roman"/>
          <w:szCs w:val="20"/>
        </w:rPr>
        <w:t>號解釋，</w:t>
      </w:r>
      <w:r w:rsidR="002619D1" w:rsidRPr="00F52226">
        <w:rPr>
          <w:rFonts w:eastAsiaTheme="minorEastAsia" w:cs="Times New Roman"/>
          <w:szCs w:val="20"/>
        </w:rPr>
        <w:t>地方自治規則性質之「臺北市街頭藝人從事藝文活動許可辦法」亦屬之。</w:t>
      </w:r>
    </w:p>
  </w:footnote>
  <w:footnote w:id="159">
    <w:p w14:paraId="4E7236E0" w14:textId="67D82A2A" w:rsidR="00A357BC" w:rsidRPr="00F52226" w:rsidRDefault="00A357B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釋</w:t>
      </w:r>
      <w:r w:rsidRPr="00F52226">
        <w:rPr>
          <w:rFonts w:eastAsiaTheme="minorEastAsia" w:cs="Times New Roman"/>
          <w:szCs w:val="20"/>
        </w:rPr>
        <w:t>644</w:t>
      </w:r>
      <w:r w:rsidRPr="00F52226">
        <w:rPr>
          <w:rFonts w:eastAsiaTheme="minorEastAsia" w:cs="Times New Roman"/>
          <w:szCs w:val="20"/>
        </w:rPr>
        <w:t>理由書第</w:t>
      </w:r>
      <w:r w:rsidRPr="00F52226">
        <w:rPr>
          <w:rFonts w:eastAsiaTheme="minorEastAsia" w:cs="Times New Roman"/>
          <w:szCs w:val="20"/>
        </w:rPr>
        <w:t>1</w:t>
      </w:r>
      <w:r w:rsidRPr="00F52226">
        <w:rPr>
          <w:rFonts w:eastAsiaTheme="minorEastAsia" w:cs="Times New Roman"/>
          <w:szCs w:val="20"/>
        </w:rPr>
        <w:t>段：「人民於其憲法上所保障之權利，遭受不法侵害，經依法定程序提起訴訟，對於確定終局裁判所適用之法律或命令發生有牴觸憲法之疑義，依司法院大法官審理案件法第五條第一項第二款規定，聲請本院解釋憲法時，本院審查之對象，非僅以聲請書明指者為限，且包含該確定終局裁判實質上援用為裁判基礎之法律或命令。本件聲請書僅指稱人民團體法第二條規定牴觸憲法云云，惟查人民團體法第二條：「人民團體之組織與活動，不得主張共產主義，或主張分裂國土。」係屬行為要件之規定，而同法第五十三條前段關於「申請設立之人民團體有違反第二條</w:t>
      </w:r>
      <w:r w:rsidRPr="00F52226">
        <w:rPr>
          <w:rFonts w:eastAsiaTheme="minorEastAsia" w:cs="Times New Roman"/>
          <w:szCs w:val="20"/>
        </w:rPr>
        <w:t>……</w:t>
      </w:r>
      <w:r w:rsidRPr="00F52226">
        <w:rPr>
          <w:rFonts w:eastAsiaTheme="minorEastAsia" w:cs="Times New Roman"/>
          <w:szCs w:val="20"/>
        </w:rPr>
        <w:t>之規定者，不予許可」之規定部分，始屬法律效果之規定，二者必須合併適用。最高行政法院九十年度判字第三四九號判決維持主管機關以本件聲請人申請設立政治團體，違反人民團體法第二條規定而不予許可之行政處分，實質上已適用前述同法第五十三條前段部分之規定，故應一併審理，合先敘明。」</w:t>
      </w:r>
    </w:p>
  </w:footnote>
  <w:footnote w:id="160">
    <w:p w14:paraId="3DA3ABDA" w14:textId="501C958D" w:rsidR="00D63074" w:rsidRPr="00F52226" w:rsidRDefault="00D63074"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0B36A7" w:rsidRPr="00F52226">
        <w:rPr>
          <w:rFonts w:eastAsiaTheme="minorEastAsia" w:cs="Times New Roman"/>
          <w:szCs w:val="20"/>
        </w:rPr>
        <w:t>釋字第</w:t>
      </w:r>
      <w:r w:rsidR="000B36A7" w:rsidRPr="00F52226">
        <w:rPr>
          <w:rFonts w:eastAsiaTheme="minorEastAsia" w:cs="Times New Roman"/>
          <w:szCs w:val="20"/>
        </w:rPr>
        <w:t>535</w:t>
      </w:r>
      <w:r w:rsidR="000B36A7" w:rsidRPr="00F52226">
        <w:rPr>
          <w:rFonts w:eastAsiaTheme="minorEastAsia" w:cs="Times New Roman"/>
          <w:szCs w:val="20"/>
        </w:rPr>
        <w:t>號理由書第</w:t>
      </w:r>
      <w:r w:rsidR="000B36A7" w:rsidRPr="00F52226">
        <w:rPr>
          <w:rFonts w:eastAsiaTheme="minorEastAsia" w:cs="Times New Roman"/>
          <w:szCs w:val="20"/>
        </w:rPr>
        <w:t>1</w:t>
      </w:r>
      <w:r w:rsidR="000B36A7" w:rsidRPr="00F52226">
        <w:rPr>
          <w:rFonts w:eastAsiaTheme="minorEastAsia" w:cs="Times New Roman"/>
          <w:szCs w:val="20"/>
        </w:rPr>
        <w:t>段：「所謂裁判所適用之法律或命令，係指法令之違憲與否與該裁判有重要關聯性而言。以刑事判決為例，並不限於判決中據以論罪科刑之實體法及訴訟法之規定，包括作為判斷行為違法性依據之法令在內，均得為聲請釋憲之對象。就本聲請案所涉之刑事判決而論，聲請人（即該刑事判決之被告）是否成立於公務員依法執行職務時當場侮辱罪，係以該受侮辱之公務員當時是否依法執行職務為前提，是該判決認定其係依法執行職務所依據之法律－警察勤務條例相關規定，即與該判決有重要關聯性，而得為聲請釋憲之客體，合先說明。」</w:t>
      </w:r>
    </w:p>
  </w:footnote>
  <w:footnote w:id="161">
    <w:p w14:paraId="3AB10E97" w14:textId="52E12ACC" w:rsidR="00652E51" w:rsidRPr="00F52226" w:rsidRDefault="00652E51" w:rsidP="000A4B59">
      <w:pPr>
        <w:pStyle w:val="a7"/>
        <w:snapToGrid w:val="0"/>
        <w:rPr>
          <w:szCs w:val="20"/>
        </w:rPr>
      </w:pPr>
      <w:r w:rsidRPr="00F52226">
        <w:rPr>
          <w:rStyle w:val="a9"/>
          <w:szCs w:val="20"/>
        </w:rPr>
        <w:footnoteRef/>
      </w:r>
      <w:r w:rsidRPr="00F52226">
        <w:rPr>
          <w:szCs w:val="20"/>
        </w:rPr>
        <w:t xml:space="preserve"> </w:t>
      </w:r>
      <w:r w:rsidRPr="00F52226">
        <w:rPr>
          <w:rFonts w:hint="eastAsia"/>
          <w:szCs w:val="20"/>
        </w:rPr>
        <w:t>其批評，</w:t>
      </w:r>
      <w:r w:rsidRPr="00F52226">
        <w:rPr>
          <w:rFonts w:eastAsiaTheme="minorEastAsia" w:cs="Times New Roman" w:hint="eastAsia"/>
          <w:szCs w:val="20"/>
        </w:rPr>
        <w:t>可參見</w:t>
      </w:r>
      <w:r w:rsidRPr="00F52226">
        <w:rPr>
          <w:rFonts w:hint="eastAsia"/>
          <w:szCs w:val="20"/>
        </w:rPr>
        <w:t>蘇永欽，</w:t>
      </w:r>
      <w:r w:rsidR="00FF359F" w:rsidRPr="00F52226">
        <w:rPr>
          <w:rFonts w:eastAsiaTheme="minorEastAsia" w:cs="Times New Roman"/>
          <w:szCs w:val="20"/>
        </w:rPr>
        <w:t>大道以多歧亡羊</w:t>
      </w:r>
      <w:r w:rsidR="00FF359F" w:rsidRPr="00F52226">
        <w:rPr>
          <w:rFonts w:eastAsiaTheme="minorEastAsia" w:cs="Times New Roman"/>
          <w:szCs w:val="20"/>
        </w:rPr>
        <w:t xml:space="preserve"> – </w:t>
      </w:r>
      <w:r w:rsidR="00FF359F" w:rsidRPr="00F52226">
        <w:rPr>
          <w:rFonts w:eastAsiaTheme="minorEastAsia" w:cs="Times New Roman"/>
          <w:szCs w:val="20"/>
        </w:rPr>
        <w:t>簡評憲法訴訟法，月旦法學雜誌，第</w:t>
      </w:r>
      <w:r w:rsidR="00FF359F" w:rsidRPr="00F52226">
        <w:rPr>
          <w:rFonts w:eastAsiaTheme="minorEastAsia" w:cs="Times New Roman"/>
          <w:szCs w:val="20"/>
        </w:rPr>
        <w:t>288</w:t>
      </w:r>
      <w:r w:rsidR="00FF359F" w:rsidRPr="00F52226">
        <w:rPr>
          <w:rFonts w:eastAsiaTheme="minorEastAsia" w:cs="Times New Roman"/>
          <w:szCs w:val="20"/>
        </w:rPr>
        <w:t>期，</w:t>
      </w:r>
      <w:r w:rsidR="00FF359F" w:rsidRPr="00F52226">
        <w:rPr>
          <w:rFonts w:eastAsiaTheme="minorEastAsia" w:cs="Times New Roman"/>
          <w:szCs w:val="20"/>
        </w:rPr>
        <w:t>2019</w:t>
      </w:r>
      <w:r w:rsidR="00FF359F" w:rsidRPr="00F52226">
        <w:rPr>
          <w:rFonts w:eastAsiaTheme="minorEastAsia" w:cs="Times New Roman"/>
          <w:szCs w:val="20"/>
        </w:rPr>
        <w:t>年</w:t>
      </w:r>
      <w:r w:rsidR="00FF359F" w:rsidRPr="00F52226">
        <w:rPr>
          <w:rFonts w:eastAsiaTheme="minorEastAsia" w:cs="Times New Roman"/>
          <w:szCs w:val="20"/>
        </w:rPr>
        <w:t>5</w:t>
      </w:r>
      <w:r w:rsidR="00FF359F" w:rsidRPr="00F52226">
        <w:rPr>
          <w:rFonts w:eastAsiaTheme="minorEastAsia" w:cs="Times New Roman"/>
          <w:szCs w:val="20"/>
        </w:rPr>
        <w:t>月，頁</w:t>
      </w:r>
      <w:r w:rsidR="00FF359F" w:rsidRPr="00F52226">
        <w:rPr>
          <w:rFonts w:eastAsiaTheme="minorEastAsia" w:cs="Times New Roman"/>
          <w:szCs w:val="20"/>
        </w:rPr>
        <w:t>25-28</w:t>
      </w:r>
      <w:r w:rsidR="00FF359F" w:rsidRPr="00F52226">
        <w:rPr>
          <w:rFonts w:eastAsiaTheme="minorEastAsia" w:cs="Times New Roman"/>
          <w:szCs w:val="20"/>
        </w:rPr>
        <w:t>。</w:t>
      </w:r>
    </w:p>
  </w:footnote>
  <w:footnote w:id="162">
    <w:p w14:paraId="796F7C61" w14:textId="278D9A63" w:rsidR="00962BE1" w:rsidRPr="00F52226" w:rsidRDefault="00962BE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720FF8" w:rsidRPr="00F52226">
        <w:rPr>
          <w:rFonts w:eastAsiaTheme="minorEastAsia" w:cs="Times New Roman"/>
          <w:szCs w:val="20"/>
        </w:rPr>
        <w:t>此等見解係</w:t>
      </w:r>
      <w:r w:rsidR="009C2ABF" w:rsidRPr="00F52226">
        <w:rPr>
          <w:rFonts w:eastAsiaTheme="minorEastAsia" w:cs="Times New Roman"/>
          <w:szCs w:val="20"/>
        </w:rPr>
        <w:t>將</w:t>
      </w:r>
      <w:r w:rsidRPr="00F52226">
        <w:rPr>
          <w:rFonts w:eastAsiaTheme="minorEastAsia" w:cs="Times New Roman"/>
          <w:szCs w:val="20"/>
        </w:rPr>
        <w:t>人民聲請裁判之制度目的理解為純粹客觀規範制度之目的，而不必然涉及人民基本權利為必要者，準此，訴訟要件上即不以聲請人主張其憲法上所保障之權利受侵害為必要，參見蘇永欽，司法院大法官審理案件法修正芻議（上），月旦法學雜誌，第</w:t>
      </w:r>
      <w:r w:rsidRPr="00F52226">
        <w:rPr>
          <w:rFonts w:eastAsiaTheme="minorEastAsia" w:cs="Times New Roman"/>
          <w:szCs w:val="20"/>
        </w:rPr>
        <w:t>156</w:t>
      </w:r>
      <w:r w:rsidRPr="00F52226">
        <w:rPr>
          <w:rFonts w:eastAsiaTheme="minorEastAsia" w:cs="Times New Roman"/>
          <w:szCs w:val="20"/>
        </w:rPr>
        <w:t>期，頁</w:t>
      </w:r>
      <w:r w:rsidRPr="00F52226">
        <w:rPr>
          <w:rFonts w:eastAsiaTheme="minorEastAsia" w:cs="Times New Roman"/>
          <w:szCs w:val="20"/>
        </w:rPr>
        <w:t>167</w:t>
      </w:r>
      <w:r w:rsidRPr="00F52226">
        <w:rPr>
          <w:rFonts w:eastAsiaTheme="minorEastAsia" w:cs="Times New Roman"/>
          <w:szCs w:val="20"/>
        </w:rPr>
        <w:t>，</w:t>
      </w:r>
      <w:r w:rsidRPr="00F52226">
        <w:rPr>
          <w:rFonts w:eastAsiaTheme="minorEastAsia" w:cs="Times New Roman"/>
          <w:szCs w:val="20"/>
        </w:rPr>
        <w:t>2008</w:t>
      </w:r>
      <w:r w:rsidRPr="00F52226">
        <w:rPr>
          <w:rFonts w:eastAsiaTheme="minorEastAsia" w:cs="Times New Roman"/>
          <w:szCs w:val="20"/>
        </w:rPr>
        <w:t>年</w:t>
      </w:r>
      <w:r w:rsidRPr="00F52226">
        <w:rPr>
          <w:rFonts w:eastAsiaTheme="minorEastAsia" w:cs="Times New Roman"/>
          <w:szCs w:val="20"/>
        </w:rPr>
        <w:t>5</w:t>
      </w:r>
      <w:r w:rsidRPr="00F52226">
        <w:rPr>
          <w:rFonts w:eastAsiaTheme="minorEastAsia" w:cs="Times New Roman"/>
          <w:szCs w:val="20"/>
        </w:rPr>
        <w:t>月；同作者，司法院大法官審理案件法修正芻議（下），月旦法學雜誌，第</w:t>
      </w:r>
      <w:r w:rsidRPr="00F52226">
        <w:rPr>
          <w:rFonts w:eastAsiaTheme="minorEastAsia" w:cs="Times New Roman"/>
          <w:szCs w:val="20"/>
        </w:rPr>
        <w:t>157</w:t>
      </w:r>
      <w:r w:rsidRPr="00F52226">
        <w:rPr>
          <w:rFonts w:eastAsiaTheme="minorEastAsia" w:cs="Times New Roman"/>
          <w:szCs w:val="20"/>
        </w:rPr>
        <w:t>期，頁</w:t>
      </w:r>
      <w:r w:rsidRPr="00F52226">
        <w:rPr>
          <w:rFonts w:eastAsiaTheme="minorEastAsia" w:cs="Times New Roman"/>
          <w:szCs w:val="20"/>
        </w:rPr>
        <w:t>142</w:t>
      </w:r>
      <w:r w:rsidRPr="00F52226">
        <w:rPr>
          <w:rFonts w:eastAsiaTheme="minorEastAsia" w:cs="Times New Roman"/>
          <w:szCs w:val="20"/>
        </w:rPr>
        <w:t>，</w:t>
      </w:r>
      <w:r w:rsidRPr="00F52226">
        <w:rPr>
          <w:rFonts w:eastAsiaTheme="minorEastAsia" w:cs="Times New Roman"/>
          <w:szCs w:val="20"/>
        </w:rPr>
        <w:t>2008</w:t>
      </w:r>
      <w:r w:rsidRPr="00F52226">
        <w:rPr>
          <w:rFonts w:eastAsiaTheme="minorEastAsia" w:cs="Times New Roman"/>
          <w:szCs w:val="20"/>
        </w:rPr>
        <w:t>年</w:t>
      </w:r>
      <w:r w:rsidRPr="00F52226">
        <w:rPr>
          <w:rFonts w:eastAsiaTheme="minorEastAsia" w:cs="Times New Roman"/>
          <w:szCs w:val="20"/>
        </w:rPr>
        <w:t>6</w:t>
      </w:r>
      <w:r w:rsidRPr="00F52226">
        <w:rPr>
          <w:rFonts w:eastAsiaTheme="minorEastAsia" w:cs="Times New Roman"/>
          <w:szCs w:val="20"/>
        </w:rPr>
        <w:t>月。</w:t>
      </w:r>
    </w:p>
  </w:footnote>
  <w:footnote w:id="163">
    <w:p w14:paraId="3561D6D8" w14:textId="47D12DD6" w:rsidR="009A7D66" w:rsidRPr="00F52226" w:rsidRDefault="009A7D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453BA7" w:rsidRPr="00F52226">
        <w:rPr>
          <w:rFonts w:eastAsiaTheme="minorEastAsia" w:cs="Times New Roman"/>
          <w:szCs w:val="20"/>
        </w:rPr>
        <w:t>Schlaich/Korioth</w:t>
      </w:r>
      <w:r w:rsidR="00453BA7" w:rsidRPr="00F52226">
        <w:rPr>
          <w:rFonts w:eastAsiaTheme="minorEastAsia" w:cs="Times New Roman"/>
          <w:szCs w:val="20"/>
        </w:rPr>
        <w:t>，吳信華譯，聯邦憲法法院</w:t>
      </w:r>
      <w:r w:rsidR="00453BA7" w:rsidRPr="00F52226">
        <w:rPr>
          <w:rFonts w:eastAsiaTheme="minorEastAsia" w:cs="Times New Roman"/>
          <w:szCs w:val="20"/>
        </w:rPr>
        <w:t xml:space="preserve"> – </w:t>
      </w:r>
      <w:r w:rsidR="00453BA7" w:rsidRPr="00F52226">
        <w:rPr>
          <w:rFonts w:eastAsiaTheme="minorEastAsia" w:cs="Times New Roman"/>
          <w:szCs w:val="20"/>
        </w:rPr>
        <w:t>地位、程序、裁判，</w:t>
      </w:r>
      <w:r w:rsidR="00453BA7" w:rsidRPr="00F52226">
        <w:rPr>
          <w:rFonts w:eastAsiaTheme="minorEastAsia" w:cs="Times New Roman"/>
          <w:szCs w:val="20"/>
        </w:rPr>
        <w:t>2017</w:t>
      </w:r>
      <w:r w:rsidR="00453BA7" w:rsidRPr="00F52226">
        <w:rPr>
          <w:rFonts w:eastAsiaTheme="minorEastAsia" w:cs="Times New Roman"/>
          <w:szCs w:val="20"/>
        </w:rPr>
        <w:t>年，邊碼</w:t>
      </w:r>
      <w:r w:rsidR="00453BA7" w:rsidRPr="00F52226">
        <w:rPr>
          <w:rFonts w:eastAsiaTheme="minorEastAsia" w:cs="Times New Roman"/>
          <w:szCs w:val="20"/>
        </w:rPr>
        <w:t>215</w:t>
      </w:r>
      <w:r w:rsidR="00453BA7" w:rsidRPr="00F52226">
        <w:rPr>
          <w:rFonts w:eastAsiaTheme="minorEastAsia" w:cs="Times New Roman"/>
          <w:szCs w:val="20"/>
        </w:rPr>
        <w:t>。</w:t>
      </w:r>
    </w:p>
  </w:footnote>
  <w:footnote w:id="164">
    <w:p w14:paraId="7CE51D01" w14:textId="7680E45A" w:rsidR="00D75B0B" w:rsidRPr="00F52226" w:rsidRDefault="00D75B0B" w:rsidP="000A4B59">
      <w:pPr>
        <w:pStyle w:val="a7"/>
        <w:snapToGrid w:val="0"/>
        <w:rPr>
          <w:szCs w:val="20"/>
        </w:rPr>
      </w:pPr>
      <w:r w:rsidRPr="00F52226">
        <w:rPr>
          <w:rStyle w:val="a9"/>
          <w:szCs w:val="20"/>
        </w:rPr>
        <w:footnoteRef/>
      </w:r>
      <w:r w:rsidRPr="00F52226">
        <w:rPr>
          <w:szCs w:val="20"/>
        </w:rPr>
        <w:t xml:space="preserve"> </w:t>
      </w:r>
      <w:r w:rsidRPr="00F52226">
        <w:rPr>
          <w:rFonts w:hint="eastAsia"/>
          <w:szCs w:val="20"/>
        </w:rPr>
        <w:t>對此批評：</w:t>
      </w:r>
      <w:r w:rsidR="00F34D94" w:rsidRPr="00F52226">
        <w:rPr>
          <w:rFonts w:hint="eastAsia"/>
          <w:szCs w:val="20"/>
        </w:rPr>
        <w:t>蘇永欽，大道</w:t>
      </w:r>
      <w:r w:rsidR="00D36712" w:rsidRPr="00F52226">
        <w:rPr>
          <w:rFonts w:eastAsiaTheme="minorEastAsia" w:cs="Times New Roman"/>
          <w:szCs w:val="20"/>
        </w:rPr>
        <w:t>以多歧亡羊</w:t>
      </w:r>
      <w:r w:rsidR="00D36712" w:rsidRPr="00F52226">
        <w:rPr>
          <w:rFonts w:eastAsiaTheme="minorEastAsia" w:cs="Times New Roman"/>
          <w:szCs w:val="20"/>
        </w:rPr>
        <w:t xml:space="preserve"> – </w:t>
      </w:r>
      <w:r w:rsidR="00D36712" w:rsidRPr="00F52226">
        <w:rPr>
          <w:rFonts w:eastAsiaTheme="minorEastAsia" w:cs="Times New Roman"/>
          <w:szCs w:val="20"/>
        </w:rPr>
        <w:t>簡評憲法訴訟法，月旦法學雜誌，第</w:t>
      </w:r>
      <w:r w:rsidR="00D36712" w:rsidRPr="00F52226">
        <w:rPr>
          <w:rFonts w:eastAsiaTheme="minorEastAsia" w:cs="Times New Roman"/>
          <w:szCs w:val="20"/>
        </w:rPr>
        <w:t>288</w:t>
      </w:r>
      <w:r w:rsidR="00D36712" w:rsidRPr="00F52226">
        <w:rPr>
          <w:rFonts w:eastAsiaTheme="minorEastAsia" w:cs="Times New Roman"/>
          <w:szCs w:val="20"/>
        </w:rPr>
        <w:t>期，</w:t>
      </w:r>
      <w:r w:rsidR="00D36712" w:rsidRPr="00F52226">
        <w:rPr>
          <w:rFonts w:eastAsiaTheme="minorEastAsia" w:cs="Times New Roman"/>
          <w:szCs w:val="20"/>
        </w:rPr>
        <w:t>2019</w:t>
      </w:r>
      <w:r w:rsidR="00D36712" w:rsidRPr="00F52226">
        <w:rPr>
          <w:rFonts w:eastAsiaTheme="minorEastAsia" w:cs="Times New Roman"/>
          <w:szCs w:val="20"/>
        </w:rPr>
        <w:t>年</w:t>
      </w:r>
      <w:r w:rsidR="00D36712" w:rsidRPr="00F52226">
        <w:rPr>
          <w:rFonts w:eastAsiaTheme="minorEastAsia" w:cs="Times New Roman"/>
          <w:szCs w:val="20"/>
        </w:rPr>
        <w:t>5</w:t>
      </w:r>
      <w:r w:rsidR="00D36712" w:rsidRPr="00F52226">
        <w:rPr>
          <w:rFonts w:eastAsiaTheme="minorEastAsia" w:cs="Times New Roman"/>
          <w:szCs w:val="20"/>
        </w:rPr>
        <w:t>月，頁</w:t>
      </w:r>
      <w:r w:rsidR="00D36712" w:rsidRPr="00F52226">
        <w:rPr>
          <w:rFonts w:eastAsiaTheme="minorEastAsia" w:cs="Times New Roman" w:hint="eastAsia"/>
          <w:szCs w:val="20"/>
        </w:rPr>
        <w:t>3</w:t>
      </w:r>
      <w:r w:rsidR="00D36712" w:rsidRPr="00F52226">
        <w:rPr>
          <w:rFonts w:eastAsiaTheme="minorEastAsia" w:cs="Times New Roman"/>
          <w:szCs w:val="20"/>
        </w:rPr>
        <w:t>1</w:t>
      </w:r>
      <w:r w:rsidR="0044270D" w:rsidRPr="00F52226">
        <w:rPr>
          <w:rFonts w:eastAsiaTheme="minorEastAsia" w:cs="Times New Roman" w:hint="eastAsia"/>
          <w:szCs w:val="20"/>
        </w:rPr>
        <w:t>：「新法這兩條的內在邏輯到底是什麼？」</w:t>
      </w:r>
      <w:r w:rsidR="00D36712" w:rsidRPr="00F52226">
        <w:rPr>
          <w:rFonts w:eastAsiaTheme="minorEastAsia" w:cs="Times New Roman" w:hint="eastAsia"/>
          <w:szCs w:val="20"/>
        </w:rPr>
        <w:t>。</w:t>
      </w:r>
    </w:p>
  </w:footnote>
  <w:footnote w:id="165">
    <w:p w14:paraId="2616A0A6" w14:textId="2679FB56" w:rsidR="009E4CE6" w:rsidRPr="00F52226" w:rsidRDefault="009E4CE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218</w:t>
      </w:r>
      <w:r w:rsidRPr="00F52226">
        <w:rPr>
          <w:rFonts w:eastAsiaTheme="minorEastAsia" w:cs="Times New Roman"/>
          <w:szCs w:val="20"/>
        </w:rPr>
        <w:t>。</w:t>
      </w:r>
    </w:p>
  </w:footnote>
  <w:footnote w:id="166">
    <w:p w14:paraId="1D9BA33D" w14:textId="4BB48DD5" w:rsidR="00C273FE" w:rsidRPr="00F52226" w:rsidRDefault="00C273F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221</w:t>
      </w:r>
      <w:r w:rsidR="00401894" w:rsidRPr="00F52226">
        <w:rPr>
          <w:rFonts w:eastAsiaTheme="minorEastAsia" w:cs="Times New Roman" w:hint="eastAsia"/>
          <w:szCs w:val="20"/>
        </w:rPr>
        <w:t>、</w:t>
      </w:r>
      <w:r w:rsidR="00401894" w:rsidRPr="00F52226">
        <w:rPr>
          <w:rFonts w:eastAsiaTheme="minorEastAsia" w:cs="Times New Roman" w:hint="eastAsia"/>
          <w:szCs w:val="20"/>
        </w:rPr>
        <w:t>2</w:t>
      </w:r>
      <w:r w:rsidR="00401894" w:rsidRPr="00F52226">
        <w:rPr>
          <w:rFonts w:eastAsiaTheme="minorEastAsia" w:cs="Times New Roman"/>
          <w:szCs w:val="20"/>
        </w:rPr>
        <w:t>84</w:t>
      </w:r>
      <w:r w:rsidR="00401894" w:rsidRPr="00F52226">
        <w:rPr>
          <w:rFonts w:eastAsiaTheme="minorEastAsia" w:cs="Times New Roman" w:hint="eastAsia"/>
          <w:szCs w:val="20"/>
        </w:rPr>
        <w:t>以下</w:t>
      </w:r>
      <w:r w:rsidRPr="00F52226">
        <w:rPr>
          <w:rFonts w:eastAsiaTheme="minorEastAsia" w:cs="Times New Roman"/>
          <w:szCs w:val="20"/>
        </w:rPr>
        <w:t>。</w:t>
      </w:r>
    </w:p>
  </w:footnote>
  <w:footnote w:id="167">
    <w:p w14:paraId="2C36869D" w14:textId="1ED0C435" w:rsidR="00F4389C" w:rsidRPr="00F52226" w:rsidRDefault="00F4389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222</w:t>
      </w:r>
      <w:r w:rsidRPr="00F52226">
        <w:rPr>
          <w:rFonts w:eastAsiaTheme="minorEastAsia" w:cs="Times New Roman"/>
          <w:szCs w:val="20"/>
        </w:rPr>
        <w:t>。</w:t>
      </w:r>
    </w:p>
  </w:footnote>
  <w:footnote w:id="168">
    <w:p w14:paraId="72A79931" w14:textId="3980477E" w:rsidR="00F8469C" w:rsidRPr="00F52226" w:rsidRDefault="00F8469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22</w:t>
      </w:r>
      <w:r w:rsidR="00235599" w:rsidRPr="00F52226">
        <w:rPr>
          <w:rFonts w:eastAsiaTheme="minorEastAsia" w:cs="Times New Roman"/>
          <w:szCs w:val="20"/>
        </w:rPr>
        <w:t>2 f., 280 ff.</w:t>
      </w:r>
    </w:p>
  </w:footnote>
  <w:footnote w:id="169">
    <w:p w14:paraId="6F60B90C" w14:textId="77A6F0F7" w:rsidR="00FF53B7" w:rsidRPr="00F52226" w:rsidRDefault="00FF53B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224</w:t>
      </w:r>
      <w:r w:rsidRPr="00F52226">
        <w:rPr>
          <w:rFonts w:eastAsiaTheme="minorEastAsia" w:cs="Times New Roman"/>
          <w:szCs w:val="20"/>
        </w:rPr>
        <w:t>以下。</w:t>
      </w:r>
    </w:p>
  </w:footnote>
  <w:footnote w:id="170">
    <w:p w14:paraId="6CCF8154" w14:textId="104C5E6E" w:rsidR="003D1201" w:rsidRPr="00F52226" w:rsidRDefault="003D120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Di Fabio, Grundrechte im präzeptoralen Staat am Beispiel hoheitlicher Informationstätigkeit, JZ 1993, 689 ff.(ins. </w:t>
      </w:r>
      <w:r w:rsidR="00611C34" w:rsidRPr="00F52226">
        <w:rPr>
          <w:rFonts w:eastAsiaTheme="minorEastAsia" w:cs="Times New Roman"/>
          <w:szCs w:val="20"/>
        </w:rPr>
        <w:t>694 ff.</w:t>
      </w:r>
      <w:r w:rsidRPr="00F52226">
        <w:rPr>
          <w:rFonts w:eastAsiaTheme="minorEastAsia" w:cs="Times New Roman"/>
          <w:szCs w:val="20"/>
        </w:rPr>
        <w:t>)</w:t>
      </w:r>
      <w:r w:rsidR="00611C34" w:rsidRPr="00F52226">
        <w:rPr>
          <w:rFonts w:eastAsiaTheme="minorEastAsia" w:cs="Times New Roman"/>
          <w:szCs w:val="20"/>
        </w:rPr>
        <w:t>.</w:t>
      </w:r>
    </w:p>
  </w:footnote>
  <w:footnote w:id="171">
    <w:p w14:paraId="3DCA50F3" w14:textId="575D8192" w:rsidR="008F6382" w:rsidRPr="00F52226" w:rsidRDefault="008F638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228</w:t>
      </w:r>
      <w:r w:rsidRPr="00F52226">
        <w:rPr>
          <w:rFonts w:eastAsiaTheme="minorEastAsia" w:cs="Times New Roman"/>
          <w:szCs w:val="20"/>
        </w:rPr>
        <w:t>以下。</w:t>
      </w:r>
    </w:p>
  </w:footnote>
  <w:footnote w:id="172">
    <w:p w14:paraId="36CCDE0D" w14:textId="3C993025" w:rsidR="00975A8F" w:rsidRPr="00F52226" w:rsidRDefault="00975A8F" w:rsidP="000A4B59">
      <w:pPr>
        <w:pStyle w:val="a7"/>
        <w:snapToGrid w:val="0"/>
        <w:rPr>
          <w:szCs w:val="20"/>
        </w:rPr>
      </w:pPr>
      <w:r w:rsidRPr="00F52226">
        <w:rPr>
          <w:rStyle w:val="a9"/>
          <w:szCs w:val="20"/>
        </w:rPr>
        <w:footnoteRef/>
      </w:r>
      <w:r w:rsidRPr="00F52226">
        <w:rPr>
          <w:szCs w:val="20"/>
        </w:rPr>
        <w:t xml:space="preserve"> </w:t>
      </w:r>
      <w:r w:rsidRPr="00F52226">
        <w:rPr>
          <w:rFonts w:hint="eastAsia"/>
          <w:szCs w:val="20"/>
        </w:rPr>
        <w:t>對於新法未予明定的</w:t>
      </w:r>
      <w:r w:rsidRPr="00F52226">
        <w:rPr>
          <w:rFonts w:eastAsiaTheme="minorEastAsia" w:cs="Times New Roman" w:hint="eastAsia"/>
          <w:szCs w:val="20"/>
        </w:rPr>
        <w:t>批評</w:t>
      </w:r>
      <w:r w:rsidRPr="00F52226">
        <w:rPr>
          <w:rFonts w:hint="eastAsia"/>
          <w:szCs w:val="20"/>
        </w:rPr>
        <w:t>，</w:t>
      </w:r>
      <w:r w:rsidR="004E107A" w:rsidRPr="00F52226">
        <w:rPr>
          <w:rFonts w:hint="eastAsia"/>
          <w:szCs w:val="20"/>
        </w:rPr>
        <w:t>蘇永欽，</w:t>
      </w:r>
      <w:r w:rsidR="004E107A" w:rsidRPr="00F52226">
        <w:rPr>
          <w:szCs w:val="20"/>
        </w:rPr>
        <w:t>大道以多歧亡羊</w:t>
      </w:r>
      <w:r w:rsidR="004E107A" w:rsidRPr="00F52226">
        <w:rPr>
          <w:szCs w:val="20"/>
        </w:rPr>
        <w:t xml:space="preserve"> – </w:t>
      </w:r>
      <w:r w:rsidR="004E107A" w:rsidRPr="00F52226">
        <w:rPr>
          <w:szCs w:val="20"/>
        </w:rPr>
        <w:t>簡評憲法訴訟法，月旦法學雜誌，第</w:t>
      </w:r>
      <w:r w:rsidR="004E107A" w:rsidRPr="00F52226">
        <w:rPr>
          <w:szCs w:val="20"/>
        </w:rPr>
        <w:t>288</w:t>
      </w:r>
      <w:r w:rsidR="004E107A" w:rsidRPr="00F52226">
        <w:rPr>
          <w:szCs w:val="20"/>
        </w:rPr>
        <w:t>期，</w:t>
      </w:r>
      <w:r w:rsidR="004E107A" w:rsidRPr="00F52226">
        <w:rPr>
          <w:szCs w:val="20"/>
        </w:rPr>
        <w:t>2019</w:t>
      </w:r>
      <w:r w:rsidR="004E107A" w:rsidRPr="00F52226">
        <w:rPr>
          <w:szCs w:val="20"/>
        </w:rPr>
        <w:t>年</w:t>
      </w:r>
      <w:r w:rsidR="004E107A" w:rsidRPr="00F52226">
        <w:rPr>
          <w:szCs w:val="20"/>
        </w:rPr>
        <w:t>5</w:t>
      </w:r>
      <w:r w:rsidR="004E107A" w:rsidRPr="00F52226">
        <w:rPr>
          <w:szCs w:val="20"/>
        </w:rPr>
        <w:t>月，頁</w:t>
      </w:r>
      <w:r w:rsidR="00A437F4" w:rsidRPr="00F52226">
        <w:rPr>
          <w:szCs w:val="20"/>
        </w:rPr>
        <w:t>32-33</w:t>
      </w:r>
      <w:r w:rsidR="004E107A" w:rsidRPr="00F52226">
        <w:rPr>
          <w:szCs w:val="20"/>
        </w:rPr>
        <w:t>。</w:t>
      </w:r>
    </w:p>
  </w:footnote>
  <w:footnote w:id="173">
    <w:p w14:paraId="40D54316" w14:textId="39A6596D" w:rsidR="00403167" w:rsidRPr="00F52226" w:rsidRDefault="0040316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230</w:t>
      </w:r>
      <w:r w:rsidRPr="00F52226">
        <w:rPr>
          <w:rFonts w:eastAsiaTheme="minorEastAsia" w:cs="Times New Roman"/>
          <w:szCs w:val="20"/>
        </w:rPr>
        <w:t>。</w:t>
      </w:r>
    </w:p>
  </w:footnote>
  <w:footnote w:id="174">
    <w:p w14:paraId="70935A33" w14:textId="68CFB7B5" w:rsidR="00A1230E" w:rsidRPr="00F52226" w:rsidRDefault="00A1230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w:t>
      </w:r>
      <w:r w:rsidR="004754D5" w:rsidRPr="00F52226">
        <w:rPr>
          <w:rFonts w:eastAsiaTheme="minorEastAsia" w:cs="Times New Roman"/>
          <w:szCs w:val="20"/>
        </w:rPr>
        <w:t>我國憲法訴訟制度之繼受德國，憲法訴訟專題研究</w:t>
      </w:r>
      <w:r w:rsidR="004754D5" w:rsidRPr="00F52226">
        <w:rPr>
          <w:rFonts w:eastAsiaTheme="minorEastAsia" w:cs="Times New Roman"/>
          <w:szCs w:val="20"/>
        </w:rPr>
        <w:t>(</w:t>
      </w:r>
      <w:r w:rsidR="004754D5" w:rsidRPr="00F52226">
        <w:rPr>
          <w:rFonts w:eastAsiaTheme="minorEastAsia" w:cs="Times New Roman"/>
          <w:szCs w:val="20"/>
        </w:rPr>
        <w:t>一</w:t>
      </w:r>
      <w:r w:rsidR="004754D5" w:rsidRPr="00F52226">
        <w:rPr>
          <w:rFonts w:eastAsiaTheme="minorEastAsia" w:cs="Times New Roman"/>
          <w:szCs w:val="20"/>
        </w:rPr>
        <w:t xml:space="preserve">) - </w:t>
      </w:r>
      <w:r w:rsidR="004754D5" w:rsidRPr="00F52226">
        <w:rPr>
          <w:rFonts w:eastAsiaTheme="minorEastAsia" w:cs="Times New Roman"/>
          <w:szCs w:val="20"/>
        </w:rPr>
        <w:t>「訴訟類型」，</w:t>
      </w:r>
      <w:r w:rsidR="004754D5" w:rsidRPr="00F52226">
        <w:rPr>
          <w:rFonts w:eastAsiaTheme="minorEastAsia" w:cs="Times New Roman"/>
          <w:szCs w:val="20"/>
        </w:rPr>
        <w:t>2009</w:t>
      </w:r>
      <w:r w:rsidR="004754D5" w:rsidRPr="00F52226">
        <w:rPr>
          <w:rFonts w:eastAsiaTheme="minorEastAsia" w:cs="Times New Roman"/>
          <w:szCs w:val="20"/>
        </w:rPr>
        <w:t>年</w:t>
      </w:r>
      <w:r w:rsidR="004754D5" w:rsidRPr="00F52226">
        <w:rPr>
          <w:rFonts w:eastAsiaTheme="minorEastAsia" w:cs="Times New Roman"/>
          <w:szCs w:val="20"/>
        </w:rPr>
        <w:t>10</w:t>
      </w:r>
      <w:r w:rsidR="004754D5" w:rsidRPr="00F52226">
        <w:rPr>
          <w:rFonts w:eastAsiaTheme="minorEastAsia" w:cs="Times New Roman"/>
          <w:szCs w:val="20"/>
        </w:rPr>
        <w:t>月，頁</w:t>
      </w:r>
      <w:r w:rsidR="004754D5" w:rsidRPr="00F52226">
        <w:rPr>
          <w:rFonts w:eastAsiaTheme="minorEastAsia" w:cs="Times New Roman"/>
          <w:szCs w:val="20"/>
        </w:rPr>
        <w:t>92</w:t>
      </w:r>
      <w:r w:rsidR="004754D5" w:rsidRPr="00F52226">
        <w:rPr>
          <w:rFonts w:eastAsiaTheme="minorEastAsia" w:cs="Times New Roman"/>
          <w:szCs w:val="20"/>
        </w:rPr>
        <w:t>；</w:t>
      </w:r>
      <w:r w:rsidR="004754D5" w:rsidRPr="00F52226">
        <w:rPr>
          <w:rFonts w:eastAsiaTheme="minorEastAsia" w:cs="Times New Roman"/>
          <w:szCs w:val="20"/>
        </w:rPr>
        <w:t>Schlaich/Korioth</w:t>
      </w:r>
      <w:r w:rsidR="004754D5" w:rsidRPr="00F52226">
        <w:rPr>
          <w:rFonts w:eastAsiaTheme="minorEastAsia" w:cs="Times New Roman"/>
          <w:szCs w:val="20"/>
        </w:rPr>
        <w:t>，吳信華譯，聯邦憲法法院</w:t>
      </w:r>
      <w:r w:rsidR="004754D5" w:rsidRPr="00F52226">
        <w:rPr>
          <w:rFonts w:eastAsiaTheme="minorEastAsia" w:cs="Times New Roman"/>
          <w:szCs w:val="20"/>
        </w:rPr>
        <w:t xml:space="preserve"> – </w:t>
      </w:r>
      <w:r w:rsidR="004754D5" w:rsidRPr="00F52226">
        <w:rPr>
          <w:rFonts w:eastAsiaTheme="minorEastAsia" w:cs="Times New Roman"/>
          <w:szCs w:val="20"/>
        </w:rPr>
        <w:t>地位、程序、裁判，</w:t>
      </w:r>
      <w:r w:rsidR="004754D5" w:rsidRPr="00F52226">
        <w:rPr>
          <w:rFonts w:eastAsiaTheme="minorEastAsia" w:cs="Times New Roman"/>
          <w:szCs w:val="20"/>
        </w:rPr>
        <w:t>2017</w:t>
      </w:r>
      <w:r w:rsidR="004754D5" w:rsidRPr="00F52226">
        <w:rPr>
          <w:rFonts w:eastAsiaTheme="minorEastAsia" w:cs="Times New Roman"/>
          <w:szCs w:val="20"/>
        </w:rPr>
        <w:t>年，邊碼</w:t>
      </w:r>
      <w:r w:rsidR="004754D5" w:rsidRPr="00F52226">
        <w:rPr>
          <w:rFonts w:eastAsiaTheme="minorEastAsia" w:cs="Times New Roman"/>
          <w:szCs w:val="20"/>
        </w:rPr>
        <w:t>22</w:t>
      </w:r>
      <w:r w:rsidR="00B963FD" w:rsidRPr="00F52226">
        <w:rPr>
          <w:rFonts w:eastAsiaTheme="minorEastAsia" w:cs="Times New Roman"/>
          <w:szCs w:val="20"/>
        </w:rPr>
        <w:t>6</w:t>
      </w:r>
      <w:r w:rsidR="004754D5" w:rsidRPr="00F52226">
        <w:rPr>
          <w:rFonts w:eastAsiaTheme="minorEastAsia" w:cs="Times New Roman"/>
          <w:szCs w:val="20"/>
        </w:rPr>
        <w:t>。</w:t>
      </w:r>
    </w:p>
  </w:footnote>
  <w:footnote w:id="175">
    <w:p w14:paraId="3D088629" w14:textId="77777777" w:rsidR="0077072C" w:rsidRPr="00F52226" w:rsidRDefault="0077072C" w:rsidP="000A4B59">
      <w:pPr>
        <w:pStyle w:val="a7"/>
        <w:snapToGrid w:val="0"/>
        <w:rPr>
          <w:szCs w:val="20"/>
        </w:rPr>
      </w:pPr>
      <w:r w:rsidRPr="00F52226">
        <w:rPr>
          <w:rStyle w:val="a9"/>
          <w:szCs w:val="20"/>
        </w:rPr>
        <w:footnoteRef/>
      </w:r>
      <w:r w:rsidRPr="00F52226">
        <w:rPr>
          <w:szCs w:val="20"/>
        </w:rPr>
        <w:t xml:space="preserve"> </w:t>
      </w:r>
      <w:r w:rsidRPr="00F52226">
        <w:rPr>
          <w:szCs w:val="20"/>
        </w:rPr>
        <w:t>關於</w:t>
      </w:r>
      <w:r w:rsidRPr="00F52226">
        <w:rPr>
          <w:rFonts w:eastAsiaTheme="minorEastAsia" w:cs="Times New Roman"/>
          <w:szCs w:val="20"/>
        </w:rPr>
        <w:t>行政訴訟</w:t>
      </w:r>
      <w:r w:rsidRPr="00F52226">
        <w:rPr>
          <w:szCs w:val="20"/>
        </w:rPr>
        <w:t>上「可能性理論」、「主張理論」、「正當性理論」等訴訟權能之介紹，請參見盛子龍，撤銷訴訟，行政訴訟法逐條釋義，翁岳生教授主編</w:t>
      </w:r>
      <w:r w:rsidRPr="00F52226">
        <w:rPr>
          <w:rFonts w:hint="eastAsia"/>
          <w:szCs w:val="20"/>
        </w:rPr>
        <w:t>，二版</w:t>
      </w:r>
      <w:r w:rsidRPr="00F52226">
        <w:rPr>
          <w:szCs w:val="20"/>
        </w:rPr>
        <w:t>，</w:t>
      </w:r>
      <w:r w:rsidRPr="00F52226">
        <w:rPr>
          <w:szCs w:val="20"/>
        </w:rPr>
        <w:t>2018</w:t>
      </w:r>
      <w:r w:rsidRPr="00F52226">
        <w:rPr>
          <w:szCs w:val="20"/>
        </w:rPr>
        <w:t>年</w:t>
      </w:r>
      <w:r w:rsidRPr="00F52226">
        <w:rPr>
          <w:szCs w:val="20"/>
        </w:rPr>
        <w:t>7</w:t>
      </w:r>
      <w:r w:rsidRPr="00F52226">
        <w:rPr>
          <w:szCs w:val="20"/>
        </w:rPr>
        <w:t>月，頁</w:t>
      </w:r>
      <w:r w:rsidRPr="00F52226">
        <w:rPr>
          <w:szCs w:val="20"/>
        </w:rPr>
        <w:t>62</w:t>
      </w:r>
      <w:r w:rsidRPr="00F52226">
        <w:rPr>
          <w:szCs w:val="20"/>
        </w:rPr>
        <w:t>以下。其認為依德國通說見解，可能性理論一方面可以發揮適度之篩選功能以避免訴訟之浮濫，另一方面比較合乎訴訟法理劃分訴之合法性及訴之有理由審查之精神，可以相當程度地減輕法院在訴之合法性要件審查上的負荷，較為可採。</w:t>
      </w:r>
    </w:p>
  </w:footnote>
  <w:footnote w:id="176">
    <w:p w14:paraId="0B0FA58B" w14:textId="77777777" w:rsidR="0077072C" w:rsidRPr="00F52226" w:rsidRDefault="0077072C" w:rsidP="000A4B59">
      <w:pPr>
        <w:pStyle w:val="a7"/>
        <w:snapToGrid w:val="0"/>
        <w:rPr>
          <w:szCs w:val="20"/>
        </w:rPr>
      </w:pPr>
      <w:r w:rsidRPr="00F52226">
        <w:rPr>
          <w:rStyle w:val="a9"/>
          <w:szCs w:val="20"/>
        </w:rPr>
        <w:footnoteRef/>
      </w:r>
      <w:r w:rsidRPr="00F52226">
        <w:rPr>
          <w:szCs w:val="20"/>
        </w:rPr>
        <w:t xml:space="preserve"> </w:t>
      </w:r>
      <w:r w:rsidRPr="00F52226">
        <w:rPr>
          <w:rFonts w:eastAsiaTheme="minorEastAsia" w:cs="Times New Roman"/>
          <w:szCs w:val="20"/>
        </w:rPr>
        <w:t>Schlaich</w:t>
      </w:r>
      <w:r w:rsidRPr="00F52226">
        <w:rPr>
          <w:szCs w:val="20"/>
        </w:rPr>
        <w:t>/ Korioth, Das Bundesverfassungsgericht, Stellung, Verfahren, Entscheidungen, 6. Aufl. 2004, Rn. 226.</w:t>
      </w:r>
      <w:r w:rsidRPr="00F52226">
        <w:rPr>
          <w:szCs w:val="20"/>
        </w:rPr>
        <w:t>；</w:t>
      </w:r>
      <w:r w:rsidRPr="00F52226">
        <w:rPr>
          <w:szCs w:val="20"/>
        </w:rPr>
        <w:t>Benda/ Klein, Verfassungsprozeßrecht, 2001, 2. Aufl., Rn. 619.</w:t>
      </w:r>
    </w:p>
  </w:footnote>
  <w:footnote w:id="177">
    <w:p w14:paraId="30C3F3AC" w14:textId="10AC093C" w:rsidR="00755B31" w:rsidRPr="00F52226" w:rsidRDefault="00755B3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232</w:t>
      </w:r>
      <w:r w:rsidRPr="00F52226">
        <w:rPr>
          <w:rFonts w:eastAsiaTheme="minorEastAsia" w:cs="Times New Roman"/>
          <w:szCs w:val="20"/>
        </w:rPr>
        <w:t>。</w:t>
      </w:r>
    </w:p>
  </w:footnote>
  <w:footnote w:id="178">
    <w:p w14:paraId="4E4B8843" w14:textId="3D66D973" w:rsidR="00835399" w:rsidRPr="00F52226" w:rsidRDefault="0083539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21142E" w:rsidRPr="00F52226">
        <w:rPr>
          <w:rFonts w:eastAsiaTheme="minorEastAsia" w:cs="Times New Roman"/>
          <w:szCs w:val="20"/>
        </w:rPr>
        <w:t>Schlaich/Korioth</w:t>
      </w:r>
      <w:r w:rsidR="0021142E" w:rsidRPr="00F52226">
        <w:rPr>
          <w:rFonts w:eastAsiaTheme="minorEastAsia" w:cs="Times New Roman"/>
          <w:szCs w:val="20"/>
        </w:rPr>
        <w:t>，吳信華譯，聯邦憲法法院</w:t>
      </w:r>
      <w:r w:rsidR="0021142E" w:rsidRPr="00F52226">
        <w:rPr>
          <w:rFonts w:eastAsiaTheme="minorEastAsia" w:cs="Times New Roman"/>
          <w:szCs w:val="20"/>
        </w:rPr>
        <w:t xml:space="preserve"> – </w:t>
      </w:r>
      <w:r w:rsidR="0021142E" w:rsidRPr="00F52226">
        <w:rPr>
          <w:rFonts w:eastAsiaTheme="minorEastAsia" w:cs="Times New Roman"/>
          <w:szCs w:val="20"/>
        </w:rPr>
        <w:t>地位、程序、裁判，</w:t>
      </w:r>
      <w:r w:rsidR="0021142E" w:rsidRPr="00F52226">
        <w:rPr>
          <w:rFonts w:eastAsiaTheme="minorEastAsia" w:cs="Times New Roman"/>
          <w:szCs w:val="20"/>
        </w:rPr>
        <w:t>2017</w:t>
      </w:r>
      <w:r w:rsidR="0021142E" w:rsidRPr="00F52226">
        <w:rPr>
          <w:rFonts w:eastAsiaTheme="minorEastAsia" w:cs="Times New Roman"/>
          <w:szCs w:val="20"/>
        </w:rPr>
        <w:t>年，邊碼</w:t>
      </w:r>
      <w:r w:rsidR="0021142E" w:rsidRPr="00F52226">
        <w:rPr>
          <w:rFonts w:eastAsiaTheme="minorEastAsia" w:cs="Times New Roman"/>
          <w:szCs w:val="20"/>
        </w:rPr>
        <w:t>234</w:t>
      </w:r>
      <w:r w:rsidR="0021142E" w:rsidRPr="00F52226">
        <w:rPr>
          <w:rFonts w:eastAsiaTheme="minorEastAsia" w:cs="Times New Roman"/>
          <w:szCs w:val="20"/>
        </w:rPr>
        <w:t>。</w:t>
      </w:r>
    </w:p>
  </w:footnote>
  <w:footnote w:id="179">
    <w:p w14:paraId="28A7A65E" w14:textId="07139B37" w:rsidR="00110CAF" w:rsidRPr="00F52226" w:rsidRDefault="00110CAF"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BVerfGE 1, 97 (102)</w:t>
      </w:r>
      <w:r w:rsidRPr="00F52226">
        <w:rPr>
          <w:rFonts w:eastAsiaTheme="minorEastAsia" w:cs="Times New Roman"/>
          <w:szCs w:val="20"/>
        </w:rPr>
        <w:t>等，參見</w:t>
      </w:r>
      <w:r w:rsidRPr="00F52226">
        <w:rPr>
          <w:rFonts w:eastAsiaTheme="minorEastAsia" w:cs="Times New Roman"/>
          <w:szCs w:val="20"/>
        </w:rPr>
        <w:t>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23</w:t>
      </w:r>
      <w:r w:rsidR="00C02A79" w:rsidRPr="00F52226">
        <w:rPr>
          <w:rFonts w:eastAsiaTheme="minorEastAsia" w:cs="Times New Roman"/>
          <w:szCs w:val="20"/>
        </w:rPr>
        <w:t>8</w:t>
      </w:r>
      <w:r w:rsidRPr="00F52226">
        <w:rPr>
          <w:rFonts w:eastAsiaTheme="minorEastAsia" w:cs="Times New Roman"/>
          <w:szCs w:val="20"/>
        </w:rPr>
        <w:t>。</w:t>
      </w:r>
    </w:p>
  </w:footnote>
  <w:footnote w:id="180">
    <w:p w14:paraId="04E2DF45" w14:textId="4EB045E1" w:rsidR="002B12EE" w:rsidRPr="00F52226" w:rsidRDefault="002B12E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238</w:t>
      </w:r>
      <w:r w:rsidRPr="00F52226">
        <w:rPr>
          <w:rFonts w:eastAsiaTheme="minorEastAsia" w:cs="Times New Roman"/>
          <w:szCs w:val="20"/>
        </w:rPr>
        <w:t>。</w:t>
      </w:r>
    </w:p>
  </w:footnote>
  <w:footnote w:id="181">
    <w:p w14:paraId="70409815" w14:textId="48C2EDCE" w:rsidR="00F100E1" w:rsidRPr="00F52226" w:rsidRDefault="00F100E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4A7A0A" w:rsidRPr="00F52226">
        <w:rPr>
          <w:rFonts w:eastAsiaTheme="minorEastAsia" w:cs="Times New Roman"/>
          <w:szCs w:val="20"/>
        </w:rPr>
        <w:t>Schlaich/Korioth</w:t>
      </w:r>
      <w:r w:rsidR="004A7A0A" w:rsidRPr="00F52226">
        <w:rPr>
          <w:rFonts w:eastAsiaTheme="minorEastAsia" w:cs="Times New Roman"/>
          <w:szCs w:val="20"/>
        </w:rPr>
        <w:t>，吳信華譯，聯邦憲法法院</w:t>
      </w:r>
      <w:r w:rsidR="004A7A0A" w:rsidRPr="00F52226">
        <w:rPr>
          <w:rFonts w:eastAsiaTheme="minorEastAsia" w:cs="Times New Roman"/>
          <w:szCs w:val="20"/>
        </w:rPr>
        <w:t xml:space="preserve"> – </w:t>
      </w:r>
      <w:r w:rsidR="004A7A0A" w:rsidRPr="00F52226">
        <w:rPr>
          <w:rFonts w:eastAsiaTheme="minorEastAsia" w:cs="Times New Roman"/>
          <w:szCs w:val="20"/>
        </w:rPr>
        <w:t>地位、程序、裁判，</w:t>
      </w:r>
      <w:r w:rsidR="004A7A0A" w:rsidRPr="00F52226">
        <w:rPr>
          <w:rFonts w:eastAsiaTheme="minorEastAsia" w:cs="Times New Roman"/>
          <w:szCs w:val="20"/>
        </w:rPr>
        <w:t>2017</w:t>
      </w:r>
      <w:r w:rsidR="004A7A0A" w:rsidRPr="00F52226">
        <w:rPr>
          <w:rFonts w:eastAsiaTheme="minorEastAsia" w:cs="Times New Roman"/>
          <w:szCs w:val="20"/>
        </w:rPr>
        <w:t>年，邊碼</w:t>
      </w:r>
      <w:r w:rsidR="004A7A0A" w:rsidRPr="00F52226">
        <w:rPr>
          <w:rFonts w:eastAsiaTheme="minorEastAsia" w:cs="Times New Roman"/>
          <w:szCs w:val="20"/>
        </w:rPr>
        <w:t>239</w:t>
      </w:r>
      <w:r w:rsidR="004A7A0A" w:rsidRPr="00F52226">
        <w:rPr>
          <w:rFonts w:eastAsiaTheme="minorEastAsia" w:cs="Times New Roman"/>
          <w:szCs w:val="20"/>
        </w:rPr>
        <w:t>。</w:t>
      </w:r>
    </w:p>
  </w:footnote>
  <w:footnote w:id="182">
    <w:p w14:paraId="3A5BC87F" w14:textId="77777777" w:rsidR="004C45B0" w:rsidRPr="00F52226" w:rsidRDefault="004C45B0" w:rsidP="004C45B0">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Lübbe-Wolff, Substantiierung und Subsidiarität der Verfassungsbeschwerde – Die Zulässigkeitsrechtsprechung des Bundesverfassungsgerichts, EuGRZ 2004, S. 669 ff.</w:t>
      </w:r>
      <w:r w:rsidRPr="00F52226">
        <w:rPr>
          <w:rFonts w:eastAsiaTheme="minorEastAsia" w:cs="Times New Roman"/>
          <w:szCs w:val="20"/>
        </w:rPr>
        <w:t>亦參見，楊子慧，裁判憲法審查初探，政大法學評論，第</w:t>
      </w:r>
      <w:r w:rsidRPr="00F52226">
        <w:rPr>
          <w:rFonts w:eastAsiaTheme="minorEastAsia" w:cs="Times New Roman"/>
          <w:szCs w:val="20"/>
        </w:rPr>
        <w:t>160</w:t>
      </w:r>
      <w:r w:rsidRPr="00F52226">
        <w:rPr>
          <w:rFonts w:eastAsiaTheme="minorEastAsia" w:cs="Times New Roman"/>
          <w:szCs w:val="20"/>
        </w:rPr>
        <w:t>期，</w:t>
      </w:r>
      <w:r w:rsidRPr="00F52226">
        <w:rPr>
          <w:rFonts w:eastAsiaTheme="minorEastAsia" w:cs="Times New Roman"/>
          <w:szCs w:val="20"/>
        </w:rPr>
        <w:t>2020</w:t>
      </w:r>
      <w:r w:rsidRPr="00F52226">
        <w:rPr>
          <w:rFonts w:eastAsiaTheme="minorEastAsia" w:cs="Times New Roman"/>
          <w:szCs w:val="20"/>
        </w:rPr>
        <w:t>年</w:t>
      </w:r>
      <w:r w:rsidRPr="00F52226">
        <w:rPr>
          <w:rFonts w:eastAsiaTheme="minorEastAsia" w:cs="Times New Roman"/>
          <w:szCs w:val="20"/>
        </w:rPr>
        <w:t>3</w:t>
      </w:r>
      <w:r w:rsidRPr="00F52226">
        <w:rPr>
          <w:rFonts w:eastAsiaTheme="minorEastAsia" w:cs="Times New Roman"/>
          <w:szCs w:val="20"/>
        </w:rPr>
        <w:t>月，頁</w:t>
      </w:r>
      <w:r w:rsidRPr="00F52226">
        <w:rPr>
          <w:rFonts w:eastAsiaTheme="minorEastAsia" w:cs="Times New Roman"/>
          <w:szCs w:val="20"/>
        </w:rPr>
        <w:t>183</w:t>
      </w:r>
      <w:r w:rsidRPr="00F52226">
        <w:rPr>
          <w:rFonts w:eastAsiaTheme="minorEastAsia" w:cs="Times New Roman"/>
          <w:szCs w:val="20"/>
        </w:rPr>
        <w:t>以下。</w:t>
      </w:r>
    </w:p>
  </w:footnote>
  <w:footnote w:id="183">
    <w:p w14:paraId="6E277990" w14:textId="77777777" w:rsidR="004C45B0" w:rsidRPr="00F52226" w:rsidRDefault="004C45B0" w:rsidP="004C45B0">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吳信華，憲法訴訟基礎十講，</w:t>
      </w:r>
      <w:r w:rsidRPr="00F52226">
        <w:rPr>
          <w:rFonts w:eastAsiaTheme="minorEastAsia" w:cs="Times New Roman"/>
          <w:szCs w:val="20"/>
        </w:rPr>
        <w:t>2019</w:t>
      </w:r>
      <w:r w:rsidRPr="00F52226">
        <w:rPr>
          <w:rFonts w:eastAsiaTheme="minorEastAsia" w:cs="Times New Roman"/>
          <w:szCs w:val="20"/>
        </w:rPr>
        <w:t>，頁</w:t>
      </w:r>
      <w:r w:rsidRPr="00F52226">
        <w:rPr>
          <w:rFonts w:eastAsiaTheme="minorEastAsia" w:cs="Times New Roman"/>
          <w:szCs w:val="20"/>
        </w:rPr>
        <w:t>95</w:t>
      </w:r>
      <w:r w:rsidRPr="00F52226">
        <w:rPr>
          <w:rFonts w:eastAsiaTheme="minorEastAsia" w:cs="Times New Roman"/>
          <w:szCs w:val="20"/>
        </w:rPr>
        <w:t>以下肯認此一刪除草案規定係為「正確」；惟楊子慧教授則認為此實屬可惜。楊子慧，裁判憲法審查初探，政大法學評論，第</w:t>
      </w:r>
      <w:r w:rsidRPr="00F52226">
        <w:rPr>
          <w:rFonts w:eastAsiaTheme="minorEastAsia" w:cs="Times New Roman"/>
          <w:szCs w:val="20"/>
        </w:rPr>
        <w:t>160</w:t>
      </w:r>
      <w:r w:rsidRPr="00F52226">
        <w:rPr>
          <w:rFonts w:eastAsiaTheme="minorEastAsia" w:cs="Times New Roman"/>
          <w:szCs w:val="20"/>
        </w:rPr>
        <w:t>期，</w:t>
      </w:r>
      <w:r w:rsidRPr="00F52226">
        <w:rPr>
          <w:rFonts w:eastAsiaTheme="minorEastAsia" w:cs="Times New Roman"/>
          <w:szCs w:val="20"/>
        </w:rPr>
        <w:t>2020</w:t>
      </w:r>
      <w:r w:rsidRPr="00F52226">
        <w:rPr>
          <w:rFonts w:eastAsiaTheme="minorEastAsia" w:cs="Times New Roman"/>
          <w:szCs w:val="20"/>
        </w:rPr>
        <w:t>年</w:t>
      </w:r>
      <w:r w:rsidRPr="00F52226">
        <w:rPr>
          <w:rFonts w:eastAsiaTheme="minorEastAsia" w:cs="Times New Roman"/>
          <w:szCs w:val="20"/>
        </w:rPr>
        <w:t>3</w:t>
      </w:r>
      <w:r w:rsidRPr="00F52226">
        <w:rPr>
          <w:rFonts w:eastAsiaTheme="minorEastAsia" w:cs="Times New Roman"/>
          <w:szCs w:val="20"/>
        </w:rPr>
        <w:t>月，頁</w:t>
      </w:r>
      <w:r w:rsidRPr="00F52226">
        <w:rPr>
          <w:rFonts w:eastAsiaTheme="minorEastAsia" w:cs="Times New Roman"/>
          <w:szCs w:val="20"/>
        </w:rPr>
        <w:t>196</w:t>
      </w:r>
      <w:r w:rsidRPr="00F52226">
        <w:rPr>
          <w:rFonts w:eastAsiaTheme="minorEastAsia" w:cs="Times New Roman"/>
          <w:szCs w:val="20"/>
        </w:rPr>
        <w:t>以下。</w:t>
      </w:r>
    </w:p>
  </w:footnote>
  <w:footnote w:id="184">
    <w:p w14:paraId="3FB94EE9" w14:textId="77777777" w:rsidR="005C5B0D" w:rsidRPr="00C8486A" w:rsidRDefault="005C5B0D" w:rsidP="005C5B0D">
      <w:pPr>
        <w:pStyle w:val="a7"/>
        <w:snapToGrid w:val="0"/>
      </w:pPr>
      <w:r>
        <w:rPr>
          <w:rStyle w:val="a9"/>
        </w:rPr>
        <w:footnoteRef/>
      </w:r>
      <w:r>
        <w:t xml:space="preserve"> </w:t>
      </w:r>
      <w:r w:rsidRPr="00A67651">
        <w:rPr>
          <w:rFonts w:eastAsiaTheme="minorEastAsia" w:cs="Times New Roman"/>
          <w:szCs w:val="20"/>
        </w:rPr>
        <w:t>Lenz/</w:t>
      </w:r>
      <w:r w:rsidRPr="00225FA5">
        <w:t>Hansel</w:t>
      </w:r>
      <w:r w:rsidRPr="00A67651">
        <w:rPr>
          <w:rFonts w:eastAsiaTheme="minorEastAsia" w:cs="Times New Roman"/>
          <w:szCs w:val="20"/>
        </w:rPr>
        <w:t xml:space="preserve">, </w:t>
      </w:r>
      <w:r>
        <w:rPr>
          <w:rFonts w:eastAsiaTheme="minorEastAsia" w:cs="Times New Roman"/>
          <w:szCs w:val="20"/>
        </w:rPr>
        <w:t>a.a.O. (Fn. 15)</w:t>
      </w:r>
      <w:r w:rsidRPr="00A67651">
        <w:rPr>
          <w:rFonts w:eastAsiaTheme="minorEastAsia" w:cs="Times New Roman"/>
          <w:szCs w:val="20"/>
        </w:rPr>
        <w:t>, §</w:t>
      </w:r>
      <w:r>
        <w:rPr>
          <w:rFonts w:eastAsiaTheme="minorEastAsia" w:cs="Times New Roman"/>
          <w:szCs w:val="20"/>
        </w:rPr>
        <w:t xml:space="preserve"> 92 Rn. 36.</w:t>
      </w:r>
    </w:p>
  </w:footnote>
  <w:footnote w:id="185">
    <w:p w14:paraId="63F0161B" w14:textId="77777777" w:rsidR="005C5B0D" w:rsidRPr="00F27C2D" w:rsidRDefault="005C5B0D" w:rsidP="005C5B0D">
      <w:pPr>
        <w:pStyle w:val="a7"/>
        <w:snapToGrid w:val="0"/>
      </w:pPr>
      <w:r>
        <w:rPr>
          <w:rStyle w:val="a9"/>
        </w:rPr>
        <w:footnoteRef/>
      </w:r>
      <w:r>
        <w:t xml:space="preserve"> Hömig, a.a.O. (Fn. 61), § 92 BVerfGG, Rn. 35.</w:t>
      </w:r>
      <w:r>
        <w:rPr>
          <w:rFonts w:hint="eastAsia"/>
        </w:rPr>
        <w:t>關於憲法訴願書中究竟如何安排其聲請書結構，尤其是關於事實面向的陳述，在學理上似有不同建議。如</w:t>
      </w:r>
      <w:r w:rsidRPr="00A67651">
        <w:rPr>
          <w:rFonts w:eastAsiaTheme="minorEastAsia" w:cs="Times New Roman"/>
          <w:szCs w:val="20"/>
        </w:rPr>
        <w:t xml:space="preserve">Lenz/Hansel, </w:t>
      </w:r>
      <w:r>
        <w:rPr>
          <w:rFonts w:eastAsiaTheme="minorEastAsia" w:cs="Times New Roman"/>
          <w:szCs w:val="20"/>
        </w:rPr>
        <w:t>a.a.O. (Fn. 15)</w:t>
      </w:r>
      <w:r w:rsidRPr="00A67651">
        <w:rPr>
          <w:rFonts w:eastAsiaTheme="minorEastAsia" w:cs="Times New Roman"/>
          <w:szCs w:val="20"/>
        </w:rPr>
        <w:t>, §</w:t>
      </w:r>
      <w:r>
        <w:rPr>
          <w:rFonts w:eastAsiaTheme="minorEastAsia" w:cs="Times New Roman"/>
          <w:szCs w:val="20"/>
        </w:rPr>
        <w:t xml:space="preserve"> 92 Rn. 36 ff.</w:t>
      </w:r>
      <w:r>
        <w:rPr>
          <w:rFonts w:eastAsiaTheme="minorEastAsia" w:cs="Times New Roman" w:hint="eastAsia"/>
          <w:szCs w:val="20"/>
        </w:rPr>
        <w:t>係先處理事實面向，必須先陳述案件事實。而</w:t>
      </w:r>
      <w:r>
        <w:t>Hömig, a.a.O. (Fn. 61), § 92 BVerfGG, Rn. 35 ff.</w:t>
      </w:r>
      <w:r>
        <w:rPr>
          <w:rFonts w:hint="eastAsia"/>
        </w:rPr>
        <w:t>則是將其置於有理由性之審查之內。</w:t>
      </w:r>
    </w:p>
  </w:footnote>
  <w:footnote w:id="186">
    <w:p w14:paraId="212DCCF8" w14:textId="77777777" w:rsidR="00065BD7" w:rsidRPr="00987E73" w:rsidRDefault="00065BD7" w:rsidP="00065BD7">
      <w:pPr>
        <w:pStyle w:val="a7"/>
        <w:snapToGrid w:val="0"/>
        <w:contextualSpacing/>
      </w:pPr>
      <w:r>
        <w:rPr>
          <w:rStyle w:val="a9"/>
        </w:rPr>
        <w:footnoteRef/>
      </w:r>
      <w:r>
        <w:t xml:space="preserve"> </w:t>
      </w:r>
      <w:r w:rsidRPr="00C03B8C">
        <w:rPr>
          <w:rFonts w:eastAsiaTheme="minorEastAsia" w:cs="Times New Roman"/>
          <w:szCs w:val="20"/>
        </w:rPr>
        <w:t>BVerfGE</w:t>
      </w:r>
      <w:r>
        <w:t xml:space="preserve"> 99, 84 (87); 130, 1 (21).; </w:t>
      </w:r>
      <w:r w:rsidRPr="00A67651">
        <w:rPr>
          <w:szCs w:val="20"/>
        </w:rPr>
        <w:t xml:space="preserve">Schwarz, </w:t>
      </w:r>
      <w:r>
        <w:rPr>
          <w:szCs w:val="20"/>
        </w:rPr>
        <w:t>a.a.O. (Fn. 20)</w:t>
      </w:r>
      <w:r w:rsidRPr="00A67651">
        <w:rPr>
          <w:szCs w:val="20"/>
        </w:rPr>
        <w:t>, § 12 Rn.</w:t>
      </w:r>
      <w:r>
        <w:rPr>
          <w:szCs w:val="20"/>
        </w:rPr>
        <w:t xml:space="preserve"> 108.; </w:t>
      </w:r>
      <w:r w:rsidRPr="00A67651">
        <w:rPr>
          <w:rFonts w:eastAsiaTheme="minorEastAsia" w:cs="Times New Roman"/>
          <w:szCs w:val="20"/>
        </w:rPr>
        <w:t xml:space="preserve">Lenz/Hansel, </w:t>
      </w:r>
      <w:r>
        <w:rPr>
          <w:rFonts w:eastAsiaTheme="minorEastAsia" w:cs="Times New Roman"/>
          <w:szCs w:val="20"/>
        </w:rPr>
        <w:t>a.a.O. (Fn. 15)</w:t>
      </w:r>
      <w:r w:rsidRPr="00A67651">
        <w:rPr>
          <w:rFonts w:eastAsiaTheme="minorEastAsia" w:cs="Times New Roman"/>
          <w:szCs w:val="20"/>
        </w:rPr>
        <w:t>, §</w:t>
      </w:r>
      <w:r>
        <w:rPr>
          <w:rFonts w:eastAsiaTheme="minorEastAsia" w:cs="Times New Roman"/>
          <w:szCs w:val="20"/>
        </w:rPr>
        <w:t xml:space="preserve"> 92 Rn. 26.</w:t>
      </w:r>
    </w:p>
  </w:footnote>
  <w:footnote w:id="187">
    <w:p w14:paraId="25B4E19F" w14:textId="77777777" w:rsidR="002E61EB" w:rsidRDefault="002E61EB" w:rsidP="002E61EB">
      <w:pPr>
        <w:pStyle w:val="a7"/>
      </w:pPr>
      <w:r>
        <w:rPr>
          <w:rStyle w:val="a9"/>
        </w:rPr>
        <w:footnoteRef/>
      </w:r>
      <w:r>
        <w:t xml:space="preserve"> </w:t>
      </w:r>
      <w:r w:rsidRPr="00A67651">
        <w:rPr>
          <w:szCs w:val="20"/>
        </w:rPr>
        <w:t>Schwarz,</w:t>
      </w:r>
      <w:r>
        <w:rPr>
          <w:szCs w:val="20"/>
        </w:rPr>
        <w:t xml:space="preserve"> a.a.O. (Fn. 20), § 12 Rn. 112.; </w:t>
      </w:r>
      <w:r w:rsidRPr="00A67651">
        <w:rPr>
          <w:rFonts w:eastAsiaTheme="minorEastAsia" w:cs="Times New Roman"/>
          <w:szCs w:val="20"/>
        </w:rPr>
        <w:t xml:space="preserve">Lenz/Hansel, </w:t>
      </w:r>
      <w:r>
        <w:rPr>
          <w:rFonts w:eastAsiaTheme="minorEastAsia" w:cs="Times New Roman"/>
          <w:szCs w:val="20"/>
        </w:rPr>
        <w:t>a.a.O. (Fn. 15)</w:t>
      </w:r>
      <w:r w:rsidRPr="00A67651">
        <w:rPr>
          <w:rFonts w:eastAsiaTheme="minorEastAsia" w:cs="Times New Roman"/>
          <w:szCs w:val="20"/>
        </w:rPr>
        <w:t>, §</w:t>
      </w:r>
      <w:r>
        <w:rPr>
          <w:rFonts w:eastAsiaTheme="minorEastAsia" w:cs="Times New Roman"/>
          <w:szCs w:val="20"/>
        </w:rPr>
        <w:t xml:space="preserve"> 92 Rn. 66.</w:t>
      </w:r>
    </w:p>
  </w:footnote>
  <w:footnote w:id="188">
    <w:p w14:paraId="27406A27" w14:textId="77777777" w:rsidR="002E61EB" w:rsidRDefault="002E61EB" w:rsidP="002E61EB">
      <w:pPr>
        <w:pStyle w:val="a7"/>
      </w:pPr>
      <w:r>
        <w:rPr>
          <w:rStyle w:val="a9"/>
        </w:rPr>
        <w:footnoteRef/>
      </w:r>
      <w:r>
        <w:t xml:space="preserve"> </w:t>
      </w:r>
      <w:r w:rsidRPr="00A67651">
        <w:rPr>
          <w:rFonts w:eastAsiaTheme="minorEastAsia" w:cs="Times New Roman"/>
          <w:szCs w:val="20"/>
        </w:rPr>
        <w:t xml:space="preserve">Lenz/Hansel, </w:t>
      </w:r>
      <w:r>
        <w:rPr>
          <w:rFonts w:eastAsiaTheme="minorEastAsia" w:cs="Times New Roman"/>
          <w:szCs w:val="20"/>
        </w:rPr>
        <w:t>a.a.O. (Fn. 15)</w:t>
      </w:r>
      <w:r w:rsidRPr="00A67651">
        <w:rPr>
          <w:rFonts w:eastAsiaTheme="minorEastAsia" w:cs="Times New Roman"/>
          <w:szCs w:val="20"/>
        </w:rPr>
        <w:t>, §</w:t>
      </w:r>
      <w:r>
        <w:rPr>
          <w:rFonts w:eastAsiaTheme="minorEastAsia" w:cs="Times New Roman"/>
          <w:szCs w:val="20"/>
        </w:rPr>
        <w:t xml:space="preserve"> 92 Rn. 67.</w:t>
      </w:r>
    </w:p>
  </w:footnote>
  <w:footnote w:id="189">
    <w:p w14:paraId="68CD0B97" w14:textId="77777777" w:rsidR="009A4976" w:rsidRPr="00A67651" w:rsidRDefault="009A4976" w:rsidP="009A4976">
      <w:pPr>
        <w:pStyle w:val="a7"/>
        <w:snapToGrid w:val="0"/>
        <w:rPr>
          <w:szCs w:val="20"/>
        </w:rPr>
      </w:pPr>
      <w:r w:rsidRPr="00A67651">
        <w:rPr>
          <w:rStyle w:val="a9"/>
          <w:szCs w:val="20"/>
        </w:rPr>
        <w:footnoteRef/>
      </w:r>
      <w:r w:rsidRPr="00A67651">
        <w:rPr>
          <w:szCs w:val="20"/>
        </w:rPr>
        <w:t xml:space="preserve"> </w:t>
      </w:r>
      <w:r w:rsidRPr="00A67651">
        <w:rPr>
          <w:rFonts w:hint="eastAsia"/>
          <w:szCs w:val="20"/>
        </w:rPr>
        <w:t>呂理翔</w:t>
      </w:r>
      <w:r>
        <w:rPr>
          <w:rFonts w:hint="eastAsia"/>
          <w:szCs w:val="20"/>
        </w:rPr>
        <w:t>，前揭註</w:t>
      </w:r>
      <w:r>
        <w:rPr>
          <w:rFonts w:hint="eastAsia"/>
          <w:szCs w:val="20"/>
        </w:rPr>
        <w:t>2</w:t>
      </w:r>
      <w:r>
        <w:rPr>
          <w:szCs w:val="20"/>
        </w:rPr>
        <w:t>0</w:t>
      </w:r>
      <w:r w:rsidRPr="00A67651">
        <w:rPr>
          <w:rFonts w:hint="eastAsia"/>
          <w:szCs w:val="20"/>
        </w:rPr>
        <w:t>，頁</w:t>
      </w:r>
      <w:r w:rsidRPr="00A67651">
        <w:rPr>
          <w:rFonts w:hint="eastAsia"/>
          <w:szCs w:val="20"/>
        </w:rPr>
        <w:t>2</w:t>
      </w:r>
      <w:r w:rsidRPr="00A67651">
        <w:rPr>
          <w:szCs w:val="20"/>
        </w:rPr>
        <w:t>2</w:t>
      </w:r>
      <w:r>
        <w:rPr>
          <w:rFonts w:hint="eastAsia"/>
          <w:szCs w:val="20"/>
        </w:rPr>
        <w:t>；蔡牧玨，前揭註</w:t>
      </w:r>
      <w:r>
        <w:rPr>
          <w:rFonts w:hint="eastAsia"/>
          <w:szCs w:val="20"/>
        </w:rPr>
        <w:t>5</w:t>
      </w:r>
      <w:r>
        <w:rPr>
          <w:szCs w:val="20"/>
        </w:rPr>
        <w:t>4</w:t>
      </w:r>
      <w:r>
        <w:rPr>
          <w:rFonts w:hint="eastAsia"/>
          <w:szCs w:val="20"/>
        </w:rPr>
        <w:t>，頁</w:t>
      </w:r>
      <w:r>
        <w:rPr>
          <w:rFonts w:hint="eastAsia"/>
          <w:szCs w:val="20"/>
        </w:rPr>
        <w:t>1</w:t>
      </w:r>
      <w:r>
        <w:rPr>
          <w:szCs w:val="20"/>
        </w:rPr>
        <w:t>21</w:t>
      </w:r>
      <w:r>
        <w:rPr>
          <w:rFonts w:hint="eastAsia"/>
          <w:szCs w:val="20"/>
        </w:rPr>
        <w:t>。</w:t>
      </w:r>
    </w:p>
  </w:footnote>
  <w:footnote w:id="190">
    <w:p w14:paraId="1D429D96" w14:textId="77777777" w:rsidR="009A4976" w:rsidRPr="0027552D" w:rsidRDefault="009A4976" w:rsidP="009A4976">
      <w:pPr>
        <w:pStyle w:val="a7"/>
      </w:pPr>
      <w:r>
        <w:rPr>
          <w:rStyle w:val="a9"/>
        </w:rPr>
        <w:footnoteRef/>
      </w:r>
      <w:r w:rsidRPr="0027552D">
        <w:t xml:space="preserve"> </w:t>
      </w:r>
      <w:r w:rsidRPr="0027552D">
        <w:rPr>
          <w:rFonts w:hint="eastAsia"/>
        </w:rPr>
        <w:t>H</w:t>
      </w:r>
      <w:r w:rsidRPr="0027552D">
        <w:t xml:space="preserve">ömig, a.a.O. (Fn. </w:t>
      </w:r>
      <w:r>
        <w:t>61</w:t>
      </w:r>
      <w:r w:rsidRPr="0027552D">
        <w:t>), § 93a Abs. 2 BVerfGG, Rn</w:t>
      </w:r>
      <w:r>
        <w:t>. 18.</w:t>
      </w:r>
    </w:p>
  </w:footnote>
  <w:footnote w:id="191">
    <w:p w14:paraId="1FA45564" w14:textId="77777777" w:rsidR="009A4976" w:rsidRDefault="009A4976" w:rsidP="009A4976">
      <w:pPr>
        <w:pStyle w:val="a7"/>
      </w:pPr>
      <w:r>
        <w:rPr>
          <w:rStyle w:val="a9"/>
        </w:rPr>
        <w:footnoteRef/>
      </w:r>
      <w:r>
        <w:t xml:space="preserve"> Hömig, a.a.O. (Fn. 61), § 92 BVerfGG, Rn. 21.; </w:t>
      </w:r>
      <w:r>
        <w:rPr>
          <w:rFonts w:hint="eastAsia"/>
        </w:rPr>
        <w:t>類此</w:t>
      </w:r>
      <w:r>
        <w:rPr>
          <w:rFonts w:hint="eastAsia"/>
          <w:szCs w:val="20"/>
        </w:rPr>
        <w:t>H</w:t>
      </w:r>
      <w:r>
        <w:rPr>
          <w:szCs w:val="20"/>
        </w:rPr>
        <w:t>illgruber/Goos, a.a.O. (Fn. 39), Rn. 140.</w:t>
      </w:r>
    </w:p>
  </w:footnote>
  <w:footnote w:id="192">
    <w:p w14:paraId="324EB494" w14:textId="77777777" w:rsidR="00F0193B" w:rsidRPr="00727FCD" w:rsidRDefault="00F0193B" w:rsidP="00F0193B">
      <w:pPr>
        <w:pStyle w:val="a7"/>
      </w:pPr>
      <w:r>
        <w:rPr>
          <w:rStyle w:val="a9"/>
        </w:rPr>
        <w:footnoteRef/>
      </w:r>
      <w:r>
        <w:t xml:space="preserve"> </w:t>
      </w:r>
      <w:r>
        <w:rPr>
          <w:rFonts w:hint="eastAsia"/>
        </w:rPr>
        <w:t>德國學理上對於聯邦憲法法院法第</w:t>
      </w:r>
      <w:r>
        <w:rPr>
          <w:rFonts w:hint="eastAsia"/>
        </w:rPr>
        <w:t>9</w:t>
      </w:r>
      <w:r>
        <w:t>2</w:t>
      </w:r>
      <w:r>
        <w:rPr>
          <w:rFonts w:hint="eastAsia"/>
        </w:rPr>
        <w:t>條之理由表明及說理義務是否及於有理由要件之陳述，有不同處理。有僅處理至合法性要件與接受要件，如</w:t>
      </w:r>
      <w:r w:rsidRPr="00A67651">
        <w:rPr>
          <w:rFonts w:eastAsiaTheme="minorEastAsia" w:cs="Times New Roman"/>
          <w:szCs w:val="20"/>
        </w:rPr>
        <w:t xml:space="preserve">Lenz/Hansel, </w:t>
      </w:r>
      <w:r>
        <w:rPr>
          <w:rFonts w:eastAsiaTheme="minorEastAsia" w:cs="Times New Roman"/>
          <w:szCs w:val="20"/>
        </w:rPr>
        <w:t>a.a.O. (Fn. 15)</w:t>
      </w:r>
      <w:r w:rsidRPr="00A67651">
        <w:rPr>
          <w:rFonts w:eastAsiaTheme="minorEastAsia" w:cs="Times New Roman"/>
          <w:szCs w:val="20"/>
        </w:rPr>
        <w:t>, §</w:t>
      </w:r>
      <w:r>
        <w:rPr>
          <w:rFonts w:eastAsiaTheme="minorEastAsia" w:cs="Times New Roman"/>
          <w:szCs w:val="20"/>
        </w:rPr>
        <w:t xml:space="preserve"> 92 Rn. 66-72.; O. </w:t>
      </w:r>
      <w:r>
        <w:t>Klein, a.a.O. (Fn. 33)</w:t>
      </w:r>
      <w:r w:rsidRPr="00A67651">
        <w:rPr>
          <w:szCs w:val="20"/>
        </w:rPr>
        <w:t>, § 19</w:t>
      </w:r>
      <w:r>
        <w:rPr>
          <w:szCs w:val="20"/>
        </w:rPr>
        <w:t xml:space="preserve"> Rn. 628-629.(</w:t>
      </w:r>
      <w:r>
        <w:rPr>
          <w:rFonts w:hint="eastAsia"/>
          <w:szCs w:val="20"/>
        </w:rPr>
        <w:t>體系上列為實體裁判要件之一部分</w:t>
      </w:r>
      <w:r>
        <w:rPr>
          <w:rFonts w:hint="eastAsia"/>
          <w:szCs w:val="20"/>
        </w:rPr>
        <w:t>)</w:t>
      </w:r>
      <w:r>
        <w:rPr>
          <w:rFonts w:hint="eastAsia"/>
          <w:szCs w:val="20"/>
        </w:rPr>
        <w:t>。但亦有提及聲請書中應載明實體有理由之陳述，亦即必須就個案事實在一般法律、法院裁判以及憲法標準下的評價予以辨正，例如</w:t>
      </w:r>
      <w:r>
        <w:rPr>
          <w:rFonts w:hint="eastAsia"/>
          <w:szCs w:val="20"/>
        </w:rPr>
        <w:t>H</w:t>
      </w:r>
      <w:r>
        <w:rPr>
          <w:szCs w:val="20"/>
        </w:rPr>
        <w:t xml:space="preserve">illgruber/Goos, a.a.O. (Fn. 39), Rn. 135 f.; </w:t>
      </w:r>
      <w:r>
        <w:t xml:space="preserve">Hömig, a.a.O. (Fn. 61), § 92 BVerfGG, Rn. 33-50.; </w:t>
      </w:r>
      <w:r w:rsidRPr="00A67651">
        <w:rPr>
          <w:szCs w:val="20"/>
        </w:rPr>
        <w:t>Schwarz,</w:t>
      </w:r>
      <w:r>
        <w:rPr>
          <w:szCs w:val="20"/>
        </w:rPr>
        <w:t xml:space="preserve"> a.a.O. (Fn. 20), § 12 Rn. 115-121.</w:t>
      </w:r>
    </w:p>
  </w:footnote>
  <w:footnote w:id="193">
    <w:p w14:paraId="107265EA" w14:textId="77777777" w:rsidR="00F0193B" w:rsidRPr="00F07864" w:rsidRDefault="00F0193B" w:rsidP="00F0193B">
      <w:pPr>
        <w:pStyle w:val="a7"/>
      </w:pPr>
      <w:r>
        <w:rPr>
          <w:rStyle w:val="a9"/>
        </w:rPr>
        <w:footnoteRef/>
      </w:r>
      <w:r>
        <w:t xml:space="preserve"> </w:t>
      </w:r>
      <w:r w:rsidRPr="00A67651">
        <w:rPr>
          <w:szCs w:val="20"/>
        </w:rPr>
        <w:t>Schwarz,</w:t>
      </w:r>
      <w:r>
        <w:rPr>
          <w:szCs w:val="20"/>
        </w:rPr>
        <w:t xml:space="preserve"> a.a.O. (Fn. 20), § 12 Rn. 115.</w:t>
      </w:r>
    </w:p>
  </w:footnote>
  <w:footnote w:id="194">
    <w:p w14:paraId="55BD899B" w14:textId="1B764783" w:rsidR="00005509" w:rsidRPr="00F52226" w:rsidRDefault="0000550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244</w:t>
      </w:r>
      <w:r w:rsidRPr="00F52226">
        <w:rPr>
          <w:rFonts w:eastAsiaTheme="minorEastAsia" w:cs="Times New Roman"/>
          <w:szCs w:val="20"/>
        </w:rPr>
        <w:t>。</w:t>
      </w:r>
    </w:p>
  </w:footnote>
  <w:footnote w:id="195">
    <w:p w14:paraId="7A63FDCD" w14:textId="26DEF39F" w:rsidR="00D40371" w:rsidRPr="00F52226" w:rsidRDefault="00D4037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250D7F" w:rsidRPr="00F52226">
        <w:rPr>
          <w:rFonts w:eastAsiaTheme="minorEastAsia" w:cs="Times New Roman"/>
          <w:szCs w:val="20"/>
        </w:rPr>
        <w:t>Schlaich/Korioth</w:t>
      </w:r>
      <w:r w:rsidR="00250D7F" w:rsidRPr="00F52226">
        <w:rPr>
          <w:rFonts w:eastAsiaTheme="minorEastAsia" w:cs="Times New Roman"/>
          <w:szCs w:val="20"/>
        </w:rPr>
        <w:t>，吳信華譯，同上註。</w:t>
      </w:r>
    </w:p>
  </w:footnote>
  <w:footnote w:id="196">
    <w:p w14:paraId="701A296E" w14:textId="4952C094" w:rsidR="00BC2C72" w:rsidRPr="00F52226" w:rsidRDefault="00BC2C7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251</w:t>
      </w:r>
      <w:r w:rsidR="0073043E" w:rsidRPr="00F52226">
        <w:rPr>
          <w:rFonts w:eastAsiaTheme="minorEastAsia" w:cs="Times New Roman"/>
          <w:szCs w:val="20"/>
        </w:rPr>
        <w:t>-255</w:t>
      </w:r>
      <w:r w:rsidRPr="00F52226">
        <w:rPr>
          <w:rFonts w:eastAsiaTheme="minorEastAsia" w:cs="Times New Roman"/>
          <w:szCs w:val="20"/>
        </w:rPr>
        <w:t>。</w:t>
      </w:r>
    </w:p>
  </w:footnote>
  <w:footnote w:id="197">
    <w:p w14:paraId="507F6D7A" w14:textId="3417C7C2" w:rsidR="002E6DAE" w:rsidRPr="00F52226" w:rsidRDefault="002E6DA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238-242</w:t>
      </w:r>
      <w:r w:rsidRPr="00F52226">
        <w:rPr>
          <w:rFonts w:eastAsiaTheme="minorEastAsia" w:cs="Times New Roman"/>
          <w:szCs w:val="20"/>
        </w:rPr>
        <w:t>。</w:t>
      </w:r>
    </w:p>
  </w:footnote>
  <w:footnote w:id="198">
    <w:p w14:paraId="2F0DD0E9" w14:textId="74985AF6" w:rsidR="004E5E32" w:rsidRPr="00F52226" w:rsidRDefault="004E5E3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Lenz/Hansel, Bundesverfassungsgerichtsgesetz, 3. Aufl., 2020, § 90 Rn. 503.</w:t>
      </w:r>
    </w:p>
  </w:footnote>
  <w:footnote w:id="199">
    <w:p w14:paraId="3E8AC11F" w14:textId="77777777" w:rsidR="001616F8" w:rsidRPr="00F52226" w:rsidRDefault="001616F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BVerfGE 102, 197 (208); Beschluss der 1. Kammer des Ersten Senats vom 9.8.2019 –</w:t>
      </w:r>
    </w:p>
    <w:p w14:paraId="6C1F8A91" w14:textId="77777777" w:rsidR="001616F8" w:rsidRPr="00F52226" w:rsidRDefault="001616F8" w:rsidP="000A4B59">
      <w:pPr>
        <w:pStyle w:val="a7"/>
        <w:snapToGrid w:val="0"/>
        <w:rPr>
          <w:rFonts w:eastAsiaTheme="minorEastAsia" w:cs="Times New Roman"/>
          <w:szCs w:val="20"/>
        </w:rPr>
      </w:pPr>
      <w:r w:rsidRPr="00F52226">
        <w:rPr>
          <w:rFonts w:eastAsiaTheme="minorEastAsia" w:cs="Times New Roman"/>
          <w:szCs w:val="20"/>
        </w:rPr>
        <w:t>1 BvR 1232/19, Rn. 3 bei Juris.</w:t>
      </w:r>
    </w:p>
  </w:footnote>
  <w:footnote w:id="200">
    <w:p w14:paraId="1113C162" w14:textId="77777777" w:rsidR="001616F8" w:rsidRPr="00F52226" w:rsidRDefault="001616F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BVerfGE 109, 279 (307).</w:t>
      </w:r>
    </w:p>
  </w:footnote>
  <w:footnote w:id="201">
    <w:p w14:paraId="3DEE84E0" w14:textId="77777777" w:rsidR="001616F8" w:rsidRPr="00F52226" w:rsidRDefault="001616F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Beschluss der 1. Kammer des Ersten Senats vom 9.8.2019 – 1 BvR 1232/19, Rn. 3 bei Juris; Beschlüsse der 3. Kammer des Ersten Senats vom 20.1.2010 – 1 BvR 2062/09, Rn. 19 bei Juris und vom 24.11.2009 – 1 BvR 213/08, Rn. 54 bei Juris; Beschluss der 2. Kammer des Ersten Senats vom 9.11.2009 – 1 BvR 2146/09, Rn. 6 bei Juris; siehe auch BVerfGE 60, 360 (372).</w:t>
      </w:r>
    </w:p>
  </w:footnote>
  <w:footnote w:id="202">
    <w:p w14:paraId="73A891AC" w14:textId="77777777" w:rsidR="00C05AC0" w:rsidRPr="00F52226" w:rsidRDefault="00C05AC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Beschluss der 3. Kammer des Ersten Senats vom 8.10.2014 – 1 BvR 886/11, Rn. 10 bei Juris.</w:t>
      </w:r>
    </w:p>
  </w:footnote>
  <w:footnote w:id="203">
    <w:p w14:paraId="24E973FD" w14:textId="1F77B608" w:rsidR="00C05AC0" w:rsidRPr="00F52226" w:rsidRDefault="00C05AC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Beschluss der 1. Kammer des Zweiten Senats vom 21.6.2019 – 2 BvR 2189/18, Rn. 18 bei Juris; Beschluss der 2. Kammer des Ersten Senats vom 30.7.2013 – 1 BvR 2062/13, Rn. 8 bei Juris; Beschluss der 1. Kammer des Zweiten Senats vom 12.3.2012 – 2 BvR 2606/11, Rn. 9 bei Juris; </w:t>
      </w:r>
      <w:r w:rsidRPr="00F52226">
        <w:rPr>
          <w:rFonts w:eastAsiaTheme="minorEastAsia" w:cs="Times New Roman"/>
          <w:szCs w:val="20"/>
        </w:rPr>
        <w:t>根本性的</w:t>
      </w:r>
      <w:r w:rsidRPr="00F52226">
        <w:rPr>
          <w:rFonts w:eastAsiaTheme="minorEastAsia" w:cs="Times New Roman"/>
          <w:szCs w:val="20"/>
        </w:rPr>
        <w:t>BVerfGE 86, 15 (22 f.).</w:t>
      </w:r>
      <w:r w:rsidR="0051515C" w:rsidRPr="00F52226">
        <w:rPr>
          <w:rFonts w:eastAsiaTheme="minorEastAsia" w:cs="Times New Roman"/>
          <w:szCs w:val="20"/>
        </w:rPr>
        <w:t>此等裁判，均參見</w:t>
      </w:r>
      <w:r w:rsidR="0051515C" w:rsidRPr="00F52226">
        <w:rPr>
          <w:rFonts w:eastAsiaTheme="minorEastAsia" w:cs="Times New Roman"/>
          <w:szCs w:val="20"/>
        </w:rPr>
        <w:t>Lenz/Hansel, Bundesverfassungsgerichtsgesetz, 3. Aufl., 2020, § 90 Rn. 488.</w:t>
      </w:r>
    </w:p>
  </w:footnote>
  <w:footnote w:id="204">
    <w:p w14:paraId="64D26043" w14:textId="2CEB8100" w:rsidR="00F9168F" w:rsidRPr="00F52226" w:rsidRDefault="00F9168F"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蘇永欽，大道以多歧亡羊</w:t>
      </w:r>
      <w:r w:rsidRPr="00F52226">
        <w:rPr>
          <w:rFonts w:eastAsiaTheme="minorEastAsia" w:cs="Times New Roman"/>
          <w:szCs w:val="20"/>
        </w:rPr>
        <w:t xml:space="preserve"> – </w:t>
      </w:r>
      <w:r w:rsidRPr="00F52226">
        <w:rPr>
          <w:rFonts w:eastAsiaTheme="minorEastAsia" w:cs="Times New Roman"/>
          <w:szCs w:val="20"/>
        </w:rPr>
        <w:t>簡評憲法訴訟法，月旦法學雜誌，第</w:t>
      </w:r>
      <w:r w:rsidRPr="00F52226">
        <w:rPr>
          <w:rFonts w:eastAsiaTheme="minorEastAsia" w:cs="Times New Roman"/>
          <w:szCs w:val="20"/>
        </w:rPr>
        <w:t>288</w:t>
      </w:r>
      <w:r w:rsidRPr="00F52226">
        <w:rPr>
          <w:rFonts w:eastAsiaTheme="minorEastAsia" w:cs="Times New Roman"/>
          <w:szCs w:val="20"/>
        </w:rPr>
        <w:t>期，</w:t>
      </w:r>
      <w:r w:rsidRPr="00F52226">
        <w:rPr>
          <w:rFonts w:eastAsiaTheme="minorEastAsia" w:cs="Times New Roman"/>
          <w:szCs w:val="20"/>
        </w:rPr>
        <w:t>2019</w:t>
      </w:r>
      <w:r w:rsidRPr="00F52226">
        <w:rPr>
          <w:rFonts w:eastAsiaTheme="minorEastAsia" w:cs="Times New Roman"/>
          <w:szCs w:val="20"/>
        </w:rPr>
        <w:t>年</w:t>
      </w:r>
      <w:r w:rsidRPr="00F52226">
        <w:rPr>
          <w:rFonts w:eastAsiaTheme="minorEastAsia" w:cs="Times New Roman"/>
          <w:szCs w:val="20"/>
        </w:rPr>
        <w:t>5</w:t>
      </w:r>
      <w:r w:rsidRPr="00F52226">
        <w:rPr>
          <w:rFonts w:eastAsiaTheme="minorEastAsia" w:cs="Times New Roman"/>
          <w:szCs w:val="20"/>
        </w:rPr>
        <w:t>月，頁</w:t>
      </w:r>
      <w:r w:rsidRPr="00F52226">
        <w:rPr>
          <w:rFonts w:eastAsiaTheme="minorEastAsia" w:cs="Times New Roman"/>
          <w:szCs w:val="20"/>
        </w:rPr>
        <w:t>25-28</w:t>
      </w:r>
      <w:r w:rsidRPr="00F52226">
        <w:rPr>
          <w:rFonts w:eastAsiaTheme="minorEastAsia" w:cs="Times New Roman"/>
          <w:szCs w:val="20"/>
        </w:rPr>
        <w:t>。</w:t>
      </w:r>
    </w:p>
  </w:footnote>
  <w:footnote w:id="205">
    <w:p w14:paraId="662629C1" w14:textId="46840C25" w:rsidR="009F67E9" w:rsidRPr="009F67E9" w:rsidRDefault="009F67E9">
      <w:pPr>
        <w:pStyle w:val="a7"/>
        <w:rPr>
          <w:rFonts w:hint="eastAsia"/>
        </w:rPr>
      </w:pPr>
      <w:r>
        <w:rPr>
          <w:rStyle w:val="a9"/>
        </w:rPr>
        <w:footnoteRef/>
      </w:r>
      <w:r>
        <w:t xml:space="preserve"> </w:t>
      </w:r>
      <w:hyperlink r:id="rId5" w:history="1">
        <w:r w:rsidRPr="001A22DA">
          <w:rPr>
            <w:rStyle w:val="ae"/>
          </w:rPr>
          <w:t>https://www.lepenseur.com.tw/article/1629</w:t>
        </w:r>
      </w:hyperlink>
      <w:r>
        <w:rPr>
          <w:rFonts w:hint="eastAsia"/>
        </w:rPr>
        <w:t>。</w:t>
      </w:r>
    </w:p>
  </w:footnote>
  <w:footnote w:id="206">
    <w:p w14:paraId="75A6368F" w14:textId="01BDDC42" w:rsidR="00B339F8" w:rsidRPr="00F52226" w:rsidRDefault="00B339F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Rauber, Karlsruhe sehen und sterben Verfassungsprozessuale Probleme beim Tod des Beschwerdeführers im Verfassungsbeschwerdeverfahren, DÖV 2011, S. 637 ff.</w:t>
      </w:r>
    </w:p>
  </w:footnote>
  <w:footnote w:id="207">
    <w:p w14:paraId="25480122" w14:textId="1F68A1DE" w:rsidR="00067EE4" w:rsidRPr="00F52226" w:rsidRDefault="00067EE4"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256</w:t>
      </w:r>
      <w:r w:rsidRPr="00F52226">
        <w:rPr>
          <w:rFonts w:eastAsiaTheme="minorEastAsia" w:cs="Times New Roman"/>
          <w:szCs w:val="20"/>
        </w:rPr>
        <w:t>。</w:t>
      </w:r>
    </w:p>
  </w:footnote>
  <w:footnote w:id="208">
    <w:p w14:paraId="3CEE78B2" w14:textId="706D05FD" w:rsidR="008E38B2" w:rsidRPr="008E38B2" w:rsidRDefault="008E38B2" w:rsidP="000A4B59">
      <w:pPr>
        <w:pStyle w:val="a7"/>
      </w:pPr>
      <w:r>
        <w:rPr>
          <w:rStyle w:val="a9"/>
        </w:rPr>
        <w:footnoteRef/>
      </w:r>
      <w:r>
        <w:t xml:space="preserve"> </w:t>
      </w:r>
      <w:r>
        <w:rPr>
          <w:rFonts w:hint="eastAsia"/>
        </w:rPr>
        <w:t>相關評釋：</w:t>
      </w:r>
      <w:r w:rsidR="00C32035" w:rsidRPr="00C32035">
        <w:rPr>
          <w:rFonts w:hint="eastAsia"/>
        </w:rPr>
        <w:t>吳信華，憲法法院對法院裁判的「審查範圍」</w:t>
      </w:r>
      <w:r w:rsidR="00C32035" w:rsidRPr="00C32035">
        <w:rPr>
          <w:rFonts w:hint="eastAsia"/>
        </w:rPr>
        <w:t xml:space="preserve"> - </w:t>
      </w:r>
      <w:r w:rsidR="00C32035" w:rsidRPr="00C32035">
        <w:rPr>
          <w:rFonts w:hint="eastAsia"/>
        </w:rPr>
        <w:t>憲法法庭</w:t>
      </w:r>
      <w:r w:rsidR="00C32035" w:rsidRPr="00C32035">
        <w:rPr>
          <w:rFonts w:hint="eastAsia"/>
        </w:rPr>
        <w:t>111</w:t>
      </w:r>
      <w:r w:rsidR="00C32035" w:rsidRPr="00C32035">
        <w:rPr>
          <w:rFonts w:hint="eastAsia"/>
        </w:rPr>
        <w:t>年憲判字第</w:t>
      </w:r>
      <w:r w:rsidR="00C32035" w:rsidRPr="00C32035">
        <w:rPr>
          <w:rFonts w:hint="eastAsia"/>
        </w:rPr>
        <w:t>8</w:t>
      </w:r>
      <w:r w:rsidR="00C32035" w:rsidRPr="00C32035">
        <w:rPr>
          <w:rFonts w:hint="eastAsia"/>
        </w:rPr>
        <w:t>號判決評析</w:t>
      </w:r>
      <w:r w:rsidR="00C32035">
        <w:rPr>
          <w:rFonts w:hint="eastAsia"/>
        </w:rPr>
        <w:t>，全國律師，</w:t>
      </w:r>
      <w:r w:rsidR="00C32035">
        <w:rPr>
          <w:rFonts w:hint="eastAsia"/>
        </w:rPr>
        <w:t>2</w:t>
      </w:r>
      <w:r w:rsidR="00C32035">
        <w:t>7</w:t>
      </w:r>
      <w:r w:rsidR="00C32035">
        <w:rPr>
          <w:rFonts w:hint="eastAsia"/>
        </w:rPr>
        <w:t>卷</w:t>
      </w:r>
      <w:r w:rsidR="00C32035">
        <w:rPr>
          <w:rFonts w:hint="eastAsia"/>
        </w:rPr>
        <w:t>9</w:t>
      </w:r>
      <w:r w:rsidR="00C32035">
        <w:rPr>
          <w:rFonts w:hint="eastAsia"/>
        </w:rPr>
        <w:t>期，</w:t>
      </w:r>
      <w:r w:rsidR="00C32035">
        <w:t>2023</w:t>
      </w:r>
      <w:r w:rsidR="00C32035">
        <w:rPr>
          <w:rFonts w:hint="eastAsia"/>
        </w:rPr>
        <w:t>年</w:t>
      </w:r>
      <w:r w:rsidR="00C32035">
        <w:rPr>
          <w:rFonts w:hint="eastAsia"/>
        </w:rPr>
        <w:t>9</w:t>
      </w:r>
      <w:r w:rsidR="00C32035">
        <w:rPr>
          <w:rFonts w:hint="eastAsia"/>
        </w:rPr>
        <w:t>月，頁</w:t>
      </w:r>
      <w:r w:rsidR="00C32035">
        <w:rPr>
          <w:rFonts w:hint="eastAsia"/>
        </w:rPr>
        <w:t>4</w:t>
      </w:r>
      <w:r w:rsidR="00C32035">
        <w:t>-13</w:t>
      </w:r>
      <w:r w:rsidR="00C32035">
        <w:rPr>
          <w:rFonts w:hint="eastAsia"/>
        </w:rPr>
        <w:t>。</w:t>
      </w:r>
    </w:p>
  </w:footnote>
  <w:footnote w:id="209">
    <w:p w14:paraId="59D72D09" w14:textId="79981134" w:rsidR="009A565D" w:rsidRPr="00F52226" w:rsidRDefault="009A565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深入分析，吳信華，論大法官釋憲程序中之「疑義」與「爭議」，中研院法學期刊，第</w:t>
      </w:r>
      <w:r w:rsidRPr="00F52226">
        <w:rPr>
          <w:rFonts w:eastAsiaTheme="minorEastAsia" w:cs="Times New Roman"/>
          <w:szCs w:val="20"/>
        </w:rPr>
        <w:t>8</w:t>
      </w:r>
      <w:r w:rsidRPr="00F52226">
        <w:rPr>
          <w:rFonts w:eastAsiaTheme="minorEastAsia" w:cs="Times New Roman"/>
          <w:szCs w:val="20"/>
        </w:rPr>
        <w:t>期，</w:t>
      </w:r>
      <w:r w:rsidRPr="00F52226">
        <w:rPr>
          <w:rFonts w:eastAsiaTheme="minorEastAsia" w:cs="Times New Roman"/>
          <w:szCs w:val="20"/>
        </w:rPr>
        <w:t>2011</w:t>
      </w:r>
      <w:r w:rsidRPr="00F52226">
        <w:rPr>
          <w:rFonts w:eastAsiaTheme="minorEastAsia" w:cs="Times New Roman"/>
          <w:szCs w:val="20"/>
        </w:rPr>
        <w:t>年</w:t>
      </w:r>
      <w:r w:rsidRPr="00F52226">
        <w:rPr>
          <w:rFonts w:eastAsiaTheme="minorEastAsia" w:cs="Times New Roman"/>
          <w:szCs w:val="20"/>
        </w:rPr>
        <w:t>3</w:t>
      </w:r>
      <w:r w:rsidRPr="00F52226">
        <w:rPr>
          <w:rFonts w:eastAsiaTheme="minorEastAsia" w:cs="Times New Roman"/>
          <w:szCs w:val="20"/>
        </w:rPr>
        <w:t>月，頁</w:t>
      </w:r>
      <w:r w:rsidR="00EA250F" w:rsidRPr="00F52226">
        <w:rPr>
          <w:rFonts w:eastAsiaTheme="minorEastAsia" w:cs="Times New Roman"/>
          <w:szCs w:val="20"/>
        </w:rPr>
        <w:t>6</w:t>
      </w:r>
      <w:r w:rsidR="00EA250F" w:rsidRPr="00F52226">
        <w:rPr>
          <w:rFonts w:eastAsiaTheme="minorEastAsia" w:cs="Times New Roman"/>
          <w:szCs w:val="20"/>
        </w:rPr>
        <w:t>以下</w:t>
      </w:r>
      <w:r w:rsidR="002C5E75" w:rsidRPr="00F52226">
        <w:rPr>
          <w:rFonts w:eastAsiaTheme="minorEastAsia" w:cs="Times New Roman"/>
          <w:szCs w:val="20"/>
        </w:rPr>
        <w:t>、頁</w:t>
      </w:r>
      <w:r w:rsidR="002C5E75" w:rsidRPr="00F52226">
        <w:rPr>
          <w:rFonts w:eastAsiaTheme="minorEastAsia" w:cs="Times New Roman"/>
          <w:szCs w:val="20"/>
        </w:rPr>
        <w:t>45</w:t>
      </w:r>
      <w:r w:rsidR="002C5E75" w:rsidRPr="00F52226">
        <w:rPr>
          <w:rFonts w:eastAsiaTheme="minorEastAsia" w:cs="Times New Roman"/>
          <w:szCs w:val="20"/>
        </w:rPr>
        <w:t>以下整理，特別是頁</w:t>
      </w:r>
      <w:r w:rsidR="002C5E75" w:rsidRPr="00F52226">
        <w:rPr>
          <w:rFonts w:eastAsiaTheme="minorEastAsia" w:cs="Times New Roman"/>
          <w:szCs w:val="20"/>
        </w:rPr>
        <w:t>56</w:t>
      </w:r>
      <w:r w:rsidR="002C5E75" w:rsidRPr="00F52226">
        <w:rPr>
          <w:rFonts w:eastAsiaTheme="minorEastAsia" w:cs="Times New Roman"/>
          <w:szCs w:val="20"/>
        </w:rPr>
        <w:t>以下</w:t>
      </w:r>
      <w:r w:rsidR="00EA250F" w:rsidRPr="00F52226">
        <w:rPr>
          <w:rFonts w:eastAsiaTheme="minorEastAsia" w:cs="Times New Roman"/>
          <w:szCs w:val="20"/>
        </w:rPr>
        <w:t>。</w:t>
      </w:r>
    </w:p>
  </w:footnote>
  <w:footnote w:id="210">
    <w:p w14:paraId="242C539C" w14:textId="09E4EEA9" w:rsidR="00B34689" w:rsidRPr="00F52226" w:rsidRDefault="00B3468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陳淑芳，機關爭議作為憲法訴訟之訴訟類型－－評「憲法訴訟法」草案，台灣本土法學雜誌，</w:t>
      </w:r>
      <w:r w:rsidRPr="00F52226">
        <w:rPr>
          <w:rFonts w:eastAsiaTheme="minorEastAsia" w:cs="Times New Roman"/>
          <w:szCs w:val="20"/>
        </w:rPr>
        <w:t>106</w:t>
      </w:r>
      <w:r w:rsidRPr="00F52226">
        <w:rPr>
          <w:rFonts w:eastAsiaTheme="minorEastAsia" w:cs="Times New Roman"/>
          <w:szCs w:val="20"/>
        </w:rPr>
        <w:t>期，</w:t>
      </w:r>
      <w:r w:rsidRPr="00F52226">
        <w:rPr>
          <w:rFonts w:eastAsiaTheme="minorEastAsia" w:cs="Times New Roman"/>
          <w:szCs w:val="20"/>
        </w:rPr>
        <w:t>2008</w:t>
      </w:r>
      <w:r w:rsidRPr="00F52226">
        <w:rPr>
          <w:rFonts w:eastAsiaTheme="minorEastAsia" w:cs="Times New Roman"/>
          <w:szCs w:val="20"/>
        </w:rPr>
        <w:t>年</w:t>
      </w:r>
      <w:r w:rsidRPr="00F52226">
        <w:rPr>
          <w:rFonts w:eastAsiaTheme="minorEastAsia" w:cs="Times New Roman"/>
          <w:szCs w:val="20"/>
        </w:rPr>
        <w:t>5</w:t>
      </w:r>
      <w:r w:rsidRPr="00F52226">
        <w:rPr>
          <w:rFonts w:eastAsiaTheme="minorEastAsia" w:cs="Times New Roman"/>
          <w:szCs w:val="20"/>
        </w:rPr>
        <w:t>月，頁</w:t>
      </w:r>
      <w:r w:rsidRPr="00F52226">
        <w:rPr>
          <w:rFonts w:eastAsiaTheme="minorEastAsia" w:cs="Times New Roman"/>
          <w:szCs w:val="20"/>
        </w:rPr>
        <w:t>17</w:t>
      </w:r>
      <w:r w:rsidRPr="00F52226">
        <w:rPr>
          <w:rFonts w:eastAsiaTheme="minorEastAsia" w:cs="Times New Roman"/>
          <w:szCs w:val="20"/>
        </w:rPr>
        <w:t>。</w:t>
      </w:r>
    </w:p>
  </w:footnote>
  <w:footnote w:id="211">
    <w:p w14:paraId="10C78E80" w14:textId="36A3559F" w:rsidR="00950B22" w:rsidRPr="00F52226" w:rsidRDefault="00950B2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關於德國法，可參見陳淑芳，機關爭議作為憲法訴訟之訴訟類型－－評「憲法訴訟法」草案，台灣本土法學雜誌，</w:t>
      </w:r>
      <w:r w:rsidRPr="00F52226">
        <w:rPr>
          <w:rFonts w:eastAsiaTheme="minorEastAsia" w:cs="Times New Roman"/>
          <w:szCs w:val="20"/>
        </w:rPr>
        <w:t>106</w:t>
      </w:r>
      <w:r w:rsidRPr="00F52226">
        <w:rPr>
          <w:rFonts w:eastAsiaTheme="minorEastAsia" w:cs="Times New Roman"/>
          <w:szCs w:val="20"/>
        </w:rPr>
        <w:t>期，</w:t>
      </w:r>
      <w:r w:rsidRPr="00F52226">
        <w:rPr>
          <w:rFonts w:eastAsiaTheme="minorEastAsia" w:cs="Times New Roman"/>
          <w:szCs w:val="20"/>
        </w:rPr>
        <w:t>2008</w:t>
      </w:r>
      <w:r w:rsidRPr="00F52226">
        <w:rPr>
          <w:rFonts w:eastAsiaTheme="minorEastAsia" w:cs="Times New Roman"/>
          <w:szCs w:val="20"/>
        </w:rPr>
        <w:t>年</w:t>
      </w:r>
      <w:r w:rsidRPr="00F52226">
        <w:rPr>
          <w:rFonts w:eastAsiaTheme="minorEastAsia" w:cs="Times New Roman"/>
          <w:szCs w:val="20"/>
        </w:rPr>
        <w:t>5</w:t>
      </w:r>
      <w:r w:rsidRPr="00F52226">
        <w:rPr>
          <w:rFonts w:eastAsiaTheme="minorEastAsia" w:cs="Times New Roman"/>
          <w:szCs w:val="20"/>
        </w:rPr>
        <w:t>月，頁</w:t>
      </w:r>
      <w:r w:rsidRPr="00F52226">
        <w:rPr>
          <w:rFonts w:eastAsiaTheme="minorEastAsia" w:cs="Times New Roman"/>
          <w:szCs w:val="20"/>
        </w:rPr>
        <w:t>7-27</w:t>
      </w:r>
      <w:r w:rsidRPr="00F52226">
        <w:rPr>
          <w:rFonts w:eastAsiaTheme="minorEastAsia" w:cs="Times New Roman"/>
          <w:szCs w:val="20"/>
        </w:rPr>
        <w:t>。</w:t>
      </w:r>
    </w:p>
  </w:footnote>
  <w:footnote w:id="212">
    <w:p w14:paraId="17BA9905" w14:textId="6C4C2C35" w:rsidR="006E1769" w:rsidRPr="00F52226" w:rsidRDefault="006E176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87-88</w:t>
      </w:r>
      <w:r w:rsidRPr="00F52226">
        <w:rPr>
          <w:rFonts w:eastAsiaTheme="minorEastAsia" w:cs="Times New Roman"/>
          <w:szCs w:val="20"/>
        </w:rPr>
        <w:t>。</w:t>
      </w:r>
    </w:p>
  </w:footnote>
  <w:footnote w:id="213">
    <w:p w14:paraId="15500380" w14:textId="16753509" w:rsidR="00890D0D" w:rsidRPr="00F52226" w:rsidRDefault="00890D0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00140D22" w:rsidRPr="00F52226">
        <w:rPr>
          <w:rFonts w:eastAsiaTheme="minorEastAsia" w:cs="Times New Roman"/>
          <w:szCs w:val="20"/>
        </w:rPr>
        <w:t>92</w:t>
      </w:r>
      <w:r w:rsidR="00140D22" w:rsidRPr="00F52226">
        <w:rPr>
          <w:rFonts w:eastAsiaTheme="minorEastAsia" w:cs="Times New Roman"/>
          <w:szCs w:val="20"/>
        </w:rPr>
        <w:t>。</w:t>
      </w:r>
      <w:r w:rsidR="00351EB8" w:rsidRPr="00F52226">
        <w:rPr>
          <w:rFonts w:eastAsiaTheme="minorEastAsia" w:cs="Times New Roman"/>
          <w:szCs w:val="20"/>
        </w:rPr>
        <w:t>惟氏認為此一理解實屬錯誤。</w:t>
      </w:r>
    </w:p>
  </w:footnote>
  <w:footnote w:id="214">
    <w:p w14:paraId="5F5DCCD4" w14:textId="65E5A6D0" w:rsidR="0057172C" w:rsidRPr="00F52226" w:rsidRDefault="0057172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如釋字第</w:t>
      </w:r>
      <w:r w:rsidRPr="00F52226">
        <w:rPr>
          <w:rFonts w:eastAsiaTheme="minorEastAsia" w:cs="Times New Roman"/>
          <w:szCs w:val="20"/>
        </w:rPr>
        <w:t>613</w:t>
      </w:r>
      <w:r w:rsidRPr="00F52226">
        <w:rPr>
          <w:rFonts w:eastAsiaTheme="minorEastAsia" w:cs="Times New Roman"/>
          <w:szCs w:val="20"/>
        </w:rPr>
        <w:t>號解釋</w:t>
      </w:r>
      <w:r w:rsidR="00796427" w:rsidRPr="00F52226">
        <w:rPr>
          <w:rFonts w:eastAsiaTheme="minorEastAsia" w:cs="Times New Roman"/>
          <w:szCs w:val="20"/>
        </w:rPr>
        <w:t>所涉及的通傳會組織法案，此係行政院所聲請，</w:t>
      </w:r>
      <w:r w:rsidR="00AD6CEB" w:rsidRPr="00F52226">
        <w:rPr>
          <w:rFonts w:eastAsiaTheme="minorEastAsia" w:cs="Times New Roman"/>
          <w:szCs w:val="20"/>
        </w:rPr>
        <w:t>大法官</w:t>
      </w:r>
      <w:r w:rsidR="003B2435" w:rsidRPr="00F52226">
        <w:rPr>
          <w:rFonts w:eastAsiaTheme="minorEastAsia" w:cs="Times New Roman"/>
          <w:szCs w:val="20"/>
        </w:rPr>
        <w:t>認「復就立法院是否有權立法，就行政院所屬行政機關之人事決定權，實質剝奪行政院院長之提名權等，與立法院行使職權發生適用憲法之爭議，聲請解釋憲法」似認此為「機關爭議」類型</w:t>
      </w:r>
      <w:r w:rsidRPr="00F52226">
        <w:rPr>
          <w:rFonts w:eastAsiaTheme="minorEastAsia" w:cs="Times New Roman"/>
          <w:szCs w:val="20"/>
        </w:rPr>
        <w:t>。</w:t>
      </w:r>
      <w:r w:rsidR="001905A4" w:rsidRPr="00F52226">
        <w:rPr>
          <w:rFonts w:eastAsiaTheme="minorEastAsia" w:cs="Times New Roman"/>
          <w:szCs w:val="20"/>
        </w:rPr>
        <w:t>惟此處所爭執者應屬「法律條文內容」是否違憲之「法律違憲」類型，而非係「立法行為本身」踰越權限而侵害行政院權限之機關爭議類型。</w:t>
      </w:r>
    </w:p>
  </w:footnote>
  <w:footnote w:id="215">
    <w:p w14:paraId="00421106" w14:textId="41D1D2B8" w:rsidR="00421A6E" w:rsidRPr="00F52226" w:rsidRDefault="00421A6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93</w:t>
      </w:r>
      <w:r w:rsidRPr="00F52226">
        <w:rPr>
          <w:rFonts w:eastAsiaTheme="minorEastAsia" w:cs="Times New Roman"/>
          <w:szCs w:val="20"/>
        </w:rPr>
        <w:t>。</w:t>
      </w:r>
    </w:p>
  </w:footnote>
  <w:footnote w:id="216">
    <w:p w14:paraId="10B21415" w14:textId="5B7B4014" w:rsidR="00977EA1" w:rsidRPr="00F52226" w:rsidRDefault="00977EA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，吳信華譯，同前註。</w:t>
      </w:r>
    </w:p>
  </w:footnote>
  <w:footnote w:id="217">
    <w:p w14:paraId="3F50FA3F" w14:textId="51F3B52E" w:rsidR="00481364" w:rsidRPr="00F52226" w:rsidRDefault="00481364"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94</w:t>
      </w:r>
      <w:r w:rsidRPr="00F52226">
        <w:rPr>
          <w:rFonts w:eastAsiaTheme="minorEastAsia" w:cs="Times New Roman"/>
          <w:szCs w:val="20"/>
        </w:rPr>
        <w:t>。</w:t>
      </w:r>
    </w:p>
  </w:footnote>
  <w:footnote w:id="218">
    <w:p w14:paraId="7AF3A798" w14:textId="30B82511" w:rsidR="007F6C27" w:rsidRPr="00F52226" w:rsidRDefault="007F6C2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9A3FB5" w:rsidRPr="00F52226">
        <w:rPr>
          <w:rFonts w:eastAsiaTheme="minorEastAsia" w:cs="Times New Roman"/>
          <w:szCs w:val="20"/>
        </w:rPr>
        <w:t>Schlaich/Korioth</w:t>
      </w:r>
      <w:r w:rsidR="009A3FB5" w:rsidRPr="00F52226">
        <w:rPr>
          <w:rFonts w:eastAsiaTheme="minorEastAsia" w:cs="Times New Roman"/>
          <w:szCs w:val="20"/>
        </w:rPr>
        <w:t>，吳信華譯，聯邦憲法法院</w:t>
      </w:r>
      <w:r w:rsidR="009A3FB5" w:rsidRPr="00F52226">
        <w:rPr>
          <w:rFonts w:eastAsiaTheme="minorEastAsia" w:cs="Times New Roman"/>
          <w:szCs w:val="20"/>
        </w:rPr>
        <w:t xml:space="preserve"> – </w:t>
      </w:r>
      <w:r w:rsidR="009A3FB5" w:rsidRPr="00F52226">
        <w:rPr>
          <w:rFonts w:eastAsiaTheme="minorEastAsia" w:cs="Times New Roman"/>
          <w:szCs w:val="20"/>
        </w:rPr>
        <w:t>地位、程序、裁判，</w:t>
      </w:r>
      <w:r w:rsidR="009A3FB5" w:rsidRPr="00F52226">
        <w:rPr>
          <w:rFonts w:eastAsiaTheme="minorEastAsia" w:cs="Times New Roman"/>
          <w:szCs w:val="20"/>
        </w:rPr>
        <w:t>2017</w:t>
      </w:r>
      <w:r w:rsidR="009A3FB5" w:rsidRPr="00F52226">
        <w:rPr>
          <w:rFonts w:eastAsiaTheme="minorEastAsia" w:cs="Times New Roman"/>
          <w:szCs w:val="20"/>
        </w:rPr>
        <w:t>年，邊碼</w:t>
      </w:r>
      <w:r w:rsidR="009A3FB5" w:rsidRPr="00F52226">
        <w:rPr>
          <w:rFonts w:eastAsiaTheme="minorEastAsia" w:cs="Times New Roman"/>
          <w:szCs w:val="20"/>
        </w:rPr>
        <w:t>94a</w:t>
      </w:r>
      <w:r w:rsidR="009A3FB5" w:rsidRPr="00F52226">
        <w:rPr>
          <w:rFonts w:eastAsiaTheme="minorEastAsia" w:cs="Times New Roman"/>
          <w:szCs w:val="20"/>
        </w:rPr>
        <w:t>。</w:t>
      </w:r>
    </w:p>
  </w:footnote>
  <w:footnote w:id="219">
    <w:p w14:paraId="2DFA3CA2" w14:textId="28272160" w:rsidR="00ED3A98" w:rsidRPr="00F52226" w:rsidRDefault="00ED3A9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97</w:t>
      </w:r>
      <w:r w:rsidRPr="00F52226">
        <w:rPr>
          <w:rFonts w:eastAsiaTheme="minorEastAsia" w:cs="Times New Roman"/>
          <w:szCs w:val="20"/>
        </w:rPr>
        <w:t>。</w:t>
      </w:r>
    </w:p>
  </w:footnote>
  <w:footnote w:id="220">
    <w:p w14:paraId="4BFF84AD" w14:textId="0B04AAE9" w:rsidR="000B76AD" w:rsidRPr="00F52226" w:rsidRDefault="000B76A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本法第</w:t>
      </w:r>
      <w:r w:rsidRPr="00F52226">
        <w:rPr>
          <w:rFonts w:eastAsiaTheme="minorEastAsia" w:cs="Times New Roman"/>
          <w:szCs w:val="20"/>
        </w:rPr>
        <w:t>48</w:t>
      </w:r>
      <w:r w:rsidRPr="00F52226">
        <w:rPr>
          <w:rFonts w:eastAsiaTheme="minorEastAsia" w:cs="Times New Roman"/>
          <w:szCs w:val="20"/>
        </w:rPr>
        <w:t>條規定：「前條之法規範牴觸憲法疑義，各機關於其職權範圍內得自行排除者，不得聲請。」並無實益，蓋基於補充性原則，本可得出相同結論</w:t>
      </w:r>
      <w:r w:rsidR="0011088E" w:rsidRPr="00F52226">
        <w:rPr>
          <w:rFonts w:eastAsiaTheme="minorEastAsia" w:cs="Times New Roman"/>
          <w:szCs w:val="20"/>
        </w:rPr>
        <w:t>；且何謂「於其職權範圍內得自行排除」之概念，並不明確。</w:t>
      </w:r>
    </w:p>
  </w:footnote>
  <w:footnote w:id="221">
    <w:p w14:paraId="710D2619" w14:textId="2898BAF3" w:rsidR="00CF0BE5" w:rsidRPr="00F52226" w:rsidRDefault="00CF0BE5"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123</w:t>
      </w:r>
      <w:r w:rsidRPr="00F52226">
        <w:rPr>
          <w:rFonts w:eastAsiaTheme="minorEastAsia" w:cs="Times New Roman"/>
          <w:szCs w:val="20"/>
        </w:rPr>
        <w:t>。因此，聯邦憲法法院即認為，即使當聲請人撤回其聲後悄，如程序之續行仍存有公共利益者，則仍得就其實體作成裁判。</w:t>
      </w:r>
    </w:p>
  </w:footnote>
  <w:footnote w:id="222">
    <w:p w14:paraId="6498C60C" w14:textId="7BD88E81" w:rsidR="003915B1" w:rsidRPr="00F52226" w:rsidRDefault="003915B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121</w:t>
      </w:r>
      <w:r w:rsidRPr="00F52226">
        <w:rPr>
          <w:rFonts w:eastAsiaTheme="minorEastAsia" w:cs="Times New Roman"/>
          <w:szCs w:val="20"/>
        </w:rPr>
        <w:t>。</w:t>
      </w:r>
    </w:p>
  </w:footnote>
  <w:footnote w:id="223">
    <w:p w14:paraId="63CDC126" w14:textId="2A4A9E57" w:rsidR="00A275F7" w:rsidRPr="00F52226" w:rsidRDefault="00A275F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128</w:t>
      </w:r>
      <w:r w:rsidRPr="00F52226">
        <w:rPr>
          <w:rFonts w:eastAsiaTheme="minorEastAsia" w:cs="Times New Roman"/>
          <w:szCs w:val="20"/>
        </w:rPr>
        <w:t>。</w:t>
      </w:r>
    </w:p>
  </w:footnote>
  <w:footnote w:id="224">
    <w:p w14:paraId="4837CB99" w14:textId="45385F1D" w:rsidR="00613013" w:rsidRPr="00F52226" w:rsidRDefault="00613013"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惟此時該國家機關如屬自治監督機關，容或以自治監督措施予以監督似更具實益。</w:t>
      </w:r>
    </w:p>
  </w:footnote>
  <w:footnote w:id="225">
    <w:p w14:paraId="0D61E7CC" w14:textId="5C3287BC" w:rsidR="0077661B" w:rsidRPr="00F52226" w:rsidRDefault="0077661B"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975C80" w:rsidRPr="00F52226">
        <w:rPr>
          <w:rFonts w:eastAsiaTheme="minorEastAsia" w:cs="Times New Roman"/>
          <w:szCs w:val="20"/>
        </w:rPr>
        <w:t>Schlaich/Korioth</w:t>
      </w:r>
      <w:r w:rsidR="00975C80" w:rsidRPr="00F52226">
        <w:rPr>
          <w:rFonts w:eastAsiaTheme="minorEastAsia" w:cs="Times New Roman"/>
          <w:szCs w:val="20"/>
        </w:rPr>
        <w:t>，吳信華譯，聯邦憲法法院</w:t>
      </w:r>
      <w:r w:rsidR="00975C80" w:rsidRPr="00F52226">
        <w:rPr>
          <w:rFonts w:eastAsiaTheme="minorEastAsia" w:cs="Times New Roman"/>
          <w:szCs w:val="20"/>
        </w:rPr>
        <w:t xml:space="preserve"> – </w:t>
      </w:r>
      <w:r w:rsidR="00975C80" w:rsidRPr="00F52226">
        <w:rPr>
          <w:rFonts w:eastAsiaTheme="minorEastAsia" w:cs="Times New Roman"/>
          <w:szCs w:val="20"/>
        </w:rPr>
        <w:t>地位、程序、裁判，</w:t>
      </w:r>
      <w:r w:rsidR="00975C80" w:rsidRPr="00F52226">
        <w:rPr>
          <w:rFonts w:eastAsiaTheme="minorEastAsia" w:cs="Times New Roman"/>
          <w:szCs w:val="20"/>
        </w:rPr>
        <w:t>2017</w:t>
      </w:r>
      <w:r w:rsidR="00975C80" w:rsidRPr="00F52226">
        <w:rPr>
          <w:rFonts w:eastAsiaTheme="minorEastAsia" w:cs="Times New Roman"/>
          <w:szCs w:val="20"/>
        </w:rPr>
        <w:t>年，邊碼</w:t>
      </w:r>
      <w:r w:rsidR="00975C80" w:rsidRPr="00F52226">
        <w:rPr>
          <w:rFonts w:eastAsiaTheme="minorEastAsia" w:cs="Times New Roman"/>
          <w:szCs w:val="20"/>
        </w:rPr>
        <w:t>129</w:t>
      </w:r>
      <w:r w:rsidR="00975C80" w:rsidRPr="00F52226">
        <w:rPr>
          <w:rFonts w:eastAsiaTheme="minorEastAsia" w:cs="Times New Roman"/>
          <w:szCs w:val="20"/>
        </w:rPr>
        <w:t>。</w:t>
      </w:r>
    </w:p>
  </w:footnote>
  <w:footnote w:id="226">
    <w:p w14:paraId="1AE4693D" w14:textId="3BD967B7" w:rsidR="009B5704" w:rsidRPr="00F52226" w:rsidRDefault="009B5704"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128</w:t>
      </w:r>
      <w:r w:rsidRPr="00F52226">
        <w:rPr>
          <w:rFonts w:eastAsiaTheme="minorEastAsia" w:cs="Times New Roman"/>
          <w:szCs w:val="20"/>
        </w:rPr>
        <w:t>。</w:t>
      </w:r>
    </w:p>
  </w:footnote>
  <w:footnote w:id="227">
    <w:p w14:paraId="358DA6B4" w14:textId="16026C82" w:rsidR="006C152A" w:rsidRPr="00F52226" w:rsidRDefault="006C152A"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130 f.</w:t>
      </w:r>
    </w:p>
  </w:footnote>
  <w:footnote w:id="228">
    <w:p w14:paraId="54E2CD00" w14:textId="7861F549" w:rsidR="00D22CC0" w:rsidRPr="00F52226" w:rsidRDefault="00D22CC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07000C" w:rsidRPr="00F52226">
        <w:rPr>
          <w:rFonts w:eastAsiaTheme="minorEastAsia" w:cs="Times New Roman"/>
          <w:szCs w:val="20"/>
        </w:rPr>
        <w:t>吳信華，「中央與地方機關」聲請釋憲程序之檢討與展望，憲法訴訟專題研究</w:t>
      </w:r>
      <w:r w:rsidR="0007000C" w:rsidRPr="00F52226">
        <w:rPr>
          <w:rFonts w:eastAsiaTheme="minorEastAsia" w:cs="Times New Roman"/>
          <w:szCs w:val="20"/>
        </w:rPr>
        <w:t>(</w:t>
      </w:r>
      <w:r w:rsidR="0007000C" w:rsidRPr="00F52226">
        <w:rPr>
          <w:rFonts w:eastAsiaTheme="minorEastAsia" w:cs="Times New Roman"/>
          <w:szCs w:val="20"/>
        </w:rPr>
        <w:t>一</w:t>
      </w:r>
      <w:r w:rsidR="0007000C" w:rsidRPr="00F52226">
        <w:rPr>
          <w:rFonts w:eastAsiaTheme="minorEastAsia" w:cs="Times New Roman"/>
          <w:szCs w:val="20"/>
        </w:rPr>
        <w:t>)</w:t>
      </w:r>
      <w:r w:rsidR="0007000C" w:rsidRPr="00F52226">
        <w:rPr>
          <w:rFonts w:eastAsiaTheme="minorEastAsia" w:cs="Times New Roman"/>
          <w:szCs w:val="20"/>
        </w:rPr>
        <w:t>，頁</w:t>
      </w:r>
      <w:r w:rsidR="0007000C" w:rsidRPr="00F52226">
        <w:rPr>
          <w:rFonts w:eastAsiaTheme="minorEastAsia" w:cs="Times New Roman"/>
          <w:szCs w:val="20"/>
        </w:rPr>
        <w:t>166</w:t>
      </w:r>
      <w:r w:rsidR="0007000C" w:rsidRPr="00F52226">
        <w:rPr>
          <w:rFonts w:eastAsiaTheme="minorEastAsia" w:cs="Times New Roman"/>
          <w:szCs w:val="20"/>
        </w:rPr>
        <w:t>以下。</w:t>
      </w:r>
    </w:p>
  </w:footnote>
  <w:footnote w:id="229">
    <w:p w14:paraId="1FEC291B" w14:textId="42277C4D" w:rsidR="00A70866" w:rsidRPr="00F52226" w:rsidRDefault="00A708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C07615" w:rsidRPr="00F52226">
        <w:rPr>
          <w:rFonts w:eastAsiaTheme="minorEastAsia" w:cs="Times New Roman"/>
          <w:szCs w:val="20"/>
        </w:rPr>
        <w:t>吳信華，「中央與地方機關」聲請釋憲程序之檢討與展望，憲法訴訟專題研究</w:t>
      </w:r>
      <w:r w:rsidR="00C07615" w:rsidRPr="00F52226">
        <w:rPr>
          <w:rFonts w:eastAsiaTheme="minorEastAsia" w:cs="Times New Roman"/>
          <w:szCs w:val="20"/>
        </w:rPr>
        <w:t>(</w:t>
      </w:r>
      <w:r w:rsidR="00C07615" w:rsidRPr="00F52226">
        <w:rPr>
          <w:rFonts w:eastAsiaTheme="minorEastAsia" w:cs="Times New Roman"/>
          <w:szCs w:val="20"/>
        </w:rPr>
        <w:t>一</w:t>
      </w:r>
      <w:r w:rsidR="00C07615" w:rsidRPr="00F52226">
        <w:rPr>
          <w:rFonts w:eastAsiaTheme="minorEastAsia" w:cs="Times New Roman"/>
          <w:szCs w:val="20"/>
        </w:rPr>
        <w:t>)</w:t>
      </w:r>
      <w:r w:rsidR="00C07615" w:rsidRPr="00F52226">
        <w:rPr>
          <w:rFonts w:eastAsiaTheme="minorEastAsia" w:cs="Times New Roman"/>
          <w:szCs w:val="20"/>
        </w:rPr>
        <w:t>，</w:t>
      </w:r>
      <w:r w:rsidR="00C07615" w:rsidRPr="00F52226">
        <w:rPr>
          <w:rFonts w:eastAsiaTheme="minorEastAsia" w:cs="Times New Roman"/>
          <w:szCs w:val="20"/>
        </w:rPr>
        <w:t>2009</w:t>
      </w:r>
      <w:r w:rsidR="00C07615" w:rsidRPr="00F52226">
        <w:rPr>
          <w:rFonts w:eastAsiaTheme="minorEastAsia" w:cs="Times New Roman"/>
          <w:szCs w:val="20"/>
        </w:rPr>
        <w:t>年</w:t>
      </w:r>
      <w:r w:rsidR="00C07615" w:rsidRPr="00F52226">
        <w:rPr>
          <w:rFonts w:eastAsiaTheme="minorEastAsia" w:cs="Times New Roman"/>
          <w:szCs w:val="20"/>
        </w:rPr>
        <w:t>10</w:t>
      </w:r>
      <w:r w:rsidR="00C07615" w:rsidRPr="00F52226">
        <w:rPr>
          <w:rFonts w:eastAsiaTheme="minorEastAsia" w:cs="Times New Roman"/>
          <w:szCs w:val="20"/>
        </w:rPr>
        <w:t>月，頁</w:t>
      </w:r>
      <w:r w:rsidR="00C07615" w:rsidRPr="00F52226">
        <w:rPr>
          <w:rFonts w:eastAsiaTheme="minorEastAsia" w:cs="Times New Roman"/>
          <w:szCs w:val="20"/>
        </w:rPr>
        <w:t>178-180</w:t>
      </w:r>
      <w:r w:rsidR="00C07615" w:rsidRPr="00F52226">
        <w:rPr>
          <w:rFonts w:eastAsiaTheme="minorEastAsia" w:cs="Times New Roman"/>
          <w:szCs w:val="20"/>
        </w:rPr>
        <w:t>；吳信華，「行使職權」作為機關聲請法令違憲解釋要件之探討，憲法訴訟專題研究</w:t>
      </w:r>
      <w:r w:rsidR="00C07615" w:rsidRPr="00F52226">
        <w:rPr>
          <w:rFonts w:eastAsiaTheme="minorEastAsia" w:cs="Times New Roman"/>
          <w:szCs w:val="20"/>
        </w:rPr>
        <w:t>(</w:t>
      </w:r>
      <w:r w:rsidR="00C07615" w:rsidRPr="00F52226">
        <w:rPr>
          <w:rFonts w:eastAsiaTheme="minorEastAsia" w:cs="Times New Roman"/>
          <w:szCs w:val="20"/>
        </w:rPr>
        <w:t>一</w:t>
      </w:r>
      <w:r w:rsidR="00C07615" w:rsidRPr="00F52226">
        <w:rPr>
          <w:rFonts w:eastAsiaTheme="minorEastAsia" w:cs="Times New Roman"/>
          <w:szCs w:val="20"/>
        </w:rPr>
        <w:t>)</w:t>
      </w:r>
      <w:r w:rsidR="00D235C2" w:rsidRPr="00F52226">
        <w:rPr>
          <w:rFonts w:eastAsiaTheme="minorEastAsia" w:cs="Times New Roman"/>
          <w:szCs w:val="20"/>
        </w:rPr>
        <w:t>，頁</w:t>
      </w:r>
      <w:r w:rsidR="00D235C2" w:rsidRPr="00F52226">
        <w:rPr>
          <w:rFonts w:eastAsiaTheme="minorEastAsia" w:cs="Times New Roman"/>
          <w:szCs w:val="20"/>
        </w:rPr>
        <w:t>235</w:t>
      </w:r>
      <w:r w:rsidR="00CE1E6F" w:rsidRPr="00F52226">
        <w:rPr>
          <w:rFonts w:eastAsiaTheme="minorEastAsia" w:cs="Times New Roman"/>
          <w:szCs w:val="20"/>
        </w:rPr>
        <w:t>、</w:t>
      </w:r>
      <w:r w:rsidR="00CE1E6F" w:rsidRPr="00F52226">
        <w:rPr>
          <w:rFonts w:eastAsiaTheme="minorEastAsia" w:cs="Times New Roman"/>
          <w:szCs w:val="20"/>
        </w:rPr>
        <w:t>239</w:t>
      </w:r>
      <w:r w:rsidR="00D235C2" w:rsidRPr="00F52226">
        <w:rPr>
          <w:rFonts w:eastAsiaTheme="minorEastAsia" w:cs="Times New Roman"/>
          <w:szCs w:val="20"/>
        </w:rPr>
        <w:t>。</w:t>
      </w:r>
    </w:p>
  </w:footnote>
  <w:footnote w:id="230">
    <w:p w14:paraId="2BF789BE" w14:textId="01A9A625" w:rsidR="00990FAF" w:rsidRPr="00F52226" w:rsidRDefault="00990FAF"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hyperlink r:id="rId6" w:history="1">
        <w:r w:rsidRPr="00F52226">
          <w:rPr>
            <w:rStyle w:val="ae"/>
            <w:rFonts w:eastAsiaTheme="minorEastAsia" w:cs="Times New Roman"/>
            <w:szCs w:val="20"/>
          </w:rPr>
          <w:t>http://jirs.judicial.gov.tw/GNNWS/NNWSS002.asp?id=373649</w:t>
        </w:r>
      </w:hyperlink>
      <w:r w:rsidRPr="00F52226">
        <w:rPr>
          <w:rFonts w:eastAsiaTheme="minorEastAsia" w:cs="Times New Roman"/>
          <w:szCs w:val="20"/>
        </w:rPr>
        <w:t>。</w:t>
      </w:r>
      <w:r w:rsidR="00027C2D" w:rsidRPr="00F52226">
        <w:rPr>
          <w:rFonts w:eastAsiaTheme="minorEastAsia" w:cs="Times New Roman"/>
          <w:szCs w:val="20"/>
        </w:rPr>
        <w:t>另亦參見</w:t>
      </w:r>
      <w:r w:rsidR="00E553C6" w:rsidRPr="00F52226">
        <w:rPr>
          <w:rFonts w:eastAsiaTheme="minorEastAsia" w:cs="Times New Roman"/>
          <w:szCs w:val="20"/>
        </w:rPr>
        <w:t>陳愛娥，監察院行使調查權聲請釋憲要件說明會意見，月旦法學雜誌，第</w:t>
      </w:r>
      <w:r w:rsidR="00E553C6" w:rsidRPr="00F52226">
        <w:rPr>
          <w:rFonts w:eastAsiaTheme="minorEastAsia" w:cs="Times New Roman"/>
          <w:szCs w:val="20"/>
        </w:rPr>
        <w:t>280</w:t>
      </w:r>
      <w:r w:rsidR="00E553C6" w:rsidRPr="00F52226">
        <w:rPr>
          <w:rFonts w:eastAsiaTheme="minorEastAsia" w:cs="Times New Roman"/>
          <w:szCs w:val="20"/>
        </w:rPr>
        <w:t>期，</w:t>
      </w:r>
      <w:r w:rsidR="00E553C6" w:rsidRPr="00F52226">
        <w:rPr>
          <w:rFonts w:eastAsiaTheme="minorEastAsia" w:cs="Times New Roman"/>
          <w:szCs w:val="20"/>
        </w:rPr>
        <w:t>2018</w:t>
      </w:r>
      <w:r w:rsidR="00E553C6" w:rsidRPr="00F52226">
        <w:rPr>
          <w:rFonts w:eastAsiaTheme="minorEastAsia" w:cs="Times New Roman"/>
          <w:szCs w:val="20"/>
        </w:rPr>
        <w:t>年</w:t>
      </w:r>
      <w:r w:rsidR="00E553C6" w:rsidRPr="00F52226">
        <w:rPr>
          <w:rFonts w:eastAsiaTheme="minorEastAsia" w:cs="Times New Roman"/>
          <w:szCs w:val="20"/>
        </w:rPr>
        <w:t>9</w:t>
      </w:r>
      <w:r w:rsidR="00E553C6" w:rsidRPr="00F52226">
        <w:rPr>
          <w:rFonts w:eastAsiaTheme="minorEastAsia" w:cs="Times New Roman"/>
          <w:szCs w:val="20"/>
        </w:rPr>
        <w:t>月，頁</w:t>
      </w:r>
      <w:r w:rsidR="00E553C6" w:rsidRPr="00F52226">
        <w:rPr>
          <w:rFonts w:eastAsiaTheme="minorEastAsia" w:cs="Times New Roman"/>
          <w:szCs w:val="20"/>
        </w:rPr>
        <w:t>133</w:t>
      </w:r>
      <w:r w:rsidR="00E553C6" w:rsidRPr="00F52226">
        <w:rPr>
          <w:rFonts w:eastAsiaTheme="minorEastAsia" w:cs="Times New Roman"/>
          <w:szCs w:val="20"/>
        </w:rPr>
        <w:t>以下。</w:t>
      </w:r>
    </w:p>
  </w:footnote>
  <w:footnote w:id="231">
    <w:p w14:paraId="5E2D9954" w14:textId="4B839FAD" w:rsidR="003119F5" w:rsidRPr="00F52226" w:rsidRDefault="003119F5"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陳愛娥，立法機關的社會政策形成自由與平等原則，台灣本土法學雜誌，第</w:t>
      </w:r>
      <w:r w:rsidRPr="00F52226">
        <w:rPr>
          <w:rFonts w:eastAsiaTheme="minorEastAsia" w:cs="Times New Roman"/>
          <w:szCs w:val="20"/>
        </w:rPr>
        <w:t>14</w:t>
      </w:r>
      <w:r w:rsidRPr="00F52226">
        <w:rPr>
          <w:rFonts w:eastAsiaTheme="minorEastAsia" w:cs="Times New Roman"/>
          <w:szCs w:val="20"/>
        </w:rPr>
        <w:t>期，</w:t>
      </w:r>
      <w:r w:rsidRPr="00F52226">
        <w:rPr>
          <w:rFonts w:eastAsiaTheme="minorEastAsia" w:cs="Times New Roman"/>
          <w:szCs w:val="20"/>
        </w:rPr>
        <w:t>2000</w:t>
      </w:r>
      <w:r w:rsidRPr="00F52226">
        <w:rPr>
          <w:rFonts w:eastAsiaTheme="minorEastAsia" w:cs="Times New Roman"/>
          <w:szCs w:val="20"/>
        </w:rPr>
        <w:t>年</w:t>
      </w:r>
      <w:r w:rsidRPr="00F52226">
        <w:rPr>
          <w:rFonts w:eastAsiaTheme="minorEastAsia" w:cs="Times New Roman"/>
          <w:szCs w:val="20"/>
        </w:rPr>
        <w:t>9</w:t>
      </w:r>
      <w:r w:rsidRPr="00F52226">
        <w:rPr>
          <w:rFonts w:eastAsiaTheme="minorEastAsia" w:cs="Times New Roman"/>
          <w:szCs w:val="20"/>
        </w:rPr>
        <w:t>月，頁</w:t>
      </w:r>
      <w:r w:rsidRPr="00F52226">
        <w:rPr>
          <w:rFonts w:eastAsiaTheme="minorEastAsia" w:cs="Times New Roman"/>
          <w:szCs w:val="20"/>
        </w:rPr>
        <w:t>90</w:t>
      </w:r>
      <w:r w:rsidRPr="00F52226">
        <w:rPr>
          <w:rFonts w:eastAsiaTheme="minorEastAsia" w:cs="Times New Roman"/>
          <w:szCs w:val="20"/>
        </w:rPr>
        <w:t>；吳信華，</w:t>
      </w:r>
      <w:r w:rsidR="00095DEE" w:rsidRPr="00F52226">
        <w:rPr>
          <w:rFonts w:eastAsiaTheme="minorEastAsia" w:cs="Times New Roman"/>
          <w:szCs w:val="20"/>
        </w:rPr>
        <w:t>「行使職權」作為機關聲請法令違憲解釋要件之探討，憲法訴訟專題研究</w:t>
      </w:r>
      <w:r w:rsidR="00095DEE" w:rsidRPr="00F52226">
        <w:rPr>
          <w:rFonts w:eastAsiaTheme="minorEastAsia" w:cs="Times New Roman"/>
          <w:szCs w:val="20"/>
        </w:rPr>
        <w:t>(</w:t>
      </w:r>
      <w:r w:rsidR="00095DEE" w:rsidRPr="00F52226">
        <w:rPr>
          <w:rFonts w:eastAsiaTheme="minorEastAsia" w:cs="Times New Roman"/>
          <w:szCs w:val="20"/>
        </w:rPr>
        <w:t>一</w:t>
      </w:r>
      <w:r w:rsidR="00095DEE" w:rsidRPr="00F52226">
        <w:rPr>
          <w:rFonts w:eastAsiaTheme="minorEastAsia" w:cs="Times New Roman"/>
          <w:szCs w:val="20"/>
        </w:rPr>
        <w:t>)</w:t>
      </w:r>
      <w:r w:rsidR="00095DEE" w:rsidRPr="00F52226">
        <w:rPr>
          <w:rFonts w:eastAsiaTheme="minorEastAsia" w:cs="Times New Roman"/>
          <w:szCs w:val="20"/>
        </w:rPr>
        <w:t>，頁</w:t>
      </w:r>
      <w:r w:rsidR="00095DEE" w:rsidRPr="00F52226">
        <w:rPr>
          <w:rFonts w:eastAsiaTheme="minorEastAsia" w:cs="Times New Roman"/>
          <w:szCs w:val="20"/>
        </w:rPr>
        <w:t>253</w:t>
      </w:r>
      <w:r w:rsidR="00095DEE" w:rsidRPr="00F52226">
        <w:rPr>
          <w:rFonts w:eastAsiaTheme="minorEastAsia" w:cs="Times New Roman"/>
          <w:szCs w:val="20"/>
        </w:rPr>
        <w:t>。</w:t>
      </w:r>
    </w:p>
  </w:footnote>
  <w:footnote w:id="232">
    <w:p w14:paraId="71617C15" w14:textId="74B610BB" w:rsidR="00B91E10" w:rsidRPr="00F52226" w:rsidRDefault="00B91E1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00007F" w:rsidRPr="00F52226">
        <w:rPr>
          <w:rFonts w:eastAsiaTheme="minorEastAsia" w:cs="Times New Roman"/>
          <w:szCs w:val="20"/>
        </w:rPr>
        <w:t>評釋可見：</w:t>
      </w:r>
      <w:r w:rsidRPr="00F52226">
        <w:rPr>
          <w:rFonts w:eastAsiaTheme="minorEastAsia" w:cs="Times New Roman"/>
          <w:szCs w:val="20"/>
        </w:rPr>
        <w:t>陳淑芳，立法委員聲請抽象法規審查之要件</w:t>
      </w:r>
      <w:r w:rsidRPr="00F52226">
        <w:rPr>
          <w:rFonts w:eastAsiaTheme="minorEastAsia" w:cs="Times New Roman"/>
          <w:szCs w:val="20"/>
        </w:rPr>
        <w:t>──</w:t>
      </w:r>
      <w:r w:rsidRPr="00F52226">
        <w:rPr>
          <w:rFonts w:eastAsiaTheme="minorEastAsia" w:cs="Times New Roman"/>
          <w:szCs w:val="20"/>
        </w:rPr>
        <w:t>評司法院大法官第</w:t>
      </w:r>
      <w:r w:rsidRPr="00F52226">
        <w:rPr>
          <w:rFonts w:eastAsiaTheme="minorEastAsia" w:cs="Times New Roman"/>
          <w:szCs w:val="20"/>
        </w:rPr>
        <w:t>1476</w:t>
      </w:r>
      <w:r w:rsidRPr="00F52226">
        <w:rPr>
          <w:rFonts w:eastAsiaTheme="minorEastAsia" w:cs="Times New Roman"/>
          <w:szCs w:val="20"/>
        </w:rPr>
        <w:t>次會議議決不受理立法委員聲請釋憲案，台灣法學雜誌第</w:t>
      </w:r>
      <w:r w:rsidRPr="00F52226">
        <w:rPr>
          <w:rFonts w:eastAsiaTheme="minorEastAsia" w:cs="Times New Roman"/>
          <w:szCs w:val="20"/>
        </w:rPr>
        <w:t>350</w:t>
      </w:r>
      <w:r w:rsidRPr="00F52226">
        <w:rPr>
          <w:rFonts w:eastAsiaTheme="minorEastAsia" w:cs="Times New Roman"/>
          <w:szCs w:val="20"/>
        </w:rPr>
        <w:t>期，</w:t>
      </w:r>
      <w:r w:rsidRPr="00F52226">
        <w:rPr>
          <w:rFonts w:eastAsiaTheme="minorEastAsia" w:cs="Times New Roman"/>
          <w:szCs w:val="20"/>
        </w:rPr>
        <w:t>2018</w:t>
      </w:r>
      <w:r w:rsidRPr="00F52226">
        <w:rPr>
          <w:rFonts w:eastAsiaTheme="minorEastAsia" w:cs="Times New Roman"/>
          <w:szCs w:val="20"/>
        </w:rPr>
        <w:t>年</w:t>
      </w:r>
      <w:r w:rsidRPr="00F52226">
        <w:rPr>
          <w:rFonts w:eastAsiaTheme="minorEastAsia" w:cs="Times New Roman"/>
          <w:szCs w:val="20"/>
        </w:rPr>
        <w:t>8</w:t>
      </w:r>
      <w:r w:rsidRPr="00F52226">
        <w:rPr>
          <w:rFonts w:eastAsiaTheme="minorEastAsia" w:cs="Times New Roman"/>
          <w:szCs w:val="20"/>
        </w:rPr>
        <w:t>月，頁</w:t>
      </w:r>
      <w:r w:rsidRPr="00F52226">
        <w:rPr>
          <w:rFonts w:eastAsiaTheme="minorEastAsia" w:cs="Times New Roman"/>
          <w:szCs w:val="20"/>
        </w:rPr>
        <w:t>8-33</w:t>
      </w:r>
      <w:r w:rsidRPr="00F52226">
        <w:rPr>
          <w:rFonts w:eastAsiaTheme="minorEastAsia" w:cs="Times New Roman"/>
          <w:szCs w:val="20"/>
        </w:rPr>
        <w:t>。</w:t>
      </w:r>
    </w:p>
  </w:footnote>
  <w:footnote w:id="233">
    <w:p w14:paraId="02C585CC" w14:textId="33006FB8" w:rsidR="00AC0449" w:rsidRPr="00F52226" w:rsidRDefault="00AC044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陳愛娥，立法機關的社會政策形成自由與平等原則，台灣本土法學雜誌，第</w:t>
      </w:r>
      <w:r w:rsidRPr="00F52226">
        <w:rPr>
          <w:rFonts w:eastAsiaTheme="minorEastAsia" w:cs="Times New Roman"/>
          <w:szCs w:val="20"/>
        </w:rPr>
        <w:t>14</w:t>
      </w:r>
      <w:r w:rsidRPr="00F52226">
        <w:rPr>
          <w:rFonts w:eastAsiaTheme="minorEastAsia" w:cs="Times New Roman"/>
          <w:szCs w:val="20"/>
        </w:rPr>
        <w:t>期，</w:t>
      </w:r>
      <w:r w:rsidRPr="00F52226">
        <w:rPr>
          <w:rFonts w:eastAsiaTheme="minorEastAsia" w:cs="Times New Roman"/>
          <w:szCs w:val="20"/>
        </w:rPr>
        <w:t>2000</w:t>
      </w:r>
      <w:r w:rsidRPr="00F52226">
        <w:rPr>
          <w:rFonts w:eastAsiaTheme="minorEastAsia" w:cs="Times New Roman"/>
          <w:szCs w:val="20"/>
        </w:rPr>
        <w:t>年</w:t>
      </w:r>
      <w:r w:rsidRPr="00F52226">
        <w:rPr>
          <w:rFonts w:eastAsiaTheme="minorEastAsia" w:cs="Times New Roman"/>
          <w:szCs w:val="20"/>
        </w:rPr>
        <w:t>9</w:t>
      </w:r>
      <w:r w:rsidRPr="00F52226">
        <w:rPr>
          <w:rFonts w:eastAsiaTheme="minorEastAsia" w:cs="Times New Roman"/>
          <w:szCs w:val="20"/>
        </w:rPr>
        <w:t>月，頁</w:t>
      </w:r>
      <w:r w:rsidRPr="00F52226">
        <w:rPr>
          <w:rFonts w:eastAsiaTheme="minorEastAsia" w:cs="Times New Roman"/>
          <w:szCs w:val="20"/>
        </w:rPr>
        <w:t>90</w:t>
      </w:r>
      <w:r w:rsidRPr="00F52226">
        <w:rPr>
          <w:rFonts w:eastAsiaTheme="minorEastAsia" w:cs="Times New Roman"/>
          <w:szCs w:val="20"/>
        </w:rPr>
        <w:t>；吳信華，「行使職權」作為機關聲請法令違憲解釋要件之探討，憲法訴訟專題研究</w:t>
      </w:r>
      <w:r w:rsidRPr="00F52226">
        <w:rPr>
          <w:rFonts w:eastAsiaTheme="minorEastAsia" w:cs="Times New Roman"/>
          <w:szCs w:val="20"/>
        </w:rPr>
        <w:t>(</w:t>
      </w:r>
      <w:r w:rsidRPr="00F52226">
        <w:rPr>
          <w:rFonts w:eastAsiaTheme="minorEastAsia" w:cs="Times New Roman"/>
          <w:szCs w:val="20"/>
        </w:rPr>
        <w:t>一</w:t>
      </w:r>
      <w:r w:rsidRPr="00F52226">
        <w:rPr>
          <w:rFonts w:eastAsiaTheme="minorEastAsia" w:cs="Times New Roman"/>
          <w:szCs w:val="20"/>
        </w:rPr>
        <w:t>)</w:t>
      </w:r>
      <w:r w:rsidRPr="00F52226">
        <w:rPr>
          <w:rFonts w:eastAsiaTheme="minorEastAsia" w:cs="Times New Roman"/>
          <w:szCs w:val="20"/>
        </w:rPr>
        <w:t>，頁</w:t>
      </w:r>
      <w:r w:rsidRPr="00F52226">
        <w:rPr>
          <w:rFonts w:eastAsiaTheme="minorEastAsia" w:cs="Times New Roman"/>
          <w:szCs w:val="20"/>
        </w:rPr>
        <w:t>244-245</w:t>
      </w:r>
      <w:r w:rsidRPr="00F52226">
        <w:rPr>
          <w:rFonts w:eastAsiaTheme="minorEastAsia" w:cs="Times New Roman"/>
          <w:szCs w:val="20"/>
        </w:rPr>
        <w:t>。</w:t>
      </w:r>
    </w:p>
  </w:footnote>
  <w:footnote w:id="234">
    <w:p w14:paraId="247D3FD3" w14:textId="07659BB1" w:rsidR="00E41CFF" w:rsidRPr="00F52226" w:rsidRDefault="00E41CFF"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湯德宗大法官</w:t>
      </w:r>
      <w:r w:rsidR="00C26523" w:rsidRPr="00F52226">
        <w:rPr>
          <w:rFonts w:eastAsiaTheme="minorEastAsia" w:cs="Times New Roman"/>
          <w:szCs w:val="20"/>
          <w:lang w:val="en-US"/>
        </w:rPr>
        <w:t>於大法官第</w:t>
      </w:r>
      <w:r w:rsidR="00C26523" w:rsidRPr="00F52226">
        <w:rPr>
          <w:rFonts w:eastAsiaTheme="minorEastAsia" w:cs="Times New Roman"/>
          <w:szCs w:val="20"/>
          <w:lang w:val="en-US"/>
        </w:rPr>
        <w:t>1482</w:t>
      </w:r>
      <w:r w:rsidR="00C26523" w:rsidRPr="00F52226">
        <w:rPr>
          <w:rFonts w:eastAsiaTheme="minorEastAsia" w:cs="Times New Roman"/>
          <w:szCs w:val="20"/>
          <w:lang w:val="en-US"/>
        </w:rPr>
        <w:t>次會議議決不受理案件中，針對「會台字第</w:t>
      </w:r>
      <w:r w:rsidR="00C26523" w:rsidRPr="00F52226">
        <w:rPr>
          <w:rFonts w:eastAsiaTheme="minorEastAsia" w:cs="Times New Roman"/>
          <w:szCs w:val="20"/>
          <w:lang w:val="en-US"/>
        </w:rPr>
        <w:t>13398</w:t>
      </w:r>
      <w:r w:rsidR="00C26523" w:rsidRPr="00F52226">
        <w:rPr>
          <w:rFonts w:eastAsiaTheme="minorEastAsia" w:cs="Times New Roman"/>
          <w:szCs w:val="20"/>
          <w:lang w:val="en-US"/>
        </w:rPr>
        <w:t>號監察院聲請黨產條例釋憲案」不受理決議之「不同意見書」</w:t>
      </w:r>
      <w:r w:rsidR="00C26523" w:rsidRPr="00F52226">
        <w:rPr>
          <w:rFonts w:eastAsiaTheme="minorEastAsia" w:cs="Times New Roman"/>
          <w:szCs w:val="20"/>
        </w:rPr>
        <w:t>，邊碼</w:t>
      </w:r>
      <w:r w:rsidR="00C26523" w:rsidRPr="00F52226">
        <w:rPr>
          <w:rFonts w:eastAsiaTheme="minorEastAsia" w:cs="Times New Roman"/>
          <w:szCs w:val="20"/>
        </w:rPr>
        <w:t>97</w:t>
      </w:r>
      <w:r w:rsidR="00C26523" w:rsidRPr="00F52226">
        <w:rPr>
          <w:rFonts w:eastAsiaTheme="minorEastAsia" w:cs="Times New Roman"/>
          <w:szCs w:val="20"/>
        </w:rPr>
        <w:t>。</w:t>
      </w:r>
    </w:p>
  </w:footnote>
  <w:footnote w:id="235">
    <w:p w14:paraId="17E5C4D8" w14:textId="03E357C4" w:rsidR="007436C9" w:rsidRPr="00F52226" w:rsidRDefault="007436C9" w:rsidP="000A4B59">
      <w:pPr>
        <w:pStyle w:val="a7"/>
        <w:rPr>
          <w:szCs w:val="20"/>
        </w:rPr>
      </w:pPr>
      <w:r w:rsidRPr="00F52226">
        <w:rPr>
          <w:rStyle w:val="a9"/>
          <w:szCs w:val="20"/>
        </w:rPr>
        <w:footnoteRef/>
      </w:r>
      <w:r w:rsidRPr="00F52226">
        <w:rPr>
          <w:szCs w:val="20"/>
        </w:rPr>
        <w:t xml:space="preserve"> </w:t>
      </w:r>
      <w:r w:rsidRPr="00F52226">
        <w:rPr>
          <w:rFonts w:hint="eastAsia"/>
          <w:szCs w:val="20"/>
        </w:rPr>
        <w:t>吳庚、陳淳文，憲法理論與政府體制，</w:t>
      </w:r>
      <w:r w:rsidR="00111364" w:rsidRPr="00F52226">
        <w:rPr>
          <w:rFonts w:hint="eastAsia"/>
          <w:szCs w:val="20"/>
        </w:rPr>
        <w:t>2</w:t>
      </w:r>
      <w:r w:rsidR="00111364" w:rsidRPr="00F52226">
        <w:rPr>
          <w:szCs w:val="20"/>
        </w:rPr>
        <w:t>021</w:t>
      </w:r>
      <w:r w:rsidR="00111364" w:rsidRPr="00F52226">
        <w:rPr>
          <w:rFonts w:hint="eastAsia"/>
          <w:szCs w:val="20"/>
        </w:rPr>
        <w:t>年</w:t>
      </w:r>
      <w:r w:rsidR="00111364" w:rsidRPr="00F52226">
        <w:rPr>
          <w:rFonts w:hint="eastAsia"/>
          <w:szCs w:val="20"/>
        </w:rPr>
        <w:t>9</w:t>
      </w:r>
      <w:r w:rsidR="00111364" w:rsidRPr="00F52226">
        <w:rPr>
          <w:rFonts w:hint="eastAsia"/>
          <w:szCs w:val="20"/>
        </w:rPr>
        <w:t>月增訂七版，頁</w:t>
      </w:r>
      <w:r w:rsidR="00111364" w:rsidRPr="00F52226">
        <w:rPr>
          <w:rFonts w:hint="eastAsia"/>
          <w:szCs w:val="20"/>
        </w:rPr>
        <w:t>7</w:t>
      </w:r>
      <w:r w:rsidR="00111364" w:rsidRPr="00F52226">
        <w:rPr>
          <w:szCs w:val="20"/>
        </w:rPr>
        <w:t>41</w:t>
      </w:r>
      <w:r w:rsidR="00111364" w:rsidRPr="00F52226">
        <w:rPr>
          <w:rFonts w:hint="eastAsia"/>
          <w:szCs w:val="20"/>
        </w:rPr>
        <w:t>。</w:t>
      </w:r>
    </w:p>
  </w:footnote>
  <w:footnote w:id="236">
    <w:p w14:paraId="796EAA00" w14:textId="540D261F" w:rsidR="00FC149E" w:rsidRPr="00F52226" w:rsidRDefault="00FC149E" w:rsidP="000A4B59">
      <w:pPr>
        <w:pStyle w:val="a7"/>
        <w:snapToGrid w:val="0"/>
        <w:rPr>
          <w:rFonts w:eastAsiaTheme="minorEastAsia" w:cs="Times New Roman"/>
          <w:color w:val="000000"/>
          <w:szCs w:val="20"/>
        </w:rPr>
      </w:pPr>
      <w:r w:rsidRPr="00F52226">
        <w:rPr>
          <w:rStyle w:val="a9"/>
          <w:rFonts w:eastAsiaTheme="minorEastAsia" w:cs="Times New Roman"/>
          <w:color w:val="000000"/>
          <w:szCs w:val="20"/>
        </w:rPr>
        <w:footnoteRef/>
      </w:r>
      <w:r w:rsidRPr="00F52226">
        <w:rPr>
          <w:rFonts w:eastAsiaTheme="minorEastAsia" w:cs="Times New Roman"/>
          <w:color w:val="000000"/>
          <w:szCs w:val="20"/>
        </w:rPr>
        <w:tab/>
        <w:t>Heun, Normenkontrolle, in: Badura/Dreier (Hrsg.), F</w:t>
      </w:r>
      <w:r w:rsidR="00413BE0">
        <w:rPr>
          <w:rFonts w:eastAsiaTheme="minorEastAsia" w:cs="Times New Roman"/>
          <w:color w:val="000000"/>
          <w:szCs w:val="20"/>
        </w:rPr>
        <w:t>S</w:t>
      </w:r>
      <w:r w:rsidRPr="00F52226">
        <w:rPr>
          <w:rFonts w:eastAsiaTheme="minorEastAsia" w:cs="Times New Roman"/>
          <w:color w:val="000000"/>
          <w:szCs w:val="20"/>
        </w:rPr>
        <w:t xml:space="preserve"> 50 Jahre </w:t>
      </w:r>
      <w:r w:rsidR="00413BE0">
        <w:rPr>
          <w:rFonts w:eastAsiaTheme="minorEastAsia" w:cs="Times New Roman"/>
          <w:color w:val="000000"/>
          <w:szCs w:val="20"/>
        </w:rPr>
        <w:t>BVerfG</w:t>
      </w:r>
      <w:r w:rsidRPr="00F52226">
        <w:rPr>
          <w:rFonts w:eastAsiaTheme="minorEastAsia" w:cs="Times New Roman"/>
          <w:color w:val="000000"/>
          <w:szCs w:val="20"/>
        </w:rPr>
        <w:t>, 2001, S. 621.</w:t>
      </w:r>
    </w:p>
  </w:footnote>
  <w:footnote w:id="237">
    <w:p w14:paraId="257CC50D" w14:textId="7513AF62" w:rsidR="00FC149E" w:rsidRPr="00F52226" w:rsidRDefault="00FC149E" w:rsidP="000A4B59">
      <w:pPr>
        <w:pStyle w:val="a7"/>
        <w:snapToGrid w:val="0"/>
        <w:rPr>
          <w:rFonts w:eastAsiaTheme="minorEastAsia" w:cs="Times New Roman"/>
          <w:color w:val="000000"/>
          <w:szCs w:val="20"/>
        </w:rPr>
      </w:pPr>
      <w:r w:rsidRPr="00F52226">
        <w:rPr>
          <w:rStyle w:val="a9"/>
          <w:rFonts w:eastAsiaTheme="minorEastAsia" w:cs="Times New Roman"/>
          <w:color w:val="000000"/>
          <w:szCs w:val="20"/>
        </w:rPr>
        <w:footnoteRef/>
      </w:r>
      <w:r w:rsidRPr="00F52226">
        <w:rPr>
          <w:rFonts w:eastAsiaTheme="minorEastAsia" w:cs="Times New Roman"/>
          <w:color w:val="000000"/>
          <w:szCs w:val="20"/>
        </w:rPr>
        <w:tab/>
        <w:t xml:space="preserve">Heun, Richtervorlagen in der Rechtsprechung des Bundesverfassungsgerichts, AöR 1997, S. 610. </w:t>
      </w:r>
    </w:p>
  </w:footnote>
  <w:footnote w:id="238">
    <w:p w14:paraId="3BFF686F" w14:textId="1C381665" w:rsidR="00475BE7" w:rsidRPr="00F52226" w:rsidRDefault="00475BE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135</w:t>
      </w:r>
      <w:r w:rsidRPr="00F52226">
        <w:rPr>
          <w:rFonts w:eastAsiaTheme="minorEastAsia" w:cs="Times New Roman"/>
          <w:szCs w:val="20"/>
        </w:rPr>
        <w:t>。</w:t>
      </w:r>
    </w:p>
  </w:footnote>
  <w:footnote w:id="239">
    <w:p w14:paraId="67CB02EC" w14:textId="7EEC50D3" w:rsidR="00475BE7" w:rsidRPr="00F52226" w:rsidRDefault="00475BE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138</w:t>
      </w:r>
      <w:r w:rsidRPr="00F52226">
        <w:rPr>
          <w:rFonts w:eastAsiaTheme="minorEastAsia" w:cs="Times New Roman"/>
          <w:szCs w:val="20"/>
        </w:rPr>
        <w:t>。</w:t>
      </w:r>
    </w:p>
  </w:footnote>
  <w:footnote w:id="240">
    <w:p w14:paraId="641F95DE" w14:textId="2A903906" w:rsidR="00A82655" w:rsidRPr="00F52226" w:rsidRDefault="00A82655"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Hesse, Grundzüge des Verfassungsrechts der Bundesrepublik Deutschland, 20. Aufl., 1999, Rn. 686.;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138</w:t>
      </w:r>
      <w:r w:rsidR="00FC28A4" w:rsidRPr="00F52226">
        <w:rPr>
          <w:rFonts w:eastAsiaTheme="minorEastAsia" w:cs="Times New Roman"/>
          <w:szCs w:val="20"/>
        </w:rPr>
        <w:t>；吳信華，論法官聲請釋憲，憲法訴訟專題研究</w:t>
      </w:r>
      <w:r w:rsidR="00FC28A4" w:rsidRPr="00F52226">
        <w:rPr>
          <w:rFonts w:eastAsiaTheme="minorEastAsia" w:cs="Times New Roman"/>
          <w:szCs w:val="20"/>
        </w:rPr>
        <w:t>(</w:t>
      </w:r>
      <w:r w:rsidR="00FC28A4" w:rsidRPr="00F52226">
        <w:rPr>
          <w:rFonts w:eastAsiaTheme="minorEastAsia" w:cs="Times New Roman"/>
          <w:szCs w:val="20"/>
        </w:rPr>
        <w:t>一</w:t>
      </w:r>
      <w:r w:rsidR="00FC28A4" w:rsidRPr="00F52226">
        <w:rPr>
          <w:rFonts w:eastAsiaTheme="minorEastAsia" w:cs="Times New Roman"/>
          <w:szCs w:val="20"/>
        </w:rPr>
        <w:t>)</w:t>
      </w:r>
      <w:r w:rsidR="00FC28A4" w:rsidRPr="00F52226">
        <w:rPr>
          <w:rFonts w:eastAsiaTheme="minorEastAsia" w:cs="Times New Roman"/>
          <w:szCs w:val="20"/>
        </w:rPr>
        <w:t>，頁</w:t>
      </w:r>
      <w:r w:rsidR="00FC28A4" w:rsidRPr="00F52226">
        <w:rPr>
          <w:rFonts w:eastAsiaTheme="minorEastAsia" w:cs="Times New Roman"/>
          <w:szCs w:val="20"/>
        </w:rPr>
        <w:t>114-115</w:t>
      </w:r>
      <w:r w:rsidR="00FC28A4" w:rsidRPr="00F52226">
        <w:rPr>
          <w:rFonts w:eastAsiaTheme="minorEastAsia" w:cs="Times New Roman"/>
          <w:szCs w:val="20"/>
        </w:rPr>
        <w:t>，</w:t>
      </w:r>
      <w:r w:rsidR="00FC28A4" w:rsidRPr="00F52226">
        <w:rPr>
          <w:rFonts w:eastAsiaTheme="minorEastAsia" w:cs="Times New Roman"/>
          <w:szCs w:val="20"/>
        </w:rPr>
        <w:t>119-121</w:t>
      </w:r>
      <w:r w:rsidR="00FC28A4" w:rsidRPr="00F52226">
        <w:rPr>
          <w:rFonts w:eastAsiaTheme="minorEastAsia" w:cs="Times New Roman"/>
          <w:szCs w:val="20"/>
        </w:rPr>
        <w:t>。</w:t>
      </w:r>
    </w:p>
  </w:footnote>
  <w:footnote w:id="241">
    <w:p w14:paraId="54D6FC73" w14:textId="3C05C533" w:rsidR="000C3C09" w:rsidRPr="00F52226" w:rsidRDefault="000C3C0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1C1D9E" w:rsidRPr="00F52226">
        <w:rPr>
          <w:rFonts w:eastAsiaTheme="minorEastAsia" w:cs="Times New Roman"/>
          <w:szCs w:val="20"/>
        </w:rPr>
        <w:t>Schlaich/Korioth</w:t>
      </w:r>
      <w:r w:rsidR="001C1D9E" w:rsidRPr="00F52226">
        <w:rPr>
          <w:rFonts w:eastAsiaTheme="minorEastAsia" w:cs="Times New Roman"/>
          <w:szCs w:val="20"/>
        </w:rPr>
        <w:t>，吳信華譯，聯邦憲法法院</w:t>
      </w:r>
      <w:r w:rsidR="001C1D9E" w:rsidRPr="00F52226">
        <w:rPr>
          <w:rFonts w:eastAsiaTheme="minorEastAsia" w:cs="Times New Roman"/>
          <w:szCs w:val="20"/>
        </w:rPr>
        <w:t xml:space="preserve"> – </w:t>
      </w:r>
      <w:r w:rsidR="001C1D9E" w:rsidRPr="00F52226">
        <w:rPr>
          <w:rFonts w:eastAsiaTheme="minorEastAsia" w:cs="Times New Roman"/>
          <w:szCs w:val="20"/>
        </w:rPr>
        <w:t>地位、程序、裁判，</w:t>
      </w:r>
      <w:r w:rsidR="001C1D9E" w:rsidRPr="00F52226">
        <w:rPr>
          <w:rFonts w:eastAsiaTheme="minorEastAsia" w:cs="Times New Roman"/>
          <w:szCs w:val="20"/>
        </w:rPr>
        <w:t>2017</w:t>
      </w:r>
      <w:r w:rsidR="001C1D9E" w:rsidRPr="00F52226">
        <w:rPr>
          <w:rFonts w:eastAsiaTheme="minorEastAsia" w:cs="Times New Roman"/>
          <w:szCs w:val="20"/>
        </w:rPr>
        <w:t>年，邊碼</w:t>
      </w:r>
      <w:r w:rsidR="001C1D9E" w:rsidRPr="00F52226">
        <w:rPr>
          <w:rFonts w:eastAsiaTheme="minorEastAsia" w:cs="Times New Roman"/>
          <w:szCs w:val="20"/>
        </w:rPr>
        <w:t>135</w:t>
      </w:r>
      <w:r w:rsidR="001C1D9E" w:rsidRPr="00F52226">
        <w:rPr>
          <w:rFonts w:eastAsiaTheme="minorEastAsia" w:cs="Times New Roman"/>
          <w:szCs w:val="20"/>
        </w:rPr>
        <w:t>。</w:t>
      </w:r>
    </w:p>
  </w:footnote>
  <w:footnote w:id="242">
    <w:p w14:paraId="5F26473F" w14:textId="7F0E33DC" w:rsidR="002A53B3" w:rsidRDefault="002A53B3" w:rsidP="000A4B59">
      <w:pPr>
        <w:pStyle w:val="a7"/>
        <w:snapToGrid w:val="0"/>
        <w:rPr>
          <w:rFonts w:hint="eastAsia"/>
        </w:rPr>
      </w:pPr>
      <w:r>
        <w:rPr>
          <w:rStyle w:val="a9"/>
        </w:rPr>
        <w:footnoteRef/>
      </w:r>
      <w:r>
        <w:t xml:space="preserve"> </w:t>
      </w:r>
      <w:r w:rsidRPr="002A53B3">
        <w:t>Heun, Richtervorlagen in der Rechtsprechung des Bundesverfassungsgerichts, AöR 122 (1997), S. 610, 611.</w:t>
      </w:r>
      <w:r w:rsidR="0009645A">
        <w:rPr>
          <w:rFonts w:hint="eastAsia"/>
        </w:rPr>
        <w:t xml:space="preserve"> </w:t>
      </w:r>
      <w:r w:rsidR="0009645A">
        <w:rPr>
          <w:rFonts w:hint="eastAsia"/>
        </w:rPr>
        <w:t>亦一併參見</w:t>
      </w:r>
      <w:r w:rsidR="0009645A" w:rsidRPr="0009645A">
        <w:rPr>
          <w:rFonts w:hint="eastAsia"/>
        </w:rPr>
        <w:t>陳陽升，具體規範審查之目的功能及其程序合法性要件</w:t>
      </w:r>
      <w:r w:rsidR="0009645A">
        <w:rPr>
          <w:rFonts w:hint="eastAsia"/>
        </w:rPr>
        <w:t>：</w:t>
      </w:r>
      <w:r w:rsidR="0009645A" w:rsidRPr="0009645A">
        <w:rPr>
          <w:rFonts w:hint="eastAsia"/>
        </w:rPr>
        <w:t>以司法院釋字第</w:t>
      </w:r>
      <w:r w:rsidR="0009645A" w:rsidRPr="0009645A">
        <w:rPr>
          <w:rFonts w:hint="eastAsia"/>
        </w:rPr>
        <w:t>786</w:t>
      </w:r>
      <w:r w:rsidR="0009645A" w:rsidRPr="0009645A">
        <w:rPr>
          <w:rFonts w:hint="eastAsia"/>
        </w:rPr>
        <w:t>號解釋所涉制裁性規範之違憲審查疑義為中心</w:t>
      </w:r>
      <w:r w:rsidR="0009645A">
        <w:rPr>
          <w:rFonts w:hint="eastAsia"/>
        </w:rPr>
        <w:t>，臺大法學論叢，第</w:t>
      </w:r>
      <w:r w:rsidR="0009645A">
        <w:rPr>
          <w:rFonts w:hint="eastAsia"/>
        </w:rPr>
        <w:t>51</w:t>
      </w:r>
      <w:r w:rsidR="0009645A">
        <w:rPr>
          <w:rFonts w:hint="eastAsia"/>
        </w:rPr>
        <w:t>卷特刊，</w:t>
      </w:r>
      <w:r w:rsidR="0009645A">
        <w:rPr>
          <w:rFonts w:hint="eastAsia"/>
        </w:rPr>
        <w:t>2022</w:t>
      </w:r>
      <w:r w:rsidR="0009645A">
        <w:rPr>
          <w:rFonts w:hint="eastAsia"/>
        </w:rPr>
        <w:t>年</w:t>
      </w:r>
      <w:r w:rsidR="0009645A">
        <w:rPr>
          <w:rFonts w:hint="eastAsia"/>
        </w:rPr>
        <w:t>11</w:t>
      </w:r>
      <w:r w:rsidR="0009645A">
        <w:rPr>
          <w:rFonts w:hint="eastAsia"/>
        </w:rPr>
        <w:t>月，頁</w:t>
      </w:r>
      <w:r w:rsidR="00F607C8">
        <w:rPr>
          <w:rFonts w:hint="eastAsia"/>
        </w:rPr>
        <w:t>920</w:t>
      </w:r>
      <w:r w:rsidR="00F607C8">
        <w:rPr>
          <w:rFonts w:hint="eastAsia"/>
        </w:rPr>
        <w:t>。</w:t>
      </w:r>
    </w:p>
  </w:footnote>
  <w:footnote w:id="243">
    <w:p w14:paraId="72E37BBB" w14:textId="2E0A09C0" w:rsidR="00CA17C2" w:rsidRPr="00F52226" w:rsidRDefault="00CA17C2" w:rsidP="000A4B59">
      <w:pPr>
        <w:pStyle w:val="a7"/>
        <w:tabs>
          <w:tab w:val="left" w:pos="1465"/>
        </w:tabs>
        <w:snapToGrid w:val="0"/>
        <w:rPr>
          <w:rFonts w:eastAsiaTheme="minorEastAsia" w:cs="Times New Roman"/>
          <w:color w:val="000000"/>
          <w:szCs w:val="20"/>
        </w:rPr>
      </w:pPr>
      <w:r w:rsidRPr="00F52226">
        <w:rPr>
          <w:rStyle w:val="a9"/>
          <w:rFonts w:eastAsiaTheme="minorEastAsia" w:cs="Times New Roman"/>
          <w:color w:val="000000"/>
          <w:szCs w:val="20"/>
        </w:rPr>
        <w:footnoteRef/>
      </w:r>
      <w:r w:rsidR="00781063" w:rsidRPr="00F52226">
        <w:rPr>
          <w:rFonts w:eastAsiaTheme="minorEastAsia" w:cs="Times New Roman"/>
          <w:color w:val="000000"/>
          <w:szCs w:val="20"/>
        </w:rPr>
        <w:t xml:space="preserve"> </w:t>
      </w:r>
      <w:r w:rsidRPr="00F52226">
        <w:rPr>
          <w:rFonts w:eastAsiaTheme="minorEastAsia" w:cs="Times New Roman"/>
          <w:color w:val="000000"/>
          <w:szCs w:val="20"/>
        </w:rPr>
        <w:t xml:space="preserve">Benda/Klein, Verfassungsprozeßrecht, 2. Aufl., 2001, Rn. 782; </w:t>
      </w:r>
      <w:r w:rsidRPr="00F52226">
        <w:rPr>
          <w:rFonts w:eastAsiaTheme="minorEastAsia" w:cs="Times New Roman"/>
          <w:color w:val="000000"/>
          <w:szCs w:val="20"/>
        </w:rPr>
        <w:t>同見解</w:t>
      </w:r>
      <w:r w:rsidRPr="00F52226">
        <w:rPr>
          <w:rFonts w:eastAsiaTheme="minorEastAsia" w:cs="Times New Roman"/>
          <w:color w:val="000000"/>
          <w:szCs w:val="20"/>
        </w:rPr>
        <w:t xml:space="preserve">Heun, </w:t>
      </w:r>
      <w:r w:rsidR="00781063" w:rsidRPr="00F52226">
        <w:rPr>
          <w:rFonts w:eastAsiaTheme="minorEastAsia" w:cs="Times New Roman"/>
          <w:color w:val="000000"/>
          <w:szCs w:val="20"/>
        </w:rPr>
        <w:t>Richtervorlagen in der Rechtsprechung des Bundesverfassungsgerichts, AöR 1997, S.</w:t>
      </w:r>
      <w:r w:rsidRPr="00F52226">
        <w:rPr>
          <w:rFonts w:eastAsiaTheme="minorEastAsia" w:cs="Times New Roman"/>
          <w:color w:val="000000"/>
          <w:szCs w:val="20"/>
        </w:rPr>
        <w:t xml:space="preserve"> 618; ders, </w:t>
      </w:r>
      <w:r w:rsidR="00781063" w:rsidRPr="00F52226">
        <w:rPr>
          <w:rFonts w:eastAsiaTheme="minorEastAsia" w:cs="Times New Roman"/>
          <w:color w:val="000000"/>
          <w:szCs w:val="20"/>
        </w:rPr>
        <w:t xml:space="preserve">Normenkontrolle, in: Badura/Dreier (Hrsg.), Festschrift 50 Jahre Bundesverfassungsgericht, 2001, S. </w:t>
      </w:r>
      <w:r w:rsidRPr="00F52226">
        <w:rPr>
          <w:rFonts w:eastAsiaTheme="minorEastAsia" w:cs="Times New Roman"/>
          <w:color w:val="000000"/>
          <w:szCs w:val="20"/>
        </w:rPr>
        <w:t>625; Lechner/Zuck, Bundesverfassungsgerichtsgesetz, 5. Aufl., 2006,</w:t>
      </w:r>
      <w:r w:rsidR="00B32C50" w:rsidRPr="00F52226">
        <w:rPr>
          <w:rFonts w:eastAsiaTheme="minorEastAsia" w:cs="Times New Roman"/>
          <w:color w:val="000000"/>
          <w:szCs w:val="20"/>
        </w:rPr>
        <w:t xml:space="preserve"> </w:t>
      </w:r>
      <w:r w:rsidRPr="00F52226">
        <w:rPr>
          <w:rFonts w:eastAsiaTheme="minorEastAsia" w:cs="Times New Roman"/>
          <w:color w:val="000000"/>
          <w:szCs w:val="20"/>
        </w:rPr>
        <w:t>§</w:t>
      </w:r>
      <w:r w:rsidR="00861C99" w:rsidRPr="00F52226">
        <w:rPr>
          <w:rFonts w:eastAsiaTheme="minorEastAsia" w:cs="Times New Roman"/>
          <w:color w:val="000000"/>
          <w:szCs w:val="20"/>
        </w:rPr>
        <w:t xml:space="preserve"> </w:t>
      </w:r>
      <w:r w:rsidRPr="00F52226">
        <w:rPr>
          <w:rFonts w:eastAsiaTheme="minorEastAsia" w:cs="Times New Roman"/>
          <w:color w:val="000000"/>
          <w:szCs w:val="20"/>
        </w:rPr>
        <w:t>80 Rn. 2 f.</w:t>
      </w:r>
    </w:p>
  </w:footnote>
  <w:footnote w:id="244">
    <w:p w14:paraId="1C0EA45B" w14:textId="77777777" w:rsidR="00CA17C2" w:rsidRPr="00F52226" w:rsidRDefault="00CA17C2" w:rsidP="000A4B59">
      <w:pPr>
        <w:pStyle w:val="a7"/>
        <w:snapToGrid w:val="0"/>
        <w:rPr>
          <w:rFonts w:eastAsiaTheme="minorEastAsia" w:cs="Times New Roman"/>
          <w:color w:val="000000"/>
          <w:szCs w:val="20"/>
        </w:rPr>
      </w:pPr>
      <w:r w:rsidRPr="00F52226">
        <w:rPr>
          <w:rStyle w:val="a9"/>
          <w:rFonts w:eastAsiaTheme="minorEastAsia" w:cs="Times New Roman"/>
          <w:color w:val="000000"/>
          <w:szCs w:val="20"/>
        </w:rPr>
        <w:footnoteRef/>
      </w:r>
      <w:r w:rsidRPr="00F52226">
        <w:rPr>
          <w:rFonts w:eastAsiaTheme="minorEastAsia" w:cs="Times New Roman"/>
          <w:color w:val="000000"/>
          <w:szCs w:val="20"/>
        </w:rPr>
        <w:tab/>
        <w:t>BVerfGE 13, 132 (143); 73, 339 (366); 75, 223 (245).</w:t>
      </w:r>
    </w:p>
  </w:footnote>
  <w:footnote w:id="245">
    <w:p w14:paraId="78C3EE6D" w14:textId="7F1E4D62" w:rsidR="00CA17C2" w:rsidRPr="00F52226" w:rsidRDefault="00CA17C2" w:rsidP="000A4B59">
      <w:pPr>
        <w:pStyle w:val="a7"/>
        <w:snapToGrid w:val="0"/>
        <w:rPr>
          <w:rFonts w:eastAsiaTheme="minorEastAsia" w:cs="Times New Roman"/>
          <w:color w:val="000000"/>
          <w:szCs w:val="20"/>
        </w:rPr>
      </w:pPr>
      <w:r w:rsidRPr="00F52226">
        <w:rPr>
          <w:rStyle w:val="a9"/>
          <w:rFonts w:eastAsiaTheme="minorEastAsia" w:cs="Times New Roman"/>
          <w:color w:val="000000"/>
          <w:szCs w:val="20"/>
        </w:rPr>
        <w:footnoteRef/>
      </w:r>
      <w:r w:rsidRPr="00F52226">
        <w:rPr>
          <w:rFonts w:eastAsiaTheme="minorEastAsia" w:cs="Times New Roman"/>
          <w:color w:val="000000"/>
          <w:szCs w:val="20"/>
        </w:rPr>
        <w:tab/>
      </w:r>
      <w:r w:rsidRPr="00F52226">
        <w:rPr>
          <w:rFonts w:eastAsiaTheme="minorEastAsia" w:cs="Times New Roman"/>
          <w:color w:val="000000"/>
          <w:szCs w:val="20"/>
        </w:rPr>
        <w:t>相似見解，惟更強調義務面向者，可參見吳信華，論法官聲請釋憲，憲法訴訟專題研究</w:t>
      </w:r>
      <w:r w:rsidR="00AF2FB5" w:rsidRPr="00F52226">
        <w:rPr>
          <w:rFonts w:eastAsiaTheme="minorEastAsia" w:cs="Times New Roman"/>
          <w:color w:val="000000"/>
          <w:szCs w:val="20"/>
        </w:rPr>
        <w:t>(</w:t>
      </w:r>
      <w:r w:rsidR="00AF2FB5" w:rsidRPr="00F52226">
        <w:rPr>
          <w:rFonts w:eastAsiaTheme="minorEastAsia" w:cs="Times New Roman"/>
          <w:color w:val="000000"/>
          <w:szCs w:val="20"/>
        </w:rPr>
        <w:t>一</w:t>
      </w:r>
      <w:r w:rsidR="00AF2FB5" w:rsidRPr="00F52226">
        <w:rPr>
          <w:rFonts w:eastAsiaTheme="minorEastAsia" w:cs="Times New Roman"/>
          <w:color w:val="000000"/>
          <w:szCs w:val="20"/>
        </w:rPr>
        <w:t>)</w:t>
      </w:r>
      <w:r w:rsidRPr="00F52226">
        <w:rPr>
          <w:rFonts w:eastAsiaTheme="minorEastAsia" w:cs="Times New Roman"/>
          <w:color w:val="000000"/>
          <w:szCs w:val="20"/>
        </w:rPr>
        <w:t>，頁</w:t>
      </w:r>
      <w:r w:rsidRPr="00F52226">
        <w:rPr>
          <w:rFonts w:eastAsiaTheme="minorEastAsia" w:cs="Times New Roman"/>
          <w:color w:val="000000"/>
          <w:szCs w:val="20"/>
        </w:rPr>
        <w:t>151</w:t>
      </w:r>
      <w:r w:rsidRPr="00F52226">
        <w:rPr>
          <w:rFonts w:eastAsiaTheme="minorEastAsia" w:cs="Times New Roman"/>
          <w:color w:val="000000"/>
          <w:szCs w:val="20"/>
        </w:rPr>
        <w:t>，</w:t>
      </w:r>
      <w:r w:rsidRPr="00F52226">
        <w:rPr>
          <w:rFonts w:eastAsiaTheme="minorEastAsia" w:cs="Times New Roman"/>
          <w:color w:val="000000"/>
          <w:szCs w:val="20"/>
        </w:rPr>
        <w:t>2009</w:t>
      </w:r>
      <w:r w:rsidRPr="00F52226">
        <w:rPr>
          <w:rFonts w:eastAsiaTheme="minorEastAsia" w:cs="Times New Roman"/>
          <w:color w:val="000000"/>
          <w:szCs w:val="20"/>
        </w:rPr>
        <w:t>年：「法官依據憲法既有依法審判之義務，則法官認裁判上所依據之法律違憲而聲請釋憲，應該是一種『義務』，而非『權利』」。另可參程明修，「法官聲請解釋程序之檢討與展望」，司法院大法官九十六年度學術研討會</w:t>
      </w:r>
      <w:r w:rsidRPr="00F52226">
        <w:rPr>
          <w:rFonts w:eastAsiaTheme="minorEastAsia" w:cs="Times New Roman"/>
          <w:color w:val="000000"/>
          <w:spacing w:val="-10"/>
          <w:szCs w:val="20"/>
        </w:rPr>
        <w:t>─</w:t>
      </w:r>
      <w:r w:rsidRPr="00F52226">
        <w:rPr>
          <w:rFonts w:eastAsiaTheme="minorEastAsia" w:cs="Times New Roman"/>
          <w:color w:val="000000"/>
          <w:szCs w:val="20"/>
        </w:rPr>
        <w:t>─</w:t>
      </w:r>
      <w:r w:rsidRPr="00F52226">
        <w:rPr>
          <w:rFonts w:eastAsiaTheme="minorEastAsia" w:cs="Times New Roman"/>
          <w:color w:val="000000"/>
          <w:szCs w:val="20"/>
        </w:rPr>
        <w:t>大法官解釋憲法之程序種類與要件，司法院主辦，</w:t>
      </w:r>
      <w:smartTag w:uri="urn:schemas-microsoft-com:office:smarttags" w:element="chsdate">
        <w:smartTagPr>
          <w:attr w:name="IsROCDate" w:val="False"/>
          <w:attr w:name="IsLunarDate" w:val="False"/>
          <w:attr w:name="Day" w:val="8"/>
          <w:attr w:name="Month" w:val="12"/>
          <w:attr w:name="Year" w:val="2007"/>
        </w:smartTagPr>
        <w:r w:rsidRPr="00F52226">
          <w:rPr>
            <w:rFonts w:eastAsiaTheme="minorEastAsia" w:cs="Times New Roman"/>
            <w:color w:val="000000"/>
            <w:szCs w:val="20"/>
          </w:rPr>
          <w:t>2007</w:t>
        </w:r>
        <w:r w:rsidRPr="00F52226">
          <w:rPr>
            <w:rFonts w:eastAsiaTheme="minorEastAsia" w:cs="Times New Roman"/>
            <w:color w:val="000000"/>
            <w:szCs w:val="20"/>
          </w:rPr>
          <w:t>年</w:t>
        </w:r>
        <w:r w:rsidRPr="00F52226">
          <w:rPr>
            <w:rFonts w:eastAsiaTheme="minorEastAsia" w:cs="Times New Roman"/>
            <w:color w:val="000000"/>
            <w:szCs w:val="20"/>
          </w:rPr>
          <w:t>12</w:t>
        </w:r>
        <w:r w:rsidRPr="00F52226">
          <w:rPr>
            <w:rFonts w:eastAsiaTheme="minorEastAsia" w:cs="Times New Roman"/>
            <w:color w:val="000000"/>
            <w:szCs w:val="20"/>
          </w:rPr>
          <w:t>月</w:t>
        </w:r>
        <w:r w:rsidRPr="00F52226">
          <w:rPr>
            <w:rFonts w:eastAsiaTheme="minorEastAsia" w:cs="Times New Roman"/>
            <w:color w:val="000000"/>
            <w:szCs w:val="20"/>
          </w:rPr>
          <w:t>8</w:t>
        </w:r>
        <w:r w:rsidRPr="00F52226">
          <w:rPr>
            <w:rFonts w:eastAsiaTheme="minorEastAsia" w:cs="Times New Roman"/>
            <w:color w:val="000000"/>
            <w:szCs w:val="20"/>
          </w:rPr>
          <w:t>日</w:t>
        </w:r>
      </w:smartTag>
      <w:r w:rsidRPr="00F52226">
        <w:rPr>
          <w:rFonts w:eastAsiaTheme="minorEastAsia" w:cs="Times New Roman"/>
          <w:color w:val="000000"/>
          <w:szCs w:val="20"/>
        </w:rPr>
        <w:t>。</w:t>
      </w:r>
    </w:p>
  </w:footnote>
  <w:footnote w:id="246">
    <w:p w14:paraId="1468DC8E" w14:textId="68FA3D29" w:rsidR="00641AF2" w:rsidRPr="00F52226" w:rsidRDefault="00641AF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舊法時期的詳盡討論，可參見吳信華，論法官聲請釋憲，憲法訴訟專題研究</w:t>
      </w:r>
      <w:r w:rsidRPr="00F52226">
        <w:rPr>
          <w:rFonts w:eastAsiaTheme="minorEastAsia" w:cs="Times New Roman"/>
          <w:szCs w:val="20"/>
        </w:rPr>
        <w:t>(</w:t>
      </w:r>
      <w:r w:rsidRPr="00F52226">
        <w:rPr>
          <w:rFonts w:eastAsiaTheme="minorEastAsia" w:cs="Times New Roman"/>
          <w:szCs w:val="20"/>
        </w:rPr>
        <w:t>一</w:t>
      </w:r>
      <w:r w:rsidRPr="00F52226">
        <w:rPr>
          <w:rFonts w:eastAsiaTheme="minorEastAsia" w:cs="Times New Roman"/>
          <w:szCs w:val="20"/>
        </w:rPr>
        <w:t>)</w:t>
      </w:r>
      <w:r w:rsidRPr="00F52226">
        <w:rPr>
          <w:rFonts w:eastAsiaTheme="minorEastAsia" w:cs="Times New Roman"/>
          <w:szCs w:val="20"/>
        </w:rPr>
        <w:t>，頁</w:t>
      </w:r>
      <w:r w:rsidRPr="00F52226">
        <w:rPr>
          <w:rFonts w:eastAsiaTheme="minorEastAsia" w:cs="Times New Roman"/>
          <w:szCs w:val="20"/>
        </w:rPr>
        <w:t>112</w:t>
      </w:r>
      <w:r w:rsidRPr="00F52226">
        <w:rPr>
          <w:rFonts w:eastAsiaTheme="minorEastAsia" w:cs="Times New Roman"/>
          <w:szCs w:val="20"/>
        </w:rPr>
        <w:t>以下。</w:t>
      </w:r>
    </w:p>
  </w:footnote>
  <w:footnote w:id="247">
    <w:p w14:paraId="0CB42AF5" w14:textId="0E9C5B61" w:rsidR="002E4572" w:rsidRDefault="002E4572" w:rsidP="000A4B59">
      <w:pPr>
        <w:pStyle w:val="a7"/>
      </w:pPr>
      <w:r>
        <w:rPr>
          <w:rStyle w:val="a9"/>
        </w:rPr>
        <w:footnoteRef/>
      </w:r>
      <w:r>
        <w:t xml:space="preserve"> </w:t>
      </w:r>
      <w:r w:rsidRPr="002E4572">
        <w:rPr>
          <w:rFonts w:hint="eastAsia"/>
        </w:rPr>
        <w:t>112</w:t>
      </w:r>
      <w:r w:rsidRPr="002E4572">
        <w:rPr>
          <w:rFonts w:hint="eastAsia"/>
        </w:rPr>
        <w:t>年憲裁字第</w:t>
      </w:r>
      <w:r w:rsidRPr="002E4572">
        <w:rPr>
          <w:rFonts w:hint="eastAsia"/>
        </w:rPr>
        <w:t>24</w:t>
      </w:r>
      <w:r w:rsidRPr="002E4572">
        <w:rPr>
          <w:rFonts w:hint="eastAsia"/>
        </w:rPr>
        <w:t>號</w:t>
      </w:r>
      <w:r>
        <w:rPr>
          <w:rFonts w:hint="eastAsia"/>
        </w:rPr>
        <w:t>。</w:t>
      </w:r>
      <w:hyperlink r:id="rId7" w:history="1">
        <w:r w:rsidRPr="00E207DC">
          <w:rPr>
            <w:rStyle w:val="ae"/>
          </w:rPr>
          <w:t>https://cons.judicial.gov.tw/docdata.aspx?fid=40&amp;id=349594&amp;fbclid=IwAR1a6UHjnl6J3qSUhfZ_eUUE6WkhhlwbGm8TYQYMFoWkOJPIhux_fgv5yZM</w:t>
        </w:r>
      </w:hyperlink>
      <w:r>
        <w:rPr>
          <w:rFonts w:hint="eastAsia"/>
        </w:rPr>
        <w:t>。</w:t>
      </w:r>
    </w:p>
  </w:footnote>
  <w:footnote w:id="248">
    <w:p w14:paraId="35EB28E5" w14:textId="060FBFAE" w:rsidR="00E52EF7" w:rsidRDefault="00E52EF7" w:rsidP="000A4B59">
      <w:pPr>
        <w:pStyle w:val="a7"/>
        <w:rPr>
          <w:rFonts w:hint="eastAsia"/>
        </w:rPr>
      </w:pPr>
      <w:r>
        <w:rPr>
          <w:rStyle w:val="a9"/>
        </w:rPr>
        <w:footnoteRef/>
      </w:r>
      <w:r>
        <w:t xml:space="preserve"> </w:t>
      </w:r>
      <w:bookmarkStart w:id="112" w:name="_Toc162552709"/>
      <w:r>
        <w:rPr>
          <w:rFonts w:hint="eastAsia"/>
        </w:rPr>
        <w:t>對</w:t>
      </w:r>
      <w:r w:rsidR="00592FBD">
        <w:rPr>
          <w:rFonts w:hint="eastAsia"/>
        </w:rPr>
        <w:t>於實體上，憲法裁判見解變更的討論，可參見張志偉，</w:t>
      </w:r>
      <w:r w:rsidRPr="00A01A57">
        <w:rPr>
          <w:rFonts w:cs="Times New Roman"/>
        </w:rPr>
        <w:t>憲法解釋見解變更的方法論要求</w:t>
      </w:r>
      <w:r w:rsidRPr="00A01A57">
        <w:rPr>
          <w:rFonts w:cs="Times New Roman"/>
        </w:rPr>
        <w:t xml:space="preserve"> – </w:t>
      </w:r>
      <w:r>
        <w:rPr>
          <w:rFonts w:cs="Times New Roman" w:hint="eastAsia"/>
        </w:rPr>
        <w:t>以</w:t>
      </w:r>
      <w:r w:rsidRPr="00A01A57">
        <w:rPr>
          <w:rFonts w:cs="Times New Roman"/>
        </w:rPr>
        <w:t>釋字第</w:t>
      </w:r>
      <w:r w:rsidRPr="00A01A57">
        <w:rPr>
          <w:rFonts w:cs="Times New Roman"/>
        </w:rPr>
        <w:t>791</w:t>
      </w:r>
      <w:r w:rsidRPr="00A01A57">
        <w:rPr>
          <w:rFonts w:cs="Times New Roman"/>
        </w:rPr>
        <w:t>號解釋為例</w:t>
      </w:r>
      <w:bookmarkEnd w:id="112"/>
      <w:r w:rsidR="00592FBD">
        <w:rPr>
          <w:rFonts w:cs="Times New Roman" w:hint="eastAsia"/>
        </w:rPr>
        <w:t>，公法研究，第</w:t>
      </w:r>
      <w:r w:rsidR="00592FBD">
        <w:rPr>
          <w:rFonts w:cs="Times New Roman" w:hint="eastAsia"/>
        </w:rPr>
        <w:t>9</w:t>
      </w:r>
      <w:r w:rsidR="00592FBD">
        <w:rPr>
          <w:rFonts w:cs="Times New Roman" w:hint="eastAsia"/>
        </w:rPr>
        <w:t>期，</w:t>
      </w:r>
      <w:r w:rsidR="00592FBD">
        <w:rPr>
          <w:rFonts w:cs="Times New Roman" w:hint="eastAsia"/>
        </w:rPr>
        <w:t>2024</w:t>
      </w:r>
      <w:r w:rsidR="00592FBD">
        <w:rPr>
          <w:rFonts w:cs="Times New Roman" w:hint="eastAsia"/>
        </w:rPr>
        <w:t>年</w:t>
      </w:r>
      <w:r w:rsidR="00592FBD">
        <w:rPr>
          <w:rFonts w:cs="Times New Roman" w:hint="eastAsia"/>
        </w:rPr>
        <w:t>6</w:t>
      </w:r>
      <w:r w:rsidR="00592FBD">
        <w:rPr>
          <w:rFonts w:cs="Times New Roman" w:hint="eastAsia"/>
        </w:rPr>
        <w:t>月</w:t>
      </w:r>
      <w:r w:rsidR="00A77A52">
        <w:rPr>
          <w:rFonts w:cs="Times New Roman" w:hint="eastAsia"/>
        </w:rPr>
        <w:t>(</w:t>
      </w:r>
      <w:r w:rsidR="00A77A52">
        <w:rPr>
          <w:rFonts w:cs="Times New Roman" w:hint="eastAsia"/>
        </w:rPr>
        <w:t>預計刊登</w:t>
      </w:r>
      <w:r w:rsidR="00A77A52">
        <w:rPr>
          <w:rFonts w:cs="Times New Roman" w:hint="eastAsia"/>
        </w:rPr>
        <w:t>)</w:t>
      </w:r>
      <w:r w:rsidR="00592FBD">
        <w:rPr>
          <w:rFonts w:cs="Times New Roman" w:hint="eastAsia"/>
        </w:rPr>
        <w:t>。</w:t>
      </w:r>
    </w:p>
  </w:footnote>
  <w:footnote w:id="249">
    <w:p w14:paraId="294108CB" w14:textId="77777777" w:rsidR="006D2AAD" w:rsidRPr="00F52226" w:rsidRDefault="006D2AA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122</w:t>
      </w:r>
      <w:r w:rsidRPr="00F52226">
        <w:rPr>
          <w:rFonts w:eastAsiaTheme="minorEastAsia" w:cs="Times New Roman"/>
          <w:szCs w:val="20"/>
        </w:rPr>
        <w:t>。</w:t>
      </w:r>
    </w:p>
  </w:footnote>
  <w:footnote w:id="250">
    <w:p w14:paraId="588E4FF7" w14:textId="326DBBA8" w:rsidR="0079146C" w:rsidRPr="00F52226" w:rsidRDefault="0079146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Lenz/Hansel, Bundesverfassungsgerichtsgesetz, 3. Aufl., 2020, § 80 Rn. 62</w:t>
      </w:r>
      <w:r w:rsidR="00EA288F" w:rsidRPr="00F52226">
        <w:rPr>
          <w:rFonts w:eastAsiaTheme="minorEastAsia" w:cs="Times New Roman"/>
          <w:szCs w:val="20"/>
        </w:rPr>
        <w:t>.</w:t>
      </w:r>
    </w:p>
  </w:footnote>
  <w:footnote w:id="251">
    <w:p w14:paraId="165C36D4" w14:textId="10DB4C4A" w:rsidR="00892007" w:rsidRPr="00F52226" w:rsidRDefault="0089200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Lenz/Hansel, Bundesverfassungsgerichtsgesetz, 3. Aufl., 2020, § 80 Rn. 65.</w:t>
      </w:r>
    </w:p>
  </w:footnote>
  <w:footnote w:id="252">
    <w:p w14:paraId="18045BB3" w14:textId="38C132E4" w:rsidR="00550333" w:rsidRPr="00F52226" w:rsidRDefault="00550333" w:rsidP="000A4B59">
      <w:pPr>
        <w:pStyle w:val="a7"/>
        <w:snapToGrid w:val="0"/>
        <w:rPr>
          <w:rFonts w:eastAsiaTheme="minorEastAsia" w:cs="Times New Roman"/>
          <w:color w:val="000000"/>
          <w:szCs w:val="20"/>
        </w:rPr>
      </w:pPr>
      <w:r w:rsidRPr="00F52226">
        <w:rPr>
          <w:rStyle w:val="a9"/>
          <w:rFonts w:eastAsiaTheme="minorEastAsia" w:cs="Times New Roman"/>
          <w:color w:val="000000"/>
          <w:szCs w:val="20"/>
        </w:rPr>
        <w:footnoteRef/>
      </w:r>
      <w:r w:rsidRPr="00F52226">
        <w:rPr>
          <w:rFonts w:eastAsiaTheme="minorEastAsia" w:cs="Times New Roman"/>
          <w:color w:val="000000"/>
          <w:szCs w:val="20"/>
        </w:rPr>
        <w:tab/>
        <w:t xml:space="preserve">Lechner/Zuck, </w:t>
      </w:r>
      <w:r w:rsidR="00FE509A" w:rsidRPr="00F52226">
        <w:rPr>
          <w:rFonts w:eastAsiaTheme="minorEastAsia" w:cs="Times New Roman"/>
          <w:color w:val="000000"/>
          <w:szCs w:val="20"/>
        </w:rPr>
        <w:t>Bundesverfassungsgerichtsgesetz, 5. Aufl., 2006</w:t>
      </w:r>
      <w:r w:rsidRPr="00F52226">
        <w:rPr>
          <w:rFonts w:eastAsiaTheme="minorEastAsia" w:cs="Times New Roman"/>
          <w:color w:val="000000"/>
          <w:szCs w:val="20"/>
        </w:rPr>
        <w:t>,</w:t>
      </w:r>
      <w:r w:rsidR="00FE509A" w:rsidRPr="00F52226">
        <w:rPr>
          <w:rFonts w:eastAsiaTheme="minorEastAsia" w:cs="Times New Roman"/>
          <w:color w:val="000000"/>
          <w:szCs w:val="20"/>
        </w:rPr>
        <w:t xml:space="preserve"> </w:t>
      </w:r>
      <w:r w:rsidRPr="00F52226">
        <w:rPr>
          <w:rFonts w:eastAsiaTheme="minorEastAsia" w:cs="Times New Roman"/>
          <w:color w:val="000000"/>
          <w:szCs w:val="20"/>
        </w:rPr>
        <w:t xml:space="preserve">§80 Rn. 31-35. </w:t>
      </w:r>
      <w:r w:rsidRPr="00F52226">
        <w:rPr>
          <w:rFonts w:eastAsiaTheme="minorEastAsia" w:cs="Times New Roman"/>
          <w:color w:val="000000"/>
          <w:szCs w:val="20"/>
        </w:rPr>
        <w:t>但氏亦指出憲法法院此種嚴格立場，幾乎使得法官聲請解釋的說理義務</w:t>
      </w:r>
      <w:r w:rsidR="00FE509A" w:rsidRPr="00F52226">
        <w:rPr>
          <w:rFonts w:eastAsiaTheme="minorEastAsia" w:cs="Times New Roman"/>
          <w:color w:val="000000"/>
          <w:szCs w:val="20"/>
        </w:rPr>
        <w:t>難以窮盡</w:t>
      </w:r>
      <w:r w:rsidRPr="00F52226">
        <w:rPr>
          <w:rFonts w:eastAsiaTheme="minorEastAsia" w:cs="Times New Roman"/>
          <w:color w:val="000000"/>
          <w:szCs w:val="20"/>
        </w:rPr>
        <w:t>實現的界限。</w:t>
      </w:r>
    </w:p>
  </w:footnote>
  <w:footnote w:id="253">
    <w:p w14:paraId="7266DC06" w14:textId="1252C0F8" w:rsidR="00C27EAC" w:rsidRPr="00F52226" w:rsidRDefault="00C27EAC" w:rsidP="000A4B59">
      <w:pPr>
        <w:pStyle w:val="a7"/>
        <w:snapToGrid w:val="0"/>
        <w:rPr>
          <w:rFonts w:eastAsiaTheme="minorEastAsia" w:cs="Times New Roman"/>
          <w:szCs w:val="20"/>
        </w:rPr>
      </w:pPr>
      <w:r w:rsidRPr="00F52226">
        <w:rPr>
          <w:rStyle w:val="a9"/>
          <w:rFonts w:eastAsiaTheme="minorEastAsia" w:cs="Times New Roman"/>
          <w:color w:val="000000"/>
          <w:szCs w:val="20"/>
        </w:rPr>
        <w:footnoteRef/>
      </w:r>
      <w:r w:rsidRPr="00F52226">
        <w:rPr>
          <w:rFonts w:eastAsiaTheme="minorEastAsia" w:cs="Times New Roman"/>
          <w:color w:val="000000"/>
          <w:szCs w:val="20"/>
        </w:rPr>
        <w:tab/>
        <w:t xml:space="preserve">Lechner/Zuck, </w:t>
      </w:r>
      <w:r w:rsidR="00B32C50" w:rsidRPr="00F52226">
        <w:rPr>
          <w:rFonts w:eastAsiaTheme="minorEastAsia" w:cs="Times New Roman"/>
          <w:color w:val="000000"/>
          <w:szCs w:val="20"/>
        </w:rPr>
        <w:t>Bundesverfassungsgerichtsgesetz, 5. Aufl., 2006, § 80</w:t>
      </w:r>
      <w:r w:rsidRPr="00F52226">
        <w:rPr>
          <w:rFonts w:eastAsiaTheme="minorEastAsia" w:cs="Times New Roman"/>
          <w:color w:val="000000"/>
          <w:szCs w:val="20"/>
        </w:rPr>
        <w:t xml:space="preserve"> Rn. 36 f.</w:t>
      </w:r>
      <w:r w:rsidR="002E4277" w:rsidRPr="00F52226">
        <w:rPr>
          <w:rFonts w:eastAsiaTheme="minorEastAsia" w:cs="Times New Roman"/>
          <w:color w:val="000000"/>
          <w:szCs w:val="20"/>
        </w:rPr>
        <w:t xml:space="preserve">; </w:t>
      </w:r>
      <w:r w:rsidR="002E4277" w:rsidRPr="00F52226">
        <w:rPr>
          <w:rFonts w:eastAsiaTheme="minorEastAsia" w:cs="Times New Roman"/>
          <w:szCs w:val="20"/>
        </w:rPr>
        <w:t>Lenz/Hansel, Bundesverfassungsgerichtsgesetz, 3. Aufl., 2020, § 80 Rn. 70.</w:t>
      </w:r>
      <w:r w:rsidRPr="00F52226">
        <w:rPr>
          <w:rFonts w:eastAsiaTheme="minorEastAsia" w:cs="Times New Roman"/>
          <w:color w:val="000000"/>
          <w:szCs w:val="20"/>
        </w:rPr>
        <w:t xml:space="preserve"> </w:t>
      </w:r>
      <w:r w:rsidRPr="00F52226">
        <w:rPr>
          <w:rFonts w:eastAsiaTheme="minorEastAsia" w:cs="Times New Roman"/>
          <w:color w:val="000000"/>
          <w:szCs w:val="20"/>
        </w:rPr>
        <w:t>另可參見吳信華，</w:t>
      </w:r>
      <w:r w:rsidR="007B62EB" w:rsidRPr="00F52226">
        <w:rPr>
          <w:rFonts w:eastAsiaTheme="minorEastAsia" w:cs="Times New Roman"/>
          <w:szCs w:val="20"/>
        </w:rPr>
        <w:t>論法官聲請釋憲，憲法訴訟專題研究</w:t>
      </w:r>
      <w:r w:rsidR="007B62EB" w:rsidRPr="00F52226">
        <w:rPr>
          <w:rFonts w:eastAsiaTheme="minorEastAsia" w:cs="Times New Roman"/>
          <w:szCs w:val="20"/>
        </w:rPr>
        <w:t>(</w:t>
      </w:r>
      <w:r w:rsidR="007B62EB" w:rsidRPr="00F52226">
        <w:rPr>
          <w:rFonts w:eastAsiaTheme="minorEastAsia" w:cs="Times New Roman"/>
          <w:szCs w:val="20"/>
        </w:rPr>
        <w:t>一</w:t>
      </w:r>
      <w:r w:rsidR="007B62EB" w:rsidRPr="00F52226">
        <w:rPr>
          <w:rFonts w:eastAsiaTheme="minorEastAsia" w:cs="Times New Roman"/>
          <w:szCs w:val="20"/>
        </w:rPr>
        <w:t>)</w:t>
      </w:r>
      <w:r w:rsidR="007B62EB" w:rsidRPr="00F52226">
        <w:rPr>
          <w:rFonts w:eastAsiaTheme="minorEastAsia" w:cs="Times New Roman"/>
          <w:szCs w:val="20"/>
        </w:rPr>
        <w:t>，</w:t>
      </w:r>
      <w:r w:rsidRPr="00F52226">
        <w:rPr>
          <w:rFonts w:eastAsiaTheme="minorEastAsia" w:cs="Times New Roman"/>
          <w:color w:val="000000"/>
          <w:szCs w:val="20"/>
        </w:rPr>
        <w:t>頁</w:t>
      </w:r>
      <w:r w:rsidRPr="00F52226">
        <w:rPr>
          <w:rFonts w:eastAsiaTheme="minorEastAsia" w:cs="Times New Roman"/>
          <w:color w:val="000000"/>
          <w:szCs w:val="20"/>
        </w:rPr>
        <w:t>131</w:t>
      </w:r>
      <w:r w:rsidRPr="00F52226">
        <w:rPr>
          <w:rFonts w:eastAsiaTheme="minorEastAsia" w:cs="Times New Roman"/>
          <w:color w:val="000000"/>
          <w:szCs w:val="20"/>
        </w:rPr>
        <w:t>以下。</w:t>
      </w:r>
    </w:p>
  </w:footnote>
  <w:footnote w:id="254">
    <w:p w14:paraId="63ABF9A9" w14:textId="7B7F53B1" w:rsidR="005F04AE" w:rsidRPr="00F52226" w:rsidRDefault="005F04A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Lenz/Hansel, Bundesverfassungsgerichtsgesetz, 3. Aufl., 2020, § 80 Rn. 71.</w:t>
      </w:r>
    </w:p>
  </w:footnote>
  <w:footnote w:id="255">
    <w:p w14:paraId="33C29158" w14:textId="0414FB72" w:rsidR="000A0DFC" w:rsidRPr="00F52226" w:rsidRDefault="000A0DF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吳信華，大法官規範審查程序中「擴張審理標的」之研究</w:t>
      </w:r>
      <w:r w:rsidRPr="00F52226">
        <w:rPr>
          <w:rFonts w:eastAsiaTheme="minorEastAsia" w:cs="Times New Roman"/>
          <w:szCs w:val="20"/>
        </w:rPr>
        <w:t xml:space="preserve"> – </w:t>
      </w:r>
      <w:r w:rsidRPr="00F52226">
        <w:rPr>
          <w:rFonts w:eastAsiaTheme="minorEastAsia" w:cs="Times New Roman"/>
          <w:szCs w:val="20"/>
        </w:rPr>
        <w:t>以「重要關聯性」的探究為中心，東吳法律學報，第</w:t>
      </w:r>
      <w:r w:rsidRPr="00F52226">
        <w:rPr>
          <w:rFonts w:eastAsiaTheme="minorEastAsia" w:cs="Times New Roman"/>
          <w:szCs w:val="20"/>
        </w:rPr>
        <w:t>24</w:t>
      </w:r>
      <w:r w:rsidRPr="00F52226">
        <w:rPr>
          <w:rFonts w:eastAsiaTheme="minorEastAsia" w:cs="Times New Roman"/>
          <w:szCs w:val="20"/>
        </w:rPr>
        <w:t>卷第</w:t>
      </w:r>
      <w:r w:rsidRPr="00F52226">
        <w:rPr>
          <w:rFonts w:eastAsiaTheme="minorEastAsia" w:cs="Times New Roman"/>
          <w:szCs w:val="20"/>
        </w:rPr>
        <w:t>4</w:t>
      </w:r>
      <w:r w:rsidRPr="00F52226">
        <w:rPr>
          <w:rFonts w:eastAsiaTheme="minorEastAsia" w:cs="Times New Roman"/>
          <w:szCs w:val="20"/>
        </w:rPr>
        <w:t>期，</w:t>
      </w:r>
      <w:r w:rsidRPr="00F52226">
        <w:rPr>
          <w:rFonts w:eastAsiaTheme="minorEastAsia" w:cs="Times New Roman"/>
          <w:szCs w:val="20"/>
        </w:rPr>
        <w:t>2013</w:t>
      </w:r>
      <w:r w:rsidRPr="00F52226">
        <w:rPr>
          <w:rFonts w:eastAsiaTheme="minorEastAsia" w:cs="Times New Roman"/>
          <w:szCs w:val="20"/>
        </w:rPr>
        <w:t>年</w:t>
      </w:r>
      <w:r w:rsidRPr="00F52226">
        <w:rPr>
          <w:rFonts w:eastAsiaTheme="minorEastAsia" w:cs="Times New Roman"/>
          <w:szCs w:val="20"/>
        </w:rPr>
        <w:t>4</w:t>
      </w:r>
      <w:r w:rsidRPr="00F52226">
        <w:rPr>
          <w:rFonts w:eastAsiaTheme="minorEastAsia" w:cs="Times New Roman"/>
          <w:szCs w:val="20"/>
        </w:rPr>
        <w:t>月，頁</w:t>
      </w:r>
      <w:r w:rsidRPr="00F52226">
        <w:rPr>
          <w:rFonts w:eastAsiaTheme="minorEastAsia" w:cs="Times New Roman"/>
          <w:szCs w:val="20"/>
        </w:rPr>
        <w:t>30</w:t>
      </w:r>
      <w:r w:rsidRPr="00F52226">
        <w:rPr>
          <w:rFonts w:eastAsiaTheme="minorEastAsia" w:cs="Times New Roman"/>
          <w:szCs w:val="20"/>
        </w:rPr>
        <w:t>。</w:t>
      </w:r>
    </w:p>
  </w:footnote>
  <w:footnote w:id="256">
    <w:p w14:paraId="578E6835" w14:textId="24A426B7" w:rsidR="007917B0" w:rsidRPr="006B2F46" w:rsidRDefault="007917B0" w:rsidP="000A4B59">
      <w:pPr>
        <w:pStyle w:val="a7"/>
        <w:snapToGrid w:val="0"/>
        <w:rPr>
          <w:rFonts w:cs="Times New Roman"/>
        </w:rPr>
      </w:pPr>
      <w:r w:rsidRPr="006B2F46">
        <w:rPr>
          <w:rStyle w:val="a9"/>
          <w:rFonts w:cs="Times New Roman"/>
        </w:rPr>
        <w:footnoteRef/>
      </w:r>
      <w:r w:rsidRPr="006B2F46">
        <w:rPr>
          <w:rFonts w:cs="Times New Roman"/>
        </w:rPr>
        <w:t xml:space="preserve"> </w:t>
      </w:r>
      <w:r w:rsidRPr="006B2F46">
        <w:rPr>
          <w:rFonts w:cs="Times New Roman"/>
        </w:rPr>
        <w:t>吳信華，</w:t>
      </w:r>
      <w:r w:rsidR="000D2CE6" w:rsidRPr="006B2F46">
        <w:rPr>
          <w:rFonts w:cs="Times New Roman"/>
        </w:rPr>
        <w:t>論法官聲請釋憲，憲法訴訟專題研究</w:t>
      </w:r>
      <w:r w:rsidR="000D2CE6" w:rsidRPr="006B2F46">
        <w:rPr>
          <w:rFonts w:cs="Times New Roman"/>
        </w:rPr>
        <w:t>(</w:t>
      </w:r>
      <w:r w:rsidR="000D2CE6" w:rsidRPr="006B2F46">
        <w:rPr>
          <w:rFonts w:cs="Times New Roman"/>
        </w:rPr>
        <w:t>一</w:t>
      </w:r>
      <w:r w:rsidR="000D2CE6" w:rsidRPr="006B2F46">
        <w:rPr>
          <w:rFonts w:cs="Times New Roman"/>
        </w:rPr>
        <w:t xml:space="preserve">) – </w:t>
      </w:r>
      <w:r w:rsidR="000D2CE6" w:rsidRPr="006B2F46">
        <w:rPr>
          <w:rFonts w:cs="Times New Roman"/>
        </w:rPr>
        <w:t>訴訟類型，頁</w:t>
      </w:r>
      <w:r w:rsidR="000D2CE6" w:rsidRPr="006B2F46">
        <w:rPr>
          <w:rFonts w:cs="Times New Roman"/>
        </w:rPr>
        <w:t>1</w:t>
      </w:r>
      <w:r w:rsidR="000D2CE6">
        <w:rPr>
          <w:rFonts w:cs="Times New Roman"/>
        </w:rPr>
        <w:t>32</w:t>
      </w:r>
      <w:r w:rsidR="000D2CE6" w:rsidRPr="006B2F46">
        <w:rPr>
          <w:rFonts w:cs="Times New Roman"/>
        </w:rPr>
        <w:t>，</w:t>
      </w:r>
      <w:r w:rsidR="000D2CE6" w:rsidRPr="006B2F46">
        <w:rPr>
          <w:rFonts w:cs="Times New Roman"/>
        </w:rPr>
        <w:t>2009</w:t>
      </w:r>
      <w:r w:rsidR="000D2CE6" w:rsidRPr="006B2F46">
        <w:rPr>
          <w:rFonts w:cs="Times New Roman"/>
        </w:rPr>
        <w:t>年</w:t>
      </w:r>
      <w:r w:rsidR="000D2CE6" w:rsidRPr="006B2F46">
        <w:rPr>
          <w:rFonts w:cs="Times New Roman"/>
        </w:rPr>
        <w:t>10</w:t>
      </w:r>
      <w:r w:rsidR="000D2CE6" w:rsidRPr="006B2F46">
        <w:rPr>
          <w:rFonts w:cs="Times New Roman"/>
        </w:rPr>
        <w:t>月</w:t>
      </w:r>
      <w:r w:rsidRPr="006B2F46">
        <w:rPr>
          <w:rFonts w:cs="Times New Roman"/>
        </w:rPr>
        <w:t>。</w:t>
      </w:r>
    </w:p>
  </w:footnote>
  <w:footnote w:id="257">
    <w:p w14:paraId="0D4097B4" w14:textId="452BF23B" w:rsidR="007917B0" w:rsidRPr="006B2F46" w:rsidRDefault="007917B0" w:rsidP="000A4B59">
      <w:pPr>
        <w:pStyle w:val="a7"/>
        <w:snapToGrid w:val="0"/>
        <w:rPr>
          <w:rFonts w:cs="Times New Roman"/>
        </w:rPr>
      </w:pPr>
      <w:r w:rsidRPr="006B2F46">
        <w:rPr>
          <w:rStyle w:val="a9"/>
          <w:rFonts w:cs="Times New Roman"/>
        </w:rPr>
        <w:footnoteRef/>
      </w:r>
      <w:r w:rsidRPr="006B2F46">
        <w:rPr>
          <w:rFonts w:cs="Times New Roman"/>
        </w:rPr>
        <w:t xml:space="preserve"> Lenz/Hansel, Bundesverfassungsgerichtsgesetz, 3. Aufl., 2020, 80 Rn. 71.</w:t>
      </w:r>
    </w:p>
  </w:footnote>
  <w:footnote w:id="258">
    <w:p w14:paraId="4D11ED89" w14:textId="6E68F4C2" w:rsidR="005B54B2" w:rsidRPr="006B2F46" w:rsidRDefault="005B54B2" w:rsidP="000A4B59">
      <w:pPr>
        <w:pStyle w:val="a7"/>
        <w:snapToGrid w:val="0"/>
        <w:rPr>
          <w:rFonts w:cs="Times New Roman"/>
        </w:rPr>
      </w:pPr>
      <w:r w:rsidRPr="006B2F46">
        <w:rPr>
          <w:rStyle w:val="a9"/>
          <w:rFonts w:cs="Times New Roman"/>
        </w:rPr>
        <w:footnoteRef/>
      </w:r>
      <w:r w:rsidRPr="006B2F46">
        <w:rPr>
          <w:rFonts w:cs="Times New Roman"/>
        </w:rPr>
        <w:t xml:space="preserve"> </w:t>
      </w:r>
      <w:r w:rsidRPr="001534FD">
        <w:t>BVerfGK</w:t>
      </w:r>
      <w:r w:rsidRPr="006B2F46">
        <w:rPr>
          <w:rFonts w:cs="Times New Roman"/>
        </w:rPr>
        <w:t xml:space="preserve"> 1 (2004), 11 (12), zit. aus Lechner/Zuck, BVerfGG, 5. Aufl., 2006,</w:t>
      </w:r>
      <w:r w:rsidR="00D1487E">
        <w:rPr>
          <w:rFonts w:cs="Times New Roman" w:hint="eastAsia"/>
        </w:rPr>
        <w:t xml:space="preserve"> </w:t>
      </w:r>
      <w:r w:rsidRPr="006B2F46">
        <w:rPr>
          <w:rFonts w:cs="Times New Roman"/>
        </w:rPr>
        <w:t>§ 80 Rn. 32 Fn. 91.</w:t>
      </w:r>
    </w:p>
  </w:footnote>
  <w:footnote w:id="259">
    <w:p w14:paraId="43D283D3" w14:textId="2264F3CA" w:rsidR="005B54B2" w:rsidRPr="006B2F46" w:rsidRDefault="005B54B2" w:rsidP="000A4B59">
      <w:pPr>
        <w:pStyle w:val="a7"/>
        <w:snapToGrid w:val="0"/>
        <w:rPr>
          <w:rFonts w:cs="Times New Roman"/>
        </w:rPr>
      </w:pPr>
      <w:r w:rsidRPr="006B2F46">
        <w:rPr>
          <w:rStyle w:val="a9"/>
          <w:rFonts w:cs="Times New Roman"/>
        </w:rPr>
        <w:footnoteRef/>
      </w:r>
      <w:r w:rsidRPr="006B2F46">
        <w:rPr>
          <w:rFonts w:cs="Times New Roman"/>
        </w:rPr>
        <w:t xml:space="preserve"> </w:t>
      </w:r>
      <w:r w:rsidRPr="0055280D">
        <w:t>BVerfGE</w:t>
      </w:r>
      <w:r w:rsidRPr="006B2F46">
        <w:rPr>
          <w:rFonts w:cs="Times New Roman"/>
        </w:rPr>
        <w:t xml:space="preserve"> 63, 1 (22 f.). dazu auch Klein, in: Benda/Klein, Verfassungsprozessrecht, 4. Aufl., 2020, § 24 Rn. 790.</w:t>
      </w:r>
    </w:p>
  </w:footnote>
  <w:footnote w:id="260">
    <w:p w14:paraId="7E18146F" w14:textId="6EE475E7" w:rsidR="005B54B2" w:rsidRPr="006B2F46" w:rsidRDefault="005B54B2" w:rsidP="000A4B59">
      <w:pPr>
        <w:pStyle w:val="a7"/>
        <w:snapToGrid w:val="0"/>
        <w:rPr>
          <w:rFonts w:cs="Times New Roman"/>
        </w:rPr>
      </w:pPr>
      <w:r w:rsidRPr="006B2F46">
        <w:rPr>
          <w:rStyle w:val="a9"/>
          <w:rFonts w:cs="Times New Roman"/>
        </w:rPr>
        <w:footnoteRef/>
      </w:r>
      <w:r w:rsidRPr="006B2F46">
        <w:rPr>
          <w:rFonts w:cs="Times New Roman"/>
        </w:rPr>
        <w:t xml:space="preserve"> BVerfGE 2, 181 (190 ff.); 57, 295 (315); 138, 1 (15); 142, 313 (333); 145, 171 (189). Dazu auch Klein, in: Benda/Klein, Verfassungsprozessrecht, 4. Aufl., 2020,</w:t>
      </w:r>
      <w:r w:rsidR="00D1487E">
        <w:rPr>
          <w:rFonts w:cs="Times New Roman" w:hint="eastAsia"/>
        </w:rPr>
        <w:t xml:space="preserve"> </w:t>
      </w:r>
      <w:r w:rsidRPr="006B2F46">
        <w:rPr>
          <w:rFonts w:cs="Times New Roman"/>
        </w:rPr>
        <w:t xml:space="preserve">§ 24 Rn. 860. </w:t>
      </w:r>
      <w:r w:rsidRPr="006B2F46">
        <w:rPr>
          <w:rFonts w:cs="Times New Roman"/>
        </w:rPr>
        <w:t>此亦為德國憲法訴訟法學界的普遍見解，可參見</w:t>
      </w:r>
      <w:r w:rsidRPr="006B2F46">
        <w:rPr>
          <w:rFonts w:cs="Times New Roman"/>
        </w:rPr>
        <w:t>Lenz/Hansel, Bundesverfassungsgerichtsgesetz, 3. Aufl., 2020, § 80 Rn. 95.; Schlaich/Korioth</w:t>
      </w:r>
      <w:r w:rsidRPr="006B2F46">
        <w:rPr>
          <w:rFonts w:cs="Times New Roman"/>
        </w:rPr>
        <w:t>著，吳信華譯</w:t>
      </w:r>
      <w:r w:rsidR="00D1487E">
        <w:rPr>
          <w:rFonts w:cs="Times New Roman" w:hint="eastAsia"/>
        </w:rPr>
        <w:t>，</w:t>
      </w:r>
      <w:r w:rsidRPr="006B2F46">
        <w:rPr>
          <w:rFonts w:cs="Times New Roman"/>
        </w:rPr>
        <w:t>邊碼</w:t>
      </w:r>
      <w:r w:rsidRPr="006B2F46">
        <w:rPr>
          <w:rFonts w:cs="Times New Roman"/>
        </w:rPr>
        <w:t>153; Heun</w:t>
      </w:r>
      <w:r w:rsidRPr="006B2F46">
        <w:rPr>
          <w:rFonts w:cs="Times New Roman"/>
        </w:rPr>
        <w:t>著，楊子慧譯，法規違憲審查，</w:t>
      </w:r>
      <w:r w:rsidRPr="0055280D">
        <w:t>德國</w:t>
      </w:r>
      <w:r w:rsidRPr="006B2F46">
        <w:rPr>
          <w:rFonts w:cs="Times New Roman"/>
        </w:rPr>
        <w:t>聯邦憲法法院五十周年紀念論文集，上冊，頁</w:t>
      </w:r>
      <w:r w:rsidRPr="006B2F46">
        <w:rPr>
          <w:rFonts w:cs="Times New Roman"/>
        </w:rPr>
        <w:t>661</w:t>
      </w:r>
      <w:r w:rsidRPr="006B2F46">
        <w:rPr>
          <w:rFonts w:cs="Times New Roman"/>
        </w:rPr>
        <w:t>，</w:t>
      </w:r>
      <w:r w:rsidRPr="006B2F46">
        <w:rPr>
          <w:rFonts w:cs="Times New Roman"/>
        </w:rPr>
        <w:t>2010</w:t>
      </w:r>
      <w:r w:rsidRPr="006B2F46">
        <w:rPr>
          <w:rFonts w:cs="Times New Roman"/>
        </w:rPr>
        <w:t>年</w:t>
      </w:r>
      <w:r w:rsidRPr="006B2F46">
        <w:rPr>
          <w:rFonts w:cs="Times New Roman"/>
        </w:rPr>
        <w:t>10</w:t>
      </w:r>
      <w:r w:rsidRPr="006B2F46">
        <w:rPr>
          <w:rFonts w:cs="Times New Roman"/>
        </w:rPr>
        <w:t>月；</w:t>
      </w:r>
      <w:r w:rsidRPr="006B2F46">
        <w:rPr>
          <w:rFonts w:cs="Times New Roman"/>
        </w:rPr>
        <w:t>Lechner/Zuck, BVerfGG, 5. Aufl., 2006, § 80 Rn. 38.</w:t>
      </w:r>
    </w:p>
  </w:footnote>
  <w:footnote w:id="261">
    <w:p w14:paraId="708F57B1" w14:textId="77777777" w:rsidR="00786C38" w:rsidRDefault="00786C38" w:rsidP="00786C38">
      <w:pPr>
        <w:pStyle w:val="a7"/>
      </w:pPr>
      <w:r>
        <w:rPr>
          <w:rStyle w:val="a9"/>
        </w:rPr>
        <w:footnoteRef/>
      </w:r>
      <w:r>
        <w:rPr>
          <w:rFonts w:hint="eastAsia"/>
        </w:rPr>
        <w:tab/>
      </w:r>
      <w:r>
        <w:t>Schlaich/Korioth</w:t>
      </w:r>
      <w:r>
        <w:t>著，吳信華譯，同前註</w:t>
      </w:r>
      <w:r>
        <w:t>23</w:t>
      </w:r>
      <w:r>
        <w:t>，邊碼</w:t>
      </w:r>
      <w:r>
        <w:t>153</w:t>
      </w:r>
      <w:r>
        <w:t>。</w:t>
      </w:r>
    </w:p>
  </w:footnote>
  <w:footnote w:id="262">
    <w:p w14:paraId="462403C2" w14:textId="2FD96571" w:rsidR="00786C38" w:rsidRDefault="00786C38" w:rsidP="00786C38">
      <w:pPr>
        <w:pStyle w:val="a7"/>
      </w:pPr>
      <w:r>
        <w:rPr>
          <w:rStyle w:val="a9"/>
        </w:rPr>
        <w:footnoteRef/>
      </w:r>
      <w:r>
        <w:rPr>
          <w:rFonts w:hint="eastAsia"/>
        </w:rPr>
        <w:tab/>
      </w:r>
      <w:r>
        <w:t xml:space="preserve">Klein, in: </w:t>
      </w:r>
      <w:r w:rsidR="00360523">
        <w:t>Ernst</w:t>
      </w:r>
      <w:r w:rsidR="00360523" w:rsidRPr="00124BD4">
        <w:rPr>
          <w:rFonts w:hint="eastAsia"/>
        </w:rPr>
        <w:t xml:space="preserve"> </w:t>
      </w:r>
      <w:r w:rsidR="00360523" w:rsidRPr="00124BD4">
        <w:t>Benda/</w:t>
      </w:r>
      <w:r w:rsidR="00360523">
        <w:t>Eckart</w:t>
      </w:r>
      <w:r w:rsidR="00360523" w:rsidRPr="00124BD4">
        <w:rPr>
          <w:rFonts w:hint="eastAsia"/>
        </w:rPr>
        <w:t xml:space="preserve"> </w:t>
      </w:r>
      <w:r w:rsidR="00360523" w:rsidRPr="00124BD4">
        <w:t xml:space="preserve">Klein (Hrsg.), Verfassungsprozessrecht, 4. </w:t>
      </w:r>
      <w:r w:rsidR="00360523">
        <w:t xml:space="preserve">Aufl., 2020, </w:t>
      </w:r>
      <w:r>
        <w:t>§ 24 Rn. 860.</w:t>
      </w:r>
    </w:p>
  </w:footnote>
  <w:footnote w:id="263">
    <w:p w14:paraId="6EB0F706" w14:textId="1C16EEBD" w:rsidR="00786C38" w:rsidRDefault="00786C38" w:rsidP="00786C38">
      <w:pPr>
        <w:pStyle w:val="a7"/>
      </w:pPr>
      <w:r>
        <w:rPr>
          <w:rStyle w:val="a9"/>
        </w:rPr>
        <w:footnoteRef/>
      </w:r>
      <w:r>
        <w:rPr>
          <w:rFonts w:hint="eastAsia"/>
        </w:rPr>
        <w:tab/>
      </w:r>
      <w:r>
        <w:t xml:space="preserve">BVerfGE 99, 280 (288); 110, 412 (429); 116, 164 (179). Dazu auch Klein, in: Benda/Klein (Hrsg.), </w:t>
      </w:r>
      <w:r w:rsidR="008B0878">
        <w:t>ebenda,</w:t>
      </w:r>
      <w:r>
        <w:t xml:space="preserve"> § 24 Rn. 860.</w:t>
      </w:r>
    </w:p>
  </w:footnote>
  <w:footnote w:id="264">
    <w:p w14:paraId="1601A14F" w14:textId="3912E221" w:rsidR="00786C38" w:rsidRDefault="00786C38" w:rsidP="00786C38">
      <w:pPr>
        <w:pStyle w:val="a7"/>
      </w:pPr>
      <w:r>
        <w:rPr>
          <w:rStyle w:val="a9"/>
        </w:rPr>
        <w:footnoteRef/>
      </w:r>
      <w:r>
        <w:rPr>
          <w:rFonts w:hint="eastAsia"/>
        </w:rPr>
        <w:tab/>
      </w:r>
      <w:r>
        <w:t>BVerfGE 7, 171 (173) zit aus Schlaich/Korioth</w:t>
      </w:r>
      <w:r>
        <w:t>著，吳信華譯，</w:t>
      </w:r>
      <w:r w:rsidR="00A83317">
        <w:rPr>
          <w:rFonts w:hint="eastAsia"/>
        </w:rPr>
        <w:t>前揭書</w:t>
      </w:r>
      <w:r>
        <w:t>，邊碼</w:t>
      </w:r>
      <w:r>
        <w:t>146</w:t>
      </w:r>
    </w:p>
  </w:footnote>
  <w:footnote w:id="265">
    <w:p w14:paraId="57961E8D" w14:textId="413D5A14" w:rsidR="00786C38" w:rsidRDefault="00786C38" w:rsidP="00786C38">
      <w:pPr>
        <w:pStyle w:val="a7"/>
      </w:pPr>
      <w:r>
        <w:rPr>
          <w:rStyle w:val="a9"/>
        </w:rPr>
        <w:footnoteRef/>
      </w:r>
      <w:r>
        <w:rPr>
          <w:rFonts w:hint="eastAsia"/>
        </w:rPr>
        <w:tab/>
      </w:r>
      <w:r>
        <w:t>Lenz/Hansel,</w:t>
      </w:r>
      <w:r w:rsidR="00232AA5">
        <w:rPr>
          <w:rFonts w:hint="eastAsia"/>
        </w:rPr>
        <w:t xml:space="preserve"> </w:t>
      </w:r>
      <w:r w:rsidR="00232AA5">
        <w:t>BVerfGG</w:t>
      </w:r>
      <w:r>
        <w:rPr>
          <w:rFonts w:hint="eastAsia"/>
        </w:rPr>
        <w:t>,</w:t>
      </w:r>
      <w:r>
        <w:t xml:space="preserve"> § 80 Rn. 95.</w:t>
      </w:r>
    </w:p>
  </w:footnote>
  <w:footnote w:id="266">
    <w:p w14:paraId="351EF2AC" w14:textId="1CF62EA0" w:rsidR="00786C38" w:rsidRDefault="00786C38" w:rsidP="00786C38">
      <w:pPr>
        <w:pStyle w:val="a7"/>
      </w:pPr>
      <w:r>
        <w:rPr>
          <w:rStyle w:val="a9"/>
        </w:rPr>
        <w:footnoteRef/>
      </w:r>
      <w:r>
        <w:rPr>
          <w:rFonts w:hint="eastAsia"/>
        </w:rPr>
        <w:tab/>
      </w:r>
      <w:r>
        <w:t xml:space="preserve">Klein, in: </w:t>
      </w:r>
      <w:r w:rsidR="00090498">
        <w:t>Ernst</w:t>
      </w:r>
      <w:r w:rsidR="00090498" w:rsidRPr="00124BD4">
        <w:rPr>
          <w:rFonts w:hint="eastAsia"/>
        </w:rPr>
        <w:t xml:space="preserve"> </w:t>
      </w:r>
      <w:r w:rsidR="00090498" w:rsidRPr="00124BD4">
        <w:t>Benda/</w:t>
      </w:r>
      <w:r w:rsidR="00090498">
        <w:t>Eckart</w:t>
      </w:r>
      <w:r w:rsidR="00090498" w:rsidRPr="00124BD4">
        <w:rPr>
          <w:rFonts w:hint="eastAsia"/>
        </w:rPr>
        <w:t xml:space="preserve"> </w:t>
      </w:r>
      <w:r w:rsidR="00090498" w:rsidRPr="00124BD4">
        <w:t xml:space="preserve">Klein (Hrsg.), Verfassungsprozessrecht, 4. </w:t>
      </w:r>
      <w:r w:rsidR="00090498">
        <w:t>Aufl., 2020,</w:t>
      </w:r>
      <w:r>
        <w:t xml:space="preserve"> § 24 Rn. 860.</w:t>
      </w:r>
    </w:p>
  </w:footnote>
  <w:footnote w:id="267">
    <w:p w14:paraId="41D9D523" w14:textId="1D6D492A" w:rsidR="008D7D6D" w:rsidRPr="008D7D6D" w:rsidRDefault="008D7D6D" w:rsidP="000A4B59">
      <w:pPr>
        <w:pStyle w:val="a7"/>
        <w:snapToGrid w:val="0"/>
      </w:pPr>
      <w:r>
        <w:rPr>
          <w:rStyle w:val="a9"/>
        </w:rPr>
        <w:footnoteRef/>
      </w:r>
      <w:r>
        <w:t xml:space="preserve"> </w:t>
      </w:r>
      <w:r w:rsidR="00B65A8F">
        <w:rPr>
          <w:rFonts w:hint="eastAsia"/>
        </w:rPr>
        <w:t>詳參</w:t>
      </w:r>
      <w:r w:rsidR="003A3534" w:rsidRPr="003A3534">
        <w:rPr>
          <w:rFonts w:hint="eastAsia"/>
        </w:rPr>
        <w:t>張志偉，釋字</w:t>
      </w:r>
      <w:r w:rsidR="003A3534" w:rsidRPr="003A3534">
        <w:rPr>
          <w:rFonts w:hint="eastAsia"/>
        </w:rPr>
        <w:t>793</w:t>
      </w:r>
      <w:r w:rsidR="003A3534" w:rsidRPr="003A3534">
        <w:rPr>
          <w:rFonts w:hint="eastAsia"/>
        </w:rPr>
        <w:t>號解釋未竟之功</w:t>
      </w:r>
      <w:r w:rsidR="003A3534" w:rsidRPr="003A3534">
        <w:rPr>
          <w:rFonts w:hint="eastAsia"/>
        </w:rPr>
        <w:t xml:space="preserve"> - </w:t>
      </w:r>
      <w:r w:rsidR="003A3534" w:rsidRPr="003A3534">
        <w:rPr>
          <w:rFonts w:hint="eastAsia"/>
        </w:rPr>
        <w:t>受理範圍與解釋效力之檢視</w:t>
      </w:r>
      <w:r w:rsidR="003A3534">
        <w:rPr>
          <w:rFonts w:hint="eastAsia"/>
        </w:rPr>
        <w:t>，憲政時代第</w:t>
      </w:r>
      <w:r w:rsidR="003A3534">
        <w:rPr>
          <w:rFonts w:hint="eastAsia"/>
        </w:rPr>
        <w:t>4</w:t>
      </w:r>
      <w:r w:rsidR="003A3534">
        <w:t>6</w:t>
      </w:r>
      <w:r w:rsidR="003A3534">
        <w:rPr>
          <w:rFonts w:hint="eastAsia"/>
        </w:rPr>
        <w:t>卷第</w:t>
      </w:r>
      <w:r w:rsidR="003A3534">
        <w:rPr>
          <w:rFonts w:hint="eastAsia"/>
        </w:rPr>
        <w:t>3</w:t>
      </w:r>
      <w:r w:rsidR="003A3534">
        <w:rPr>
          <w:rFonts w:hint="eastAsia"/>
        </w:rPr>
        <w:t>期，</w:t>
      </w:r>
      <w:r w:rsidR="003A3534">
        <w:rPr>
          <w:rFonts w:hint="eastAsia"/>
        </w:rPr>
        <w:t>2</w:t>
      </w:r>
      <w:r w:rsidR="003A3534">
        <w:t>021</w:t>
      </w:r>
      <w:r w:rsidR="003A3534">
        <w:rPr>
          <w:rFonts w:hint="eastAsia"/>
        </w:rPr>
        <w:t>年</w:t>
      </w:r>
      <w:r w:rsidR="003A3534">
        <w:rPr>
          <w:rFonts w:hint="eastAsia"/>
        </w:rPr>
        <w:t>1</w:t>
      </w:r>
      <w:r w:rsidR="003A3534">
        <w:rPr>
          <w:rFonts w:hint="eastAsia"/>
        </w:rPr>
        <w:t>月，頁</w:t>
      </w:r>
      <w:r w:rsidR="003A3534">
        <w:rPr>
          <w:rFonts w:hint="eastAsia"/>
        </w:rPr>
        <w:t>3</w:t>
      </w:r>
      <w:r w:rsidR="003A3534">
        <w:t>01-324</w:t>
      </w:r>
      <w:r w:rsidR="003A3534">
        <w:rPr>
          <w:rFonts w:hint="eastAsia"/>
        </w:rPr>
        <w:t>。</w:t>
      </w:r>
    </w:p>
  </w:footnote>
  <w:footnote w:id="268">
    <w:p w14:paraId="2319F290" w14:textId="034E1BED" w:rsidR="00300A32" w:rsidRPr="00F52226" w:rsidRDefault="00300A3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深入討論，參見吳信華，大法官規範審查程序中「擴張審理標的」之研究</w:t>
      </w:r>
      <w:r w:rsidRPr="00F52226">
        <w:rPr>
          <w:rFonts w:eastAsiaTheme="minorEastAsia" w:cs="Times New Roman"/>
          <w:szCs w:val="20"/>
        </w:rPr>
        <w:t xml:space="preserve"> – </w:t>
      </w:r>
      <w:r w:rsidRPr="00F52226">
        <w:rPr>
          <w:rFonts w:eastAsiaTheme="minorEastAsia" w:cs="Times New Roman"/>
          <w:szCs w:val="20"/>
        </w:rPr>
        <w:t>以「重要關聯性」的探究為中心，東吳法律學報，第</w:t>
      </w:r>
      <w:r w:rsidRPr="00F52226">
        <w:rPr>
          <w:rFonts w:eastAsiaTheme="minorEastAsia" w:cs="Times New Roman"/>
          <w:szCs w:val="20"/>
        </w:rPr>
        <w:t>24</w:t>
      </w:r>
      <w:r w:rsidRPr="00F52226">
        <w:rPr>
          <w:rFonts w:eastAsiaTheme="minorEastAsia" w:cs="Times New Roman"/>
          <w:szCs w:val="20"/>
        </w:rPr>
        <w:t>卷第</w:t>
      </w:r>
      <w:r w:rsidRPr="00F52226">
        <w:rPr>
          <w:rFonts w:eastAsiaTheme="minorEastAsia" w:cs="Times New Roman"/>
          <w:szCs w:val="20"/>
        </w:rPr>
        <w:t>4</w:t>
      </w:r>
      <w:r w:rsidRPr="00F52226">
        <w:rPr>
          <w:rFonts w:eastAsiaTheme="minorEastAsia" w:cs="Times New Roman"/>
          <w:szCs w:val="20"/>
        </w:rPr>
        <w:t>期，</w:t>
      </w:r>
      <w:r w:rsidRPr="00F52226">
        <w:rPr>
          <w:rFonts w:eastAsiaTheme="minorEastAsia" w:cs="Times New Roman"/>
          <w:szCs w:val="20"/>
        </w:rPr>
        <w:t>2013</w:t>
      </w:r>
      <w:r w:rsidRPr="00F52226">
        <w:rPr>
          <w:rFonts w:eastAsiaTheme="minorEastAsia" w:cs="Times New Roman"/>
          <w:szCs w:val="20"/>
        </w:rPr>
        <w:t>年</w:t>
      </w:r>
      <w:r w:rsidRPr="00F52226">
        <w:rPr>
          <w:rFonts w:eastAsiaTheme="minorEastAsia" w:cs="Times New Roman"/>
          <w:szCs w:val="20"/>
        </w:rPr>
        <w:t>4</w:t>
      </w:r>
      <w:r w:rsidRPr="00F52226">
        <w:rPr>
          <w:rFonts w:eastAsiaTheme="minorEastAsia" w:cs="Times New Roman"/>
          <w:szCs w:val="20"/>
        </w:rPr>
        <w:t>月，頁</w:t>
      </w:r>
      <w:r w:rsidRPr="00F52226">
        <w:rPr>
          <w:rFonts w:eastAsiaTheme="minorEastAsia" w:cs="Times New Roman"/>
          <w:szCs w:val="20"/>
        </w:rPr>
        <w:t>21</w:t>
      </w:r>
      <w:r w:rsidRPr="00F52226">
        <w:rPr>
          <w:rFonts w:eastAsiaTheme="minorEastAsia" w:cs="Times New Roman"/>
          <w:szCs w:val="20"/>
        </w:rPr>
        <w:t>以下</w:t>
      </w:r>
      <w:r w:rsidR="0082564E" w:rsidRPr="00F52226">
        <w:rPr>
          <w:rFonts w:eastAsiaTheme="minorEastAsia" w:cs="Times New Roman"/>
          <w:szCs w:val="20"/>
        </w:rPr>
        <w:t>，頁</w:t>
      </w:r>
      <w:r w:rsidR="0082564E" w:rsidRPr="00F52226">
        <w:rPr>
          <w:rFonts w:eastAsiaTheme="minorEastAsia" w:cs="Times New Roman"/>
          <w:szCs w:val="20"/>
        </w:rPr>
        <w:t>29</w:t>
      </w:r>
      <w:r w:rsidR="0082564E" w:rsidRPr="00F52226">
        <w:rPr>
          <w:rFonts w:eastAsiaTheme="minorEastAsia" w:cs="Times New Roman"/>
          <w:szCs w:val="20"/>
        </w:rPr>
        <w:t>以下</w:t>
      </w:r>
      <w:r w:rsidRPr="00F52226">
        <w:rPr>
          <w:rFonts w:eastAsiaTheme="minorEastAsia" w:cs="Times New Roman"/>
          <w:szCs w:val="20"/>
        </w:rPr>
        <w:t>。</w:t>
      </w:r>
      <w:r w:rsidR="00DB4F44" w:rsidRPr="00F52226">
        <w:rPr>
          <w:rFonts w:eastAsiaTheme="minorEastAsia" w:cs="Times New Roman"/>
          <w:szCs w:val="20"/>
        </w:rPr>
        <w:t>並參照其授課講義。</w:t>
      </w:r>
    </w:p>
  </w:footnote>
  <w:footnote w:id="269">
    <w:p w14:paraId="7655B92C" w14:textId="21587F6A" w:rsidR="00CA4DB5" w:rsidRPr="00F52226" w:rsidRDefault="00CA4DB5"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吳信華，大法官規範審查程序中「擴張審理標的」之研究</w:t>
      </w:r>
      <w:r w:rsidRPr="00F52226">
        <w:rPr>
          <w:rFonts w:eastAsiaTheme="minorEastAsia" w:cs="Times New Roman"/>
          <w:szCs w:val="20"/>
        </w:rPr>
        <w:t xml:space="preserve"> – </w:t>
      </w:r>
      <w:r w:rsidRPr="00F52226">
        <w:rPr>
          <w:rFonts w:eastAsiaTheme="minorEastAsia" w:cs="Times New Roman"/>
          <w:szCs w:val="20"/>
        </w:rPr>
        <w:t>以「重要關聯性」的探究為中心，東吳法律學報，第</w:t>
      </w:r>
      <w:r w:rsidRPr="00F52226">
        <w:rPr>
          <w:rFonts w:eastAsiaTheme="minorEastAsia" w:cs="Times New Roman"/>
          <w:szCs w:val="20"/>
        </w:rPr>
        <w:t>24</w:t>
      </w:r>
      <w:r w:rsidRPr="00F52226">
        <w:rPr>
          <w:rFonts w:eastAsiaTheme="minorEastAsia" w:cs="Times New Roman"/>
          <w:szCs w:val="20"/>
        </w:rPr>
        <w:t>卷第</w:t>
      </w:r>
      <w:r w:rsidRPr="00F52226">
        <w:rPr>
          <w:rFonts w:eastAsiaTheme="minorEastAsia" w:cs="Times New Roman"/>
          <w:szCs w:val="20"/>
        </w:rPr>
        <w:t>4</w:t>
      </w:r>
      <w:r w:rsidRPr="00F52226">
        <w:rPr>
          <w:rFonts w:eastAsiaTheme="minorEastAsia" w:cs="Times New Roman"/>
          <w:szCs w:val="20"/>
        </w:rPr>
        <w:t>期，</w:t>
      </w:r>
      <w:r w:rsidRPr="00F52226">
        <w:rPr>
          <w:rFonts w:eastAsiaTheme="minorEastAsia" w:cs="Times New Roman"/>
          <w:szCs w:val="20"/>
        </w:rPr>
        <w:t>2013</w:t>
      </w:r>
      <w:r w:rsidRPr="00F52226">
        <w:rPr>
          <w:rFonts w:eastAsiaTheme="minorEastAsia" w:cs="Times New Roman"/>
          <w:szCs w:val="20"/>
        </w:rPr>
        <w:t>年</w:t>
      </w:r>
      <w:r w:rsidRPr="00F52226">
        <w:rPr>
          <w:rFonts w:eastAsiaTheme="minorEastAsia" w:cs="Times New Roman"/>
          <w:szCs w:val="20"/>
        </w:rPr>
        <w:t>4</w:t>
      </w:r>
      <w:r w:rsidRPr="00F52226">
        <w:rPr>
          <w:rFonts w:eastAsiaTheme="minorEastAsia" w:cs="Times New Roman"/>
          <w:szCs w:val="20"/>
        </w:rPr>
        <w:t>月，頁</w:t>
      </w:r>
      <w:r w:rsidRPr="00F52226">
        <w:rPr>
          <w:rFonts w:eastAsiaTheme="minorEastAsia" w:cs="Times New Roman"/>
          <w:szCs w:val="20"/>
        </w:rPr>
        <w:t>7</w:t>
      </w:r>
      <w:r w:rsidRPr="00F52226">
        <w:rPr>
          <w:rFonts w:eastAsiaTheme="minorEastAsia" w:cs="Times New Roman"/>
          <w:szCs w:val="20"/>
        </w:rPr>
        <w:t>以下。</w:t>
      </w:r>
    </w:p>
  </w:footnote>
  <w:footnote w:id="270">
    <w:p w14:paraId="25000CCC" w14:textId="0E0FF976" w:rsidR="00E47E83" w:rsidRPr="00F52226" w:rsidRDefault="00E47E83"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FB5A02" w:rsidRPr="00F52226">
        <w:rPr>
          <w:rFonts w:eastAsiaTheme="minorEastAsia" w:cs="Times New Roman"/>
          <w:szCs w:val="20"/>
        </w:rPr>
        <w:t>此一制度更為詳細討論，</w:t>
      </w:r>
      <w:r w:rsidR="005B3ADA" w:rsidRPr="00F52226">
        <w:rPr>
          <w:rFonts w:eastAsiaTheme="minorEastAsia" w:cs="Times New Roman"/>
          <w:szCs w:val="20"/>
        </w:rPr>
        <w:t>參見</w:t>
      </w:r>
      <w:r w:rsidR="00FB5A02" w:rsidRPr="00F52226">
        <w:rPr>
          <w:rFonts w:eastAsiaTheme="minorEastAsia" w:cs="Times New Roman"/>
          <w:szCs w:val="20"/>
        </w:rPr>
        <w:t>Morlok, Parteiverbot als Verfassungsschutz - Ein unauflösbarer Widerspruch?</w:t>
      </w:r>
      <w:r w:rsidR="00354A9C" w:rsidRPr="00F52226">
        <w:rPr>
          <w:rFonts w:eastAsiaTheme="minorEastAsia" w:cs="Times New Roman"/>
          <w:szCs w:val="20"/>
        </w:rPr>
        <w:t xml:space="preserve">, </w:t>
      </w:r>
      <w:r w:rsidR="00FB5A02" w:rsidRPr="00F52226">
        <w:rPr>
          <w:rFonts w:eastAsiaTheme="minorEastAsia" w:cs="Times New Roman"/>
          <w:szCs w:val="20"/>
        </w:rPr>
        <w:t>NJW 2001, 2931-2942.</w:t>
      </w:r>
    </w:p>
  </w:footnote>
  <w:footnote w:id="271">
    <w:p w14:paraId="1C278452" w14:textId="77777777" w:rsidR="006D3C32" w:rsidRPr="00F52226" w:rsidRDefault="006D3C3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Brinktrine (2009), Maßnahmen der Kommunalaufsicht im Spiegel der verwaltungsgerichtlichen Rechtsprechung, Die Verwaltung 42, S. 566.</w:t>
      </w:r>
    </w:p>
  </w:footnote>
  <w:footnote w:id="272">
    <w:p w14:paraId="330C056C" w14:textId="77777777" w:rsidR="006D3C32" w:rsidRPr="00F52226" w:rsidRDefault="006D3C3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蕭文生</w:t>
      </w:r>
      <w:r w:rsidRPr="00F52226">
        <w:rPr>
          <w:rFonts w:eastAsiaTheme="minorEastAsia" w:cs="Times New Roman"/>
          <w:szCs w:val="20"/>
        </w:rPr>
        <w:t>(2019)</w:t>
      </w:r>
      <w:r w:rsidRPr="00F52226">
        <w:rPr>
          <w:rFonts w:eastAsiaTheme="minorEastAsia" w:cs="Times New Roman"/>
          <w:szCs w:val="20"/>
        </w:rPr>
        <w:t>，《地方自治法基礎理論與實務》，元照，頁</w:t>
      </w:r>
      <w:r w:rsidRPr="00F52226">
        <w:rPr>
          <w:rFonts w:eastAsiaTheme="minorEastAsia" w:cs="Times New Roman"/>
          <w:szCs w:val="20"/>
        </w:rPr>
        <w:t>248</w:t>
      </w:r>
      <w:r w:rsidRPr="00F52226">
        <w:rPr>
          <w:rFonts w:eastAsiaTheme="minorEastAsia" w:cs="Times New Roman"/>
          <w:szCs w:val="20"/>
        </w:rPr>
        <w:t>。</w:t>
      </w:r>
    </w:p>
  </w:footnote>
  <w:footnote w:id="273">
    <w:p w14:paraId="6F38CC95" w14:textId="77777777" w:rsidR="006D3C32" w:rsidRPr="00F52226" w:rsidRDefault="006D3C3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Knemeyer (2007), § 12 Die Staatsaufsicht über die Gemeinden und Kreise (Kommunalaufsicht), in: Mann/Püttner (Hrsg.), Handbuch der kommunalen Wissenschaft und Praxis, Bd. I, § 12 Rn. 5.</w:t>
      </w:r>
    </w:p>
  </w:footnote>
  <w:footnote w:id="274">
    <w:p w14:paraId="710D73DA" w14:textId="77777777" w:rsidR="006D3C32" w:rsidRPr="00F52226" w:rsidRDefault="006D3C3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BVerfGE 6, 104 (118) zit. aus Kluth, in: Wolff/Bachof/Stober/Kluth(2004), Verwaltungsrecht, Bd. 3, 5. Aufl., § 94 Rn. 126. </w:t>
      </w:r>
      <w:r w:rsidRPr="00F52226">
        <w:rPr>
          <w:rFonts w:eastAsiaTheme="minorEastAsia" w:cs="Times New Roman"/>
          <w:szCs w:val="20"/>
        </w:rPr>
        <w:t>中文文獻，參見林明昕</w:t>
      </w:r>
      <w:r w:rsidRPr="00F52226">
        <w:rPr>
          <w:rFonts w:eastAsiaTheme="minorEastAsia" w:cs="Times New Roman"/>
          <w:szCs w:val="20"/>
        </w:rPr>
        <w:t>(2006)</w:t>
      </w:r>
      <w:r w:rsidRPr="00F52226">
        <w:rPr>
          <w:rFonts w:eastAsiaTheme="minorEastAsia" w:cs="Times New Roman"/>
          <w:szCs w:val="20"/>
        </w:rPr>
        <w:t>，〈中央與地方之聯繫線</w:t>
      </w:r>
      <w:r w:rsidRPr="00F52226">
        <w:rPr>
          <w:rFonts w:eastAsiaTheme="minorEastAsia" w:cs="Times New Roman"/>
          <w:szCs w:val="20"/>
        </w:rPr>
        <w:t xml:space="preserve"> – </w:t>
      </w:r>
      <w:r w:rsidRPr="00F52226">
        <w:rPr>
          <w:rFonts w:eastAsiaTheme="minorEastAsia" w:cs="Times New Roman"/>
          <w:szCs w:val="20"/>
        </w:rPr>
        <w:t>國家對地方之監督〉，《公法學的開拓線》，頁</w:t>
      </w:r>
      <w:r w:rsidRPr="00F52226">
        <w:rPr>
          <w:rFonts w:eastAsiaTheme="minorEastAsia" w:cs="Times New Roman"/>
          <w:szCs w:val="20"/>
        </w:rPr>
        <w:t>54</w:t>
      </w:r>
      <w:r w:rsidRPr="00F52226">
        <w:rPr>
          <w:rFonts w:eastAsiaTheme="minorEastAsia" w:cs="Times New Roman"/>
          <w:szCs w:val="20"/>
        </w:rPr>
        <w:t>以下深入討論。</w:t>
      </w:r>
    </w:p>
  </w:footnote>
  <w:footnote w:id="275">
    <w:p w14:paraId="4F3A5F7E" w14:textId="77777777" w:rsidR="00F949CF" w:rsidRPr="00F52226" w:rsidRDefault="00F949CF"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吳庚、張文郁</w:t>
      </w:r>
      <w:r w:rsidRPr="00F52226">
        <w:rPr>
          <w:rFonts w:eastAsiaTheme="minorEastAsia" w:cs="Times New Roman"/>
          <w:szCs w:val="20"/>
        </w:rPr>
        <w:t>(2018)</w:t>
      </w:r>
      <w:r w:rsidRPr="00F52226">
        <w:rPr>
          <w:rFonts w:eastAsiaTheme="minorEastAsia" w:cs="Times New Roman"/>
          <w:szCs w:val="20"/>
        </w:rPr>
        <w:t>，《行政爭訟法論》，</w:t>
      </w:r>
      <w:r w:rsidRPr="00F52226">
        <w:rPr>
          <w:rFonts w:eastAsiaTheme="minorEastAsia" w:cs="Times New Roman"/>
          <w:szCs w:val="20"/>
        </w:rPr>
        <w:t>9</w:t>
      </w:r>
      <w:r w:rsidRPr="00F52226">
        <w:rPr>
          <w:rFonts w:eastAsiaTheme="minorEastAsia" w:cs="Times New Roman"/>
          <w:szCs w:val="20"/>
        </w:rPr>
        <w:t>版，頁</w:t>
      </w:r>
      <w:r w:rsidRPr="00F52226">
        <w:rPr>
          <w:rFonts w:eastAsiaTheme="minorEastAsia" w:cs="Times New Roman"/>
          <w:szCs w:val="20"/>
        </w:rPr>
        <w:t>139-140</w:t>
      </w:r>
      <w:r w:rsidRPr="00F52226">
        <w:rPr>
          <w:rFonts w:eastAsiaTheme="minorEastAsia" w:cs="Times New Roman"/>
          <w:szCs w:val="20"/>
        </w:rPr>
        <w:t>。</w:t>
      </w:r>
    </w:p>
  </w:footnote>
  <w:footnote w:id="276">
    <w:p w14:paraId="0D6E4E20" w14:textId="77777777" w:rsidR="00F949CF" w:rsidRPr="00F52226" w:rsidRDefault="00F949CF"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Kluth (2004), in: Wolff/Bachof/Stober/Kluth, Verwaltungsrecht, Bd. 3, 5. Aufl., § 94 Rn. 134 ff., 159 ff.; Röhl(2018), Kommunalrecht, in: Schoch (Hrsg.), Besonderes Verwaltungsrecht, , 2. Kap Rn. 75-79.; Knemeyer(2007), § 12 Die Staatsaufsicht über die Gemeinden und Kreise (Kommunalaufsicht), in: Mann/Püttner (Hrsg.), Handbuch der kommunalen Wissenschaft und Praxis, Bd. I, , § 12 Rn. 36 ff., 73 ff.; Schoch, Die staatliche Rechtsaufsicht über Kommunen, Jura 2006, S. 189. </w:t>
      </w:r>
      <w:r w:rsidRPr="00F52226">
        <w:rPr>
          <w:rFonts w:eastAsiaTheme="minorEastAsia" w:cs="Times New Roman"/>
          <w:szCs w:val="20"/>
        </w:rPr>
        <w:t>我國司法院大法官釋字第</w:t>
      </w:r>
      <w:r w:rsidRPr="00F52226">
        <w:rPr>
          <w:rFonts w:eastAsiaTheme="minorEastAsia" w:cs="Times New Roman"/>
          <w:szCs w:val="20"/>
        </w:rPr>
        <w:t>553</w:t>
      </w:r>
      <w:r w:rsidRPr="00F52226">
        <w:rPr>
          <w:rFonts w:eastAsiaTheme="minorEastAsia" w:cs="Times New Roman"/>
          <w:szCs w:val="20"/>
        </w:rPr>
        <w:t>號解釋理由書中亦採此一區分：「地方自治團體處理其自治事項與承中央主管機關之命辦理委辦事項不同，前者中央之監督僅能就適法性為之，其情形與行政訴訟中之法院行使審查權相似（參照訴願法第七十九條第三項）；後者得就適法性之外，行政作業之合目的性等實施全面監督。」</w:t>
      </w:r>
    </w:p>
  </w:footnote>
  <w:footnote w:id="277">
    <w:p w14:paraId="0E0C608E" w14:textId="0010F03C" w:rsidR="00E735B4" w:rsidRPr="00F52226" w:rsidRDefault="00E735B4"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8E54B1" w:rsidRPr="00F52226">
        <w:rPr>
          <w:rFonts w:eastAsiaTheme="minorEastAsia" w:cs="Times New Roman"/>
          <w:szCs w:val="20"/>
        </w:rPr>
        <w:t>參見吳信華，論地方自治團體的聲請釋憲，憲法訴訟專題研究</w:t>
      </w:r>
      <w:r w:rsidR="008E54B1" w:rsidRPr="00F52226">
        <w:rPr>
          <w:rFonts w:eastAsiaTheme="minorEastAsia" w:cs="Times New Roman"/>
          <w:szCs w:val="20"/>
        </w:rPr>
        <w:t>(</w:t>
      </w:r>
      <w:r w:rsidR="008E54B1" w:rsidRPr="00F52226">
        <w:rPr>
          <w:rFonts w:eastAsiaTheme="minorEastAsia" w:cs="Times New Roman"/>
          <w:szCs w:val="20"/>
        </w:rPr>
        <w:t>一</w:t>
      </w:r>
      <w:r w:rsidR="008E54B1" w:rsidRPr="00F52226">
        <w:rPr>
          <w:rFonts w:eastAsiaTheme="minorEastAsia" w:cs="Times New Roman"/>
          <w:szCs w:val="20"/>
        </w:rPr>
        <w:t>)</w:t>
      </w:r>
      <w:r w:rsidR="008E54B1" w:rsidRPr="00F52226">
        <w:rPr>
          <w:rFonts w:eastAsiaTheme="minorEastAsia" w:cs="Times New Roman"/>
          <w:szCs w:val="20"/>
        </w:rPr>
        <w:t>，頁</w:t>
      </w:r>
      <w:r w:rsidR="008E54B1" w:rsidRPr="00F52226">
        <w:rPr>
          <w:rFonts w:eastAsiaTheme="minorEastAsia" w:cs="Times New Roman"/>
          <w:szCs w:val="20"/>
        </w:rPr>
        <w:t>277-287</w:t>
      </w:r>
      <w:r w:rsidR="008E54B1" w:rsidRPr="00F52226">
        <w:rPr>
          <w:rFonts w:eastAsiaTheme="minorEastAsia" w:cs="Times New Roman"/>
          <w:szCs w:val="20"/>
        </w:rPr>
        <w:t>。</w:t>
      </w:r>
      <w:r w:rsidRPr="00F52226">
        <w:rPr>
          <w:rFonts w:eastAsiaTheme="minorEastAsia" w:cs="Times New Roman"/>
          <w:szCs w:val="20"/>
        </w:rPr>
        <w:t>惟此時自治監督機關若可為自治監督，如何有必要為聲請釋憲？</w:t>
      </w:r>
      <w:r w:rsidR="001E7E0E" w:rsidRPr="00F52226">
        <w:rPr>
          <w:rFonts w:eastAsiaTheme="minorEastAsia" w:cs="Times New Roman"/>
          <w:szCs w:val="20"/>
        </w:rPr>
        <w:t>依</w:t>
      </w:r>
      <w:r w:rsidR="00EE2084" w:rsidRPr="00F52226">
        <w:rPr>
          <w:rFonts w:eastAsiaTheme="minorEastAsia" w:cs="Times New Roman"/>
          <w:szCs w:val="20"/>
        </w:rPr>
        <w:t>此</w:t>
      </w:r>
      <w:r w:rsidR="001E7E0E" w:rsidRPr="00F52226">
        <w:rPr>
          <w:rFonts w:eastAsiaTheme="minorEastAsia" w:cs="Times New Roman"/>
          <w:szCs w:val="20"/>
        </w:rPr>
        <w:t>規定</w:t>
      </w:r>
      <w:r w:rsidR="00EE2084" w:rsidRPr="00F52226">
        <w:rPr>
          <w:rFonts w:eastAsiaTheme="minorEastAsia" w:cs="Times New Roman"/>
          <w:szCs w:val="20"/>
        </w:rPr>
        <w:t>聲請釋憲之情況想像上即屬少見。</w:t>
      </w:r>
    </w:p>
  </w:footnote>
  <w:footnote w:id="278">
    <w:p w14:paraId="7E8BF6F2" w14:textId="25476514" w:rsidR="008124D9" w:rsidRPr="00F52226" w:rsidRDefault="008124D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對此，可參見張志偉，地方自治團體的行政爭訟，陳清秀主編，地方自治法，二版，</w:t>
      </w:r>
      <w:r w:rsidRPr="00F52226">
        <w:rPr>
          <w:rFonts w:eastAsiaTheme="minorEastAsia" w:cs="Times New Roman"/>
          <w:szCs w:val="20"/>
        </w:rPr>
        <w:t>2021</w:t>
      </w:r>
      <w:r w:rsidRPr="00F52226">
        <w:rPr>
          <w:rFonts w:eastAsiaTheme="minorEastAsia" w:cs="Times New Roman"/>
          <w:szCs w:val="20"/>
        </w:rPr>
        <w:t>年，第十一章。</w:t>
      </w:r>
    </w:p>
  </w:footnote>
  <w:footnote w:id="279">
    <w:p w14:paraId="6F5FE8FD" w14:textId="5BF8735D" w:rsidR="009878C1" w:rsidRPr="00F52226" w:rsidRDefault="009878C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36033C" w:rsidRPr="00F52226">
        <w:rPr>
          <w:rFonts w:eastAsiaTheme="minorEastAsia" w:cs="Times New Roman"/>
          <w:szCs w:val="20"/>
        </w:rPr>
        <w:t>吳信華，「行使職權」作為機關聲請法令違憲解釋要件之探討，憲法訴訟專題研究</w:t>
      </w:r>
      <w:r w:rsidR="0036033C" w:rsidRPr="00F52226">
        <w:rPr>
          <w:rFonts w:eastAsiaTheme="minorEastAsia" w:cs="Times New Roman"/>
          <w:szCs w:val="20"/>
        </w:rPr>
        <w:t>(</w:t>
      </w:r>
      <w:r w:rsidR="0036033C" w:rsidRPr="00F52226">
        <w:rPr>
          <w:rFonts w:eastAsiaTheme="minorEastAsia" w:cs="Times New Roman"/>
          <w:szCs w:val="20"/>
        </w:rPr>
        <w:t>一</w:t>
      </w:r>
      <w:r w:rsidR="0036033C" w:rsidRPr="00F52226">
        <w:rPr>
          <w:rFonts w:eastAsiaTheme="minorEastAsia" w:cs="Times New Roman"/>
          <w:szCs w:val="20"/>
        </w:rPr>
        <w:t>)</w:t>
      </w:r>
      <w:r w:rsidR="0036033C" w:rsidRPr="00F52226">
        <w:rPr>
          <w:rFonts w:eastAsiaTheme="minorEastAsia" w:cs="Times New Roman"/>
          <w:szCs w:val="20"/>
        </w:rPr>
        <w:t>，</w:t>
      </w:r>
      <w:r w:rsidR="00320DDA" w:rsidRPr="00F52226">
        <w:rPr>
          <w:rFonts w:eastAsiaTheme="minorEastAsia" w:cs="Times New Roman"/>
          <w:szCs w:val="20"/>
        </w:rPr>
        <w:t>頁</w:t>
      </w:r>
      <w:r w:rsidR="00965482" w:rsidRPr="00F52226">
        <w:rPr>
          <w:rFonts w:eastAsiaTheme="minorEastAsia" w:cs="Times New Roman"/>
          <w:szCs w:val="20"/>
        </w:rPr>
        <w:t>235</w:t>
      </w:r>
      <w:r w:rsidR="00965482" w:rsidRPr="00F52226">
        <w:rPr>
          <w:rFonts w:eastAsiaTheme="minorEastAsia" w:cs="Times New Roman"/>
          <w:szCs w:val="20"/>
        </w:rPr>
        <w:t>。</w:t>
      </w:r>
    </w:p>
  </w:footnote>
  <w:footnote w:id="280">
    <w:p w14:paraId="0E248F57" w14:textId="53216808" w:rsidR="00E64D84" w:rsidRPr="00F52226" w:rsidRDefault="00E64D84"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454B57" w:rsidRPr="00F52226">
        <w:rPr>
          <w:rFonts w:eastAsiaTheme="minorEastAsia" w:cs="Times New Roman"/>
          <w:szCs w:val="20"/>
        </w:rPr>
        <w:t>吳信華，「行使職權」作為機關聲請法令違憲解釋要件之探討，憲法訴訟專題研究</w:t>
      </w:r>
      <w:r w:rsidR="00454B57" w:rsidRPr="00F52226">
        <w:rPr>
          <w:rFonts w:eastAsiaTheme="minorEastAsia" w:cs="Times New Roman"/>
          <w:szCs w:val="20"/>
        </w:rPr>
        <w:t>(</w:t>
      </w:r>
      <w:r w:rsidR="00454B57" w:rsidRPr="00F52226">
        <w:rPr>
          <w:rFonts w:eastAsiaTheme="minorEastAsia" w:cs="Times New Roman"/>
          <w:szCs w:val="20"/>
        </w:rPr>
        <w:t>一</w:t>
      </w:r>
      <w:r w:rsidR="00454B57" w:rsidRPr="00F52226">
        <w:rPr>
          <w:rFonts w:eastAsiaTheme="minorEastAsia" w:cs="Times New Roman"/>
          <w:szCs w:val="20"/>
        </w:rPr>
        <w:t>)</w:t>
      </w:r>
      <w:r w:rsidR="00454B57" w:rsidRPr="00F52226">
        <w:rPr>
          <w:rFonts w:eastAsiaTheme="minorEastAsia" w:cs="Times New Roman"/>
          <w:szCs w:val="20"/>
        </w:rPr>
        <w:t>，頁</w:t>
      </w:r>
      <w:r w:rsidR="00454B57" w:rsidRPr="00F52226">
        <w:rPr>
          <w:rFonts w:eastAsiaTheme="minorEastAsia" w:cs="Times New Roman"/>
          <w:szCs w:val="20"/>
        </w:rPr>
        <w:t>239</w:t>
      </w:r>
      <w:r w:rsidR="00454B57" w:rsidRPr="00F52226">
        <w:rPr>
          <w:rFonts w:eastAsiaTheme="minorEastAsia" w:cs="Times New Roman"/>
          <w:szCs w:val="20"/>
        </w:rPr>
        <w:t>。</w:t>
      </w:r>
      <w:r w:rsidR="004E6FA2" w:rsidRPr="00F52226">
        <w:rPr>
          <w:rFonts w:eastAsiaTheme="minorEastAsia" w:cs="Times New Roman"/>
          <w:szCs w:val="20"/>
        </w:rPr>
        <w:t>此可參酌前述案例。</w:t>
      </w:r>
    </w:p>
  </w:footnote>
  <w:footnote w:id="281">
    <w:p w14:paraId="6F0BF8E4" w14:textId="2D5AEB45" w:rsidR="0089532B" w:rsidRPr="00F52226" w:rsidRDefault="0089532B"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我國</w:t>
      </w:r>
      <w:r w:rsidRPr="00F52226">
        <w:rPr>
          <w:rFonts w:eastAsiaTheme="minorEastAsia" w:cs="Times New Roman"/>
          <w:b/>
          <w:szCs w:val="20"/>
        </w:rPr>
        <w:t>訴願法第</w:t>
      </w:r>
      <w:r w:rsidRPr="00F52226">
        <w:rPr>
          <w:rFonts w:eastAsiaTheme="minorEastAsia" w:cs="Times New Roman"/>
          <w:b/>
          <w:szCs w:val="20"/>
        </w:rPr>
        <w:t>1</w:t>
      </w:r>
      <w:r w:rsidRPr="00F52226">
        <w:rPr>
          <w:rFonts w:eastAsiaTheme="minorEastAsia" w:cs="Times New Roman"/>
          <w:b/>
          <w:szCs w:val="20"/>
        </w:rPr>
        <w:t>條第</w:t>
      </w:r>
      <w:r w:rsidRPr="00F52226">
        <w:rPr>
          <w:rFonts w:eastAsiaTheme="minorEastAsia" w:cs="Times New Roman"/>
          <w:b/>
          <w:szCs w:val="20"/>
        </w:rPr>
        <w:t>2</w:t>
      </w:r>
      <w:r w:rsidRPr="00F52226">
        <w:rPr>
          <w:rFonts w:eastAsiaTheme="minorEastAsia" w:cs="Times New Roman"/>
          <w:b/>
          <w:szCs w:val="20"/>
        </w:rPr>
        <w:t>項</w:t>
      </w:r>
      <w:r w:rsidRPr="00F52226">
        <w:rPr>
          <w:rFonts w:eastAsiaTheme="minorEastAsia" w:cs="Times New Roman"/>
          <w:szCs w:val="20"/>
        </w:rPr>
        <w:t>雖有規定：「各級地方自治團體或其他公法人對上級監督機關之行政處分，認為違法或不當，致損害其權利或利益者，亦同。」顯見訴願法之立法者對於提起訴願之主體除人民外，地方自治團體或其他公法人亦可提起之，故乃明文規定以杜絕爭議。</w:t>
      </w:r>
      <w:r w:rsidRPr="00F52226">
        <w:rPr>
          <w:rFonts w:eastAsiaTheme="minorEastAsia" w:cs="Times New Roman"/>
          <w:b/>
          <w:szCs w:val="20"/>
        </w:rPr>
        <w:t>惟行政訴訟法對此則未規定明確</w:t>
      </w:r>
      <w:r w:rsidRPr="00F52226">
        <w:rPr>
          <w:rFonts w:eastAsiaTheme="minorEastAsia" w:cs="Times New Roman"/>
          <w:szCs w:val="20"/>
        </w:rPr>
        <w:t>，蓋其第</w:t>
      </w:r>
      <w:r w:rsidRPr="00F52226">
        <w:rPr>
          <w:rFonts w:eastAsiaTheme="minorEastAsia" w:cs="Times New Roman"/>
          <w:szCs w:val="20"/>
        </w:rPr>
        <w:t>1</w:t>
      </w:r>
      <w:r w:rsidRPr="00F52226">
        <w:rPr>
          <w:rFonts w:eastAsiaTheme="minorEastAsia" w:cs="Times New Roman"/>
          <w:szCs w:val="20"/>
        </w:rPr>
        <w:t>條僅提及「人民」，於第</w:t>
      </w:r>
      <w:r w:rsidRPr="00F52226">
        <w:rPr>
          <w:rFonts w:eastAsiaTheme="minorEastAsia" w:cs="Times New Roman"/>
          <w:szCs w:val="20"/>
        </w:rPr>
        <w:t>4</w:t>
      </w:r>
      <w:r w:rsidRPr="00F52226">
        <w:rPr>
          <w:rFonts w:eastAsiaTheme="minorEastAsia" w:cs="Times New Roman"/>
          <w:szCs w:val="20"/>
        </w:rPr>
        <w:t>條至第</w:t>
      </w:r>
      <w:r w:rsidRPr="00F52226">
        <w:rPr>
          <w:rFonts w:eastAsiaTheme="minorEastAsia" w:cs="Times New Roman"/>
          <w:szCs w:val="20"/>
        </w:rPr>
        <w:t>9</w:t>
      </w:r>
      <w:r w:rsidRPr="00F52226">
        <w:rPr>
          <w:rFonts w:eastAsiaTheme="minorEastAsia" w:cs="Times New Roman"/>
          <w:szCs w:val="20"/>
        </w:rPr>
        <w:t>條中均無地方自治團體得否提起行政訴訟之規定，而必須回頭援引第</w:t>
      </w:r>
      <w:r w:rsidRPr="00F52226">
        <w:rPr>
          <w:rFonts w:eastAsiaTheme="minorEastAsia" w:cs="Times New Roman"/>
          <w:szCs w:val="20"/>
        </w:rPr>
        <w:t>2</w:t>
      </w:r>
      <w:r w:rsidRPr="00F52226">
        <w:rPr>
          <w:rFonts w:eastAsiaTheme="minorEastAsia" w:cs="Times New Roman"/>
          <w:szCs w:val="20"/>
        </w:rPr>
        <w:t>條「公法上爭議，除法律別有規定外，得依本法提起行政訴訟」之概括審判權條款。</w:t>
      </w:r>
    </w:p>
  </w:footnote>
  <w:footnote w:id="282">
    <w:p w14:paraId="6696A8F6" w14:textId="0ED2B704" w:rsidR="002E3678" w:rsidRPr="00F52226" w:rsidRDefault="002E367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憲法訴訟法第</w:t>
      </w:r>
      <w:r w:rsidRPr="00F52226">
        <w:rPr>
          <w:rFonts w:eastAsiaTheme="minorEastAsia" w:cs="Times New Roman"/>
          <w:szCs w:val="20"/>
        </w:rPr>
        <w:t>83</w:t>
      </w:r>
      <w:r w:rsidRPr="00F52226">
        <w:rPr>
          <w:rFonts w:eastAsiaTheme="minorEastAsia" w:cs="Times New Roman"/>
          <w:szCs w:val="20"/>
        </w:rPr>
        <w:t>條之規範，若以憲法訴訟之訴訟類型以觀，係比照人民基本權受侵害之類型，而以地方自治權受侵害之訴訟類型。如是，則此一規範應屬「機關權限爭議」之問題</w:t>
      </w:r>
      <w:r w:rsidR="003C7F27" w:rsidRPr="00F52226">
        <w:rPr>
          <w:rFonts w:eastAsiaTheme="minorEastAsia" w:cs="Times New Roman"/>
          <w:szCs w:val="20"/>
        </w:rPr>
        <w:t>，蓋此非屬人民基本權利受侵害之情況</w:t>
      </w:r>
      <w:r w:rsidR="00925714" w:rsidRPr="00F52226">
        <w:rPr>
          <w:rFonts w:eastAsiaTheme="minorEastAsia" w:cs="Times New Roman"/>
          <w:szCs w:val="20"/>
        </w:rPr>
        <w:t>；</w:t>
      </w:r>
      <w:r w:rsidRPr="00F52226">
        <w:rPr>
          <w:rFonts w:eastAsiaTheme="minorEastAsia" w:cs="Times New Roman"/>
          <w:szCs w:val="20"/>
        </w:rPr>
        <w:t>但憲法訴訟法第</w:t>
      </w:r>
      <w:r w:rsidRPr="00F52226">
        <w:rPr>
          <w:rFonts w:eastAsiaTheme="minorEastAsia" w:cs="Times New Roman"/>
          <w:szCs w:val="20"/>
        </w:rPr>
        <w:t>65</w:t>
      </w:r>
      <w:r w:rsidRPr="00F52226">
        <w:rPr>
          <w:rFonts w:eastAsiaTheme="minorEastAsia" w:cs="Times New Roman"/>
          <w:szCs w:val="20"/>
        </w:rPr>
        <w:t>條可聲請「機關爭議」者，限於「國家最高機關」，地方自治團體並無聲請釋憲之可能性。惟若以人民聲請裁判憲法審判相比擬，而主張違憲者係「法院裁判」，將導致本質上係自治監督行為之</w:t>
      </w:r>
      <w:r w:rsidR="00CF665F" w:rsidRPr="00F52226">
        <w:rPr>
          <w:rFonts w:eastAsiaTheme="minorEastAsia" w:cs="Times New Roman"/>
          <w:szCs w:val="20"/>
        </w:rPr>
        <w:t>合法性</w:t>
      </w:r>
      <w:r w:rsidRPr="00F52226">
        <w:rPr>
          <w:rFonts w:eastAsiaTheme="minorEastAsia" w:cs="Times New Roman"/>
          <w:szCs w:val="20"/>
        </w:rPr>
        <w:t>爭議，卻無法成為訴訟標的。就此可參見吳信華</w:t>
      </w:r>
      <w:r w:rsidRPr="00F52226">
        <w:rPr>
          <w:rFonts w:eastAsiaTheme="minorEastAsia" w:cs="Times New Roman"/>
          <w:szCs w:val="20"/>
        </w:rPr>
        <w:t>(2019)</w:t>
      </w:r>
      <w:r w:rsidRPr="00F52226">
        <w:rPr>
          <w:rFonts w:eastAsiaTheme="minorEastAsia" w:cs="Times New Roman"/>
          <w:szCs w:val="20"/>
        </w:rPr>
        <w:t>，《憲法訴訟基礎十講》，元照，頁</w:t>
      </w:r>
      <w:r w:rsidRPr="00F52226">
        <w:rPr>
          <w:rFonts w:eastAsiaTheme="minorEastAsia" w:cs="Times New Roman"/>
          <w:szCs w:val="20"/>
        </w:rPr>
        <w:t>82-85</w:t>
      </w:r>
      <w:r w:rsidRPr="00F52226">
        <w:rPr>
          <w:rFonts w:eastAsiaTheme="minorEastAsia" w:cs="Times New Roman"/>
          <w:szCs w:val="20"/>
        </w:rPr>
        <w:t>。</w:t>
      </w:r>
    </w:p>
  </w:footnote>
  <w:footnote w:id="283">
    <w:p w14:paraId="3AD0FDCA" w14:textId="4EE908C6" w:rsidR="00F3345E" w:rsidRPr="00F52226" w:rsidRDefault="00F3345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427528" w:rsidRPr="00F52226">
        <w:rPr>
          <w:rFonts w:eastAsiaTheme="minorEastAsia" w:cs="Times New Roman"/>
          <w:szCs w:val="20"/>
        </w:rPr>
        <w:t>Schlaich/Korioth</w:t>
      </w:r>
      <w:r w:rsidR="00427528" w:rsidRPr="00F52226">
        <w:rPr>
          <w:rFonts w:eastAsiaTheme="minorEastAsia" w:cs="Times New Roman"/>
          <w:szCs w:val="20"/>
        </w:rPr>
        <w:t>，吳信華譯，聯邦憲法法院</w:t>
      </w:r>
      <w:r w:rsidR="00427528" w:rsidRPr="00F52226">
        <w:rPr>
          <w:rFonts w:eastAsiaTheme="minorEastAsia" w:cs="Times New Roman"/>
          <w:szCs w:val="20"/>
        </w:rPr>
        <w:t xml:space="preserve"> – </w:t>
      </w:r>
      <w:r w:rsidR="00427528" w:rsidRPr="00F52226">
        <w:rPr>
          <w:rFonts w:eastAsiaTheme="minorEastAsia" w:cs="Times New Roman"/>
          <w:szCs w:val="20"/>
        </w:rPr>
        <w:t>地位、程序、裁判，</w:t>
      </w:r>
      <w:r w:rsidR="00427528" w:rsidRPr="00F52226">
        <w:rPr>
          <w:rFonts w:eastAsiaTheme="minorEastAsia" w:cs="Times New Roman"/>
          <w:szCs w:val="20"/>
        </w:rPr>
        <w:t>2017</w:t>
      </w:r>
      <w:r w:rsidR="00427528" w:rsidRPr="00F52226">
        <w:rPr>
          <w:rFonts w:eastAsiaTheme="minorEastAsia" w:cs="Times New Roman"/>
          <w:szCs w:val="20"/>
        </w:rPr>
        <w:t>年，邊碼</w:t>
      </w:r>
      <w:r w:rsidR="00427528" w:rsidRPr="00F52226">
        <w:rPr>
          <w:rFonts w:eastAsiaTheme="minorEastAsia" w:cs="Times New Roman"/>
          <w:szCs w:val="20"/>
        </w:rPr>
        <w:t>462</w:t>
      </w:r>
      <w:r w:rsidR="00755041" w:rsidRPr="00F52226">
        <w:rPr>
          <w:rFonts w:eastAsiaTheme="minorEastAsia" w:cs="Times New Roman"/>
          <w:szCs w:val="20"/>
        </w:rPr>
        <w:t>; Lenz/Hansel, Bundesverfassungsgerichtsgesetz, 3. Aufl., 2020, § 32 Rn. 1.</w:t>
      </w:r>
      <w:r w:rsidR="005F7E32" w:rsidRPr="00F52226">
        <w:rPr>
          <w:rFonts w:eastAsiaTheme="minorEastAsia" w:cs="Times New Roman"/>
          <w:szCs w:val="20"/>
        </w:rPr>
        <w:t>。</w:t>
      </w:r>
      <w:r w:rsidR="006F2FB3" w:rsidRPr="00F52226">
        <w:rPr>
          <w:rFonts w:eastAsiaTheme="minorEastAsia" w:cs="Times New Roman"/>
          <w:szCs w:val="20"/>
        </w:rPr>
        <w:t>概</w:t>
      </w:r>
      <w:r w:rsidR="00B6271D" w:rsidRPr="00F52226">
        <w:rPr>
          <w:rFonts w:eastAsiaTheme="minorEastAsia" w:cs="Times New Roman"/>
          <w:szCs w:val="20"/>
        </w:rPr>
        <w:t>要性論述及審查體系</w:t>
      </w:r>
      <w:r w:rsidR="00B6271D" w:rsidRPr="00F52226">
        <w:rPr>
          <w:rFonts w:eastAsiaTheme="minorEastAsia" w:cs="Times New Roman"/>
          <w:szCs w:val="20"/>
        </w:rPr>
        <w:t>Bäcker, Die einstweilige Anordnung im Verfassungs­prozessrecht, JuS 2013, 119 ff.</w:t>
      </w:r>
    </w:p>
  </w:footnote>
  <w:footnote w:id="284">
    <w:p w14:paraId="672C31F4" w14:textId="7D3B686D" w:rsidR="006E033D" w:rsidRPr="00F52226" w:rsidRDefault="006E033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舊法時期衍生爭議，可參見吳信華，</w:t>
      </w:r>
      <w:r w:rsidR="000D3B61" w:rsidRPr="00F52226">
        <w:rPr>
          <w:rFonts w:eastAsiaTheme="minorEastAsia" w:cs="Times New Roman"/>
          <w:szCs w:val="20"/>
        </w:rPr>
        <w:t>真調會條例急速處分的憲法訴訟問題，憲法訴訟專題研究</w:t>
      </w:r>
      <w:r w:rsidR="000D3B61" w:rsidRPr="00F52226">
        <w:rPr>
          <w:rFonts w:eastAsiaTheme="minorEastAsia" w:cs="Times New Roman"/>
          <w:szCs w:val="20"/>
        </w:rPr>
        <w:t>(</w:t>
      </w:r>
      <w:r w:rsidR="000D3B61" w:rsidRPr="00F52226">
        <w:rPr>
          <w:rFonts w:eastAsiaTheme="minorEastAsia" w:cs="Times New Roman"/>
          <w:szCs w:val="20"/>
        </w:rPr>
        <w:t>一</w:t>
      </w:r>
      <w:r w:rsidR="000D3B61" w:rsidRPr="00F52226">
        <w:rPr>
          <w:rFonts w:eastAsiaTheme="minorEastAsia" w:cs="Times New Roman"/>
          <w:szCs w:val="20"/>
        </w:rPr>
        <w:t>)</w:t>
      </w:r>
      <w:r w:rsidR="000D3B61" w:rsidRPr="00F52226">
        <w:rPr>
          <w:rFonts w:eastAsiaTheme="minorEastAsia" w:cs="Times New Roman"/>
          <w:szCs w:val="20"/>
        </w:rPr>
        <w:t>，頁</w:t>
      </w:r>
      <w:r w:rsidR="000D3B61" w:rsidRPr="00F52226">
        <w:rPr>
          <w:rFonts w:eastAsiaTheme="minorEastAsia" w:cs="Times New Roman"/>
          <w:szCs w:val="20"/>
        </w:rPr>
        <w:t>389-419</w:t>
      </w:r>
      <w:r w:rsidR="000D3B61" w:rsidRPr="00F52226">
        <w:rPr>
          <w:rFonts w:eastAsiaTheme="minorEastAsia" w:cs="Times New Roman"/>
          <w:szCs w:val="20"/>
        </w:rPr>
        <w:t>。</w:t>
      </w:r>
      <w:r w:rsidR="000D558B" w:rsidRPr="00F52226">
        <w:rPr>
          <w:rFonts w:eastAsiaTheme="minorEastAsia" w:cs="Times New Roman"/>
          <w:szCs w:val="20"/>
        </w:rPr>
        <w:t>陳愛娥，</w:t>
      </w:r>
      <w:r w:rsidR="009B49A7" w:rsidRPr="00F52226">
        <w:rPr>
          <w:rFonts w:eastAsiaTheme="minorEastAsia" w:cs="Times New Roman"/>
          <w:szCs w:val="20"/>
        </w:rPr>
        <w:t>憲法解釋案中之急速處分的要件</w:t>
      </w:r>
      <w:r w:rsidR="009B49A7" w:rsidRPr="00F52226">
        <w:rPr>
          <w:rFonts w:eastAsiaTheme="minorEastAsia" w:cs="Times New Roman"/>
          <w:szCs w:val="20"/>
        </w:rPr>
        <w:t>—</w:t>
      </w:r>
      <w:r w:rsidR="009B49A7" w:rsidRPr="00F52226">
        <w:rPr>
          <w:rFonts w:eastAsiaTheme="minorEastAsia" w:cs="Times New Roman"/>
          <w:szCs w:val="20"/>
        </w:rPr>
        <w:t>對真調會條例應否為急速處分的鑑定意見，月旦法學雜誌，第</w:t>
      </w:r>
      <w:r w:rsidR="009B49A7" w:rsidRPr="00F52226">
        <w:rPr>
          <w:rFonts w:eastAsiaTheme="minorEastAsia" w:cs="Times New Roman"/>
          <w:szCs w:val="20"/>
        </w:rPr>
        <w:t>117</w:t>
      </w:r>
      <w:r w:rsidR="009B49A7" w:rsidRPr="00F52226">
        <w:rPr>
          <w:rFonts w:eastAsiaTheme="minorEastAsia" w:cs="Times New Roman"/>
          <w:szCs w:val="20"/>
        </w:rPr>
        <w:t>期，</w:t>
      </w:r>
      <w:r w:rsidR="009B49A7" w:rsidRPr="00F52226">
        <w:rPr>
          <w:rFonts w:eastAsiaTheme="minorEastAsia" w:cs="Times New Roman"/>
          <w:szCs w:val="20"/>
        </w:rPr>
        <w:t>2005</w:t>
      </w:r>
      <w:r w:rsidR="009B49A7" w:rsidRPr="00F52226">
        <w:rPr>
          <w:rFonts w:eastAsiaTheme="minorEastAsia" w:cs="Times New Roman"/>
          <w:szCs w:val="20"/>
        </w:rPr>
        <w:t>年</w:t>
      </w:r>
      <w:r w:rsidR="009B49A7" w:rsidRPr="00F52226">
        <w:rPr>
          <w:rFonts w:eastAsiaTheme="minorEastAsia" w:cs="Times New Roman"/>
          <w:szCs w:val="20"/>
        </w:rPr>
        <w:t>2</w:t>
      </w:r>
      <w:r w:rsidR="009B49A7" w:rsidRPr="00F52226">
        <w:rPr>
          <w:rFonts w:eastAsiaTheme="minorEastAsia" w:cs="Times New Roman"/>
          <w:szCs w:val="20"/>
        </w:rPr>
        <w:t>月，頁</w:t>
      </w:r>
      <w:r w:rsidR="009B49A7" w:rsidRPr="00F52226">
        <w:rPr>
          <w:rFonts w:eastAsiaTheme="minorEastAsia" w:cs="Times New Roman"/>
          <w:szCs w:val="20"/>
        </w:rPr>
        <w:t>37-47</w:t>
      </w:r>
      <w:r w:rsidR="009B49A7" w:rsidRPr="00F52226">
        <w:rPr>
          <w:rFonts w:eastAsiaTheme="minorEastAsia" w:cs="Times New Roman"/>
          <w:szCs w:val="20"/>
        </w:rPr>
        <w:t>；</w:t>
      </w:r>
      <w:r w:rsidR="000D558B" w:rsidRPr="00F52226">
        <w:rPr>
          <w:rFonts w:eastAsiaTheme="minorEastAsia" w:cs="Times New Roman"/>
          <w:szCs w:val="20"/>
        </w:rPr>
        <w:t>陳愛娥，司法院大法官作成暫時處分的要件與其運用</w:t>
      </w:r>
      <w:r w:rsidR="000D558B" w:rsidRPr="00F52226">
        <w:rPr>
          <w:rFonts w:eastAsiaTheme="minorEastAsia" w:cs="Times New Roman"/>
          <w:szCs w:val="20"/>
        </w:rPr>
        <w:t>——</w:t>
      </w:r>
      <w:r w:rsidR="000D558B" w:rsidRPr="00F52226">
        <w:rPr>
          <w:rFonts w:eastAsiaTheme="minorEastAsia" w:cs="Times New Roman"/>
          <w:szCs w:val="20"/>
        </w:rPr>
        <w:t>簡評司法院大法官釋字第五九九號解釋，台灣本土法學雜誌第</w:t>
      </w:r>
      <w:r w:rsidR="000D558B" w:rsidRPr="00F52226">
        <w:rPr>
          <w:rFonts w:eastAsiaTheme="minorEastAsia" w:cs="Times New Roman"/>
          <w:szCs w:val="20"/>
        </w:rPr>
        <w:t>73</w:t>
      </w:r>
      <w:r w:rsidR="000D558B" w:rsidRPr="00F52226">
        <w:rPr>
          <w:rFonts w:eastAsiaTheme="minorEastAsia" w:cs="Times New Roman"/>
          <w:szCs w:val="20"/>
        </w:rPr>
        <w:t>期，</w:t>
      </w:r>
      <w:r w:rsidR="000D558B" w:rsidRPr="00F52226">
        <w:rPr>
          <w:rFonts w:eastAsiaTheme="minorEastAsia" w:cs="Times New Roman"/>
          <w:szCs w:val="20"/>
        </w:rPr>
        <w:t>2005</w:t>
      </w:r>
      <w:r w:rsidR="000D558B" w:rsidRPr="00F52226">
        <w:rPr>
          <w:rFonts w:eastAsiaTheme="minorEastAsia" w:cs="Times New Roman"/>
          <w:szCs w:val="20"/>
        </w:rPr>
        <w:t>年</w:t>
      </w:r>
      <w:r w:rsidR="000D558B" w:rsidRPr="00F52226">
        <w:rPr>
          <w:rFonts w:eastAsiaTheme="minorEastAsia" w:cs="Times New Roman"/>
          <w:szCs w:val="20"/>
        </w:rPr>
        <w:t>8</w:t>
      </w:r>
      <w:r w:rsidR="000D558B" w:rsidRPr="00F52226">
        <w:rPr>
          <w:rFonts w:eastAsiaTheme="minorEastAsia" w:cs="Times New Roman"/>
          <w:szCs w:val="20"/>
        </w:rPr>
        <w:t>月，頁</w:t>
      </w:r>
      <w:r w:rsidR="000D558B" w:rsidRPr="00F52226">
        <w:rPr>
          <w:rFonts w:eastAsiaTheme="minorEastAsia" w:cs="Times New Roman"/>
          <w:szCs w:val="20"/>
        </w:rPr>
        <w:t>191-194</w:t>
      </w:r>
      <w:r w:rsidR="000D558B" w:rsidRPr="00F52226">
        <w:rPr>
          <w:rFonts w:eastAsiaTheme="minorEastAsia" w:cs="Times New Roman"/>
          <w:szCs w:val="20"/>
        </w:rPr>
        <w:t>。</w:t>
      </w:r>
    </w:p>
  </w:footnote>
  <w:footnote w:id="285">
    <w:p w14:paraId="41B40EC2" w14:textId="14BFD6DC" w:rsidR="002A3AF3" w:rsidRPr="00F52226" w:rsidRDefault="002A3AF3"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462</w:t>
      </w:r>
      <w:r w:rsidRPr="00F52226">
        <w:rPr>
          <w:rFonts w:eastAsiaTheme="minorEastAsia" w:cs="Times New Roman"/>
          <w:szCs w:val="20"/>
        </w:rPr>
        <w:t>。</w:t>
      </w:r>
    </w:p>
  </w:footnote>
  <w:footnote w:id="286">
    <w:p w14:paraId="5E1D926A" w14:textId="2FC2EAE8" w:rsidR="00AE3B36" w:rsidRPr="00F52226" w:rsidRDefault="00AE3B3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其概念解釋上應同於德國聯邦憲法法院法第</w:t>
      </w:r>
      <w:r w:rsidRPr="00F52226">
        <w:rPr>
          <w:rFonts w:eastAsiaTheme="minorEastAsia" w:cs="Times New Roman"/>
          <w:szCs w:val="20"/>
        </w:rPr>
        <w:t>32</w:t>
      </w:r>
      <w:r w:rsidRPr="00F52226">
        <w:rPr>
          <w:rFonts w:eastAsiaTheme="minorEastAsia" w:cs="Times New Roman"/>
          <w:szCs w:val="20"/>
        </w:rPr>
        <w:t>條第</w:t>
      </w:r>
      <w:r w:rsidRPr="00F52226">
        <w:rPr>
          <w:rFonts w:eastAsiaTheme="minorEastAsia" w:cs="Times New Roman"/>
          <w:szCs w:val="20"/>
        </w:rPr>
        <w:t>1</w:t>
      </w:r>
      <w:r w:rsidRPr="00F52226">
        <w:rPr>
          <w:rFonts w:eastAsiaTheme="minorEastAsia" w:cs="Times New Roman"/>
          <w:szCs w:val="20"/>
        </w:rPr>
        <w:t>項所指之「爭訟案件」</w:t>
      </w:r>
      <w:r w:rsidRPr="00F52226">
        <w:rPr>
          <w:rFonts w:eastAsiaTheme="minorEastAsia" w:cs="Times New Roman"/>
          <w:szCs w:val="20"/>
        </w:rPr>
        <w:t>(Streitfall)</w:t>
      </w:r>
      <w:r w:rsidRPr="00F52226">
        <w:rPr>
          <w:rFonts w:eastAsiaTheme="minorEastAsia" w:cs="Times New Roman"/>
          <w:szCs w:val="20"/>
        </w:rPr>
        <w:t>，包括所有聯邦憲法法院法所定之訴訟類型。</w:t>
      </w:r>
    </w:p>
  </w:footnote>
  <w:footnote w:id="287">
    <w:p w14:paraId="652DB724" w14:textId="0B73313A" w:rsidR="006629A7" w:rsidRPr="00F52226" w:rsidRDefault="006629A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其規定：「在訴訟案件中，為避免重大損害、阻止緊急暴力，或基於其他公益上的重要理由，有急迫需要者，聯邦憲法法院得藉暫時處分對狀態為暫時之處置。」</w:t>
      </w:r>
    </w:p>
  </w:footnote>
  <w:footnote w:id="288">
    <w:p w14:paraId="183BFBD1" w14:textId="714AC012" w:rsidR="001F58C6" w:rsidRPr="00F52226" w:rsidRDefault="001F58C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Lenz/Hansel, Bundesverfassungsgerichtsgesetz, 3. Aufl., 2020, § 32 Rn. 13.;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46</w:t>
      </w:r>
      <w:r w:rsidR="00D154DB" w:rsidRPr="00F52226">
        <w:rPr>
          <w:rFonts w:eastAsiaTheme="minorEastAsia" w:cs="Times New Roman"/>
          <w:szCs w:val="20"/>
        </w:rPr>
        <w:t>4</w:t>
      </w:r>
      <w:r w:rsidR="00D154DB" w:rsidRPr="00F52226">
        <w:rPr>
          <w:rFonts w:eastAsiaTheme="minorEastAsia" w:cs="Times New Roman"/>
          <w:szCs w:val="20"/>
        </w:rPr>
        <w:t>。</w:t>
      </w:r>
    </w:p>
  </w:footnote>
  <w:footnote w:id="289">
    <w:p w14:paraId="019A3C60" w14:textId="54FAEEB9" w:rsidR="00553D10" w:rsidRDefault="00553D10" w:rsidP="000A4B59">
      <w:pPr>
        <w:pStyle w:val="a7"/>
      </w:pPr>
      <w:r>
        <w:rPr>
          <w:rStyle w:val="a9"/>
        </w:rPr>
        <w:footnoteRef/>
      </w:r>
      <w:r>
        <w:t xml:space="preserve"> </w:t>
      </w:r>
      <w:r>
        <w:rPr>
          <w:rFonts w:hint="eastAsia"/>
        </w:rPr>
        <w:t>案例可參見</w:t>
      </w:r>
      <w:r w:rsidRPr="00553D10">
        <w:rPr>
          <w:rFonts w:hint="eastAsia"/>
        </w:rPr>
        <w:t>【張志偉觀點】被扭曲的民主參政－從王家貞議員禁止登記為候選人一案談起</w:t>
      </w:r>
      <w:hyperlink r:id="rId8" w:history="1">
        <w:r w:rsidRPr="00E207DC">
          <w:rPr>
            <w:rStyle w:val="ae"/>
          </w:rPr>
          <w:t>https://www.lepenseur.com.tw/article/1629</w:t>
        </w:r>
      </w:hyperlink>
      <w:r>
        <w:rPr>
          <w:rFonts w:hint="eastAsia"/>
        </w:rPr>
        <w:t>。</w:t>
      </w:r>
    </w:p>
  </w:footnote>
  <w:footnote w:id="290">
    <w:p w14:paraId="7BB3F1BF" w14:textId="41CFC17A" w:rsidR="0035028A" w:rsidRPr="00F52226" w:rsidRDefault="0035028A"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464</w:t>
      </w:r>
      <w:r w:rsidRPr="00F52226">
        <w:rPr>
          <w:rFonts w:eastAsiaTheme="minorEastAsia" w:cs="Times New Roman"/>
          <w:szCs w:val="20"/>
        </w:rPr>
        <w:t>。</w:t>
      </w:r>
    </w:p>
  </w:footnote>
  <w:footnote w:id="291">
    <w:p w14:paraId="4A18D95F" w14:textId="77777777" w:rsidR="000F4698" w:rsidRPr="00F52226" w:rsidRDefault="000F469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464</w:t>
      </w:r>
      <w:r w:rsidRPr="00F52226">
        <w:rPr>
          <w:rFonts w:eastAsiaTheme="minorEastAsia" w:cs="Times New Roman"/>
          <w:szCs w:val="20"/>
        </w:rPr>
        <w:t>。</w:t>
      </w:r>
    </w:p>
  </w:footnote>
  <w:footnote w:id="292">
    <w:p w14:paraId="06FF27C1" w14:textId="66C5EB60" w:rsidR="00195DC3" w:rsidRPr="00F52226" w:rsidRDefault="00195DC3"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明確採取後者立場，可參見陳愛娥，憲法解釋案中之急速處分的要件</w:t>
      </w:r>
      <w:r w:rsidRPr="00F52226">
        <w:rPr>
          <w:rFonts w:eastAsiaTheme="minorEastAsia" w:cs="Times New Roman"/>
          <w:szCs w:val="20"/>
        </w:rPr>
        <w:t>—</w:t>
      </w:r>
      <w:r w:rsidRPr="00F52226">
        <w:rPr>
          <w:rFonts w:eastAsiaTheme="minorEastAsia" w:cs="Times New Roman"/>
          <w:szCs w:val="20"/>
        </w:rPr>
        <w:t>對真調會條例應否為急速處分的鑑定意見，月旦法學雜誌，第</w:t>
      </w:r>
      <w:r w:rsidRPr="00F52226">
        <w:rPr>
          <w:rFonts w:eastAsiaTheme="minorEastAsia" w:cs="Times New Roman"/>
          <w:szCs w:val="20"/>
        </w:rPr>
        <w:t>117</w:t>
      </w:r>
      <w:r w:rsidRPr="00F52226">
        <w:rPr>
          <w:rFonts w:eastAsiaTheme="minorEastAsia" w:cs="Times New Roman"/>
          <w:szCs w:val="20"/>
        </w:rPr>
        <w:t>期，</w:t>
      </w:r>
      <w:r w:rsidRPr="00F52226">
        <w:rPr>
          <w:rFonts w:eastAsiaTheme="minorEastAsia" w:cs="Times New Roman"/>
          <w:szCs w:val="20"/>
        </w:rPr>
        <w:t>2005</w:t>
      </w:r>
      <w:r w:rsidRPr="00F52226">
        <w:rPr>
          <w:rFonts w:eastAsiaTheme="minorEastAsia" w:cs="Times New Roman"/>
          <w:szCs w:val="20"/>
        </w:rPr>
        <w:t>年</w:t>
      </w:r>
      <w:r w:rsidRPr="00F52226">
        <w:rPr>
          <w:rFonts w:eastAsiaTheme="minorEastAsia" w:cs="Times New Roman"/>
          <w:szCs w:val="20"/>
        </w:rPr>
        <w:t>2</w:t>
      </w:r>
      <w:r w:rsidRPr="00F52226">
        <w:rPr>
          <w:rFonts w:eastAsiaTheme="minorEastAsia" w:cs="Times New Roman"/>
          <w:szCs w:val="20"/>
        </w:rPr>
        <w:t>月，頁</w:t>
      </w:r>
      <w:r w:rsidRPr="00F52226">
        <w:rPr>
          <w:rFonts w:eastAsiaTheme="minorEastAsia" w:cs="Times New Roman"/>
          <w:szCs w:val="20"/>
        </w:rPr>
        <w:t>46</w:t>
      </w:r>
      <w:r w:rsidRPr="00F52226">
        <w:rPr>
          <w:rFonts w:eastAsiaTheme="minorEastAsia" w:cs="Times New Roman"/>
          <w:szCs w:val="20"/>
        </w:rPr>
        <w:t>以下。</w:t>
      </w:r>
    </w:p>
  </w:footnote>
  <w:footnote w:id="293">
    <w:p w14:paraId="08569FD0" w14:textId="1E0A9C47" w:rsidR="004225B3" w:rsidRPr="00F52226" w:rsidRDefault="004225B3"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466</w:t>
      </w:r>
      <w:r w:rsidRPr="00F52226">
        <w:rPr>
          <w:rFonts w:eastAsiaTheme="minorEastAsia" w:cs="Times New Roman"/>
          <w:szCs w:val="20"/>
        </w:rPr>
        <w:t>。</w:t>
      </w:r>
    </w:p>
  </w:footnote>
  <w:footnote w:id="294">
    <w:p w14:paraId="534EABD0" w14:textId="245D1258" w:rsidR="00603F66" w:rsidRPr="00F52226" w:rsidRDefault="00603F6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其規定：「對於准許或否准暫時處分的裁定，得為抗告。對於憲法訴願案件之訴願人，不適用此一規定。聯邦憲法法院應經言詞辯論後對抗告為裁判。裁判應於提出抗告理由後兩週內為之。」</w:t>
      </w:r>
    </w:p>
  </w:footnote>
  <w:footnote w:id="295">
    <w:p w14:paraId="7F2F20EE" w14:textId="7655B497" w:rsidR="00813431" w:rsidRPr="00F52226" w:rsidRDefault="0081343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吳信華，憲法訴訟基礎十講，</w:t>
      </w:r>
      <w:r w:rsidRPr="00F52226">
        <w:rPr>
          <w:rFonts w:eastAsiaTheme="minorEastAsia" w:cs="Times New Roman"/>
          <w:szCs w:val="20"/>
        </w:rPr>
        <w:t>2019</w:t>
      </w:r>
      <w:r w:rsidRPr="00F52226">
        <w:rPr>
          <w:rFonts w:eastAsiaTheme="minorEastAsia" w:cs="Times New Roman"/>
          <w:szCs w:val="20"/>
        </w:rPr>
        <w:t>，頁</w:t>
      </w:r>
      <w:r w:rsidRPr="00F52226">
        <w:rPr>
          <w:rFonts w:eastAsiaTheme="minorEastAsia" w:cs="Times New Roman"/>
          <w:szCs w:val="20"/>
        </w:rPr>
        <w:t>107</w:t>
      </w:r>
      <w:r w:rsidRPr="00F52226">
        <w:rPr>
          <w:rFonts w:eastAsiaTheme="minorEastAsia" w:cs="Times New Roman"/>
          <w:szCs w:val="20"/>
        </w:rPr>
        <w:t>。</w:t>
      </w:r>
    </w:p>
  </w:footnote>
  <w:footnote w:id="296">
    <w:p w14:paraId="6AF6D731" w14:textId="11F5C401" w:rsidR="004E6D90" w:rsidRPr="00F52226" w:rsidRDefault="004E6D9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關於裁判效力的深入探討，參見吳信華，</w:t>
      </w:r>
      <w:r w:rsidR="000F2246" w:rsidRPr="00F52226">
        <w:rPr>
          <w:rFonts w:eastAsiaTheme="minorEastAsia" w:cs="Times New Roman"/>
          <w:szCs w:val="20"/>
        </w:rPr>
        <w:t>論大法官解釋的「效力」</w:t>
      </w:r>
      <w:r w:rsidR="000F2246" w:rsidRPr="00F52226">
        <w:rPr>
          <w:rFonts w:eastAsiaTheme="minorEastAsia" w:cs="Times New Roman"/>
          <w:szCs w:val="20"/>
        </w:rPr>
        <w:t xml:space="preserve"> - </w:t>
      </w:r>
      <w:r w:rsidR="000F2246" w:rsidRPr="00F52226">
        <w:rPr>
          <w:rFonts w:eastAsiaTheme="minorEastAsia" w:cs="Times New Roman"/>
          <w:szCs w:val="20"/>
        </w:rPr>
        <w:t>基礎結構的釐清與體系化的觀察，東吳法律學報第</w:t>
      </w:r>
      <w:r w:rsidR="000F2246" w:rsidRPr="00F52226">
        <w:rPr>
          <w:rFonts w:eastAsiaTheme="minorEastAsia" w:cs="Times New Roman"/>
          <w:szCs w:val="20"/>
        </w:rPr>
        <w:t>25</w:t>
      </w:r>
      <w:r w:rsidR="000F2246" w:rsidRPr="00F52226">
        <w:rPr>
          <w:rFonts w:eastAsiaTheme="minorEastAsia" w:cs="Times New Roman"/>
          <w:szCs w:val="20"/>
        </w:rPr>
        <w:t>卷第</w:t>
      </w:r>
      <w:r w:rsidR="000F2246" w:rsidRPr="00F52226">
        <w:rPr>
          <w:rFonts w:eastAsiaTheme="minorEastAsia" w:cs="Times New Roman"/>
          <w:szCs w:val="20"/>
        </w:rPr>
        <w:t>4</w:t>
      </w:r>
      <w:r w:rsidR="000F2246" w:rsidRPr="00F52226">
        <w:rPr>
          <w:rFonts w:eastAsiaTheme="minorEastAsia" w:cs="Times New Roman"/>
          <w:szCs w:val="20"/>
        </w:rPr>
        <w:t>期，</w:t>
      </w:r>
      <w:r w:rsidR="000F2246" w:rsidRPr="00F52226">
        <w:rPr>
          <w:rFonts w:eastAsiaTheme="minorEastAsia" w:cs="Times New Roman"/>
          <w:szCs w:val="20"/>
        </w:rPr>
        <w:t>2014</w:t>
      </w:r>
      <w:r w:rsidR="000F2246" w:rsidRPr="00F52226">
        <w:rPr>
          <w:rFonts w:eastAsiaTheme="minorEastAsia" w:cs="Times New Roman"/>
          <w:szCs w:val="20"/>
        </w:rPr>
        <w:t>年</w:t>
      </w:r>
      <w:r w:rsidR="000F2246" w:rsidRPr="00F52226">
        <w:rPr>
          <w:rFonts w:eastAsiaTheme="minorEastAsia" w:cs="Times New Roman"/>
          <w:szCs w:val="20"/>
        </w:rPr>
        <w:t>4</w:t>
      </w:r>
      <w:r w:rsidR="000F2246" w:rsidRPr="00F52226">
        <w:rPr>
          <w:rFonts w:eastAsiaTheme="minorEastAsia" w:cs="Times New Roman"/>
          <w:szCs w:val="20"/>
        </w:rPr>
        <w:t>月，頁</w:t>
      </w:r>
      <w:r w:rsidR="000F2246" w:rsidRPr="00F52226">
        <w:rPr>
          <w:rFonts w:eastAsiaTheme="minorEastAsia" w:cs="Times New Roman"/>
          <w:szCs w:val="20"/>
        </w:rPr>
        <w:t>14</w:t>
      </w:r>
      <w:r w:rsidR="000F2246" w:rsidRPr="00F52226">
        <w:rPr>
          <w:rFonts w:eastAsiaTheme="minorEastAsia" w:cs="Times New Roman"/>
          <w:szCs w:val="20"/>
        </w:rPr>
        <w:t>以下。</w:t>
      </w:r>
    </w:p>
  </w:footnote>
  <w:footnote w:id="297">
    <w:p w14:paraId="423F1E53" w14:textId="7665868E" w:rsidR="0021712A" w:rsidRPr="00F52226" w:rsidRDefault="0021712A"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595A44" w:rsidRPr="00F52226">
        <w:rPr>
          <w:rFonts w:eastAsiaTheme="minorEastAsia" w:cs="Times New Roman"/>
          <w:szCs w:val="20"/>
        </w:rPr>
        <w:t>Lenz/Hansel, Bundesverfassungsgerichtsgesetz, 3. Aufl., 2020, § 31 Rn. 8.</w:t>
      </w:r>
    </w:p>
  </w:footnote>
  <w:footnote w:id="298">
    <w:p w14:paraId="7C283743" w14:textId="77777777" w:rsidR="00F06870" w:rsidRPr="00F52226" w:rsidRDefault="00F0687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可思考的是，是否以「司法院大法官審理案件法施行細則」定之，程序上較為透明、且較符合法安定性之要求。</w:t>
      </w:r>
    </w:p>
  </w:footnote>
  <w:footnote w:id="299">
    <w:p w14:paraId="2464FB5B" w14:textId="28DED12A" w:rsidR="002A41E7" w:rsidRPr="00F52226" w:rsidRDefault="002A41E7" w:rsidP="000A4B59">
      <w:pPr>
        <w:pStyle w:val="a7"/>
        <w:snapToGrid w:val="0"/>
        <w:rPr>
          <w:rFonts w:eastAsiaTheme="minorEastAsia" w:cs="Times New Roman"/>
          <w:b/>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聯邦憲法法院法第九十三條之四：「依第九十三條之二、第九十三條之三所為裁判，不經言詞審理程序。對之不得再為爭執。拒絕受理憲法訴願不須附理由。」條文翻譯請參閱陳愛娥譯，</w:t>
      </w:r>
      <w:r w:rsidRPr="00F52226">
        <w:rPr>
          <w:rFonts w:eastAsiaTheme="minorEastAsia" w:cs="Times New Roman"/>
          <w:bCs/>
          <w:szCs w:val="20"/>
        </w:rPr>
        <w:t>德國聯邦憲法法院法。</w:t>
      </w:r>
    </w:p>
  </w:footnote>
  <w:footnote w:id="300">
    <w:p w14:paraId="5FFFFF01" w14:textId="78E03857" w:rsidR="00A15497" w:rsidRPr="00F52226" w:rsidRDefault="00A1549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類似本法第</w:t>
      </w:r>
      <w:r w:rsidRPr="00F52226">
        <w:rPr>
          <w:rFonts w:eastAsiaTheme="minorEastAsia" w:cs="Times New Roman"/>
          <w:szCs w:val="20"/>
        </w:rPr>
        <w:t>39</w:t>
      </w:r>
      <w:r w:rsidRPr="00F52226">
        <w:rPr>
          <w:rFonts w:eastAsiaTheme="minorEastAsia" w:cs="Times New Roman"/>
          <w:szCs w:val="20"/>
        </w:rPr>
        <w:t>條之定位</w:t>
      </w:r>
      <w:r w:rsidR="005A5914" w:rsidRPr="00F52226">
        <w:rPr>
          <w:rFonts w:eastAsiaTheme="minorEastAsia" w:cs="Times New Roman"/>
          <w:szCs w:val="20"/>
        </w:rPr>
        <w:t>，但規定於憲法訴願一節。</w:t>
      </w:r>
    </w:p>
  </w:footnote>
  <w:footnote w:id="301">
    <w:p w14:paraId="26602A97" w14:textId="51B590CC" w:rsidR="0080442F" w:rsidRPr="00F52226" w:rsidRDefault="0080442F"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陳愛娥，德國聯邦憲法法院裁判的拘束力，</w:t>
      </w:r>
      <w:r w:rsidR="00530749" w:rsidRPr="00F52226">
        <w:rPr>
          <w:rFonts w:eastAsiaTheme="minorEastAsia" w:cs="Times New Roman"/>
          <w:szCs w:val="20"/>
        </w:rPr>
        <w:t>憲政時代第</w:t>
      </w:r>
      <w:r w:rsidR="00530749" w:rsidRPr="00F52226">
        <w:rPr>
          <w:rFonts w:eastAsiaTheme="minorEastAsia" w:cs="Times New Roman"/>
          <w:szCs w:val="20"/>
        </w:rPr>
        <w:t>28</w:t>
      </w:r>
      <w:r w:rsidR="00530749" w:rsidRPr="00F52226">
        <w:rPr>
          <w:rFonts w:eastAsiaTheme="minorEastAsia" w:cs="Times New Roman"/>
          <w:szCs w:val="20"/>
        </w:rPr>
        <w:t>卷第</w:t>
      </w:r>
      <w:r w:rsidR="00530749" w:rsidRPr="00F52226">
        <w:rPr>
          <w:rFonts w:eastAsiaTheme="minorEastAsia" w:cs="Times New Roman"/>
          <w:szCs w:val="20"/>
        </w:rPr>
        <w:t>3</w:t>
      </w:r>
      <w:r w:rsidR="00530749" w:rsidRPr="00F52226">
        <w:rPr>
          <w:rFonts w:eastAsiaTheme="minorEastAsia" w:cs="Times New Roman"/>
          <w:szCs w:val="20"/>
        </w:rPr>
        <w:t>期，</w:t>
      </w:r>
      <w:r w:rsidR="00530749" w:rsidRPr="00F52226">
        <w:rPr>
          <w:rFonts w:eastAsiaTheme="minorEastAsia" w:cs="Times New Roman"/>
          <w:szCs w:val="20"/>
        </w:rPr>
        <w:t>2003</w:t>
      </w:r>
      <w:r w:rsidR="00530749" w:rsidRPr="00F52226">
        <w:rPr>
          <w:rFonts w:eastAsiaTheme="minorEastAsia" w:cs="Times New Roman"/>
          <w:szCs w:val="20"/>
        </w:rPr>
        <w:t>年</w:t>
      </w:r>
      <w:r w:rsidR="00530749" w:rsidRPr="00F52226">
        <w:rPr>
          <w:rFonts w:eastAsiaTheme="minorEastAsia" w:cs="Times New Roman"/>
          <w:szCs w:val="20"/>
        </w:rPr>
        <w:t>1</w:t>
      </w:r>
      <w:r w:rsidR="00530749" w:rsidRPr="00F52226">
        <w:rPr>
          <w:rFonts w:eastAsiaTheme="minorEastAsia" w:cs="Times New Roman"/>
          <w:szCs w:val="20"/>
        </w:rPr>
        <w:t>月，頁</w:t>
      </w:r>
      <w:r w:rsidR="00530749" w:rsidRPr="00F52226">
        <w:rPr>
          <w:rFonts w:eastAsiaTheme="minorEastAsia" w:cs="Times New Roman"/>
          <w:szCs w:val="20"/>
        </w:rPr>
        <w:t>99</w:t>
      </w:r>
      <w:r w:rsidRPr="00F52226">
        <w:rPr>
          <w:rFonts w:eastAsiaTheme="minorEastAsia" w:cs="Times New Roman"/>
          <w:szCs w:val="20"/>
        </w:rPr>
        <w:t>。</w:t>
      </w:r>
    </w:p>
  </w:footnote>
  <w:footnote w:id="302">
    <w:p w14:paraId="28CE14AF" w14:textId="77777777" w:rsidR="00E548EF" w:rsidRPr="00F52226" w:rsidRDefault="00E548EF"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一</w:t>
      </w:r>
      <w:r w:rsidRPr="00F52226">
        <w:rPr>
          <w:rFonts w:eastAsiaTheme="minorEastAsia" w:cs="Times New Roman"/>
          <w:szCs w:val="20"/>
        </w:rPr>
        <w:t>)</w:t>
      </w:r>
      <w:r w:rsidRPr="00F52226">
        <w:rPr>
          <w:rFonts w:eastAsiaTheme="minorEastAsia" w:cs="Times New Roman"/>
          <w:szCs w:val="20"/>
        </w:rPr>
        <w:t>按本院大法官第一一二一次會議決議意旨謂：「司法院大法官審理案件法對於大法官議決應不受理案件，並無聲明不服之規定。」是聲請人對於大法官議決應不受理之案件，聲明不服，請求重新審理者，其聲請自非合法。</w:t>
      </w:r>
    </w:p>
    <w:p w14:paraId="2BBAAF9C" w14:textId="04FC3F24" w:rsidR="00E548EF" w:rsidRPr="00F52226" w:rsidRDefault="00E548EF" w:rsidP="000A4B59">
      <w:pPr>
        <w:pStyle w:val="a7"/>
        <w:snapToGrid w:val="0"/>
        <w:rPr>
          <w:rFonts w:eastAsiaTheme="minorEastAsia" w:cs="Times New Roman"/>
          <w:szCs w:val="20"/>
        </w:rPr>
      </w:pPr>
      <w:r w:rsidRPr="00F52226">
        <w:rPr>
          <w:rFonts w:eastAsiaTheme="minorEastAsia" w:cs="Times New Roman"/>
          <w:szCs w:val="20"/>
        </w:rPr>
        <w:t>(</w:t>
      </w:r>
      <w:r w:rsidRPr="00F52226">
        <w:rPr>
          <w:rFonts w:eastAsiaTheme="minorEastAsia" w:cs="Times New Roman"/>
          <w:szCs w:val="20"/>
        </w:rPr>
        <w:t>二</w:t>
      </w:r>
      <w:r w:rsidRPr="00F52226">
        <w:rPr>
          <w:rFonts w:eastAsiaTheme="minorEastAsia" w:cs="Times New Roman"/>
          <w:szCs w:val="20"/>
        </w:rPr>
        <w:t>)</w:t>
      </w:r>
      <w:r w:rsidRPr="00F52226">
        <w:rPr>
          <w:rFonts w:eastAsiaTheme="minorEastAsia" w:cs="Times New Roman"/>
          <w:szCs w:val="20"/>
        </w:rPr>
        <w:t>本件聲請人認最高行政法院九十一年度判字第一八四號判決所適用之財政部中華民國八十四年六月七日台財稅第八四一六二七七二五號函，有違法、違憲之疑義，請解釋案，前經本院大法官於中華民國九十一年六月二十八日第一一九三次會議議決應不受理。茲聲請人對上開不受理之議決聲明不服，聲請重新審理，依上說明，應認不合法</w:t>
      </w:r>
    </w:p>
  </w:footnote>
  <w:footnote w:id="303">
    <w:p w14:paraId="43108AF9" w14:textId="7E2C9B0B" w:rsidR="0080442F" w:rsidRPr="00F52226" w:rsidRDefault="0080442F"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Christian Pestalozza, Verfassungsprozeßrecht, 3. Aufl. 1991, §12, Rn. 73.</w:t>
      </w:r>
      <w:r w:rsidR="00726AED" w:rsidRPr="00F52226">
        <w:rPr>
          <w:rFonts w:eastAsiaTheme="minorEastAsia" w:cs="Times New Roman"/>
          <w:szCs w:val="20"/>
        </w:rPr>
        <w:t>; Lenz/Hansel, Bundesverfassungsgerichtsgesetz, 3. Aufl., 2020, § 93d Rn. 5.</w:t>
      </w:r>
    </w:p>
  </w:footnote>
  <w:footnote w:id="304">
    <w:p w14:paraId="1C0B5386" w14:textId="36380362" w:rsidR="00C1579D" w:rsidRPr="00F52226" w:rsidRDefault="00C1579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Lenz/Hansel, Bundesverfassungsgerichtsgesetz, 3. Aufl., 2020, § 31 Rn. 9 f.</w:t>
      </w:r>
    </w:p>
  </w:footnote>
  <w:footnote w:id="305">
    <w:p w14:paraId="7A61870B" w14:textId="5A8D505D" w:rsidR="001258BA" w:rsidRPr="00F52226" w:rsidRDefault="001258BA"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479</w:t>
      </w:r>
      <w:r w:rsidRPr="00F52226">
        <w:rPr>
          <w:rFonts w:eastAsiaTheme="minorEastAsia" w:cs="Times New Roman"/>
          <w:szCs w:val="20"/>
        </w:rPr>
        <w:t>。</w:t>
      </w:r>
    </w:p>
  </w:footnote>
  <w:footnote w:id="306">
    <w:p w14:paraId="29703D7D" w14:textId="0C939BDB" w:rsidR="00202BD0" w:rsidRPr="00F52226" w:rsidRDefault="00202BD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Lenz/Hansel, Bundesverfassungsgerichtsgesetz, 3. Aufl., 2020, § 31 Rn. 12.</w:t>
      </w:r>
    </w:p>
  </w:footnote>
  <w:footnote w:id="307">
    <w:p w14:paraId="57CFC151" w14:textId="7DC3658A" w:rsidR="009329D1" w:rsidRPr="00F52226" w:rsidRDefault="009329D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Lenz/Hansel, ebenda, Rn. 13.</w:t>
      </w:r>
    </w:p>
  </w:footnote>
  <w:footnote w:id="308">
    <w:p w14:paraId="780B5208" w14:textId="57002E75" w:rsidR="00BE7DEB" w:rsidRPr="00F52226" w:rsidRDefault="00BE7DEB"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Lenz/Hansel, ebenda, Rn. 1</w:t>
      </w:r>
      <w:r w:rsidR="00A21DC3" w:rsidRPr="00F52226">
        <w:rPr>
          <w:rFonts w:eastAsiaTheme="minorEastAsia" w:cs="Times New Roman"/>
          <w:szCs w:val="20"/>
        </w:rPr>
        <w:t>5</w:t>
      </w:r>
      <w:r w:rsidRPr="00F52226">
        <w:rPr>
          <w:rFonts w:eastAsiaTheme="minorEastAsia" w:cs="Times New Roman"/>
          <w:szCs w:val="20"/>
        </w:rPr>
        <w:t>.</w:t>
      </w:r>
    </w:p>
  </w:footnote>
  <w:footnote w:id="309">
    <w:p w14:paraId="651B4566" w14:textId="5E9E56D5" w:rsidR="00162307" w:rsidRPr="00F52226" w:rsidRDefault="0016230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憲法法庭就第三章、第四章、第七章及第八章聲請案件之判決，應以裁定宣告判決效力及於其他以同一法規範或爭議聲請而未及併案審理之案件。但該其他聲請案件，以於判決宣示或公告前已向憲法法庭聲請，且符合受理要件者為限。」</w:t>
      </w:r>
    </w:p>
  </w:footnote>
  <w:footnote w:id="310">
    <w:p w14:paraId="74985297" w14:textId="7FF3B222" w:rsidR="00BB5F6E" w:rsidRPr="00F52226" w:rsidRDefault="00BB5F6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吳信華，憲法訴訟基礎十講，</w:t>
      </w:r>
      <w:r w:rsidRPr="00F52226">
        <w:rPr>
          <w:rFonts w:eastAsiaTheme="minorEastAsia" w:cs="Times New Roman"/>
          <w:szCs w:val="20"/>
        </w:rPr>
        <w:t>2019</w:t>
      </w:r>
      <w:r w:rsidRPr="00F52226">
        <w:rPr>
          <w:rFonts w:eastAsiaTheme="minorEastAsia" w:cs="Times New Roman"/>
          <w:szCs w:val="20"/>
        </w:rPr>
        <w:t>，頁</w:t>
      </w:r>
      <w:r w:rsidRPr="00F52226">
        <w:rPr>
          <w:rFonts w:eastAsiaTheme="minorEastAsia" w:cs="Times New Roman"/>
          <w:szCs w:val="20"/>
        </w:rPr>
        <w:t>109-110</w:t>
      </w:r>
      <w:r w:rsidR="00337351" w:rsidRPr="00F52226">
        <w:rPr>
          <w:rFonts w:eastAsiaTheme="minorEastAsia" w:cs="Times New Roman"/>
          <w:szCs w:val="20"/>
        </w:rPr>
        <w:t>；吳信華，論大法官解釋的「效力」</w:t>
      </w:r>
      <w:r w:rsidR="00337351" w:rsidRPr="00F52226">
        <w:rPr>
          <w:rFonts w:eastAsiaTheme="minorEastAsia" w:cs="Times New Roman"/>
          <w:szCs w:val="20"/>
        </w:rPr>
        <w:t xml:space="preserve"> - </w:t>
      </w:r>
      <w:r w:rsidR="00337351" w:rsidRPr="00F52226">
        <w:rPr>
          <w:rFonts w:eastAsiaTheme="minorEastAsia" w:cs="Times New Roman"/>
          <w:szCs w:val="20"/>
        </w:rPr>
        <w:t>基礎結構的釐清與體系化的觀察，東吳法律學報第</w:t>
      </w:r>
      <w:r w:rsidR="00337351" w:rsidRPr="00F52226">
        <w:rPr>
          <w:rFonts w:eastAsiaTheme="minorEastAsia" w:cs="Times New Roman"/>
          <w:szCs w:val="20"/>
        </w:rPr>
        <w:t>25</w:t>
      </w:r>
      <w:r w:rsidR="00337351" w:rsidRPr="00F52226">
        <w:rPr>
          <w:rFonts w:eastAsiaTheme="minorEastAsia" w:cs="Times New Roman"/>
          <w:szCs w:val="20"/>
        </w:rPr>
        <w:t>卷第</w:t>
      </w:r>
      <w:r w:rsidR="00337351" w:rsidRPr="00F52226">
        <w:rPr>
          <w:rFonts w:eastAsiaTheme="minorEastAsia" w:cs="Times New Roman"/>
          <w:szCs w:val="20"/>
        </w:rPr>
        <w:t>4</w:t>
      </w:r>
      <w:r w:rsidR="00337351" w:rsidRPr="00F52226">
        <w:rPr>
          <w:rFonts w:eastAsiaTheme="minorEastAsia" w:cs="Times New Roman"/>
          <w:szCs w:val="20"/>
        </w:rPr>
        <w:t>期，</w:t>
      </w:r>
      <w:r w:rsidR="00337351" w:rsidRPr="00F52226">
        <w:rPr>
          <w:rFonts w:eastAsiaTheme="minorEastAsia" w:cs="Times New Roman"/>
          <w:szCs w:val="20"/>
        </w:rPr>
        <w:t>2014</w:t>
      </w:r>
      <w:r w:rsidR="00337351" w:rsidRPr="00F52226">
        <w:rPr>
          <w:rFonts w:eastAsiaTheme="minorEastAsia" w:cs="Times New Roman"/>
          <w:szCs w:val="20"/>
        </w:rPr>
        <w:t>年</w:t>
      </w:r>
      <w:r w:rsidR="00337351" w:rsidRPr="00F52226">
        <w:rPr>
          <w:rFonts w:eastAsiaTheme="minorEastAsia" w:cs="Times New Roman"/>
          <w:szCs w:val="20"/>
        </w:rPr>
        <w:t>4</w:t>
      </w:r>
      <w:r w:rsidR="00337351" w:rsidRPr="00F52226">
        <w:rPr>
          <w:rFonts w:eastAsiaTheme="minorEastAsia" w:cs="Times New Roman"/>
          <w:szCs w:val="20"/>
        </w:rPr>
        <w:t>月，頁</w:t>
      </w:r>
      <w:r w:rsidR="00337351" w:rsidRPr="00F52226">
        <w:rPr>
          <w:rFonts w:eastAsiaTheme="minorEastAsia" w:cs="Times New Roman"/>
          <w:szCs w:val="20"/>
        </w:rPr>
        <w:t>16</w:t>
      </w:r>
      <w:r w:rsidR="00337351" w:rsidRPr="00F52226">
        <w:rPr>
          <w:rFonts w:eastAsiaTheme="minorEastAsia" w:cs="Times New Roman"/>
          <w:szCs w:val="20"/>
        </w:rPr>
        <w:t>即認</w:t>
      </w:r>
      <w:r w:rsidR="003C2B5E" w:rsidRPr="00F52226">
        <w:rPr>
          <w:rFonts w:eastAsiaTheme="minorEastAsia" w:cs="Times New Roman"/>
          <w:szCs w:val="20"/>
        </w:rPr>
        <w:t>「實體上無理由可予程序駁回」</w:t>
      </w:r>
      <w:r w:rsidR="00337351" w:rsidRPr="00F52226">
        <w:rPr>
          <w:rFonts w:eastAsiaTheme="minorEastAsia" w:cs="Times New Roman"/>
          <w:szCs w:val="20"/>
        </w:rPr>
        <w:t>係參酌德國聯邦憲法法院法第</w:t>
      </w:r>
      <w:r w:rsidR="00337351" w:rsidRPr="00F52226">
        <w:rPr>
          <w:rFonts w:eastAsiaTheme="minorEastAsia" w:cs="Times New Roman"/>
          <w:szCs w:val="20"/>
        </w:rPr>
        <w:t>24</w:t>
      </w:r>
      <w:r w:rsidR="00337351" w:rsidRPr="00F52226">
        <w:rPr>
          <w:rFonts w:eastAsiaTheme="minorEastAsia" w:cs="Times New Roman"/>
          <w:szCs w:val="20"/>
        </w:rPr>
        <w:t>條之立法，故應具有實質確定力。</w:t>
      </w:r>
    </w:p>
  </w:footnote>
  <w:footnote w:id="311">
    <w:p w14:paraId="64F89B7D" w14:textId="68F2735F" w:rsidR="003C39AF" w:rsidRPr="00F52226" w:rsidRDefault="003C39AF" w:rsidP="000A4B59">
      <w:pPr>
        <w:pStyle w:val="a7"/>
        <w:rPr>
          <w:rFonts w:hint="eastAsia"/>
          <w:szCs w:val="20"/>
        </w:rPr>
      </w:pPr>
      <w:r w:rsidRPr="00F52226">
        <w:rPr>
          <w:rStyle w:val="a9"/>
          <w:szCs w:val="20"/>
        </w:rPr>
        <w:footnoteRef/>
      </w:r>
      <w:r w:rsidRPr="00F52226">
        <w:rPr>
          <w:szCs w:val="20"/>
        </w:rPr>
        <w:t xml:space="preserve"> </w:t>
      </w:r>
      <w:r w:rsidRPr="00F52226">
        <w:rPr>
          <w:rFonts w:hint="eastAsia"/>
          <w:szCs w:val="20"/>
        </w:rPr>
        <w:t>詳見吳信華，「憲法訴訟法」的幾個立法缺失</w:t>
      </w:r>
      <w:r w:rsidR="00E15ACD" w:rsidRPr="00F52226">
        <w:rPr>
          <w:rFonts w:hint="eastAsia"/>
          <w:szCs w:val="20"/>
        </w:rPr>
        <w:t>，月旦法學雜誌</w:t>
      </w:r>
      <w:r w:rsidR="001200D0">
        <w:rPr>
          <w:rFonts w:hint="eastAsia"/>
          <w:szCs w:val="20"/>
        </w:rPr>
        <w:t>，第</w:t>
      </w:r>
      <w:r w:rsidR="001200D0">
        <w:rPr>
          <w:rFonts w:hint="eastAsia"/>
          <w:szCs w:val="20"/>
        </w:rPr>
        <w:t>322</w:t>
      </w:r>
      <w:r w:rsidR="001200D0">
        <w:rPr>
          <w:rFonts w:hint="eastAsia"/>
          <w:szCs w:val="20"/>
        </w:rPr>
        <w:t>期，</w:t>
      </w:r>
      <w:r w:rsidR="001200D0">
        <w:rPr>
          <w:rFonts w:hint="eastAsia"/>
          <w:szCs w:val="20"/>
        </w:rPr>
        <w:t>2022</w:t>
      </w:r>
      <w:r w:rsidR="001200D0">
        <w:rPr>
          <w:rFonts w:hint="eastAsia"/>
          <w:szCs w:val="20"/>
        </w:rPr>
        <w:t>年</w:t>
      </w:r>
      <w:r w:rsidR="001200D0">
        <w:rPr>
          <w:rFonts w:hint="eastAsia"/>
          <w:szCs w:val="20"/>
        </w:rPr>
        <w:t>3</w:t>
      </w:r>
      <w:r w:rsidR="001200D0">
        <w:rPr>
          <w:rFonts w:hint="eastAsia"/>
          <w:szCs w:val="20"/>
        </w:rPr>
        <w:t>月，頁</w:t>
      </w:r>
      <w:r w:rsidR="001200D0">
        <w:rPr>
          <w:rFonts w:hint="eastAsia"/>
          <w:szCs w:val="20"/>
        </w:rPr>
        <w:t>66</w:t>
      </w:r>
      <w:r w:rsidR="001200D0">
        <w:rPr>
          <w:rFonts w:hint="eastAsia"/>
          <w:szCs w:val="20"/>
        </w:rPr>
        <w:t>以下。</w:t>
      </w:r>
    </w:p>
  </w:footnote>
  <w:footnote w:id="312">
    <w:p w14:paraId="1D38D2BB" w14:textId="59F303F4" w:rsidR="00A43AA1" w:rsidRPr="00F52226" w:rsidRDefault="00A43AA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Schlaich/Korioth</w:t>
      </w:r>
      <w:r w:rsidRPr="00F52226">
        <w:rPr>
          <w:rFonts w:eastAsiaTheme="minorEastAsia" w:cs="Times New Roman"/>
          <w:szCs w:val="20"/>
        </w:rPr>
        <w:t>，吳信華譯，聯邦憲法法院</w:t>
      </w:r>
      <w:r w:rsidRPr="00F52226">
        <w:rPr>
          <w:rFonts w:eastAsiaTheme="minorEastAsia" w:cs="Times New Roman"/>
          <w:szCs w:val="20"/>
        </w:rPr>
        <w:t xml:space="preserve"> – </w:t>
      </w:r>
      <w:r w:rsidRPr="00F52226">
        <w:rPr>
          <w:rFonts w:eastAsiaTheme="minorEastAsia" w:cs="Times New Roman"/>
          <w:szCs w:val="20"/>
        </w:rPr>
        <w:t>地位、程序、裁判，</w:t>
      </w:r>
      <w:r w:rsidRPr="00F52226">
        <w:rPr>
          <w:rFonts w:eastAsiaTheme="minorEastAsia" w:cs="Times New Roman"/>
          <w:szCs w:val="20"/>
        </w:rPr>
        <w:t>2017</w:t>
      </w:r>
      <w:r w:rsidRPr="00F52226">
        <w:rPr>
          <w:rFonts w:eastAsiaTheme="minorEastAsia" w:cs="Times New Roman"/>
          <w:szCs w:val="20"/>
        </w:rPr>
        <w:t>年，邊碼</w:t>
      </w:r>
      <w:r w:rsidRPr="00F52226">
        <w:rPr>
          <w:rFonts w:eastAsiaTheme="minorEastAsia" w:cs="Times New Roman"/>
          <w:szCs w:val="20"/>
        </w:rPr>
        <w:t>4</w:t>
      </w:r>
      <w:r w:rsidR="008E25D3" w:rsidRPr="00F52226">
        <w:rPr>
          <w:rFonts w:eastAsiaTheme="minorEastAsia" w:cs="Times New Roman"/>
          <w:szCs w:val="20"/>
        </w:rPr>
        <w:t>82</w:t>
      </w:r>
      <w:r w:rsidRPr="00F52226">
        <w:rPr>
          <w:rFonts w:eastAsiaTheme="minorEastAsia" w:cs="Times New Roman"/>
          <w:szCs w:val="20"/>
        </w:rPr>
        <w:t>。</w:t>
      </w:r>
      <w:r w:rsidR="00D83465" w:rsidRPr="00F52226">
        <w:rPr>
          <w:rFonts w:eastAsiaTheme="minorEastAsia" w:cs="Times New Roman"/>
          <w:szCs w:val="20"/>
        </w:rPr>
        <w:t>吳信華，憲法訴訟基礎十講，</w:t>
      </w:r>
      <w:r w:rsidR="00D83465" w:rsidRPr="00F52226">
        <w:rPr>
          <w:rFonts w:eastAsiaTheme="minorEastAsia" w:cs="Times New Roman"/>
          <w:szCs w:val="20"/>
        </w:rPr>
        <w:t>2019</w:t>
      </w:r>
      <w:r w:rsidR="00D83465" w:rsidRPr="00F52226">
        <w:rPr>
          <w:rFonts w:eastAsiaTheme="minorEastAsia" w:cs="Times New Roman"/>
          <w:szCs w:val="20"/>
        </w:rPr>
        <w:t>，頁</w:t>
      </w:r>
      <w:r w:rsidR="00D83465" w:rsidRPr="00F52226">
        <w:rPr>
          <w:rFonts w:eastAsiaTheme="minorEastAsia" w:cs="Times New Roman"/>
          <w:szCs w:val="20"/>
        </w:rPr>
        <w:t>113</w:t>
      </w:r>
      <w:r w:rsidR="00D83465" w:rsidRPr="00F52226">
        <w:rPr>
          <w:rFonts w:eastAsiaTheme="minorEastAsia" w:cs="Times New Roman"/>
          <w:szCs w:val="20"/>
        </w:rPr>
        <w:t>。</w:t>
      </w:r>
    </w:p>
  </w:footnote>
  <w:footnote w:id="313">
    <w:p w14:paraId="7A0D9D97" w14:textId="1E5ECE7B" w:rsidR="00197668" w:rsidRPr="00F52226" w:rsidRDefault="00197668"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吳信華，憲法訴訟基礎十講，</w:t>
      </w:r>
      <w:r w:rsidRPr="00F52226">
        <w:rPr>
          <w:rFonts w:eastAsiaTheme="minorEastAsia" w:cs="Times New Roman"/>
          <w:szCs w:val="20"/>
        </w:rPr>
        <w:t>2019</w:t>
      </w:r>
      <w:r w:rsidRPr="00F52226">
        <w:rPr>
          <w:rFonts w:eastAsiaTheme="minorEastAsia" w:cs="Times New Roman"/>
          <w:szCs w:val="20"/>
        </w:rPr>
        <w:t>，頁</w:t>
      </w:r>
      <w:r w:rsidRPr="00F52226">
        <w:rPr>
          <w:rFonts w:eastAsiaTheme="minorEastAsia" w:cs="Times New Roman"/>
          <w:szCs w:val="20"/>
        </w:rPr>
        <w:t>113</w:t>
      </w:r>
      <w:r w:rsidRPr="00F52226">
        <w:rPr>
          <w:rFonts w:eastAsiaTheme="minorEastAsia" w:cs="Times New Roman"/>
          <w:szCs w:val="20"/>
        </w:rPr>
        <w:t>。</w:t>
      </w:r>
    </w:p>
  </w:footnote>
  <w:footnote w:id="314">
    <w:p w14:paraId="2372374B" w14:textId="151266D5" w:rsidR="00320286" w:rsidRPr="00F52226" w:rsidRDefault="00320286"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102DE7" w:rsidRPr="00F52226">
        <w:rPr>
          <w:rFonts w:eastAsiaTheme="minorEastAsia" w:cs="Times New Roman"/>
          <w:szCs w:val="20"/>
        </w:rPr>
        <w:t>楊子慧，憲法法院法規違憲審查之裁判類型與效力－以德國法為中心，並談我國之改革，國立中正大學法學集刊，第</w:t>
      </w:r>
      <w:r w:rsidR="00102DE7" w:rsidRPr="00F52226">
        <w:rPr>
          <w:rFonts w:eastAsiaTheme="minorEastAsia" w:cs="Times New Roman"/>
          <w:szCs w:val="20"/>
        </w:rPr>
        <w:t>43</w:t>
      </w:r>
      <w:r w:rsidR="00102DE7" w:rsidRPr="00F52226">
        <w:rPr>
          <w:rFonts w:eastAsiaTheme="minorEastAsia" w:cs="Times New Roman"/>
          <w:szCs w:val="20"/>
        </w:rPr>
        <w:t>期，</w:t>
      </w:r>
      <w:r w:rsidR="00102DE7" w:rsidRPr="00F52226">
        <w:rPr>
          <w:rFonts w:eastAsiaTheme="minorEastAsia" w:cs="Times New Roman"/>
          <w:szCs w:val="20"/>
        </w:rPr>
        <w:t>2014</w:t>
      </w:r>
      <w:r w:rsidR="00102DE7" w:rsidRPr="00F52226">
        <w:rPr>
          <w:rFonts w:eastAsiaTheme="minorEastAsia" w:cs="Times New Roman"/>
          <w:szCs w:val="20"/>
        </w:rPr>
        <w:t>年</w:t>
      </w:r>
      <w:r w:rsidR="00102DE7" w:rsidRPr="00F52226">
        <w:rPr>
          <w:rFonts w:eastAsiaTheme="minorEastAsia" w:cs="Times New Roman"/>
          <w:szCs w:val="20"/>
        </w:rPr>
        <w:t>5</w:t>
      </w:r>
      <w:r w:rsidR="00102DE7" w:rsidRPr="00F52226">
        <w:rPr>
          <w:rFonts w:eastAsiaTheme="minorEastAsia" w:cs="Times New Roman"/>
          <w:szCs w:val="20"/>
        </w:rPr>
        <w:t>月，頁</w:t>
      </w:r>
      <w:r w:rsidR="00102DE7" w:rsidRPr="00F52226">
        <w:rPr>
          <w:rFonts w:eastAsiaTheme="minorEastAsia" w:cs="Times New Roman"/>
          <w:szCs w:val="20"/>
        </w:rPr>
        <w:t>241</w:t>
      </w:r>
      <w:r w:rsidR="00102DE7" w:rsidRPr="00F52226">
        <w:rPr>
          <w:rFonts w:eastAsiaTheme="minorEastAsia" w:cs="Times New Roman"/>
          <w:szCs w:val="20"/>
        </w:rPr>
        <w:t>。附有更多文獻。</w:t>
      </w:r>
    </w:p>
  </w:footnote>
  <w:footnote w:id="315">
    <w:p w14:paraId="6452864F" w14:textId="5473C173" w:rsidR="0041745E" w:rsidRPr="00F52226" w:rsidRDefault="0041745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吳信華，論大法官解釋的「效力」</w:t>
      </w:r>
      <w:r w:rsidRPr="00F52226">
        <w:rPr>
          <w:rFonts w:eastAsiaTheme="minorEastAsia" w:cs="Times New Roman"/>
          <w:szCs w:val="20"/>
        </w:rPr>
        <w:t xml:space="preserve"> - </w:t>
      </w:r>
      <w:r w:rsidRPr="00F52226">
        <w:rPr>
          <w:rFonts w:eastAsiaTheme="minorEastAsia" w:cs="Times New Roman"/>
          <w:szCs w:val="20"/>
        </w:rPr>
        <w:t>基礎結構的釐清與體系化的觀察，東吳法律學報第</w:t>
      </w:r>
      <w:r w:rsidRPr="00F52226">
        <w:rPr>
          <w:rFonts w:eastAsiaTheme="minorEastAsia" w:cs="Times New Roman"/>
          <w:szCs w:val="20"/>
        </w:rPr>
        <w:t>25</w:t>
      </w:r>
      <w:r w:rsidRPr="00F52226">
        <w:rPr>
          <w:rFonts w:eastAsiaTheme="minorEastAsia" w:cs="Times New Roman"/>
          <w:szCs w:val="20"/>
        </w:rPr>
        <w:t>卷第</w:t>
      </w:r>
      <w:r w:rsidRPr="00F52226">
        <w:rPr>
          <w:rFonts w:eastAsiaTheme="minorEastAsia" w:cs="Times New Roman"/>
          <w:szCs w:val="20"/>
        </w:rPr>
        <w:t>4</w:t>
      </w:r>
      <w:r w:rsidRPr="00F52226">
        <w:rPr>
          <w:rFonts w:eastAsiaTheme="minorEastAsia" w:cs="Times New Roman"/>
          <w:szCs w:val="20"/>
        </w:rPr>
        <w:t>期，</w:t>
      </w:r>
      <w:r w:rsidRPr="00F52226">
        <w:rPr>
          <w:rFonts w:eastAsiaTheme="minorEastAsia" w:cs="Times New Roman"/>
          <w:szCs w:val="20"/>
        </w:rPr>
        <w:t>2014</w:t>
      </w:r>
      <w:r w:rsidRPr="00F52226">
        <w:rPr>
          <w:rFonts w:eastAsiaTheme="minorEastAsia" w:cs="Times New Roman"/>
          <w:szCs w:val="20"/>
        </w:rPr>
        <w:t>年</w:t>
      </w:r>
      <w:r w:rsidRPr="00F52226">
        <w:rPr>
          <w:rFonts w:eastAsiaTheme="minorEastAsia" w:cs="Times New Roman"/>
          <w:szCs w:val="20"/>
        </w:rPr>
        <w:t>4</w:t>
      </w:r>
      <w:r w:rsidRPr="00F52226">
        <w:rPr>
          <w:rFonts w:eastAsiaTheme="minorEastAsia" w:cs="Times New Roman"/>
          <w:szCs w:val="20"/>
        </w:rPr>
        <w:t>月，頁</w:t>
      </w:r>
      <w:r w:rsidRPr="00F52226">
        <w:rPr>
          <w:rFonts w:eastAsiaTheme="minorEastAsia" w:cs="Times New Roman"/>
          <w:szCs w:val="20"/>
        </w:rPr>
        <w:t>23</w:t>
      </w:r>
      <w:r w:rsidRPr="00F52226">
        <w:rPr>
          <w:rFonts w:eastAsiaTheme="minorEastAsia" w:cs="Times New Roman"/>
          <w:szCs w:val="20"/>
        </w:rPr>
        <w:t>。</w:t>
      </w:r>
    </w:p>
  </w:footnote>
  <w:footnote w:id="316">
    <w:p w14:paraId="1964DF73" w14:textId="77777777" w:rsidR="00FF749F" w:rsidRPr="00F52226" w:rsidRDefault="00FF749F" w:rsidP="000A4B59">
      <w:pPr>
        <w:snapToGrid w:val="0"/>
        <w:rPr>
          <w:rFonts w:eastAsiaTheme="minorEastAsia" w:cs="Times New Roman"/>
          <w:sz w:val="20"/>
          <w:szCs w:val="20"/>
        </w:rPr>
      </w:pPr>
      <w:r w:rsidRPr="00F52226">
        <w:rPr>
          <w:rStyle w:val="a9"/>
          <w:rFonts w:eastAsiaTheme="minorEastAsia" w:cs="Times New Roman"/>
          <w:sz w:val="20"/>
          <w:szCs w:val="20"/>
        </w:rPr>
        <w:footnoteRef/>
      </w:r>
      <w:r w:rsidRPr="00F52226">
        <w:rPr>
          <w:rFonts w:eastAsiaTheme="minorEastAsia" w:cs="Times New Roman"/>
          <w:sz w:val="20"/>
          <w:szCs w:val="20"/>
        </w:rPr>
        <w:t xml:space="preserve"> </w:t>
      </w:r>
      <w:r w:rsidRPr="00F52226">
        <w:rPr>
          <w:rFonts w:eastAsiaTheme="minorEastAsia" w:cs="Times New Roman"/>
          <w:sz w:val="20"/>
          <w:szCs w:val="20"/>
        </w:rPr>
        <w:t>參見翁岳生，司法院大法官解釋效力之研究，收於《公法學與政治理論－吳庚大法官榮退紀念論文集》，頁</w:t>
      </w:r>
      <w:r w:rsidRPr="00F52226">
        <w:rPr>
          <w:rFonts w:eastAsiaTheme="minorEastAsia" w:cs="Times New Roman"/>
          <w:sz w:val="20"/>
          <w:szCs w:val="20"/>
        </w:rPr>
        <w:t>26~27</w:t>
      </w:r>
      <w:r w:rsidRPr="00F52226">
        <w:rPr>
          <w:rFonts w:eastAsiaTheme="minorEastAsia" w:cs="Times New Roman"/>
          <w:sz w:val="20"/>
          <w:szCs w:val="20"/>
        </w:rPr>
        <w:t>。</w:t>
      </w:r>
    </w:p>
  </w:footnote>
  <w:footnote w:id="317">
    <w:p w14:paraId="77D26B16" w14:textId="77777777" w:rsidR="000F38EB" w:rsidRPr="00F52226" w:rsidRDefault="000F38EB"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張嘉尹，憲法、憲法變遷與憲法釋義學－對「部門憲法論述」的方法論考察，月旦法學雜誌第</w:t>
      </w:r>
      <w:r w:rsidRPr="00F52226">
        <w:rPr>
          <w:rFonts w:eastAsiaTheme="minorEastAsia" w:cs="Times New Roman"/>
          <w:szCs w:val="20"/>
        </w:rPr>
        <w:t>112</w:t>
      </w:r>
      <w:r w:rsidRPr="00F52226">
        <w:rPr>
          <w:rFonts w:eastAsiaTheme="minorEastAsia" w:cs="Times New Roman"/>
          <w:szCs w:val="20"/>
        </w:rPr>
        <w:t>期，頁</w:t>
      </w:r>
      <w:r w:rsidRPr="00F52226">
        <w:rPr>
          <w:rFonts w:eastAsiaTheme="minorEastAsia" w:cs="Times New Roman"/>
          <w:szCs w:val="20"/>
        </w:rPr>
        <w:t>162</w:t>
      </w:r>
      <w:r w:rsidRPr="00F52226">
        <w:rPr>
          <w:rFonts w:eastAsiaTheme="minorEastAsia" w:cs="Times New Roman"/>
          <w:szCs w:val="20"/>
        </w:rPr>
        <w:t>。另請參照蘇俊雄大法官於釋字第四</w:t>
      </w:r>
      <w:r w:rsidRPr="00F52226">
        <w:rPr>
          <w:rFonts w:eastAsiaTheme="minorEastAsia" w:cs="Times New Roman"/>
          <w:szCs w:val="20"/>
        </w:rPr>
        <w:t>○</w:t>
      </w:r>
      <w:r w:rsidRPr="00F52226">
        <w:rPr>
          <w:rFonts w:eastAsiaTheme="minorEastAsia" w:cs="Times New Roman"/>
          <w:szCs w:val="20"/>
        </w:rPr>
        <w:t>五號解釋之不同意見書。</w:t>
      </w:r>
    </w:p>
  </w:footnote>
  <w:footnote w:id="318">
    <w:p w14:paraId="5E633250" w14:textId="24A93369" w:rsidR="000F38EB" w:rsidRPr="00F52226" w:rsidRDefault="000F38EB"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iCs/>
          <w:szCs w:val="20"/>
        </w:rPr>
        <w:t>Hesse,</w:t>
      </w:r>
      <w:r w:rsidRPr="00F52226">
        <w:rPr>
          <w:rFonts w:eastAsiaTheme="minorEastAsia" w:cs="Times New Roman"/>
          <w:i/>
          <w:szCs w:val="20"/>
        </w:rPr>
        <w:t xml:space="preserve"> </w:t>
      </w:r>
      <w:r w:rsidRPr="00F52226">
        <w:rPr>
          <w:rFonts w:eastAsiaTheme="minorEastAsia" w:cs="Times New Roman"/>
          <w:szCs w:val="20"/>
        </w:rPr>
        <w:t>Grundzüge des Verfassungsrechts der Bundesrepublik Deutschland, 20. Auflage 1995, Rn. 50.</w:t>
      </w:r>
      <w:r w:rsidRPr="00F52226">
        <w:rPr>
          <w:rFonts w:eastAsiaTheme="minorEastAsia" w:cs="Times New Roman"/>
          <w:szCs w:val="20"/>
        </w:rPr>
        <w:t>類似見解，參見</w:t>
      </w:r>
      <w:r w:rsidR="005C524E" w:rsidRPr="00F52226">
        <w:rPr>
          <w:rFonts w:eastAsiaTheme="minorEastAsia" w:cs="Times New Roman"/>
          <w:szCs w:val="20"/>
        </w:rPr>
        <w:t>Schlaich/Korioth</w:t>
      </w:r>
      <w:r w:rsidR="005C524E" w:rsidRPr="00F52226">
        <w:rPr>
          <w:rFonts w:eastAsiaTheme="minorEastAsia" w:cs="Times New Roman"/>
          <w:szCs w:val="20"/>
        </w:rPr>
        <w:t>，吳信華譯，聯邦憲法法院</w:t>
      </w:r>
      <w:r w:rsidR="005C524E" w:rsidRPr="00F52226">
        <w:rPr>
          <w:rFonts w:eastAsiaTheme="minorEastAsia" w:cs="Times New Roman"/>
          <w:szCs w:val="20"/>
        </w:rPr>
        <w:t xml:space="preserve"> – </w:t>
      </w:r>
      <w:r w:rsidR="005C524E" w:rsidRPr="00F52226">
        <w:rPr>
          <w:rFonts w:eastAsiaTheme="minorEastAsia" w:cs="Times New Roman"/>
          <w:szCs w:val="20"/>
        </w:rPr>
        <w:t>地位、程序、裁判，</w:t>
      </w:r>
      <w:r w:rsidR="005C524E" w:rsidRPr="00F52226">
        <w:rPr>
          <w:rFonts w:eastAsiaTheme="minorEastAsia" w:cs="Times New Roman"/>
          <w:szCs w:val="20"/>
        </w:rPr>
        <w:t>2017</w:t>
      </w:r>
      <w:r w:rsidR="005C524E" w:rsidRPr="00F52226">
        <w:rPr>
          <w:rFonts w:eastAsiaTheme="minorEastAsia" w:cs="Times New Roman"/>
          <w:szCs w:val="20"/>
        </w:rPr>
        <w:t>年，邊碼</w:t>
      </w:r>
      <w:r w:rsidR="005C524E" w:rsidRPr="00F52226">
        <w:rPr>
          <w:rFonts w:eastAsiaTheme="minorEastAsia" w:cs="Times New Roman"/>
          <w:szCs w:val="20"/>
        </w:rPr>
        <w:t>34</w:t>
      </w:r>
      <w:r w:rsidR="005C524E" w:rsidRPr="00F52226">
        <w:rPr>
          <w:rFonts w:eastAsiaTheme="minorEastAsia" w:cs="Times New Roman"/>
          <w:szCs w:val="20"/>
        </w:rPr>
        <w:t>。</w:t>
      </w:r>
    </w:p>
  </w:footnote>
  <w:footnote w:id="319">
    <w:p w14:paraId="385F2E6B" w14:textId="56F757B3" w:rsidR="00616082" w:rsidRPr="00F52226" w:rsidRDefault="0061608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F9467F" w:rsidRPr="00F52226">
        <w:rPr>
          <w:rFonts w:eastAsiaTheme="minorEastAsia" w:cs="Times New Roman"/>
          <w:szCs w:val="20"/>
        </w:rPr>
        <w:t>陳愛娥，德國聯邦憲法法院裁判的拘束力，憲政時代第</w:t>
      </w:r>
      <w:r w:rsidR="00F9467F" w:rsidRPr="00F52226">
        <w:rPr>
          <w:rFonts w:eastAsiaTheme="minorEastAsia" w:cs="Times New Roman"/>
          <w:szCs w:val="20"/>
        </w:rPr>
        <w:t>28</w:t>
      </w:r>
      <w:r w:rsidR="00F9467F" w:rsidRPr="00F52226">
        <w:rPr>
          <w:rFonts w:eastAsiaTheme="minorEastAsia" w:cs="Times New Roman"/>
          <w:szCs w:val="20"/>
        </w:rPr>
        <w:t>卷第</w:t>
      </w:r>
      <w:r w:rsidR="00F9467F" w:rsidRPr="00F52226">
        <w:rPr>
          <w:rFonts w:eastAsiaTheme="minorEastAsia" w:cs="Times New Roman"/>
          <w:szCs w:val="20"/>
        </w:rPr>
        <w:t>3</w:t>
      </w:r>
      <w:r w:rsidR="00F9467F" w:rsidRPr="00F52226">
        <w:rPr>
          <w:rFonts w:eastAsiaTheme="minorEastAsia" w:cs="Times New Roman"/>
          <w:szCs w:val="20"/>
        </w:rPr>
        <w:t>期，</w:t>
      </w:r>
      <w:r w:rsidR="00F9467F" w:rsidRPr="00F52226">
        <w:rPr>
          <w:rFonts w:eastAsiaTheme="minorEastAsia" w:cs="Times New Roman"/>
          <w:szCs w:val="20"/>
        </w:rPr>
        <w:t>2003</w:t>
      </w:r>
      <w:r w:rsidR="00F9467F" w:rsidRPr="00F52226">
        <w:rPr>
          <w:rFonts w:eastAsiaTheme="minorEastAsia" w:cs="Times New Roman"/>
          <w:szCs w:val="20"/>
        </w:rPr>
        <w:t>年</w:t>
      </w:r>
      <w:r w:rsidR="00F9467F" w:rsidRPr="00F52226">
        <w:rPr>
          <w:rFonts w:eastAsiaTheme="minorEastAsia" w:cs="Times New Roman"/>
          <w:szCs w:val="20"/>
        </w:rPr>
        <w:t>1</w:t>
      </w:r>
      <w:r w:rsidR="00F9467F" w:rsidRPr="00F52226">
        <w:rPr>
          <w:rFonts w:eastAsiaTheme="minorEastAsia" w:cs="Times New Roman"/>
          <w:szCs w:val="20"/>
        </w:rPr>
        <w:t>月，頁</w:t>
      </w:r>
      <w:r w:rsidR="00F9467F" w:rsidRPr="00F52226">
        <w:rPr>
          <w:rFonts w:eastAsiaTheme="minorEastAsia" w:cs="Times New Roman"/>
          <w:szCs w:val="20"/>
        </w:rPr>
        <w:t>110</w:t>
      </w:r>
      <w:r w:rsidR="00F9467F" w:rsidRPr="00F52226">
        <w:rPr>
          <w:rFonts w:eastAsiaTheme="minorEastAsia" w:cs="Times New Roman"/>
          <w:szCs w:val="20"/>
        </w:rPr>
        <w:t>。</w:t>
      </w:r>
    </w:p>
  </w:footnote>
  <w:footnote w:id="320">
    <w:p w14:paraId="5B964CE0" w14:textId="4EC84603" w:rsidR="000E6D39" w:rsidRPr="00F52226" w:rsidRDefault="000E6D39"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1B66A5" w:rsidRPr="00F52226">
        <w:rPr>
          <w:rFonts w:eastAsiaTheme="minorEastAsia" w:cs="Times New Roman"/>
          <w:szCs w:val="20"/>
        </w:rPr>
        <w:t>張志偉，再訪釋字第六六六號解釋，如沐法之春風－陳春生教授榮退論文集，</w:t>
      </w:r>
      <w:r w:rsidR="001B66A5" w:rsidRPr="00F52226">
        <w:rPr>
          <w:rFonts w:eastAsiaTheme="minorEastAsia" w:cs="Times New Roman"/>
          <w:szCs w:val="20"/>
        </w:rPr>
        <w:t>2020</w:t>
      </w:r>
      <w:r w:rsidR="001B66A5" w:rsidRPr="00F52226">
        <w:rPr>
          <w:rFonts w:eastAsiaTheme="minorEastAsia" w:cs="Times New Roman"/>
          <w:szCs w:val="20"/>
        </w:rPr>
        <w:t>年</w:t>
      </w:r>
      <w:r w:rsidR="001B66A5" w:rsidRPr="00F52226">
        <w:rPr>
          <w:rFonts w:eastAsiaTheme="minorEastAsia" w:cs="Times New Roman"/>
          <w:szCs w:val="20"/>
        </w:rPr>
        <w:t>12</w:t>
      </w:r>
      <w:r w:rsidR="001B66A5" w:rsidRPr="00F52226">
        <w:rPr>
          <w:rFonts w:eastAsiaTheme="minorEastAsia" w:cs="Times New Roman"/>
          <w:szCs w:val="20"/>
        </w:rPr>
        <w:t>月，頁</w:t>
      </w:r>
      <w:r w:rsidR="000443AC" w:rsidRPr="00F52226">
        <w:rPr>
          <w:rFonts w:eastAsiaTheme="minorEastAsia" w:cs="Times New Roman"/>
          <w:szCs w:val="20"/>
        </w:rPr>
        <w:t>75-104</w:t>
      </w:r>
      <w:r w:rsidR="000443AC" w:rsidRPr="00F52226">
        <w:rPr>
          <w:rFonts w:eastAsiaTheme="minorEastAsia" w:cs="Times New Roman"/>
          <w:szCs w:val="20"/>
        </w:rPr>
        <w:t>。</w:t>
      </w:r>
    </w:p>
  </w:footnote>
  <w:footnote w:id="321">
    <w:p w14:paraId="7B0559E1" w14:textId="676F0327" w:rsidR="00E67FDE" w:rsidRPr="00F52226" w:rsidRDefault="00E67FDE"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E30640" w:rsidRPr="00F52226">
        <w:rPr>
          <w:rFonts w:eastAsiaTheme="minorEastAsia" w:cs="Times New Roman"/>
          <w:szCs w:val="20"/>
        </w:rPr>
        <w:t>Schlaich/Korioth</w:t>
      </w:r>
      <w:r w:rsidR="00E30640" w:rsidRPr="00F52226">
        <w:rPr>
          <w:rFonts w:eastAsiaTheme="minorEastAsia" w:cs="Times New Roman"/>
          <w:szCs w:val="20"/>
        </w:rPr>
        <w:t>，吳信華譯，聯邦憲法法院</w:t>
      </w:r>
      <w:r w:rsidR="00E30640" w:rsidRPr="00F52226">
        <w:rPr>
          <w:rFonts w:eastAsiaTheme="minorEastAsia" w:cs="Times New Roman"/>
          <w:szCs w:val="20"/>
        </w:rPr>
        <w:t xml:space="preserve"> – </w:t>
      </w:r>
      <w:r w:rsidR="00E30640" w:rsidRPr="00F52226">
        <w:rPr>
          <w:rFonts w:eastAsiaTheme="minorEastAsia" w:cs="Times New Roman"/>
          <w:szCs w:val="20"/>
        </w:rPr>
        <w:t>地位、程序、裁判，</w:t>
      </w:r>
      <w:r w:rsidR="00E30640" w:rsidRPr="00F52226">
        <w:rPr>
          <w:rFonts w:eastAsiaTheme="minorEastAsia" w:cs="Times New Roman"/>
          <w:szCs w:val="20"/>
        </w:rPr>
        <w:t>2017</w:t>
      </w:r>
      <w:r w:rsidR="00E30640" w:rsidRPr="00F52226">
        <w:rPr>
          <w:rFonts w:eastAsiaTheme="minorEastAsia" w:cs="Times New Roman"/>
          <w:szCs w:val="20"/>
        </w:rPr>
        <w:t>年，邊碼</w:t>
      </w:r>
      <w:r w:rsidR="00E30640" w:rsidRPr="00F52226">
        <w:rPr>
          <w:rFonts w:eastAsiaTheme="minorEastAsia" w:cs="Times New Roman"/>
          <w:szCs w:val="20"/>
        </w:rPr>
        <w:t>485</w:t>
      </w:r>
      <w:r w:rsidR="00E30640" w:rsidRPr="00F52226">
        <w:rPr>
          <w:rFonts w:eastAsiaTheme="minorEastAsia" w:cs="Times New Roman"/>
          <w:szCs w:val="20"/>
        </w:rPr>
        <w:t>。</w:t>
      </w:r>
    </w:p>
  </w:footnote>
  <w:footnote w:id="322">
    <w:p w14:paraId="22C6D8DB" w14:textId="47D66E8A" w:rsidR="00551BAC" w:rsidRPr="00F52226" w:rsidRDefault="00551BA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2F6E34" w:rsidRPr="00F52226">
        <w:rPr>
          <w:rFonts w:eastAsiaTheme="minorEastAsia" w:cs="Times New Roman"/>
          <w:szCs w:val="20"/>
        </w:rPr>
        <w:t>吳信華，論大法官解釋的「效力」</w:t>
      </w:r>
      <w:r w:rsidR="002F6E34" w:rsidRPr="00F52226">
        <w:rPr>
          <w:rFonts w:eastAsiaTheme="minorEastAsia" w:cs="Times New Roman"/>
          <w:szCs w:val="20"/>
        </w:rPr>
        <w:t xml:space="preserve"> - </w:t>
      </w:r>
      <w:r w:rsidR="002F6E34" w:rsidRPr="00F52226">
        <w:rPr>
          <w:rFonts w:eastAsiaTheme="minorEastAsia" w:cs="Times New Roman"/>
          <w:szCs w:val="20"/>
        </w:rPr>
        <w:t>基礎結構的釐清與體系化的觀察，東吳法律學報第</w:t>
      </w:r>
      <w:r w:rsidR="002F6E34" w:rsidRPr="00F52226">
        <w:rPr>
          <w:rFonts w:eastAsiaTheme="minorEastAsia" w:cs="Times New Roman"/>
          <w:szCs w:val="20"/>
        </w:rPr>
        <w:t>25</w:t>
      </w:r>
      <w:r w:rsidR="002F6E34" w:rsidRPr="00F52226">
        <w:rPr>
          <w:rFonts w:eastAsiaTheme="minorEastAsia" w:cs="Times New Roman"/>
          <w:szCs w:val="20"/>
        </w:rPr>
        <w:t>卷第</w:t>
      </w:r>
      <w:r w:rsidR="002F6E34" w:rsidRPr="00F52226">
        <w:rPr>
          <w:rFonts w:eastAsiaTheme="minorEastAsia" w:cs="Times New Roman"/>
          <w:szCs w:val="20"/>
        </w:rPr>
        <w:t>4</w:t>
      </w:r>
      <w:r w:rsidR="002F6E34" w:rsidRPr="00F52226">
        <w:rPr>
          <w:rFonts w:eastAsiaTheme="minorEastAsia" w:cs="Times New Roman"/>
          <w:szCs w:val="20"/>
        </w:rPr>
        <w:t>期，</w:t>
      </w:r>
      <w:r w:rsidR="002F6E34" w:rsidRPr="00F52226">
        <w:rPr>
          <w:rFonts w:eastAsiaTheme="minorEastAsia" w:cs="Times New Roman"/>
          <w:szCs w:val="20"/>
        </w:rPr>
        <w:t>2014</w:t>
      </w:r>
      <w:r w:rsidR="002F6E34" w:rsidRPr="00F52226">
        <w:rPr>
          <w:rFonts w:eastAsiaTheme="minorEastAsia" w:cs="Times New Roman"/>
          <w:szCs w:val="20"/>
        </w:rPr>
        <w:t>年</w:t>
      </w:r>
      <w:r w:rsidR="002F6E34" w:rsidRPr="00F52226">
        <w:rPr>
          <w:rFonts w:eastAsiaTheme="minorEastAsia" w:cs="Times New Roman"/>
          <w:szCs w:val="20"/>
        </w:rPr>
        <w:t>4</w:t>
      </w:r>
      <w:r w:rsidR="002F6E34" w:rsidRPr="00F52226">
        <w:rPr>
          <w:rFonts w:eastAsiaTheme="minorEastAsia" w:cs="Times New Roman"/>
          <w:szCs w:val="20"/>
        </w:rPr>
        <w:t>月，頁</w:t>
      </w:r>
      <w:r w:rsidR="002F6E34" w:rsidRPr="00F52226">
        <w:rPr>
          <w:rFonts w:eastAsiaTheme="minorEastAsia" w:cs="Times New Roman"/>
          <w:szCs w:val="20"/>
        </w:rPr>
        <w:t>25</w:t>
      </w:r>
      <w:r w:rsidR="008C68F1" w:rsidRPr="00F52226">
        <w:rPr>
          <w:rFonts w:eastAsiaTheme="minorEastAsia" w:cs="Times New Roman"/>
          <w:szCs w:val="20"/>
        </w:rPr>
        <w:t>；吳信華，憲法訴訟基礎十講，頁</w:t>
      </w:r>
      <w:r w:rsidR="008C68F1" w:rsidRPr="00F52226">
        <w:rPr>
          <w:rFonts w:eastAsiaTheme="minorEastAsia" w:cs="Times New Roman"/>
          <w:szCs w:val="20"/>
        </w:rPr>
        <w:t>115</w:t>
      </w:r>
      <w:r w:rsidR="0052613C" w:rsidRPr="00F52226">
        <w:rPr>
          <w:rFonts w:eastAsiaTheme="minorEastAsia" w:cs="Times New Roman"/>
          <w:szCs w:val="20"/>
        </w:rPr>
        <w:t>以下亦持此見解</w:t>
      </w:r>
      <w:r w:rsidR="002F6E34" w:rsidRPr="00F52226">
        <w:rPr>
          <w:rFonts w:eastAsiaTheme="minorEastAsia" w:cs="Times New Roman"/>
          <w:szCs w:val="20"/>
        </w:rPr>
        <w:t>。</w:t>
      </w:r>
      <w:r w:rsidR="008D364B" w:rsidRPr="00F52226">
        <w:rPr>
          <w:rFonts w:eastAsiaTheme="minorEastAsia" w:cs="Times New Roman" w:hint="eastAsia"/>
          <w:szCs w:val="20"/>
        </w:rPr>
        <w:t>就德國法之介紹，可參見楊子慧，大法官釋憲制度的司法化變革</w:t>
      </w:r>
      <w:r w:rsidR="008D364B" w:rsidRPr="00F52226">
        <w:rPr>
          <w:rFonts w:eastAsiaTheme="minorEastAsia" w:cs="Times New Roman" w:hint="eastAsia"/>
          <w:szCs w:val="20"/>
        </w:rPr>
        <w:t xml:space="preserve"> </w:t>
      </w:r>
      <w:r w:rsidR="008D364B" w:rsidRPr="00F52226">
        <w:rPr>
          <w:rFonts w:eastAsiaTheme="minorEastAsia" w:cs="Times New Roman"/>
          <w:szCs w:val="20"/>
        </w:rPr>
        <w:t xml:space="preserve">– </w:t>
      </w:r>
      <w:r w:rsidR="008D364B" w:rsidRPr="00F52226">
        <w:rPr>
          <w:rFonts w:eastAsiaTheme="minorEastAsia" w:cs="Times New Roman" w:hint="eastAsia"/>
          <w:szCs w:val="20"/>
        </w:rPr>
        <w:t>憲法解釋的形成制度探討，東吳法律學報第</w:t>
      </w:r>
      <w:r w:rsidR="008D364B" w:rsidRPr="00F52226">
        <w:rPr>
          <w:rFonts w:eastAsiaTheme="minorEastAsia" w:cs="Times New Roman" w:hint="eastAsia"/>
          <w:szCs w:val="20"/>
        </w:rPr>
        <w:t>2</w:t>
      </w:r>
      <w:r w:rsidR="008D364B" w:rsidRPr="00F52226">
        <w:rPr>
          <w:rFonts w:eastAsiaTheme="minorEastAsia" w:cs="Times New Roman"/>
          <w:szCs w:val="20"/>
        </w:rPr>
        <w:t>5</w:t>
      </w:r>
      <w:r w:rsidR="008D364B" w:rsidRPr="00F52226">
        <w:rPr>
          <w:rFonts w:eastAsiaTheme="minorEastAsia" w:cs="Times New Roman" w:hint="eastAsia"/>
          <w:szCs w:val="20"/>
        </w:rPr>
        <w:t>卷第</w:t>
      </w:r>
      <w:r w:rsidR="008D364B" w:rsidRPr="00F52226">
        <w:rPr>
          <w:rFonts w:eastAsiaTheme="minorEastAsia" w:cs="Times New Roman" w:hint="eastAsia"/>
          <w:szCs w:val="20"/>
        </w:rPr>
        <w:t>4</w:t>
      </w:r>
      <w:r w:rsidR="008D364B" w:rsidRPr="00F52226">
        <w:rPr>
          <w:rFonts w:eastAsiaTheme="minorEastAsia" w:cs="Times New Roman" w:hint="eastAsia"/>
          <w:szCs w:val="20"/>
        </w:rPr>
        <w:t>期，</w:t>
      </w:r>
      <w:r w:rsidR="009A55A6" w:rsidRPr="00F52226">
        <w:rPr>
          <w:rFonts w:eastAsiaTheme="minorEastAsia" w:cs="Times New Roman" w:hint="eastAsia"/>
          <w:szCs w:val="20"/>
        </w:rPr>
        <w:t>2</w:t>
      </w:r>
      <w:r w:rsidR="009A55A6" w:rsidRPr="00F52226">
        <w:rPr>
          <w:rFonts w:eastAsiaTheme="minorEastAsia" w:cs="Times New Roman"/>
          <w:szCs w:val="20"/>
        </w:rPr>
        <w:t>2014</w:t>
      </w:r>
      <w:r w:rsidR="009A55A6" w:rsidRPr="00F52226">
        <w:rPr>
          <w:rFonts w:eastAsiaTheme="minorEastAsia" w:cs="Times New Roman" w:hint="eastAsia"/>
          <w:szCs w:val="20"/>
        </w:rPr>
        <w:t>年</w:t>
      </w:r>
      <w:r w:rsidR="009A55A6" w:rsidRPr="00F52226">
        <w:rPr>
          <w:rFonts w:eastAsiaTheme="minorEastAsia" w:cs="Times New Roman" w:hint="eastAsia"/>
          <w:szCs w:val="20"/>
        </w:rPr>
        <w:t>4</w:t>
      </w:r>
      <w:r w:rsidR="009A55A6" w:rsidRPr="00F52226">
        <w:rPr>
          <w:rFonts w:eastAsiaTheme="minorEastAsia" w:cs="Times New Roman" w:hint="eastAsia"/>
          <w:szCs w:val="20"/>
        </w:rPr>
        <w:t>月，頁</w:t>
      </w:r>
      <w:r w:rsidR="0091654A" w:rsidRPr="00F52226">
        <w:rPr>
          <w:rFonts w:eastAsiaTheme="minorEastAsia" w:cs="Times New Roman" w:hint="eastAsia"/>
          <w:szCs w:val="20"/>
        </w:rPr>
        <w:t>6</w:t>
      </w:r>
      <w:r w:rsidR="0091654A" w:rsidRPr="00F52226">
        <w:rPr>
          <w:rFonts w:eastAsiaTheme="minorEastAsia" w:cs="Times New Roman"/>
          <w:szCs w:val="20"/>
        </w:rPr>
        <w:t>6</w:t>
      </w:r>
      <w:r w:rsidR="0091654A" w:rsidRPr="00F52226">
        <w:rPr>
          <w:rFonts w:eastAsiaTheme="minorEastAsia" w:cs="Times New Roman" w:hint="eastAsia"/>
          <w:szCs w:val="20"/>
        </w:rPr>
        <w:t>以下。</w:t>
      </w:r>
    </w:p>
  </w:footnote>
  <w:footnote w:id="323">
    <w:p w14:paraId="65C07C0C" w14:textId="03EACDD3" w:rsidR="00A150CC" w:rsidRPr="00F52226" w:rsidRDefault="00A150CC"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相關質疑見解整理，可參見楊子慧，</w:t>
      </w:r>
      <w:r w:rsidR="008C68F1" w:rsidRPr="00F52226">
        <w:rPr>
          <w:rFonts w:eastAsiaTheme="minorEastAsia" w:cs="Times New Roman"/>
          <w:szCs w:val="20"/>
        </w:rPr>
        <w:t>憲法法院法規違憲審查之裁判類型與效力－以德國法為中心，並談我國之改革，國立中正大學法學集刊，第</w:t>
      </w:r>
      <w:r w:rsidR="008C68F1" w:rsidRPr="00F52226">
        <w:rPr>
          <w:rFonts w:eastAsiaTheme="minorEastAsia" w:cs="Times New Roman"/>
          <w:szCs w:val="20"/>
        </w:rPr>
        <w:t>43</w:t>
      </w:r>
      <w:r w:rsidR="008C68F1" w:rsidRPr="00F52226">
        <w:rPr>
          <w:rFonts w:eastAsiaTheme="minorEastAsia" w:cs="Times New Roman"/>
          <w:szCs w:val="20"/>
        </w:rPr>
        <w:t>期，</w:t>
      </w:r>
      <w:r w:rsidR="008C68F1" w:rsidRPr="00F52226">
        <w:rPr>
          <w:rFonts w:eastAsiaTheme="minorEastAsia" w:cs="Times New Roman"/>
          <w:szCs w:val="20"/>
        </w:rPr>
        <w:t>2014</w:t>
      </w:r>
      <w:r w:rsidR="008C68F1" w:rsidRPr="00F52226">
        <w:rPr>
          <w:rFonts w:eastAsiaTheme="minorEastAsia" w:cs="Times New Roman"/>
          <w:szCs w:val="20"/>
        </w:rPr>
        <w:t>年</w:t>
      </w:r>
      <w:r w:rsidR="008C68F1" w:rsidRPr="00F52226">
        <w:rPr>
          <w:rFonts w:eastAsiaTheme="minorEastAsia" w:cs="Times New Roman"/>
          <w:szCs w:val="20"/>
        </w:rPr>
        <w:t>5</w:t>
      </w:r>
      <w:r w:rsidR="008C68F1" w:rsidRPr="00F52226">
        <w:rPr>
          <w:rFonts w:eastAsiaTheme="minorEastAsia" w:cs="Times New Roman"/>
          <w:szCs w:val="20"/>
        </w:rPr>
        <w:t>月，頁</w:t>
      </w:r>
      <w:r w:rsidRPr="00F52226">
        <w:rPr>
          <w:rFonts w:eastAsiaTheme="minorEastAsia" w:cs="Times New Roman"/>
          <w:szCs w:val="20"/>
        </w:rPr>
        <w:t>244-246</w:t>
      </w:r>
      <w:r w:rsidRPr="00F52226">
        <w:rPr>
          <w:rFonts w:eastAsiaTheme="minorEastAsia" w:cs="Times New Roman"/>
          <w:szCs w:val="20"/>
        </w:rPr>
        <w:t>；陳愛娥，德國聯邦憲法法院裁判的拘束力，憲政時代第</w:t>
      </w:r>
      <w:r w:rsidRPr="00F52226">
        <w:rPr>
          <w:rFonts w:eastAsiaTheme="minorEastAsia" w:cs="Times New Roman"/>
          <w:szCs w:val="20"/>
        </w:rPr>
        <w:t>28</w:t>
      </w:r>
      <w:r w:rsidRPr="00F52226">
        <w:rPr>
          <w:rFonts w:eastAsiaTheme="minorEastAsia" w:cs="Times New Roman"/>
          <w:szCs w:val="20"/>
        </w:rPr>
        <w:t>卷第</w:t>
      </w:r>
      <w:r w:rsidRPr="00F52226">
        <w:rPr>
          <w:rFonts w:eastAsiaTheme="minorEastAsia" w:cs="Times New Roman"/>
          <w:szCs w:val="20"/>
        </w:rPr>
        <w:t>3</w:t>
      </w:r>
      <w:r w:rsidRPr="00F52226">
        <w:rPr>
          <w:rFonts w:eastAsiaTheme="minorEastAsia" w:cs="Times New Roman"/>
          <w:szCs w:val="20"/>
        </w:rPr>
        <w:t>期，</w:t>
      </w:r>
      <w:r w:rsidRPr="00F52226">
        <w:rPr>
          <w:rFonts w:eastAsiaTheme="minorEastAsia" w:cs="Times New Roman"/>
          <w:szCs w:val="20"/>
        </w:rPr>
        <w:t>2003</w:t>
      </w:r>
      <w:r w:rsidRPr="00F52226">
        <w:rPr>
          <w:rFonts w:eastAsiaTheme="minorEastAsia" w:cs="Times New Roman"/>
          <w:szCs w:val="20"/>
        </w:rPr>
        <w:t>年</w:t>
      </w:r>
      <w:r w:rsidRPr="00F52226">
        <w:rPr>
          <w:rFonts w:eastAsiaTheme="minorEastAsia" w:cs="Times New Roman"/>
          <w:szCs w:val="20"/>
        </w:rPr>
        <w:t>1</w:t>
      </w:r>
      <w:r w:rsidRPr="00F52226">
        <w:rPr>
          <w:rFonts w:eastAsiaTheme="minorEastAsia" w:cs="Times New Roman"/>
          <w:szCs w:val="20"/>
        </w:rPr>
        <w:t>月，頁</w:t>
      </w:r>
      <w:r w:rsidR="00575F94" w:rsidRPr="00F52226">
        <w:rPr>
          <w:rFonts w:eastAsiaTheme="minorEastAsia" w:cs="Times New Roman"/>
          <w:szCs w:val="20"/>
        </w:rPr>
        <w:t>102-106</w:t>
      </w:r>
      <w:r w:rsidRPr="00F52226">
        <w:rPr>
          <w:rFonts w:eastAsiaTheme="minorEastAsia" w:cs="Times New Roman"/>
          <w:szCs w:val="20"/>
        </w:rPr>
        <w:t>。</w:t>
      </w:r>
    </w:p>
  </w:footnote>
  <w:footnote w:id="324">
    <w:p w14:paraId="3A392781" w14:textId="77777777" w:rsidR="005D48F7" w:rsidRPr="00F52226" w:rsidRDefault="005D48F7"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吳信華，憲法訴訟基礎十講，</w:t>
      </w:r>
      <w:r w:rsidRPr="00F52226">
        <w:rPr>
          <w:rFonts w:eastAsiaTheme="minorEastAsia" w:cs="Times New Roman"/>
          <w:szCs w:val="20"/>
        </w:rPr>
        <w:t>2019</w:t>
      </w:r>
      <w:r w:rsidRPr="00F52226">
        <w:rPr>
          <w:rFonts w:eastAsiaTheme="minorEastAsia" w:cs="Times New Roman"/>
          <w:szCs w:val="20"/>
        </w:rPr>
        <w:t>年，頁</w:t>
      </w:r>
      <w:r w:rsidRPr="00F52226">
        <w:rPr>
          <w:rFonts w:eastAsiaTheme="minorEastAsia" w:cs="Times New Roman"/>
          <w:szCs w:val="20"/>
        </w:rPr>
        <w:t>69</w:t>
      </w:r>
      <w:r w:rsidRPr="00F52226">
        <w:rPr>
          <w:rFonts w:eastAsiaTheme="minorEastAsia" w:cs="Times New Roman"/>
          <w:szCs w:val="20"/>
        </w:rPr>
        <w:t>。</w:t>
      </w:r>
    </w:p>
  </w:footnote>
  <w:footnote w:id="325">
    <w:p w14:paraId="5D7BB857" w14:textId="77777777" w:rsidR="008803D1" w:rsidRPr="00F52226" w:rsidRDefault="008803D1"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吳信華，論大法官解釋的「效力」</w:t>
      </w:r>
      <w:r w:rsidRPr="00F52226">
        <w:rPr>
          <w:rFonts w:eastAsiaTheme="minorEastAsia" w:cs="Times New Roman"/>
          <w:szCs w:val="20"/>
        </w:rPr>
        <w:t xml:space="preserve"> - </w:t>
      </w:r>
      <w:r w:rsidRPr="00F52226">
        <w:rPr>
          <w:rFonts w:eastAsiaTheme="minorEastAsia" w:cs="Times New Roman"/>
          <w:szCs w:val="20"/>
        </w:rPr>
        <w:t>基礎結構的釐清與體系化的觀察，東吳法律學報第</w:t>
      </w:r>
      <w:r w:rsidRPr="00F52226">
        <w:rPr>
          <w:rFonts w:eastAsiaTheme="minorEastAsia" w:cs="Times New Roman"/>
          <w:szCs w:val="20"/>
        </w:rPr>
        <w:t>25</w:t>
      </w:r>
      <w:r w:rsidRPr="00F52226">
        <w:rPr>
          <w:rFonts w:eastAsiaTheme="minorEastAsia" w:cs="Times New Roman"/>
          <w:szCs w:val="20"/>
        </w:rPr>
        <w:t>卷第</w:t>
      </w:r>
      <w:r w:rsidRPr="00F52226">
        <w:rPr>
          <w:rFonts w:eastAsiaTheme="minorEastAsia" w:cs="Times New Roman"/>
          <w:szCs w:val="20"/>
        </w:rPr>
        <w:t>4</w:t>
      </w:r>
      <w:r w:rsidRPr="00F52226">
        <w:rPr>
          <w:rFonts w:eastAsiaTheme="minorEastAsia" w:cs="Times New Roman"/>
          <w:szCs w:val="20"/>
        </w:rPr>
        <w:t>期，</w:t>
      </w:r>
      <w:r w:rsidRPr="00F52226">
        <w:rPr>
          <w:rFonts w:eastAsiaTheme="minorEastAsia" w:cs="Times New Roman"/>
          <w:szCs w:val="20"/>
        </w:rPr>
        <w:t>2014</w:t>
      </w:r>
      <w:r w:rsidRPr="00F52226">
        <w:rPr>
          <w:rFonts w:eastAsiaTheme="minorEastAsia" w:cs="Times New Roman"/>
          <w:szCs w:val="20"/>
        </w:rPr>
        <w:t>年</w:t>
      </w:r>
      <w:r w:rsidRPr="00F52226">
        <w:rPr>
          <w:rFonts w:eastAsiaTheme="minorEastAsia" w:cs="Times New Roman"/>
          <w:szCs w:val="20"/>
        </w:rPr>
        <w:t>4</w:t>
      </w:r>
      <w:r w:rsidRPr="00F52226">
        <w:rPr>
          <w:rFonts w:eastAsiaTheme="minorEastAsia" w:cs="Times New Roman"/>
          <w:szCs w:val="20"/>
        </w:rPr>
        <w:t>月，頁</w:t>
      </w:r>
      <w:r w:rsidRPr="00F52226">
        <w:rPr>
          <w:rFonts w:eastAsiaTheme="minorEastAsia" w:cs="Times New Roman"/>
          <w:szCs w:val="20"/>
        </w:rPr>
        <w:t>21</w:t>
      </w:r>
      <w:r w:rsidRPr="00F52226">
        <w:rPr>
          <w:rFonts w:eastAsiaTheme="minorEastAsia" w:cs="Times New Roman"/>
          <w:szCs w:val="20"/>
        </w:rPr>
        <w:t>；陳愛娥，德國聯邦憲法法院裁判的拘束力，憲政時代第</w:t>
      </w:r>
      <w:r w:rsidRPr="00F52226">
        <w:rPr>
          <w:rFonts w:eastAsiaTheme="minorEastAsia" w:cs="Times New Roman"/>
          <w:szCs w:val="20"/>
        </w:rPr>
        <w:t>28</w:t>
      </w:r>
      <w:r w:rsidRPr="00F52226">
        <w:rPr>
          <w:rFonts w:eastAsiaTheme="minorEastAsia" w:cs="Times New Roman"/>
          <w:szCs w:val="20"/>
        </w:rPr>
        <w:t>卷第</w:t>
      </w:r>
      <w:r w:rsidRPr="00F52226">
        <w:rPr>
          <w:rFonts w:eastAsiaTheme="minorEastAsia" w:cs="Times New Roman"/>
          <w:szCs w:val="20"/>
        </w:rPr>
        <w:t>3</w:t>
      </w:r>
      <w:r w:rsidRPr="00F52226">
        <w:rPr>
          <w:rFonts w:eastAsiaTheme="minorEastAsia" w:cs="Times New Roman"/>
          <w:szCs w:val="20"/>
        </w:rPr>
        <w:t>期，</w:t>
      </w:r>
      <w:r w:rsidRPr="00F52226">
        <w:rPr>
          <w:rFonts w:eastAsiaTheme="minorEastAsia" w:cs="Times New Roman"/>
          <w:szCs w:val="20"/>
        </w:rPr>
        <w:t>2003</w:t>
      </w:r>
      <w:r w:rsidRPr="00F52226">
        <w:rPr>
          <w:rFonts w:eastAsiaTheme="minorEastAsia" w:cs="Times New Roman"/>
          <w:szCs w:val="20"/>
        </w:rPr>
        <w:t>年</w:t>
      </w:r>
      <w:r w:rsidRPr="00F52226">
        <w:rPr>
          <w:rFonts w:eastAsiaTheme="minorEastAsia" w:cs="Times New Roman"/>
          <w:szCs w:val="20"/>
        </w:rPr>
        <w:t>1</w:t>
      </w:r>
      <w:r w:rsidRPr="00F52226">
        <w:rPr>
          <w:rFonts w:eastAsiaTheme="minorEastAsia" w:cs="Times New Roman"/>
          <w:szCs w:val="20"/>
        </w:rPr>
        <w:t>月，頁</w:t>
      </w:r>
      <w:r w:rsidRPr="00F52226">
        <w:rPr>
          <w:rFonts w:eastAsiaTheme="minorEastAsia" w:cs="Times New Roman"/>
          <w:szCs w:val="20"/>
        </w:rPr>
        <w:t>99</w:t>
      </w:r>
      <w:r w:rsidRPr="00F52226">
        <w:rPr>
          <w:rFonts w:eastAsiaTheme="minorEastAsia" w:cs="Times New Roman"/>
          <w:szCs w:val="20"/>
        </w:rPr>
        <w:t>。</w:t>
      </w:r>
    </w:p>
  </w:footnote>
  <w:footnote w:id="326">
    <w:p w14:paraId="5A6DDBA4" w14:textId="00BCC503" w:rsidR="008B2DA5" w:rsidRPr="00F52226" w:rsidRDefault="008B2DA5"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E31CB4" w:rsidRPr="00F52226">
        <w:rPr>
          <w:rFonts w:eastAsiaTheme="minorEastAsia" w:cs="Times New Roman"/>
          <w:szCs w:val="20"/>
        </w:rPr>
        <w:t>吳信華，論大法官解釋的「效力」</w:t>
      </w:r>
      <w:r w:rsidR="00E31CB4" w:rsidRPr="00F52226">
        <w:rPr>
          <w:rFonts w:eastAsiaTheme="minorEastAsia" w:cs="Times New Roman"/>
          <w:szCs w:val="20"/>
        </w:rPr>
        <w:t xml:space="preserve"> - </w:t>
      </w:r>
      <w:r w:rsidR="00E31CB4" w:rsidRPr="00F52226">
        <w:rPr>
          <w:rFonts w:eastAsiaTheme="minorEastAsia" w:cs="Times New Roman"/>
          <w:szCs w:val="20"/>
        </w:rPr>
        <w:t>基礎結構的釐清與體系化的觀察，東吳法律學報第</w:t>
      </w:r>
      <w:r w:rsidR="00E31CB4" w:rsidRPr="00F52226">
        <w:rPr>
          <w:rFonts w:eastAsiaTheme="minorEastAsia" w:cs="Times New Roman"/>
          <w:szCs w:val="20"/>
        </w:rPr>
        <w:t>25</w:t>
      </w:r>
      <w:r w:rsidR="00E31CB4" w:rsidRPr="00F52226">
        <w:rPr>
          <w:rFonts w:eastAsiaTheme="minorEastAsia" w:cs="Times New Roman"/>
          <w:szCs w:val="20"/>
        </w:rPr>
        <w:t>卷第</w:t>
      </w:r>
      <w:r w:rsidR="00E31CB4" w:rsidRPr="00F52226">
        <w:rPr>
          <w:rFonts w:eastAsiaTheme="minorEastAsia" w:cs="Times New Roman"/>
          <w:szCs w:val="20"/>
        </w:rPr>
        <w:t>4</w:t>
      </w:r>
      <w:r w:rsidR="00E31CB4" w:rsidRPr="00F52226">
        <w:rPr>
          <w:rFonts w:eastAsiaTheme="minorEastAsia" w:cs="Times New Roman"/>
          <w:szCs w:val="20"/>
        </w:rPr>
        <w:t>期，</w:t>
      </w:r>
      <w:r w:rsidR="00E31CB4" w:rsidRPr="00F52226">
        <w:rPr>
          <w:rFonts w:eastAsiaTheme="minorEastAsia" w:cs="Times New Roman"/>
          <w:szCs w:val="20"/>
        </w:rPr>
        <w:t>2014</w:t>
      </w:r>
      <w:r w:rsidR="00E31CB4" w:rsidRPr="00F52226">
        <w:rPr>
          <w:rFonts w:eastAsiaTheme="minorEastAsia" w:cs="Times New Roman"/>
          <w:szCs w:val="20"/>
        </w:rPr>
        <w:t>年</w:t>
      </w:r>
      <w:r w:rsidR="00E31CB4" w:rsidRPr="00F52226">
        <w:rPr>
          <w:rFonts w:eastAsiaTheme="minorEastAsia" w:cs="Times New Roman"/>
          <w:szCs w:val="20"/>
        </w:rPr>
        <w:t>4</w:t>
      </w:r>
      <w:r w:rsidR="00E31CB4" w:rsidRPr="00F52226">
        <w:rPr>
          <w:rFonts w:eastAsiaTheme="minorEastAsia" w:cs="Times New Roman"/>
          <w:szCs w:val="20"/>
        </w:rPr>
        <w:t>月，頁</w:t>
      </w:r>
      <w:r w:rsidR="00E31CB4" w:rsidRPr="00F52226">
        <w:rPr>
          <w:rFonts w:eastAsiaTheme="minorEastAsia" w:cs="Times New Roman"/>
          <w:szCs w:val="20"/>
        </w:rPr>
        <w:t>34</w:t>
      </w:r>
      <w:r w:rsidR="00E31CB4" w:rsidRPr="00F52226">
        <w:rPr>
          <w:rFonts w:eastAsiaTheme="minorEastAsia" w:cs="Times New Roman"/>
          <w:szCs w:val="20"/>
        </w:rPr>
        <w:t>以下；</w:t>
      </w:r>
      <w:r w:rsidR="00E26B7E" w:rsidRPr="00F52226">
        <w:rPr>
          <w:rFonts w:eastAsiaTheme="minorEastAsia" w:cs="Times New Roman"/>
          <w:szCs w:val="20"/>
        </w:rPr>
        <w:t>吳信華，憲法訴訟基礎十講，</w:t>
      </w:r>
      <w:r w:rsidR="00E26B7E" w:rsidRPr="00F52226">
        <w:rPr>
          <w:rFonts w:eastAsiaTheme="minorEastAsia" w:cs="Times New Roman"/>
          <w:szCs w:val="20"/>
        </w:rPr>
        <w:t>2019</w:t>
      </w:r>
      <w:r w:rsidR="00E26B7E" w:rsidRPr="00F52226">
        <w:rPr>
          <w:rFonts w:eastAsiaTheme="minorEastAsia" w:cs="Times New Roman"/>
          <w:szCs w:val="20"/>
        </w:rPr>
        <w:t>年，頁</w:t>
      </w:r>
      <w:r w:rsidR="00E26B7E" w:rsidRPr="00F52226">
        <w:rPr>
          <w:rFonts w:eastAsiaTheme="minorEastAsia" w:cs="Times New Roman"/>
          <w:szCs w:val="20"/>
        </w:rPr>
        <w:t>116</w:t>
      </w:r>
      <w:r w:rsidR="00E26B7E" w:rsidRPr="00F52226">
        <w:rPr>
          <w:rFonts w:eastAsiaTheme="minorEastAsia" w:cs="Times New Roman"/>
          <w:szCs w:val="20"/>
        </w:rPr>
        <w:t>；陳愛娥，德國聯邦憲法法院裁判的拘束力，憲政時代第</w:t>
      </w:r>
      <w:r w:rsidR="00E26B7E" w:rsidRPr="00F52226">
        <w:rPr>
          <w:rFonts w:eastAsiaTheme="minorEastAsia" w:cs="Times New Roman"/>
          <w:szCs w:val="20"/>
        </w:rPr>
        <w:t>28</w:t>
      </w:r>
      <w:r w:rsidR="00E26B7E" w:rsidRPr="00F52226">
        <w:rPr>
          <w:rFonts w:eastAsiaTheme="minorEastAsia" w:cs="Times New Roman"/>
          <w:szCs w:val="20"/>
        </w:rPr>
        <w:t>卷第</w:t>
      </w:r>
      <w:r w:rsidR="00E26B7E" w:rsidRPr="00F52226">
        <w:rPr>
          <w:rFonts w:eastAsiaTheme="minorEastAsia" w:cs="Times New Roman"/>
          <w:szCs w:val="20"/>
        </w:rPr>
        <w:t>3</w:t>
      </w:r>
      <w:r w:rsidR="00E26B7E" w:rsidRPr="00F52226">
        <w:rPr>
          <w:rFonts w:eastAsiaTheme="minorEastAsia" w:cs="Times New Roman"/>
          <w:szCs w:val="20"/>
        </w:rPr>
        <w:t>期，</w:t>
      </w:r>
      <w:r w:rsidR="00E26B7E" w:rsidRPr="00F52226">
        <w:rPr>
          <w:rFonts w:eastAsiaTheme="minorEastAsia" w:cs="Times New Roman"/>
          <w:szCs w:val="20"/>
        </w:rPr>
        <w:t>2003</w:t>
      </w:r>
      <w:r w:rsidR="00E26B7E" w:rsidRPr="00F52226">
        <w:rPr>
          <w:rFonts w:eastAsiaTheme="minorEastAsia" w:cs="Times New Roman"/>
          <w:szCs w:val="20"/>
        </w:rPr>
        <w:t>年</w:t>
      </w:r>
      <w:r w:rsidR="00E26B7E" w:rsidRPr="00F52226">
        <w:rPr>
          <w:rFonts w:eastAsiaTheme="minorEastAsia" w:cs="Times New Roman"/>
          <w:szCs w:val="20"/>
        </w:rPr>
        <w:t>1</w:t>
      </w:r>
      <w:r w:rsidR="00E26B7E" w:rsidRPr="00F52226">
        <w:rPr>
          <w:rFonts w:eastAsiaTheme="minorEastAsia" w:cs="Times New Roman"/>
          <w:szCs w:val="20"/>
        </w:rPr>
        <w:t>月，頁</w:t>
      </w:r>
      <w:r w:rsidR="00E26B7E" w:rsidRPr="00F52226">
        <w:rPr>
          <w:rFonts w:eastAsiaTheme="minorEastAsia" w:cs="Times New Roman"/>
          <w:szCs w:val="20"/>
        </w:rPr>
        <w:t>110-111</w:t>
      </w:r>
      <w:r w:rsidR="00E26B7E" w:rsidRPr="00F52226">
        <w:rPr>
          <w:rFonts w:eastAsiaTheme="minorEastAsia" w:cs="Times New Roman"/>
          <w:szCs w:val="20"/>
        </w:rPr>
        <w:t>。</w:t>
      </w:r>
    </w:p>
  </w:footnote>
  <w:footnote w:id="327">
    <w:p w14:paraId="4B01F16A" w14:textId="0D09137D" w:rsidR="009545C2" w:rsidRPr="00F52226" w:rsidRDefault="009545C2"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對於此一效力的質疑，可參見吳信華，論大法官解釋的「效力」</w:t>
      </w:r>
      <w:r w:rsidRPr="00F52226">
        <w:rPr>
          <w:rFonts w:eastAsiaTheme="minorEastAsia" w:cs="Times New Roman"/>
          <w:szCs w:val="20"/>
        </w:rPr>
        <w:t xml:space="preserve"> - </w:t>
      </w:r>
      <w:r w:rsidRPr="00F52226">
        <w:rPr>
          <w:rFonts w:eastAsiaTheme="minorEastAsia" w:cs="Times New Roman"/>
          <w:szCs w:val="20"/>
        </w:rPr>
        <w:t>基礎結構的釐清與體系化的觀察，東吳法律學報第</w:t>
      </w:r>
      <w:r w:rsidRPr="00F52226">
        <w:rPr>
          <w:rFonts w:eastAsiaTheme="minorEastAsia" w:cs="Times New Roman"/>
          <w:szCs w:val="20"/>
        </w:rPr>
        <w:t>25</w:t>
      </w:r>
      <w:r w:rsidRPr="00F52226">
        <w:rPr>
          <w:rFonts w:eastAsiaTheme="minorEastAsia" w:cs="Times New Roman"/>
          <w:szCs w:val="20"/>
        </w:rPr>
        <w:t>卷第</w:t>
      </w:r>
      <w:r w:rsidRPr="00F52226">
        <w:rPr>
          <w:rFonts w:eastAsiaTheme="minorEastAsia" w:cs="Times New Roman"/>
          <w:szCs w:val="20"/>
        </w:rPr>
        <w:t>4</w:t>
      </w:r>
      <w:r w:rsidRPr="00F52226">
        <w:rPr>
          <w:rFonts w:eastAsiaTheme="minorEastAsia" w:cs="Times New Roman"/>
          <w:szCs w:val="20"/>
        </w:rPr>
        <w:t>期，</w:t>
      </w:r>
      <w:r w:rsidRPr="00F52226">
        <w:rPr>
          <w:rFonts w:eastAsiaTheme="minorEastAsia" w:cs="Times New Roman"/>
          <w:szCs w:val="20"/>
        </w:rPr>
        <w:t>2014</w:t>
      </w:r>
      <w:r w:rsidRPr="00F52226">
        <w:rPr>
          <w:rFonts w:eastAsiaTheme="minorEastAsia" w:cs="Times New Roman"/>
          <w:szCs w:val="20"/>
        </w:rPr>
        <w:t>年</w:t>
      </w:r>
      <w:r w:rsidRPr="00F52226">
        <w:rPr>
          <w:rFonts w:eastAsiaTheme="minorEastAsia" w:cs="Times New Roman"/>
          <w:szCs w:val="20"/>
        </w:rPr>
        <w:t>4</w:t>
      </w:r>
      <w:r w:rsidRPr="00F52226">
        <w:rPr>
          <w:rFonts w:eastAsiaTheme="minorEastAsia" w:cs="Times New Roman"/>
          <w:szCs w:val="20"/>
        </w:rPr>
        <w:t>月，頁</w:t>
      </w:r>
      <w:r w:rsidRPr="00F52226">
        <w:rPr>
          <w:rFonts w:eastAsiaTheme="minorEastAsia" w:cs="Times New Roman"/>
          <w:szCs w:val="20"/>
        </w:rPr>
        <w:t>36</w:t>
      </w:r>
      <w:r w:rsidRPr="00F52226">
        <w:rPr>
          <w:rFonts w:eastAsiaTheme="minorEastAsia" w:cs="Times New Roman"/>
          <w:szCs w:val="20"/>
        </w:rPr>
        <w:t>；</w:t>
      </w:r>
      <w:r w:rsidR="00E30640" w:rsidRPr="00F52226">
        <w:rPr>
          <w:rFonts w:eastAsiaTheme="minorEastAsia" w:cs="Times New Roman"/>
          <w:szCs w:val="20"/>
        </w:rPr>
        <w:t>Schlaich/Korioth</w:t>
      </w:r>
      <w:r w:rsidR="00E30640" w:rsidRPr="00F52226">
        <w:rPr>
          <w:rFonts w:eastAsiaTheme="minorEastAsia" w:cs="Times New Roman"/>
          <w:szCs w:val="20"/>
        </w:rPr>
        <w:t>，吳信華譯，聯邦憲法法院</w:t>
      </w:r>
      <w:r w:rsidR="00E30640" w:rsidRPr="00F52226">
        <w:rPr>
          <w:rFonts w:eastAsiaTheme="minorEastAsia" w:cs="Times New Roman"/>
          <w:szCs w:val="20"/>
        </w:rPr>
        <w:t xml:space="preserve"> – </w:t>
      </w:r>
      <w:r w:rsidR="00E30640" w:rsidRPr="00F52226">
        <w:rPr>
          <w:rFonts w:eastAsiaTheme="minorEastAsia" w:cs="Times New Roman"/>
          <w:szCs w:val="20"/>
        </w:rPr>
        <w:t>地位、程序、裁判，</w:t>
      </w:r>
      <w:r w:rsidR="00E30640" w:rsidRPr="00F52226">
        <w:rPr>
          <w:rFonts w:eastAsiaTheme="minorEastAsia" w:cs="Times New Roman"/>
          <w:szCs w:val="20"/>
        </w:rPr>
        <w:t>2017</w:t>
      </w:r>
      <w:r w:rsidR="00E30640" w:rsidRPr="00F52226">
        <w:rPr>
          <w:rFonts w:eastAsiaTheme="minorEastAsia" w:cs="Times New Roman"/>
          <w:szCs w:val="20"/>
        </w:rPr>
        <w:t>年，邊碼</w:t>
      </w:r>
      <w:r w:rsidR="00E30640" w:rsidRPr="00F52226">
        <w:rPr>
          <w:rFonts w:eastAsiaTheme="minorEastAsia" w:cs="Times New Roman"/>
          <w:szCs w:val="20"/>
        </w:rPr>
        <w:t>497</w:t>
      </w:r>
      <w:r w:rsidR="00E30640" w:rsidRPr="00F52226">
        <w:rPr>
          <w:rFonts w:eastAsiaTheme="minorEastAsia" w:cs="Times New Roman"/>
          <w:szCs w:val="20"/>
        </w:rPr>
        <w:t>、</w:t>
      </w:r>
      <w:r w:rsidR="00E30640" w:rsidRPr="00F52226">
        <w:rPr>
          <w:rFonts w:eastAsiaTheme="minorEastAsia" w:cs="Times New Roman"/>
          <w:szCs w:val="20"/>
        </w:rPr>
        <w:t>500</w:t>
      </w:r>
      <w:r w:rsidR="00E30640" w:rsidRPr="00F52226">
        <w:rPr>
          <w:rFonts w:eastAsiaTheme="minorEastAsia" w:cs="Times New Roman"/>
          <w:szCs w:val="20"/>
        </w:rPr>
        <w:t>。</w:t>
      </w:r>
    </w:p>
  </w:footnote>
  <w:footnote w:id="328">
    <w:p w14:paraId="5FB3255C" w14:textId="2CD607ED" w:rsidR="00372BBD" w:rsidRPr="00F52226" w:rsidRDefault="00372BBD"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各法院、人民或地方自治團體之立法或行政機關，對於經司法院解釋或憲法法庭判決宣告未違憲之法規範，因憲法或相關法規範修正，或相關社會情事有重大變更，認有重行認定與判斷之必要者，得分別依第三章或第七章所定程序，聲請憲法法庭為變更之判決。」</w:t>
      </w:r>
    </w:p>
  </w:footnote>
  <w:footnote w:id="329">
    <w:p w14:paraId="44EDDF1C" w14:textId="4F2B88A3" w:rsidR="002F0300" w:rsidRPr="002F0300" w:rsidRDefault="002F0300" w:rsidP="000A4B59">
      <w:pPr>
        <w:pStyle w:val="a7"/>
        <w:snapToGrid w:val="0"/>
      </w:pPr>
      <w:r>
        <w:rPr>
          <w:rStyle w:val="a9"/>
        </w:rPr>
        <w:footnoteRef/>
      </w:r>
      <w:r>
        <w:t xml:space="preserve"> </w:t>
      </w:r>
      <w:r>
        <w:rPr>
          <w:rFonts w:hint="eastAsia"/>
        </w:rPr>
        <w:t>詳可參見張志偉，</w:t>
      </w:r>
      <w:r w:rsidRPr="005C6DA5">
        <w:rPr>
          <w:rFonts w:eastAsiaTheme="minorEastAsia" w:cs="Times New Roman" w:hint="eastAsia"/>
          <w:szCs w:val="20"/>
        </w:rPr>
        <w:t>憲法</w:t>
      </w:r>
      <w:r w:rsidRPr="002F0300">
        <w:rPr>
          <w:rFonts w:hint="eastAsia"/>
        </w:rPr>
        <w:t>解釋、大法庭裁定與立法的權限互動</w:t>
      </w:r>
      <w:r w:rsidRPr="002F0300">
        <w:rPr>
          <w:rFonts w:hint="eastAsia"/>
        </w:rPr>
        <w:t xml:space="preserve"> -</w:t>
      </w:r>
      <w:r w:rsidRPr="002F0300">
        <w:rPr>
          <w:rFonts w:hint="eastAsia"/>
        </w:rPr>
        <w:t>–</w:t>
      </w:r>
      <w:r w:rsidRPr="002F0300">
        <w:rPr>
          <w:rFonts w:hint="eastAsia"/>
        </w:rPr>
        <w:t xml:space="preserve"> </w:t>
      </w:r>
      <w:r w:rsidRPr="002F0300">
        <w:rPr>
          <w:rFonts w:hint="eastAsia"/>
        </w:rPr>
        <w:t>以司法院釋字第</w:t>
      </w:r>
      <w:r w:rsidRPr="002F0300">
        <w:rPr>
          <w:rFonts w:hint="eastAsia"/>
        </w:rPr>
        <w:t>775</w:t>
      </w:r>
      <w:r w:rsidRPr="002F0300">
        <w:rPr>
          <w:rFonts w:hint="eastAsia"/>
        </w:rPr>
        <w:t>號解釋與最高法院</w:t>
      </w:r>
      <w:r w:rsidRPr="002F0300">
        <w:rPr>
          <w:rFonts w:hint="eastAsia"/>
        </w:rPr>
        <w:t>110</w:t>
      </w:r>
      <w:r w:rsidRPr="002F0300">
        <w:rPr>
          <w:rFonts w:hint="eastAsia"/>
        </w:rPr>
        <w:t>年度台上大字第</w:t>
      </w:r>
      <w:r w:rsidRPr="002F0300">
        <w:rPr>
          <w:rFonts w:hint="eastAsia"/>
        </w:rPr>
        <w:t>5660</w:t>
      </w:r>
      <w:r w:rsidRPr="002F0300">
        <w:rPr>
          <w:rFonts w:hint="eastAsia"/>
        </w:rPr>
        <w:t>號大法庭裁定為例</w:t>
      </w:r>
      <w:r>
        <w:rPr>
          <w:rFonts w:hint="eastAsia"/>
        </w:rPr>
        <w:t>，憲政時代，第</w:t>
      </w:r>
      <w:r>
        <w:rPr>
          <w:rFonts w:hint="eastAsia"/>
        </w:rPr>
        <w:t>4</w:t>
      </w:r>
      <w:r>
        <w:t>7</w:t>
      </w:r>
      <w:r>
        <w:rPr>
          <w:rFonts w:hint="eastAsia"/>
        </w:rPr>
        <w:t>卷第</w:t>
      </w:r>
      <w:r>
        <w:rPr>
          <w:rFonts w:hint="eastAsia"/>
        </w:rPr>
        <w:t>4</w:t>
      </w:r>
      <w:r>
        <w:rPr>
          <w:rFonts w:hint="eastAsia"/>
        </w:rPr>
        <w:t>期，</w:t>
      </w:r>
      <w:r>
        <w:rPr>
          <w:rFonts w:hint="eastAsia"/>
        </w:rPr>
        <w:t>2</w:t>
      </w:r>
      <w:r>
        <w:t>02</w:t>
      </w:r>
      <w:r w:rsidR="001614D6">
        <w:t>4</w:t>
      </w:r>
      <w:r>
        <w:rPr>
          <w:rFonts w:hint="eastAsia"/>
        </w:rPr>
        <w:t>年</w:t>
      </w:r>
      <w:r w:rsidR="001614D6">
        <w:rPr>
          <w:rFonts w:hint="eastAsia"/>
        </w:rPr>
        <w:t>1</w:t>
      </w:r>
      <w:r w:rsidR="001614D6">
        <w:rPr>
          <w:rFonts w:hint="eastAsia"/>
        </w:rPr>
        <w:t>月，頁</w:t>
      </w:r>
      <w:r w:rsidR="001614D6">
        <w:rPr>
          <w:rFonts w:hint="eastAsia"/>
        </w:rPr>
        <w:t>3</w:t>
      </w:r>
      <w:r w:rsidR="001614D6">
        <w:t>1</w:t>
      </w:r>
      <w:r w:rsidR="001614D6">
        <w:rPr>
          <w:rFonts w:hint="eastAsia"/>
        </w:rPr>
        <w:t>以下。</w:t>
      </w:r>
    </w:p>
  </w:footnote>
  <w:footnote w:id="330">
    <w:p w14:paraId="380A5D02" w14:textId="009A7687" w:rsidR="00017BD4" w:rsidRPr="00F52226" w:rsidRDefault="00017BD4"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判決宣告法規範違憲且應失效者，該法規範自判決生效日起失效。但主文另有諭知溯及失效或定期失效者，依其諭知。判決宣告法規範定期失效，其所定期間，法律位階法規範不得逾二年，命令位階法規範不得逾一年。」</w:t>
      </w:r>
    </w:p>
  </w:footnote>
  <w:footnote w:id="331">
    <w:p w14:paraId="4206D20E" w14:textId="1218B430" w:rsidR="00430180" w:rsidRPr="00F52226" w:rsidRDefault="00430180"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判決宣告法律位階法規範定期失效者，除主文另有諭知外，於期限屆至前，各法院審理案件，仍應適用該法規範。但各法院應審酌人權保障及公共利益之均衡維護，於必要時得依職權或當事人之聲請，裁定停止審理程序，俟該法規範修正後，依新法續行審理。駁回前項聲請之裁定，得為抗告。」</w:t>
      </w:r>
    </w:p>
  </w:footnote>
  <w:footnote w:id="332">
    <w:p w14:paraId="5C40CBF7" w14:textId="2936D220" w:rsidR="0087260B" w:rsidRPr="00F52226" w:rsidRDefault="0087260B" w:rsidP="000A4B59">
      <w:pPr>
        <w:pStyle w:val="a7"/>
        <w:snapToGrid w:val="0"/>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「判決宣告法規範定期失效者，於期限屆至前，審理</w:t>
      </w:r>
      <w:r w:rsidRPr="00F52226">
        <w:rPr>
          <w:rFonts w:eastAsiaTheme="minorEastAsia" w:cs="Times New Roman"/>
          <w:b/>
          <w:bCs/>
          <w:szCs w:val="20"/>
        </w:rPr>
        <w:t>原因案件</w:t>
      </w:r>
      <w:r w:rsidRPr="00F52226">
        <w:rPr>
          <w:rFonts w:eastAsiaTheme="minorEastAsia" w:cs="Times New Roman"/>
          <w:szCs w:val="20"/>
        </w:rPr>
        <w:t>之法院應依判決宣告法規範違憲之意旨為裁判，不受該定期失效期限之拘束。但判決主文另有諭知者，依其諭知。前項法規範定期失效之情形，各法院於審理其他案件時，準用第五十四條規定。」</w:t>
      </w:r>
    </w:p>
  </w:footnote>
  <w:footnote w:id="333">
    <w:p w14:paraId="5B946109" w14:textId="5744FE9C" w:rsidR="00694A4D" w:rsidRPr="00694A4D" w:rsidRDefault="00694A4D" w:rsidP="000A4B59">
      <w:pPr>
        <w:pStyle w:val="a7"/>
        <w:snapToGrid w:val="0"/>
      </w:pPr>
      <w:r>
        <w:rPr>
          <w:rStyle w:val="a9"/>
        </w:rPr>
        <w:footnoteRef/>
      </w:r>
      <w:r>
        <w:t xml:space="preserve"> </w:t>
      </w:r>
      <w:r>
        <w:rPr>
          <w:rFonts w:hint="eastAsia"/>
        </w:rPr>
        <w:t>評釋可參見</w:t>
      </w:r>
      <w:r w:rsidRPr="00694A4D">
        <w:rPr>
          <w:rFonts w:hint="eastAsia"/>
        </w:rPr>
        <w:t>陳陽升，具體規範審查的目的功能及其程序合法要件</w:t>
      </w:r>
      <w:r w:rsidR="00D81FEE">
        <w:rPr>
          <w:rFonts w:hint="eastAsia"/>
        </w:rPr>
        <w:t>：以司法院釋字第</w:t>
      </w:r>
      <w:r w:rsidR="00D81FEE">
        <w:rPr>
          <w:rFonts w:hint="eastAsia"/>
        </w:rPr>
        <w:t>7</w:t>
      </w:r>
      <w:r w:rsidR="00D81FEE">
        <w:t>86</w:t>
      </w:r>
      <w:r w:rsidR="00D81FEE">
        <w:rPr>
          <w:rFonts w:hint="eastAsia"/>
        </w:rPr>
        <w:t>號解釋所涉制裁性規範之違憲審查疑義為中心，臺大法學論叢，第</w:t>
      </w:r>
      <w:r w:rsidR="00D81FEE">
        <w:rPr>
          <w:rFonts w:hint="eastAsia"/>
        </w:rPr>
        <w:t>5</w:t>
      </w:r>
      <w:r w:rsidR="00D81FEE">
        <w:t>1</w:t>
      </w:r>
      <w:r w:rsidR="00D81FEE">
        <w:rPr>
          <w:rFonts w:hint="eastAsia"/>
        </w:rPr>
        <w:t>卷特刊，</w:t>
      </w:r>
      <w:r w:rsidR="00D81FEE">
        <w:rPr>
          <w:rFonts w:hint="eastAsia"/>
        </w:rPr>
        <w:t>2</w:t>
      </w:r>
      <w:r w:rsidR="00D81FEE">
        <w:t>022</w:t>
      </w:r>
      <w:r w:rsidR="00D81FEE">
        <w:rPr>
          <w:rFonts w:hint="eastAsia"/>
        </w:rPr>
        <w:t>年</w:t>
      </w:r>
      <w:r w:rsidR="00D81FEE">
        <w:rPr>
          <w:rFonts w:hint="eastAsia"/>
        </w:rPr>
        <w:t>1</w:t>
      </w:r>
      <w:r w:rsidR="00D81FEE">
        <w:t>1</w:t>
      </w:r>
      <w:r w:rsidR="00D81FEE">
        <w:rPr>
          <w:rFonts w:hint="eastAsia"/>
        </w:rPr>
        <w:t>月，頁</w:t>
      </w:r>
      <w:r w:rsidR="00D81FEE">
        <w:rPr>
          <w:rFonts w:hint="eastAsia"/>
        </w:rPr>
        <w:t>9</w:t>
      </w:r>
      <w:r w:rsidR="00D81FEE">
        <w:t>13</w:t>
      </w:r>
      <w:r w:rsidR="00D81FEE">
        <w:rPr>
          <w:rFonts w:hint="eastAsia"/>
        </w:rPr>
        <w:t>以下。</w:t>
      </w:r>
    </w:p>
  </w:footnote>
  <w:footnote w:id="334">
    <w:p w14:paraId="08EFD75C" w14:textId="0950D00A" w:rsidR="00F61269" w:rsidRPr="00F52226" w:rsidRDefault="00F61269" w:rsidP="000A4B59">
      <w:pPr>
        <w:pStyle w:val="a7"/>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其規定：「憲法法庭就第三章、第四章、第七章及第八章聲請案件之判決，應以裁定宣告判決效力及於其他以同一法規範或爭議聲請而未及併案審理之案件。但該其他聲請案件，以於判決宣示或公告前已向憲法法庭聲請，且符合受理要件者為限。」</w:t>
      </w:r>
    </w:p>
  </w:footnote>
  <w:footnote w:id="335">
    <w:p w14:paraId="735BC00E" w14:textId="1E84B72D" w:rsidR="00F61269" w:rsidRPr="00F52226" w:rsidRDefault="00F61269" w:rsidP="000A4B59">
      <w:pPr>
        <w:pStyle w:val="a7"/>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00473706" w:rsidRPr="00F52226">
        <w:rPr>
          <w:rFonts w:eastAsiaTheme="minorEastAsia" w:cs="Times New Roman"/>
          <w:szCs w:val="20"/>
        </w:rPr>
        <w:t>吳信華，論大法官解釋的「效力」</w:t>
      </w:r>
      <w:r w:rsidR="00473706" w:rsidRPr="00F52226">
        <w:rPr>
          <w:rFonts w:eastAsiaTheme="minorEastAsia" w:cs="Times New Roman"/>
          <w:szCs w:val="20"/>
        </w:rPr>
        <w:t xml:space="preserve"> - </w:t>
      </w:r>
      <w:r w:rsidR="00473706" w:rsidRPr="00F52226">
        <w:rPr>
          <w:rFonts w:eastAsiaTheme="minorEastAsia" w:cs="Times New Roman"/>
          <w:szCs w:val="20"/>
        </w:rPr>
        <w:t>基礎結構的釐清與體系化的觀察，東吳法律學報第</w:t>
      </w:r>
      <w:r w:rsidR="00473706" w:rsidRPr="00F52226">
        <w:rPr>
          <w:rFonts w:eastAsiaTheme="minorEastAsia" w:cs="Times New Roman"/>
          <w:szCs w:val="20"/>
        </w:rPr>
        <w:t>25</w:t>
      </w:r>
      <w:r w:rsidR="00473706" w:rsidRPr="00F52226">
        <w:rPr>
          <w:rFonts w:eastAsiaTheme="minorEastAsia" w:cs="Times New Roman"/>
          <w:szCs w:val="20"/>
        </w:rPr>
        <w:t>卷第</w:t>
      </w:r>
      <w:r w:rsidR="00473706" w:rsidRPr="00F52226">
        <w:rPr>
          <w:rFonts w:eastAsiaTheme="minorEastAsia" w:cs="Times New Roman"/>
          <w:szCs w:val="20"/>
        </w:rPr>
        <w:t>4</w:t>
      </w:r>
      <w:r w:rsidR="00473706" w:rsidRPr="00F52226">
        <w:rPr>
          <w:rFonts w:eastAsiaTheme="minorEastAsia" w:cs="Times New Roman"/>
          <w:szCs w:val="20"/>
        </w:rPr>
        <w:t>期，</w:t>
      </w:r>
      <w:r w:rsidR="00473706" w:rsidRPr="00F52226">
        <w:rPr>
          <w:rFonts w:eastAsiaTheme="minorEastAsia" w:cs="Times New Roman"/>
          <w:szCs w:val="20"/>
        </w:rPr>
        <w:t>2014</w:t>
      </w:r>
      <w:r w:rsidR="00473706" w:rsidRPr="00F52226">
        <w:rPr>
          <w:rFonts w:eastAsiaTheme="minorEastAsia" w:cs="Times New Roman"/>
          <w:szCs w:val="20"/>
        </w:rPr>
        <w:t>年</w:t>
      </w:r>
      <w:r w:rsidR="00473706" w:rsidRPr="00F52226">
        <w:rPr>
          <w:rFonts w:eastAsiaTheme="minorEastAsia" w:cs="Times New Roman"/>
          <w:szCs w:val="20"/>
        </w:rPr>
        <w:t>4</w:t>
      </w:r>
      <w:r w:rsidR="00473706" w:rsidRPr="00F52226">
        <w:rPr>
          <w:rFonts w:eastAsiaTheme="minorEastAsia" w:cs="Times New Roman"/>
          <w:szCs w:val="20"/>
        </w:rPr>
        <w:t>月，頁</w:t>
      </w:r>
      <w:r w:rsidR="00473706" w:rsidRPr="00F52226">
        <w:rPr>
          <w:rFonts w:eastAsiaTheme="minorEastAsia" w:cs="Times New Roman"/>
          <w:szCs w:val="20"/>
        </w:rPr>
        <w:t>30-31</w:t>
      </w:r>
      <w:r w:rsidR="00473706" w:rsidRPr="00F52226">
        <w:rPr>
          <w:rFonts w:eastAsiaTheme="minorEastAsia" w:cs="Times New Roman"/>
          <w:szCs w:val="20"/>
        </w:rPr>
        <w:t>。</w:t>
      </w:r>
    </w:p>
  </w:footnote>
  <w:footnote w:id="336">
    <w:p w14:paraId="7521FA5B" w14:textId="3332E14B" w:rsidR="00A86F2C" w:rsidRPr="00A86F2C" w:rsidRDefault="00A86F2C" w:rsidP="000A4B59">
      <w:pPr>
        <w:pStyle w:val="a7"/>
      </w:pPr>
      <w:r>
        <w:rPr>
          <w:rStyle w:val="a9"/>
        </w:rPr>
        <w:footnoteRef/>
      </w:r>
      <w:r>
        <w:t xml:space="preserve"> </w:t>
      </w:r>
      <w:r>
        <w:rPr>
          <w:rFonts w:hint="eastAsia"/>
        </w:rPr>
        <w:t>參見修正理由。</w:t>
      </w:r>
    </w:p>
  </w:footnote>
  <w:footnote w:id="337">
    <w:p w14:paraId="459E8AB6" w14:textId="77777777" w:rsidR="001D531E" w:rsidRPr="00F52226" w:rsidRDefault="001D531E" w:rsidP="000A4B59">
      <w:pPr>
        <w:pStyle w:val="a7"/>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條文為</w:t>
      </w:r>
      <w:r w:rsidRPr="00F52226">
        <w:rPr>
          <w:rFonts w:eastAsiaTheme="minorEastAsia" w:cs="Times New Roman"/>
          <w:szCs w:val="20"/>
        </w:rPr>
        <w:t>:</w:t>
      </w:r>
      <w:r w:rsidRPr="00F52226">
        <w:rPr>
          <w:rFonts w:eastAsiaTheme="minorEastAsia" w:cs="Times New Roman"/>
          <w:szCs w:val="20"/>
        </w:rPr>
        <w:t>「確定終局判決所適用之法律或命令，經司法院大法官依當事人之聲請解釋為牴觸憲法者，其聲請人亦得提起再審之訴。」</w:t>
      </w:r>
    </w:p>
  </w:footnote>
  <w:footnote w:id="338">
    <w:p w14:paraId="5F34566C" w14:textId="7D8E2C45" w:rsidR="00F43403" w:rsidRPr="00F52226" w:rsidRDefault="00F43403" w:rsidP="000A4B59">
      <w:pPr>
        <w:pStyle w:val="a7"/>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對於釋字第</w:t>
      </w:r>
      <w:r w:rsidRPr="00F52226">
        <w:rPr>
          <w:rFonts w:eastAsiaTheme="minorEastAsia" w:cs="Times New Roman"/>
          <w:szCs w:val="20"/>
        </w:rPr>
        <w:t>725</w:t>
      </w:r>
      <w:r w:rsidRPr="00F52226">
        <w:rPr>
          <w:rFonts w:eastAsiaTheme="minorEastAsia" w:cs="Times New Roman"/>
          <w:szCs w:val="20"/>
        </w:rPr>
        <w:t>號解釋的分析，參見吳信華，法規範「違憲定期失效」後之法令適用問題，行政訴訟制度相關論文彙編，第</w:t>
      </w:r>
      <w:r w:rsidRPr="00F52226">
        <w:rPr>
          <w:rFonts w:eastAsiaTheme="minorEastAsia" w:cs="Times New Roman"/>
          <w:szCs w:val="20"/>
        </w:rPr>
        <w:t>8</w:t>
      </w:r>
      <w:r w:rsidRPr="00F52226">
        <w:rPr>
          <w:rFonts w:eastAsiaTheme="minorEastAsia" w:cs="Times New Roman"/>
          <w:szCs w:val="20"/>
        </w:rPr>
        <w:t>輯，</w:t>
      </w:r>
      <w:r w:rsidR="00463C3A" w:rsidRPr="00F52226">
        <w:rPr>
          <w:rFonts w:eastAsiaTheme="minorEastAsia" w:cs="Times New Roman"/>
          <w:szCs w:val="20"/>
        </w:rPr>
        <w:t>2016</w:t>
      </w:r>
      <w:r w:rsidR="00463C3A" w:rsidRPr="00F52226">
        <w:rPr>
          <w:rFonts w:eastAsiaTheme="minorEastAsia" w:cs="Times New Roman"/>
          <w:szCs w:val="20"/>
        </w:rPr>
        <w:t>年</w:t>
      </w:r>
      <w:r w:rsidR="00463C3A" w:rsidRPr="00F52226">
        <w:rPr>
          <w:rFonts w:eastAsiaTheme="minorEastAsia" w:cs="Times New Roman"/>
          <w:szCs w:val="20"/>
        </w:rPr>
        <w:t>12</w:t>
      </w:r>
      <w:r w:rsidR="00463C3A" w:rsidRPr="00F52226">
        <w:rPr>
          <w:rFonts w:eastAsiaTheme="minorEastAsia" w:cs="Times New Roman"/>
          <w:szCs w:val="20"/>
        </w:rPr>
        <w:t>月，頁</w:t>
      </w:r>
      <w:r w:rsidR="00463C3A" w:rsidRPr="00F52226">
        <w:rPr>
          <w:rFonts w:eastAsiaTheme="minorEastAsia" w:cs="Times New Roman"/>
          <w:szCs w:val="20"/>
        </w:rPr>
        <w:t>119</w:t>
      </w:r>
      <w:r w:rsidR="00463C3A" w:rsidRPr="00F52226">
        <w:rPr>
          <w:rFonts w:eastAsiaTheme="minorEastAsia" w:cs="Times New Roman"/>
          <w:szCs w:val="20"/>
        </w:rPr>
        <w:t>以下。</w:t>
      </w:r>
    </w:p>
  </w:footnote>
  <w:footnote w:id="339">
    <w:p w14:paraId="21D93176" w14:textId="7502693F" w:rsidR="0014408F" w:rsidRPr="00F52226" w:rsidRDefault="0014408F" w:rsidP="000A4B59">
      <w:pPr>
        <w:pStyle w:val="a7"/>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此一立法與先前草案版本有別，參見吳信華，前揭文，頁</w:t>
      </w:r>
      <w:r w:rsidRPr="00F52226">
        <w:rPr>
          <w:rFonts w:eastAsiaTheme="minorEastAsia" w:cs="Times New Roman"/>
          <w:szCs w:val="20"/>
        </w:rPr>
        <w:t>126</w:t>
      </w:r>
      <w:r w:rsidRPr="00F52226">
        <w:rPr>
          <w:rFonts w:eastAsiaTheme="minorEastAsia" w:cs="Times New Roman"/>
          <w:szCs w:val="20"/>
        </w:rPr>
        <w:t>所附草案條文；另可參見</w:t>
      </w:r>
    </w:p>
  </w:footnote>
  <w:footnote w:id="340">
    <w:p w14:paraId="41AF7021" w14:textId="7612A8C2" w:rsidR="00781651" w:rsidRPr="00F52226" w:rsidRDefault="00781651" w:rsidP="000A4B59">
      <w:pPr>
        <w:pStyle w:val="a7"/>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參見吳信華，法規範「違憲定期失效」後之法令適用問題，行政訴訟制度相關論文彙編，第</w:t>
      </w:r>
      <w:r w:rsidRPr="00F52226">
        <w:rPr>
          <w:rFonts w:eastAsiaTheme="minorEastAsia" w:cs="Times New Roman"/>
          <w:szCs w:val="20"/>
        </w:rPr>
        <w:t>8</w:t>
      </w:r>
      <w:r w:rsidRPr="00F52226">
        <w:rPr>
          <w:rFonts w:eastAsiaTheme="minorEastAsia" w:cs="Times New Roman"/>
          <w:szCs w:val="20"/>
        </w:rPr>
        <w:t>輯，</w:t>
      </w:r>
      <w:r w:rsidRPr="00F52226">
        <w:rPr>
          <w:rFonts w:eastAsiaTheme="minorEastAsia" w:cs="Times New Roman"/>
          <w:szCs w:val="20"/>
        </w:rPr>
        <w:t>2016</w:t>
      </w:r>
      <w:r w:rsidRPr="00F52226">
        <w:rPr>
          <w:rFonts w:eastAsiaTheme="minorEastAsia" w:cs="Times New Roman"/>
          <w:szCs w:val="20"/>
        </w:rPr>
        <w:t>年</w:t>
      </w:r>
      <w:r w:rsidRPr="00F52226">
        <w:rPr>
          <w:rFonts w:eastAsiaTheme="minorEastAsia" w:cs="Times New Roman"/>
          <w:szCs w:val="20"/>
        </w:rPr>
        <w:t>12</w:t>
      </w:r>
      <w:r w:rsidRPr="00F52226">
        <w:rPr>
          <w:rFonts w:eastAsiaTheme="minorEastAsia" w:cs="Times New Roman"/>
          <w:szCs w:val="20"/>
        </w:rPr>
        <w:t>月，頁</w:t>
      </w:r>
      <w:r w:rsidRPr="00F52226">
        <w:rPr>
          <w:rFonts w:eastAsiaTheme="minorEastAsia" w:cs="Times New Roman"/>
          <w:szCs w:val="20"/>
        </w:rPr>
        <w:t>128-129</w:t>
      </w:r>
      <w:r w:rsidRPr="00F52226">
        <w:rPr>
          <w:rFonts w:eastAsiaTheme="minorEastAsia" w:cs="Times New Roman"/>
          <w:szCs w:val="20"/>
        </w:rPr>
        <w:t>。</w:t>
      </w:r>
    </w:p>
  </w:footnote>
  <w:footnote w:id="341">
    <w:p w14:paraId="33081520" w14:textId="69A4BE1F" w:rsidR="004C1DBE" w:rsidRPr="00F52226" w:rsidRDefault="004C1DBE" w:rsidP="000A4B59">
      <w:pPr>
        <w:pStyle w:val="a7"/>
        <w:rPr>
          <w:szCs w:val="20"/>
        </w:rPr>
      </w:pPr>
      <w:r w:rsidRPr="00F52226">
        <w:rPr>
          <w:rStyle w:val="a9"/>
          <w:szCs w:val="20"/>
        </w:rPr>
        <w:footnoteRef/>
      </w:r>
      <w:r w:rsidRPr="00F52226">
        <w:rPr>
          <w:szCs w:val="20"/>
        </w:rPr>
        <w:t xml:space="preserve"> </w:t>
      </w:r>
      <w:r w:rsidRPr="00F52226">
        <w:rPr>
          <w:rFonts w:hint="eastAsia"/>
          <w:szCs w:val="20"/>
        </w:rPr>
        <w:t>大法官解釋是否受先前解釋之拘束</w:t>
      </w:r>
      <w:r w:rsidRPr="00F52226">
        <w:rPr>
          <w:rFonts w:hint="eastAsia"/>
          <w:szCs w:val="20"/>
        </w:rPr>
        <w:t>(</w:t>
      </w:r>
      <w:r w:rsidRPr="00F52226">
        <w:rPr>
          <w:rFonts w:hint="eastAsia"/>
          <w:szCs w:val="20"/>
        </w:rPr>
        <w:t>拘束力之例外</w:t>
      </w:r>
      <w:r w:rsidRPr="00F52226">
        <w:rPr>
          <w:rFonts w:hint="eastAsia"/>
          <w:szCs w:val="20"/>
        </w:rPr>
        <w:t>)</w:t>
      </w:r>
      <w:r w:rsidR="00AB1740" w:rsidRPr="00F52226">
        <w:rPr>
          <w:rFonts w:hint="eastAsia"/>
          <w:szCs w:val="20"/>
        </w:rPr>
        <w:t>；人民聲請解釋憲法的要件。</w:t>
      </w:r>
    </w:p>
  </w:footnote>
  <w:footnote w:id="342">
    <w:p w14:paraId="76BADB2B" w14:textId="13BD5708" w:rsidR="00AB1740" w:rsidRPr="00F52226" w:rsidRDefault="00AB1740" w:rsidP="000A4B59">
      <w:pPr>
        <w:pStyle w:val="a7"/>
        <w:rPr>
          <w:szCs w:val="20"/>
        </w:rPr>
      </w:pPr>
      <w:r w:rsidRPr="00F52226">
        <w:rPr>
          <w:rStyle w:val="a9"/>
          <w:szCs w:val="20"/>
        </w:rPr>
        <w:footnoteRef/>
      </w:r>
      <w:r w:rsidRPr="00F52226">
        <w:rPr>
          <w:szCs w:val="20"/>
        </w:rPr>
        <w:t xml:space="preserve"> </w:t>
      </w:r>
      <w:r w:rsidRPr="00F52226">
        <w:rPr>
          <w:rFonts w:hint="eastAsia"/>
          <w:szCs w:val="20"/>
        </w:rPr>
        <w:t>涉及暫時處分之程序要件與實體要件。</w:t>
      </w:r>
    </w:p>
  </w:footnote>
  <w:footnote w:id="343">
    <w:p w14:paraId="49E15864" w14:textId="60384A0A" w:rsidR="00070037" w:rsidRPr="00F52226" w:rsidRDefault="00070037" w:rsidP="000A4B59">
      <w:pPr>
        <w:pStyle w:val="a7"/>
        <w:rPr>
          <w:szCs w:val="20"/>
        </w:rPr>
      </w:pPr>
      <w:r w:rsidRPr="00F52226">
        <w:rPr>
          <w:rStyle w:val="a9"/>
          <w:szCs w:val="20"/>
        </w:rPr>
        <w:footnoteRef/>
      </w:r>
      <w:r w:rsidRPr="00F52226">
        <w:rPr>
          <w:szCs w:val="20"/>
        </w:rPr>
        <w:t xml:space="preserve"> </w:t>
      </w:r>
      <w:r w:rsidRPr="00F52226">
        <w:rPr>
          <w:rFonts w:hint="eastAsia"/>
          <w:szCs w:val="20"/>
        </w:rPr>
        <w:t>涉及暫時處分的裁判</w:t>
      </w:r>
    </w:p>
  </w:footnote>
  <w:footnote w:id="344">
    <w:p w14:paraId="3E4A8700" w14:textId="72D2CD40" w:rsidR="00563F34" w:rsidRPr="00F52226" w:rsidRDefault="00563F34" w:rsidP="000A4B59">
      <w:pPr>
        <w:pStyle w:val="a7"/>
        <w:rPr>
          <w:szCs w:val="20"/>
        </w:rPr>
      </w:pPr>
      <w:r w:rsidRPr="00F52226">
        <w:rPr>
          <w:rStyle w:val="a9"/>
          <w:szCs w:val="20"/>
        </w:rPr>
        <w:footnoteRef/>
      </w:r>
      <w:r w:rsidRPr="00F52226">
        <w:rPr>
          <w:szCs w:val="20"/>
        </w:rPr>
        <w:t xml:space="preserve"> </w:t>
      </w:r>
      <w:r w:rsidRPr="00F52226">
        <w:rPr>
          <w:rFonts w:hint="eastAsia"/>
          <w:szCs w:val="20"/>
        </w:rPr>
        <w:t>違憲定期失效之</w:t>
      </w:r>
      <w:r w:rsidR="00FD434B" w:rsidRPr="00F52226">
        <w:rPr>
          <w:rFonts w:hint="eastAsia"/>
          <w:szCs w:val="20"/>
        </w:rPr>
        <w:t>原因案件救濟與違憲</w:t>
      </w:r>
      <w:r w:rsidRPr="00F52226">
        <w:rPr>
          <w:rFonts w:hint="eastAsia"/>
          <w:szCs w:val="20"/>
        </w:rPr>
        <w:t>規範適用</w:t>
      </w:r>
      <w:r w:rsidR="0016049E" w:rsidRPr="00F52226">
        <w:rPr>
          <w:rFonts w:hint="eastAsia"/>
          <w:szCs w:val="20"/>
        </w:rPr>
        <w:t>；釋字第</w:t>
      </w:r>
      <w:r w:rsidR="0016049E" w:rsidRPr="00F52226">
        <w:rPr>
          <w:rFonts w:hint="eastAsia"/>
          <w:szCs w:val="20"/>
        </w:rPr>
        <w:t>7</w:t>
      </w:r>
      <w:r w:rsidR="0016049E" w:rsidRPr="00F52226">
        <w:rPr>
          <w:szCs w:val="20"/>
        </w:rPr>
        <w:t>25</w:t>
      </w:r>
      <w:r w:rsidR="0016049E" w:rsidRPr="00F52226">
        <w:rPr>
          <w:rFonts w:hint="eastAsia"/>
          <w:szCs w:val="20"/>
        </w:rPr>
        <w:t>號解釋。</w:t>
      </w:r>
    </w:p>
  </w:footnote>
  <w:footnote w:id="345">
    <w:p w14:paraId="174BBAC0" w14:textId="145A5162" w:rsidR="0016049E" w:rsidRPr="00F52226" w:rsidRDefault="0016049E" w:rsidP="000A4B59">
      <w:pPr>
        <w:pStyle w:val="a7"/>
        <w:rPr>
          <w:szCs w:val="20"/>
        </w:rPr>
      </w:pPr>
      <w:r w:rsidRPr="00F52226">
        <w:rPr>
          <w:rStyle w:val="a9"/>
          <w:szCs w:val="20"/>
        </w:rPr>
        <w:footnoteRef/>
      </w:r>
      <w:r w:rsidRPr="00F52226">
        <w:rPr>
          <w:szCs w:val="20"/>
        </w:rPr>
        <w:t xml:space="preserve"> </w:t>
      </w:r>
      <w:r w:rsidR="00B5269C" w:rsidRPr="00F52226">
        <w:rPr>
          <w:rFonts w:hint="eastAsia"/>
          <w:szCs w:val="20"/>
        </w:rPr>
        <w:t>已確定之類似案件當事人並不屬於原因案件，因此並無「聲請人紅利」可言，故而不屬於本法第</w:t>
      </w:r>
      <w:r w:rsidR="00B5269C" w:rsidRPr="00F52226">
        <w:rPr>
          <w:rFonts w:hint="eastAsia"/>
          <w:szCs w:val="20"/>
        </w:rPr>
        <w:t>6</w:t>
      </w:r>
      <w:r w:rsidR="00B5269C" w:rsidRPr="00F52226">
        <w:rPr>
          <w:szCs w:val="20"/>
        </w:rPr>
        <w:t>4</w:t>
      </w:r>
      <w:r w:rsidR="00B5269C" w:rsidRPr="00F52226">
        <w:rPr>
          <w:rFonts w:hint="eastAsia"/>
          <w:szCs w:val="20"/>
        </w:rPr>
        <w:t>條第</w:t>
      </w:r>
      <w:r w:rsidR="00B5269C" w:rsidRPr="00F52226">
        <w:rPr>
          <w:rFonts w:hint="eastAsia"/>
          <w:szCs w:val="20"/>
        </w:rPr>
        <w:t>1</w:t>
      </w:r>
      <w:r w:rsidR="00B5269C" w:rsidRPr="00F52226">
        <w:rPr>
          <w:rFonts w:hint="eastAsia"/>
          <w:szCs w:val="20"/>
        </w:rPr>
        <w:t>項之規定所及，某乙無從獲得救濟</w:t>
      </w:r>
      <w:r w:rsidR="00BA752F" w:rsidRPr="00F52226">
        <w:rPr>
          <w:rFonts w:hint="eastAsia"/>
          <w:szCs w:val="20"/>
        </w:rPr>
        <w:t>。→有無類推新法第</w:t>
      </w:r>
      <w:r w:rsidR="00BA752F" w:rsidRPr="00F52226">
        <w:rPr>
          <w:rFonts w:hint="eastAsia"/>
          <w:szCs w:val="20"/>
        </w:rPr>
        <w:t>5</w:t>
      </w:r>
      <w:r w:rsidR="00BA752F" w:rsidRPr="00F52226">
        <w:rPr>
          <w:szCs w:val="20"/>
        </w:rPr>
        <w:t>3</w:t>
      </w:r>
      <w:r w:rsidR="00BA752F" w:rsidRPr="00F52226">
        <w:rPr>
          <w:rFonts w:hint="eastAsia"/>
          <w:szCs w:val="20"/>
        </w:rPr>
        <w:t>條之情況？</w:t>
      </w:r>
    </w:p>
  </w:footnote>
  <w:footnote w:id="346">
    <w:p w14:paraId="57FA4308" w14:textId="424DC93F" w:rsidR="00780879" w:rsidRDefault="00780879" w:rsidP="0099773B">
      <w:pPr>
        <w:pStyle w:val="a7"/>
        <w:rPr>
          <w:rFonts w:hint="eastAsia"/>
        </w:rPr>
      </w:pPr>
      <w:r>
        <w:rPr>
          <w:rStyle w:val="a9"/>
        </w:rPr>
        <w:footnoteRef/>
      </w:r>
      <w:r>
        <w:t xml:space="preserve"> </w:t>
      </w:r>
      <w:r>
        <w:rPr>
          <w:rFonts w:hint="eastAsia"/>
        </w:rPr>
        <w:t>詳可參見張志偉，</w:t>
      </w:r>
      <w:r w:rsidR="0099773B">
        <w:rPr>
          <w:rFonts w:hint="eastAsia"/>
        </w:rPr>
        <w:t>憲法解釋、大法庭裁定與立法的權限互動</w:t>
      </w:r>
      <w:r w:rsidR="0099773B">
        <w:rPr>
          <w:rFonts w:hint="eastAsia"/>
        </w:rPr>
        <w:t xml:space="preserve"> </w:t>
      </w:r>
      <w:r w:rsidR="0099773B">
        <w:t>–</w:t>
      </w:r>
      <w:r w:rsidR="0099773B">
        <w:rPr>
          <w:rFonts w:hint="eastAsia"/>
        </w:rPr>
        <w:t xml:space="preserve"> </w:t>
      </w:r>
      <w:r w:rsidR="0099773B">
        <w:rPr>
          <w:rFonts w:hint="eastAsia"/>
        </w:rPr>
        <w:t>以</w:t>
      </w:r>
      <w:r w:rsidR="0099773B">
        <w:rPr>
          <w:rFonts w:hint="eastAsia"/>
        </w:rPr>
        <w:t>司法院釋字第</w:t>
      </w:r>
      <w:r w:rsidR="0099773B">
        <w:rPr>
          <w:rFonts w:hint="eastAsia"/>
        </w:rPr>
        <w:t>775</w:t>
      </w:r>
      <w:r w:rsidR="0099773B">
        <w:rPr>
          <w:rFonts w:hint="eastAsia"/>
        </w:rPr>
        <w:t>號解釋與最高法院</w:t>
      </w:r>
      <w:r w:rsidR="0099773B">
        <w:rPr>
          <w:rFonts w:hint="eastAsia"/>
        </w:rPr>
        <w:t>110</w:t>
      </w:r>
      <w:r w:rsidR="0099773B">
        <w:rPr>
          <w:rFonts w:hint="eastAsia"/>
        </w:rPr>
        <w:t>年度台上大字第</w:t>
      </w:r>
      <w:r w:rsidR="0099773B">
        <w:rPr>
          <w:rFonts w:hint="eastAsia"/>
        </w:rPr>
        <w:t>5660</w:t>
      </w:r>
      <w:r w:rsidR="0099773B">
        <w:rPr>
          <w:rFonts w:hint="eastAsia"/>
        </w:rPr>
        <w:t>號大法庭裁定為例</w:t>
      </w:r>
      <w:r w:rsidR="0099773B">
        <w:rPr>
          <w:rFonts w:hint="eastAsia"/>
        </w:rPr>
        <w:t>，憲政時代，第</w:t>
      </w:r>
      <w:r w:rsidR="0099773B">
        <w:rPr>
          <w:rFonts w:hint="eastAsia"/>
        </w:rPr>
        <w:t>47</w:t>
      </w:r>
      <w:r w:rsidR="0099773B">
        <w:rPr>
          <w:rFonts w:hint="eastAsia"/>
        </w:rPr>
        <w:t>卷第</w:t>
      </w:r>
      <w:r w:rsidR="0099773B">
        <w:rPr>
          <w:rFonts w:hint="eastAsia"/>
        </w:rPr>
        <w:t>4</w:t>
      </w:r>
      <w:r w:rsidR="0099773B">
        <w:rPr>
          <w:rFonts w:hint="eastAsia"/>
        </w:rPr>
        <w:t>期，</w:t>
      </w:r>
      <w:r w:rsidR="0099773B">
        <w:rPr>
          <w:rFonts w:hint="eastAsia"/>
        </w:rPr>
        <w:t>2024</w:t>
      </w:r>
      <w:r w:rsidR="0099773B">
        <w:rPr>
          <w:rFonts w:hint="eastAsia"/>
        </w:rPr>
        <w:t>年</w:t>
      </w:r>
      <w:r w:rsidR="0099773B">
        <w:rPr>
          <w:rFonts w:hint="eastAsia"/>
        </w:rPr>
        <w:t>1</w:t>
      </w:r>
      <w:r w:rsidR="0099773B">
        <w:rPr>
          <w:rFonts w:hint="eastAsia"/>
        </w:rPr>
        <w:t>月，頁</w:t>
      </w:r>
      <w:r w:rsidR="0099773B">
        <w:rPr>
          <w:rFonts w:hint="eastAsia"/>
        </w:rPr>
        <w:t>521-</w:t>
      </w:r>
      <w:r w:rsidR="00FA4F79">
        <w:rPr>
          <w:rFonts w:hint="eastAsia"/>
        </w:rPr>
        <w:t>573</w:t>
      </w:r>
      <w:r w:rsidR="00FA4F79">
        <w:rPr>
          <w:rFonts w:hint="eastAsia"/>
        </w:rPr>
        <w:t>。</w:t>
      </w:r>
    </w:p>
  </w:footnote>
  <w:footnote w:id="347">
    <w:p w14:paraId="0C97FDD2" w14:textId="7BF1DF0F" w:rsidR="00D61F2D" w:rsidRPr="00F52226" w:rsidRDefault="00D61F2D" w:rsidP="000A4B59">
      <w:pPr>
        <w:pStyle w:val="a7"/>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吳信華，論大法官釋憲程序中之「執行」，國立中正大學法學集刊，</w:t>
      </w:r>
      <w:r w:rsidR="0028014C" w:rsidRPr="00F52226">
        <w:rPr>
          <w:rFonts w:eastAsiaTheme="minorEastAsia" w:cs="Times New Roman"/>
          <w:szCs w:val="20"/>
        </w:rPr>
        <w:t>第</w:t>
      </w:r>
      <w:r w:rsidR="0028014C" w:rsidRPr="00F52226">
        <w:rPr>
          <w:rFonts w:eastAsiaTheme="minorEastAsia" w:cs="Times New Roman"/>
          <w:szCs w:val="20"/>
        </w:rPr>
        <w:t>42</w:t>
      </w:r>
      <w:r w:rsidR="0028014C" w:rsidRPr="00F52226">
        <w:rPr>
          <w:rFonts w:eastAsiaTheme="minorEastAsia" w:cs="Times New Roman"/>
          <w:szCs w:val="20"/>
        </w:rPr>
        <w:t>期，</w:t>
      </w:r>
      <w:r w:rsidR="0028014C" w:rsidRPr="00F52226">
        <w:rPr>
          <w:rFonts w:eastAsiaTheme="minorEastAsia" w:cs="Times New Roman"/>
          <w:szCs w:val="20"/>
        </w:rPr>
        <w:t>2014</w:t>
      </w:r>
      <w:r w:rsidR="0028014C" w:rsidRPr="00F52226">
        <w:rPr>
          <w:rFonts w:eastAsiaTheme="minorEastAsia" w:cs="Times New Roman"/>
          <w:szCs w:val="20"/>
        </w:rPr>
        <w:t>年</w:t>
      </w:r>
      <w:r w:rsidR="0028014C" w:rsidRPr="00F52226">
        <w:rPr>
          <w:rFonts w:eastAsiaTheme="minorEastAsia" w:cs="Times New Roman"/>
          <w:szCs w:val="20"/>
        </w:rPr>
        <w:t>1</w:t>
      </w:r>
      <w:r w:rsidR="0028014C" w:rsidRPr="00F52226">
        <w:rPr>
          <w:rFonts w:eastAsiaTheme="minorEastAsia" w:cs="Times New Roman"/>
          <w:szCs w:val="20"/>
        </w:rPr>
        <w:t>月，頁</w:t>
      </w:r>
      <w:r w:rsidR="0028014C" w:rsidRPr="00F52226">
        <w:rPr>
          <w:rFonts w:eastAsiaTheme="minorEastAsia" w:cs="Times New Roman"/>
          <w:szCs w:val="20"/>
        </w:rPr>
        <w:t>11</w:t>
      </w:r>
      <w:r w:rsidR="0028014C" w:rsidRPr="00F52226">
        <w:rPr>
          <w:rFonts w:eastAsiaTheme="minorEastAsia" w:cs="Times New Roman"/>
          <w:szCs w:val="20"/>
        </w:rPr>
        <w:t>。</w:t>
      </w:r>
    </w:p>
  </w:footnote>
  <w:footnote w:id="348">
    <w:p w14:paraId="7A754CA7" w14:textId="4C70908C" w:rsidR="008D41CF" w:rsidRPr="00F52226" w:rsidRDefault="008D41CF" w:rsidP="000A4B59">
      <w:pPr>
        <w:pStyle w:val="a7"/>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吳信華，前揭文，頁</w:t>
      </w:r>
      <w:r w:rsidRPr="00F52226">
        <w:rPr>
          <w:rFonts w:eastAsiaTheme="minorEastAsia" w:cs="Times New Roman"/>
          <w:szCs w:val="20"/>
        </w:rPr>
        <w:t>31</w:t>
      </w:r>
      <w:r w:rsidRPr="00F52226">
        <w:rPr>
          <w:rFonts w:eastAsiaTheme="minorEastAsia" w:cs="Times New Roman"/>
          <w:szCs w:val="20"/>
        </w:rPr>
        <w:t>以下。</w:t>
      </w:r>
    </w:p>
  </w:footnote>
  <w:footnote w:id="349">
    <w:p w14:paraId="5E8EC8FB" w14:textId="5397A2F8" w:rsidR="00B250F2" w:rsidRPr="00F52226" w:rsidRDefault="00B250F2" w:rsidP="000A4B59">
      <w:pPr>
        <w:pStyle w:val="a7"/>
        <w:rPr>
          <w:rFonts w:eastAsiaTheme="minorEastAsia" w:cs="Times New Roman"/>
          <w:szCs w:val="20"/>
        </w:rPr>
      </w:pPr>
      <w:r w:rsidRPr="00F52226">
        <w:rPr>
          <w:rStyle w:val="a9"/>
          <w:rFonts w:eastAsiaTheme="minorEastAsia" w:cs="Times New Roman"/>
          <w:szCs w:val="20"/>
        </w:rPr>
        <w:footnoteRef/>
      </w:r>
      <w:r w:rsidRPr="00F52226">
        <w:rPr>
          <w:rFonts w:eastAsiaTheme="minorEastAsia" w:cs="Times New Roman"/>
          <w:szCs w:val="20"/>
        </w:rPr>
        <w:t xml:space="preserve"> </w:t>
      </w:r>
      <w:r w:rsidRPr="00F52226">
        <w:rPr>
          <w:rFonts w:eastAsiaTheme="minorEastAsia" w:cs="Times New Roman"/>
          <w:szCs w:val="20"/>
        </w:rPr>
        <w:t>整理自吳信華，前揭文，頁</w:t>
      </w:r>
      <w:r w:rsidRPr="00F52226">
        <w:rPr>
          <w:rFonts w:eastAsiaTheme="minorEastAsia" w:cs="Times New Roman"/>
          <w:szCs w:val="20"/>
        </w:rPr>
        <w:t>38</w:t>
      </w:r>
      <w:r w:rsidRPr="00F52226">
        <w:rPr>
          <w:rFonts w:eastAsiaTheme="minorEastAsia" w:cs="Times New Roman"/>
          <w:szCs w:val="20"/>
        </w:rPr>
        <w:t>以下。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5" type="#_x0000_t75" style="width:11.5pt;height:11.5pt" o:bullet="t">
        <v:imagedata r:id="rId1" o:title="mso226C"/>
      </v:shape>
    </w:pict>
  </w:numPicBullet>
  <w:abstractNum w:abstractNumId="0" w15:restartNumberingAfterBreak="0">
    <w:nsid w:val="089D1D77"/>
    <w:multiLevelType w:val="hybridMultilevel"/>
    <w:tmpl w:val="0F7EA1D4"/>
    <w:lvl w:ilvl="0" w:tplc="04070009">
      <w:start w:val="1"/>
      <w:numFmt w:val="bullet"/>
      <w:lvlText w:val=""/>
      <w:lvlJc w:val="left"/>
      <w:pPr>
        <w:ind w:left="1200" w:hanging="360"/>
      </w:pPr>
      <w:rPr>
        <w:rFonts w:ascii="Wingdings" w:hAnsi="Wingdings" w:hint="default"/>
      </w:rPr>
    </w:lvl>
    <w:lvl w:ilvl="1" w:tplc="04070003" w:tentative="1">
      <w:start w:val="1"/>
      <w:numFmt w:val="bullet"/>
      <w:lvlText w:val="o"/>
      <w:lvlJc w:val="left"/>
      <w:pPr>
        <w:ind w:left="1920" w:hanging="360"/>
      </w:pPr>
      <w:rPr>
        <w:rFonts w:ascii="Courier New" w:hAnsi="Courier New" w:cs="Courier New" w:hint="default"/>
      </w:rPr>
    </w:lvl>
    <w:lvl w:ilvl="2" w:tplc="04070005" w:tentative="1">
      <w:start w:val="1"/>
      <w:numFmt w:val="bullet"/>
      <w:lvlText w:val=""/>
      <w:lvlJc w:val="left"/>
      <w:pPr>
        <w:ind w:left="2640" w:hanging="360"/>
      </w:pPr>
      <w:rPr>
        <w:rFonts w:ascii="Wingdings" w:hAnsi="Wingdings" w:hint="default"/>
      </w:rPr>
    </w:lvl>
    <w:lvl w:ilvl="3" w:tplc="04070001" w:tentative="1">
      <w:start w:val="1"/>
      <w:numFmt w:val="bullet"/>
      <w:lvlText w:val=""/>
      <w:lvlJc w:val="left"/>
      <w:pPr>
        <w:ind w:left="3360" w:hanging="360"/>
      </w:pPr>
      <w:rPr>
        <w:rFonts w:ascii="Symbol" w:hAnsi="Symbol" w:hint="default"/>
      </w:rPr>
    </w:lvl>
    <w:lvl w:ilvl="4" w:tplc="04070003" w:tentative="1">
      <w:start w:val="1"/>
      <w:numFmt w:val="bullet"/>
      <w:lvlText w:val="o"/>
      <w:lvlJc w:val="left"/>
      <w:pPr>
        <w:ind w:left="4080" w:hanging="360"/>
      </w:pPr>
      <w:rPr>
        <w:rFonts w:ascii="Courier New" w:hAnsi="Courier New" w:cs="Courier New" w:hint="default"/>
      </w:rPr>
    </w:lvl>
    <w:lvl w:ilvl="5" w:tplc="04070005" w:tentative="1">
      <w:start w:val="1"/>
      <w:numFmt w:val="bullet"/>
      <w:lvlText w:val=""/>
      <w:lvlJc w:val="left"/>
      <w:pPr>
        <w:ind w:left="4800" w:hanging="360"/>
      </w:pPr>
      <w:rPr>
        <w:rFonts w:ascii="Wingdings" w:hAnsi="Wingdings" w:hint="default"/>
      </w:rPr>
    </w:lvl>
    <w:lvl w:ilvl="6" w:tplc="04070001" w:tentative="1">
      <w:start w:val="1"/>
      <w:numFmt w:val="bullet"/>
      <w:lvlText w:val=""/>
      <w:lvlJc w:val="left"/>
      <w:pPr>
        <w:ind w:left="5520" w:hanging="360"/>
      </w:pPr>
      <w:rPr>
        <w:rFonts w:ascii="Symbol" w:hAnsi="Symbol" w:hint="default"/>
      </w:rPr>
    </w:lvl>
    <w:lvl w:ilvl="7" w:tplc="04070003" w:tentative="1">
      <w:start w:val="1"/>
      <w:numFmt w:val="bullet"/>
      <w:lvlText w:val="o"/>
      <w:lvlJc w:val="left"/>
      <w:pPr>
        <w:ind w:left="6240" w:hanging="360"/>
      </w:pPr>
      <w:rPr>
        <w:rFonts w:ascii="Courier New" w:hAnsi="Courier New" w:cs="Courier New" w:hint="default"/>
      </w:rPr>
    </w:lvl>
    <w:lvl w:ilvl="8" w:tplc="04070005" w:tentative="1">
      <w:start w:val="1"/>
      <w:numFmt w:val="bullet"/>
      <w:lvlText w:val=""/>
      <w:lvlJc w:val="left"/>
      <w:pPr>
        <w:ind w:left="6960" w:hanging="360"/>
      </w:pPr>
      <w:rPr>
        <w:rFonts w:ascii="Wingdings" w:hAnsi="Wingdings" w:hint="default"/>
      </w:rPr>
    </w:lvl>
  </w:abstractNum>
  <w:abstractNum w:abstractNumId="1" w15:restartNumberingAfterBreak="0">
    <w:nsid w:val="16D7760E"/>
    <w:multiLevelType w:val="hybridMultilevel"/>
    <w:tmpl w:val="6A7A6B38"/>
    <w:lvl w:ilvl="0" w:tplc="0748B0F6">
      <w:start w:val="2"/>
      <w:numFmt w:val="bullet"/>
      <w:lvlText w:val="-"/>
      <w:lvlJc w:val="left"/>
      <w:pPr>
        <w:ind w:left="720" w:hanging="360"/>
      </w:pPr>
      <w:rPr>
        <w:rFonts w:ascii="新細明體" w:eastAsia="新細明體" w:hAnsi="新細明體" w:cs="新細明體"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F90F94"/>
    <w:multiLevelType w:val="hybridMultilevel"/>
    <w:tmpl w:val="A7B8AEB8"/>
    <w:lvl w:ilvl="0" w:tplc="589A7A9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ADE724C"/>
    <w:multiLevelType w:val="hybridMultilevel"/>
    <w:tmpl w:val="18CA72B6"/>
    <w:lvl w:ilvl="0" w:tplc="04070009">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0EF394D"/>
    <w:multiLevelType w:val="hybridMultilevel"/>
    <w:tmpl w:val="146A63EE"/>
    <w:lvl w:ilvl="0" w:tplc="589A7A9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25934DC"/>
    <w:multiLevelType w:val="hybridMultilevel"/>
    <w:tmpl w:val="D32E198C"/>
    <w:lvl w:ilvl="0" w:tplc="8728A82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CA795E"/>
    <w:multiLevelType w:val="hybridMultilevel"/>
    <w:tmpl w:val="C234D406"/>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212957"/>
    <w:multiLevelType w:val="hybridMultilevel"/>
    <w:tmpl w:val="78002F24"/>
    <w:lvl w:ilvl="0" w:tplc="589A7A9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480523F2"/>
    <w:multiLevelType w:val="hybridMultilevel"/>
    <w:tmpl w:val="518A7A8A"/>
    <w:lvl w:ilvl="0" w:tplc="04090011">
      <w:start w:val="1"/>
      <w:numFmt w:val="upperLetter"/>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9" w15:restartNumberingAfterBreak="0">
    <w:nsid w:val="48A17F90"/>
    <w:multiLevelType w:val="hybridMultilevel"/>
    <w:tmpl w:val="210ADB14"/>
    <w:lvl w:ilvl="0" w:tplc="27961C1E">
      <w:start w:val="1"/>
      <w:numFmt w:val="decimal"/>
      <w:lvlText w:val="%1."/>
      <w:lvlJc w:val="left"/>
      <w:pPr>
        <w:ind w:left="960" w:hanging="480"/>
      </w:pPr>
      <w:rPr>
        <w:sz w:val="26"/>
        <w:szCs w:val="2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B1D5E90"/>
    <w:multiLevelType w:val="hybridMultilevel"/>
    <w:tmpl w:val="16EE31CC"/>
    <w:lvl w:ilvl="0" w:tplc="A1AA769E">
      <w:start w:val="1"/>
      <w:numFmt w:val="taiwaneseCountingThousand"/>
      <w:lvlText w:val="（%1）"/>
      <w:lvlJc w:val="left"/>
      <w:pPr>
        <w:ind w:left="792" w:hanging="7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5B7763"/>
    <w:multiLevelType w:val="hybridMultilevel"/>
    <w:tmpl w:val="A386DE32"/>
    <w:lvl w:ilvl="0" w:tplc="AD26120A">
      <w:start w:val="1"/>
      <w:numFmt w:val="decimalEnclosedCircle"/>
      <w:lvlText w:val="%1"/>
      <w:lvlJc w:val="left"/>
      <w:pPr>
        <w:ind w:left="1920" w:hanging="48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4E857B49"/>
    <w:multiLevelType w:val="hybridMultilevel"/>
    <w:tmpl w:val="F418E0F2"/>
    <w:lvl w:ilvl="0" w:tplc="0D1673D4">
      <w:start w:val="2"/>
      <w:numFmt w:val="bullet"/>
      <w:lvlText w:val="-"/>
      <w:lvlJc w:val="left"/>
      <w:pPr>
        <w:ind w:left="720" w:hanging="360"/>
      </w:pPr>
      <w:rPr>
        <w:rFonts w:ascii="新細明體" w:eastAsia="新細明體" w:hAnsi="新細明體" w:cs="新細明體"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3C38EB"/>
    <w:multiLevelType w:val="hybridMultilevel"/>
    <w:tmpl w:val="8B7ECA9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C5F76F4"/>
    <w:multiLevelType w:val="hybridMultilevel"/>
    <w:tmpl w:val="8544031C"/>
    <w:lvl w:ilvl="0" w:tplc="AD26120A">
      <w:start w:val="1"/>
      <w:numFmt w:val="decimalEnclosedCircle"/>
      <w:lvlText w:val="%1"/>
      <w:lvlJc w:val="left"/>
      <w:pPr>
        <w:ind w:left="1920" w:hanging="48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64A01FF8"/>
    <w:multiLevelType w:val="hybridMultilevel"/>
    <w:tmpl w:val="655C1352"/>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C80332"/>
    <w:multiLevelType w:val="hybridMultilevel"/>
    <w:tmpl w:val="AEFEF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EB74347"/>
    <w:multiLevelType w:val="hybridMultilevel"/>
    <w:tmpl w:val="AA2E52CE"/>
    <w:lvl w:ilvl="0" w:tplc="0C3811F0">
      <w:start w:val="1"/>
      <w:numFmt w:val="taiwaneseCountingThousand"/>
      <w:suff w:val="nothing"/>
      <w:lvlText w:val="(%1)"/>
      <w:lvlJc w:val="left"/>
      <w:pPr>
        <w:ind w:left="480" w:hanging="48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6ED76E59"/>
    <w:multiLevelType w:val="hybridMultilevel"/>
    <w:tmpl w:val="594415A0"/>
    <w:lvl w:ilvl="0" w:tplc="64DA77B6">
      <w:start w:val="1"/>
      <w:numFmt w:val="bullet"/>
      <w:lvlText w:val="–"/>
      <w:lvlJc w:val="left"/>
      <w:pPr>
        <w:ind w:left="720" w:hanging="360"/>
      </w:pPr>
      <w:rPr>
        <w:rFonts w:ascii="新細明體" w:eastAsia="新細明體" w:hAnsi="新細明體"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2D1140"/>
    <w:multiLevelType w:val="hybridMultilevel"/>
    <w:tmpl w:val="D054C994"/>
    <w:lvl w:ilvl="0" w:tplc="64DA77B6">
      <w:start w:val="1"/>
      <w:numFmt w:val="bullet"/>
      <w:lvlText w:val="–"/>
      <w:lvlJc w:val="left"/>
      <w:pPr>
        <w:ind w:left="720" w:hanging="360"/>
      </w:pPr>
      <w:rPr>
        <w:rFonts w:ascii="新細明體" w:eastAsia="新細明體" w:hAnsi="新細明體"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FB796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51B51F2"/>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840803634">
    <w:abstractNumId w:val="21"/>
  </w:num>
  <w:num w:numId="2" w16cid:durableId="913321806">
    <w:abstractNumId w:val="3"/>
  </w:num>
  <w:num w:numId="3" w16cid:durableId="1427654984">
    <w:abstractNumId w:val="15"/>
  </w:num>
  <w:num w:numId="4" w16cid:durableId="1523939317">
    <w:abstractNumId w:val="0"/>
  </w:num>
  <w:num w:numId="5" w16cid:durableId="1212115944">
    <w:abstractNumId w:val="6"/>
  </w:num>
  <w:num w:numId="6" w16cid:durableId="596526627">
    <w:abstractNumId w:val="16"/>
  </w:num>
  <w:num w:numId="7" w16cid:durableId="2087070206">
    <w:abstractNumId w:val="20"/>
  </w:num>
  <w:num w:numId="8" w16cid:durableId="1865511940">
    <w:abstractNumId w:val="7"/>
  </w:num>
  <w:num w:numId="9" w16cid:durableId="292367129">
    <w:abstractNumId w:val="11"/>
  </w:num>
  <w:num w:numId="10" w16cid:durableId="1000086354">
    <w:abstractNumId w:val="8"/>
  </w:num>
  <w:num w:numId="11" w16cid:durableId="2083286855">
    <w:abstractNumId w:val="14"/>
  </w:num>
  <w:num w:numId="12" w16cid:durableId="1703433508">
    <w:abstractNumId w:val="18"/>
  </w:num>
  <w:num w:numId="13" w16cid:durableId="927270503">
    <w:abstractNumId w:val="19"/>
  </w:num>
  <w:num w:numId="14" w16cid:durableId="235364938">
    <w:abstractNumId w:val="9"/>
  </w:num>
  <w:num w:numId="15" w16cid:durableId="1144809073">
    <w:abstractNumId w:val="4"/>
  </w:num>
  <w:num w:numId="16" w16cid:durableId="180626048">
    <w:abstractNumId w:val="2"/>
  </w:num>
  <w:num w:numId="17" w16cid:durableId="787821602">
    <w:abstractNumId w:val="13"/>
  </w:num>
  <w:num w:numId="18" w16cid:durableId="1152600831">
    <w:abstractNumId w:val="1"/>
  </w:num>
  <w:num w:numId="19" w16cid:durableId="867331032">
    <w:abstractNumId w:val="12"/>
  </w:num>
  <w:num w:numId="20" w16cid:durableId="1438522346">
    <w:abstractNumId w:val="10"/>
  </w:num>
  <w:num w:numId="21" w16cid:durableId="615990426">
    <w:abstractNumId w:val="5"/>
  </w:num>
  <w:num w:numId="22" w16cid:durableId="19542868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80"/>
  <w:hyphenationZone w:val="42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E5"/>
    <w:rsid w:val="0000007F"/>
    <w:rsid w:val="00000D5E"/>
    <w:rsid w:val="00000F21"/>
    <w:rsid w:val="0000137C"/>
    <w:rsid w:val="00001B3A"/>
    <w:rsid w:val="000033BD"/>
    <w:rsid w:val="00003976"/>
    <w:rsid w:val="00003CB4"/>
    <w:rsid w:val="00004C99"/>
    <w:rsid w:val="00005488"/>
    <w:rsid w:val="00005509"/>
    <w:rsid w:val="00005971"/>
    <w:rsid w:val="000064CD"/>
    <w:rsid w:val="000119C5"/>
    <w:rsid w:val="00012C49"/>
    <w:rsid w:val="00012FE5"/>
    <w:rsid w:val="00013B0F"/>
    <w:rsid w:val="000153FB"/>
    <w:rsid w:val="00015B9C"/>
    <w:rsid w:val="00016FC4"/>
    <w:rsid w:val="00017BD4"/>
    <w:rsid w:val="000200F0"/>
    <w:rsid w:val="00020695"/>
    <w:rsid w:val="00021E9C"/>
    <w:rsid w:val="000220E0"/>
    <w:rsid w:val="00022917"/>
    <w:rsid w:val="00022A51"/>
    <w:rsid w:val="000231F0"/>
    <w:rsid w:val="000242F0"/>
    <w:rsid w:val="000243EC"/>
    <w:rsid w:val="0002628D"/>
    <w:rsid w:val="00026301"/>
    <w:rsid w:val="000263D4"/>
    <w:rsid w:val="00026404"/>
    <w:rsid w:val="00026DA1"/>
    <w:rsid w:val="00026F71"/>
    <w:rsid w:val="000270DB"/>
    <w:rsid w:val="0002775E"/>
    <w:rsid w:val="00027C2D"/>
    <w:rsid w:val="000328B4"/>
    <w:rsid w:val="000328C0"/>
    <w:rsid w:val="00032ABB"/>
    <w:rsid w:val="00034AE8"/>
    <w:rsid w:val="000355C3"/>
    <w:rsid w:val="0003614E"/>
    <w:rsid w:val="00036175"/>
    <w:rsid w:val="00036A82"/>
    <w:rsid w:val="00036EAE"/>
    <w:rsid w:val="00037737"/>
    <w:rsid w:val="00037C1F"/>
    <w:rsid w:val="000426F8"/>
    <w:rsid w:val="0004348A"/>
    <w:rsid w:val="000435FA"/>
    <w:rsid w:val="000443AC"/>
    <w:rsid w:val="000445A7"/>
    <w:rsid w:val="00044806"/>
    <w:rsid w:val="00045064"/>
    <w:rsid w:val="00045162"/>
    <w:rsid w:val="000502DD"/>
    <w:rsid w:val="0005199F"/>
    <w:rsid w:val="00052A7B"/>
    <w:rsid w:val="0005389F"/>
    <w:rsid w:val="00053C51"/>
    <w:rsid w:val="00053ECE"/>
    <w:rsid w:val="00054B8C"/>
    <w:rsid w:val="00054D07"/>
    <w:rsid w:val="00055879"/>
    <w:rsid w:val="0005608F"/>
    <w:rsid w:val="000572F3"/>
    <w:rsid w:val="00057CA3"/>
    <w:rsid w:val="00057ED9"/>
    <w:rsid w:val="00057FF4"/>
    <w:rsid w:val="000602E6"/>
    <w:rsid w:val="000606C3"/>
    <w:rsid w:val="00060B23"/>
    <w:rsid w:val="00061693"/>
    <w:rsid w:val="00061742"/>
    <w:rsid w:val="000619DF"/>
    <w:rsid w:val="00062481"/>
    <w:rsid w:val="000628E2"/>
    <w:rsid w:val="000630F2"/>
    <w:rsid w:val="0006339E"/>
    <w:rsid w:val="00063FFC"/>
    <w:rsid w:val="00064155"/>
    <w:rsid w:val="000645EC"/>
    <w:rsid w:val="00064CFD"/>
    <w:rsid w:val="00065BD7"/>
    <w:rsid w:val="00065E18"/>
    <w:rsid w:val="00065EA5"/>
    <w:rsid w:val="000660C7"/>
    <w:rsid w:val="00066136"/>
    <w:rsid w:val="0006666C"/>
    <w:rsid w:val="00066954"/>
    <w:rsid w:val="00067242"/>
    <w:rsid w:val="0006767C"/>
    <w:rsid w:val="00067799"/>
    <w:rsid w:val="00067871"/>
    <w:rsid w:val="00067990"/>
    <w:rsid w:val="00067A6C"/>
    <w:rsid w:val="00067EE4"/>
    <w:rsid w:val="0007000C"/>
    <w:rsid w:val="00070037"/>
    <w:rsid w:val="00070CE5"/>
    <w:rsid w:val="00070DC3"/>
    <w:rsid w:val="00071867"/>
    <w:rsid w:val="00072A02"/>
    <w:rsid w:val="00072AEE"/>
    <w:rsid w:val="0007324A"/>
    <w:rsid w:val="00073D99"/>
    <w:rsid w:val="00074A6B"/>
    <w:rsid w:val="00074DE6"/>
    <w:rsid w:val="00075156"/>
    <w:rsid w:val="0007596D"/>
    <w:rsid w:val="00075A22"/>
    <w:rsid w:val="0008113F"/>
    <w:rsid w:val="000830DD"/>
    <w:rsid w:val="0008319C"/>
    <w:rsid w:val="00083268"/>
    <w:rsid w:val="00083330"/>
    <w:rsid w:val="00083592"/>
    <w:rsid w:val="00083867"/>
    <w:rsid w:val="0008410A"/>
    <w:rsid w:val="000842A9"/>
    <w:rsid w:val="000849D8"/>
    <w:rsid w:val="0008559B"/>
    <w:rsid w:val="000875E9"/>
    <w:rsid w:val="00087CF8"/>
    <w:rsid w:val="00087FEE"/>
    <w:rsid w:val="00090498"/>
    <w:rsid w:val="000908B1"/>
    <w:rsid w:val="000918DA"/>
    <w:rsid w:val="00092772"/>
    <w:rsid w:val="00094B5F"/>
    <w:rsid w:val="00095DEE"/>
    <w:rsid w:val="0009645A"/>
    <w:rsid w:val="0009672B"/>
    <w:rsid w:val="00096C9E"/>
    <w:rsid w:val="00097298"/>
    <w:rsid w:val="000A0DFC"/>
    <w:rsid w:val="000A1DE7"/>
    <w:rsid w:val="000A239C"/>
    <w:rsid w:val="000A3F87"/>
    <w:rsid w:val="000A44A2"/>
    <w:rsid w:val="000A4B59"/>
    <w:rsid w:val="000A53BC"/>
    <w:rsid w:val="000A61C4"/>
    <w:rsid w:val="000A760F"/>
    <w:rsid w:val="000B142D"/>
    <w:rsid w:val="000B212E"/>
    <w:rsid w:val="000B22DD"/>
    <w:rsid w:val="000B23BF"/>
    <w:rsid w:val="000B2700"/>
    <w:rsid w:val="000B36A7"/>
    <w:rsid w:val="000B3F37"/>
    <w:rsid w:val="000B4301"/>
    <w:rsid w:val="000B48AC"/>
    <w:rsid w:val="000B4A6F"/>
    <w:rsid w:val="000B60BF"/>
    <w:rsid w:val="000B60F3"/>
    <w:rsid w:val="000B6345"/>
    <w:rsid w:val="000B76AD"/>
    <w:rsid w:val="000C0662"/>
    <w:rsid w:val="000C0678"/>
    <w:rsid w:val="000C13A1"/>
    <w:rsid w:val="000C2CFF"/>
    <w:rsid w:val="000C3C09"/>
    <w:rsid w:val="000C41D2"/>
    <w:rsid w:val="000C4258"/>
    <w:rsid w:val="000C4616"/>
    <w:rsid w:val="000C4FBF"/>
    <w:rsid w:val="000C56C3"/>
    <w:rsid w:val="000C57AC"/>
    <w:rsid w:val="000C5A00"/>
    <w:rsid w:val="000C5F4B"/>
    <w:rsid w:val="000C6D27"/>
    <w:rsid w:val="000C6EDD"/>
    <w:rsid w:val="000D02FC"/>
    <w:rsid w:val="000D2CE6"/>
    <w:rsid w:val="000D31D2"/>
    <w:rsid w:val="000D35C1"/>
    <w:rsid w:val="000D3B61"/>
    <w:rsid w:val="000D4988"/>
    <w:rsid w:val="000D544B"/>
    <w:rsid w:val="000D558B"/>
    <w:rsid w:val="000D58A5"/>
    <w:rsid w:val="000D5BD1"/>
    <w:rsid w:val="000D6486"/>
    <w:rsid w:val="000D69F0"/>
    <w:rsid w:val="000D6F67"/>
    <w:rsid w:val="000D781A"/>
    <w:rsid w:val="000D7C63"/>
    <w:rsid w:val="000D7FB5"/>
    <w:rsid w:val="000E1C1B"/>
    <w:rsid w:val="000E2F16"/>
    <w:rsid w:val="000E42E3"/>
    <w:rsid w:val="000E4BA3"/>
    <w:rsid w:val="000E4BB0"/>
    <w:rsid w:val="000E500E"/>
    <w:rsid w:val="000E5DC0"/>
    <w:rsid w:val="000E5DF9"/>
    <w:rsid w:val="000E64C5"/>
    <w:rsid w:val="000E67D2"/>
    <w:rsid w:val="000E6D39"/>
    <w:rsid w:val="000F0472"/>
    <w:rsid w:val="000F0A2F"/>
    <w:rsid w:val="000F1BF1"/>
    <w:rsid w:val="000F2182"/>
    <w:rsid w:val="000F2246"/>
    <w:rsid w:val="000F2378"/>
    <w:rsid w:val="000F2772"/>
    <w:rsid w:val="000F2DAA"/>
    <w:rsid w:val="000F363C"/>
    <w:rsid w:val="000F38EB"/>
    <w:rsid w:val="000F4698"/>
    <w:rsid w:val="000F4B87"/>
    <w:rsid w:val="000F4FE8"/>
    <w:rsid w:val="000F50EB"/>
    <w:rsid w:val="000F6082"/>
    <w:rsid w:val="000F62E2"/>
    <w:rsid w:val="000F6EBF"/>
    <w:rsid w:val="000F6FB7"/>
    <w:rsid w:val="00100524"/>
    <w:rsid w:val="00100BDC"/>
    <w:rsid w:val="0010116F"/>
    <w:rsid w:val="00101E4B"/>
    <w:rsid w:val="00102918"/>
    <w:rsid w:val="00102A5F"/>
    <w:rsid w:val="00102A69"/>
    <w:rsid w:val="00102DE7"/>
    <w:rsid w:val="00103FE0"/>
    <w:rsid w:val="00104145"/>
    <w:rsid w:val="00104E78"/>
    <w:rsid w:val="00105293"/>
    <w:rsid w:val="0010546C"/>
    <w:rsid w:val="001059BC"/>
    <w:rsid w:val="001067FC"/>
    <w:rsid w:val="00106BA4"/>
    <w:rsid w:val="00110496"/>
    <w:rsid w:val="0011088E"/>
    <w:rsid w:val="00110C02"/>
    <w:rsid w:val="00110CAF"/>
    <w:rsid w:val="00111364"/>
    <w:rsid w:val="00113B68"/>
    <w:rsid w:val="00114A5B"/>
    <w:rsid w:val="0011547D"/>
    <w:rsid w:val="00115A8E"/>
    <w:rsid w:val="001200CF"/>
    <w:rsid w:val="001200D0"/>
    <w:rsid w:val="00121B45"/>
    <w:rsid w:val="00122A5B"/>
    <w:rsid w:val="00122E3B"/>
    <w:rsid w:val="00123974"/>
    <w:rsid w:val="00123F52"/>
    <w:rsid w:val="001258BA"/>
    <w:rsid w:val="00126145"/>
    <w:rsid w:val="001264B4"/>
    <w:rsid w:val="00126628"/>
    <w:rsid w:val="00126AB9"/>
    <w:rsid w:val="00126B5B"/>
    <w:rsid w:val="001273D9"/>
    <w:rsid w:val="001279BA"/>
    <w:rsid w:val="00127CBB"/>
    <w:rsid w:val="00130348"/>
    <w:rsid w:val="00130AC4"/>
    <w:rsid w:val="0013137A"/>
    <w:rsid w:val="00131ABC"/>
    <w:rsid w:val="00131EF0"/>
    <w:rsid w:val="001336EE"/>
    <w:rsid w:val="001345B4"/>
    <w:rsid w:val="00135662"/>
    <w:rsid w:val="00135FA7"/>
    <w:rsid w:val="00136C1A"/>
    <w:rsid w:val="00136C63"/>
    <w:rsid w:val="001378D8"/>
    <w:rsid w:val="0013797C"/>
    <w:rsid w:val="00137C83"/>
    <w:rsid w:val="00140D22"/>
    <w:rsid w:val="00141F2A"/>
    <w:rsid w:val="00142F22"/>
    <w:rsid w:val="00142F2B"/>
    <w:rsid w:val="00142FF3"/>
    <w:rsid w:val="00143EE8"/>
    <w:rsid w:val="0014408F"/>
    <w:rsid w:val="001443D4"/>
    <w:rsid w:val="0014531A"/>
    <w:rsid w:val="00146774"/>
    <w:rsid w:val="0014708F"/>
    <w:rsid w:val="001474BC"/>
    <w:rsid w:val="001477CE"/>
    <w:rsid w:val="0015086B"/>
    <w:rsid w:val="00150E6C"/>
    <w:rsid w:val="00150F6F"/>
    <w:rsid w:val="00151633"/>
    <w:rsid w:val="001517AF"/>
    <w:rsid w:val="001517B5"/>
    <w:rsid w:val="00152281"/>
    <w:rsid w:val="001534FD"/>
    <w:rsid w:val="00154097"/>
    <w:rsid w:val="00154293"/>
    <w:rsid w:val="0015457E"/>
    <w:rsid w:val="00155B43"/>
    <w:rsid w:val="00155CA6"/>
    <w:rsid w:val="00156164"/>
    <w:rsid w:val="00157218"/>
    <w:rsid w:val="001601D2"/>
    <w:rsid w:val="0016049E"/>
    <w:rsid w:val="001611A8"/>
    <w:rsid w:val="001614D6"/>
    <w:rsid w:val="00161637"/>
    <w:rsid w:val="00161684"/>
    <w:rsid w:val="001616F8"/>
    <w:rsid w:val="00162307"/>
    <w:rsid w:val="0016341A"/>
    <w:rsid w:val="001639F6"/>
    <w:rsid w:val="00164328"/>
    <w:rsid w:val="0016432A"/>
    <w:rsid w:val="0016459C"/>
    <w:rsid w:val="001648BC"/>
    <w:rsid w:val="001650AF"/>
    <w:rsid w:val="001652F4"/>
    <w:rsid w:val="001665EB"/>
    <w:rsid w:val="00167413"/>
    <w:rsid w:val="00167588"/>
    <w:rsid w:val="001705CB"/>
    <w:rsid w:val="00170BEE"/>
    <w:rsid w:val="00170C81"/>
    <w:rsid w:val="00170E92"/>
    <w:rsid w:val="00171AD4"/>
    <w:rsid w:val="00172509"/>
    <w:rsid w:val="00172572"/>
    <w:rsid w:val="001726F4"/>
    <w:rsid w:val="001736AF"/>
    <w:rsid w:val="00174E3A"/>
    <w:rsid w:val="00174EAE"/>
    <w:rsid w:val="00175AC0"/>
    <w:rsid w:val="00175D4C"/>
    <w:rsid w:val="001764E8"/>
    <w:rsid w:val="00176634"/>
    <w:rsid w:val="00176C82"/>
    <w:rsid w:val="00177365"/>
    <w:rsid w:val="00177382"/>
    <w:rsid w:val="001773D0"/>
    <w:rsid w:val="0017757E"/>
    <w:rsid w:val="00180165"/>
    <w:rsid w:val="001801ED"/>
    <w:rsid w:val="001809D1"/>
    <w:rsid w:val="00180D8E"/>
    <w:rsid w:val="0018216A"/>
    <w:rsid w:val="00182631"/>
    <w:rsid w:val="00182C7F"/>
    <w:rsid w:val="00183112"/>
    <w:rsid w:val="0018355F"/>
    <w:rsid w:val="001840BD"/>
    <w:rsid w:val="001850EF"/>
    <w:rsid w:val="00186C32"/>
    <w:rsid w:val="00186D40"/>
    <w:rsid w:val="001871C3"/>
    <w:rsid w:val="0018793D"/>
    <w:rsid w:val="00187CEE"/>
    <w:rsid w:val="001905A4"/>
    <w:rsid w:val="00192CA6"/>
    <w:rsid w:val="0019345F"/>
    <w:rsid w:val="0019362D"/>
    <w:rsid w:val="00193671"/>
    <w:rsid w:val="0019377A"/>
    <w:rsid w:val="00194126"/>
    <w:rsid w:val="001952ED"/>
    <w:rsid w:val="00195D71"/>
    <w:rsid w:val="00195DC3"/>
    <w:rsid w:val="0019633D"/>
    <w:rsid w:val="001964AE"/>
    <w:rsid w:val="001969D7"/>
    <w:rsid w:val="00196B81"/>
    <w:rsid w:val="0019733A"/>
    <w:rsid w:val="00197446"/>
    <w:rsid w:val="00197593"/>
    <w:rsid w:val="00197668"/>
    <w:rsid w:val="00197C1C"/>
    <w:rsid w:val="00197DB4"/>
    <w:rsid w:val="001A090E"/>
    <w:rsid w:val="001A235C"/>
    <w:rsid w:val="001A2BD8"/>
    <w:rsid w:val="001A30C7"/>
    <w:rsid w:val="001A3959"/>
    <w:rsid w:val="001A3C75"/>
    <w:rsid w:val="001A3E41"/>
    <w:rsid w:val="001A3F38"/>
    <w:rsid w:val="001A42D0"/>
    <w:rsid w:val="001A4F15"/>
    <w:rsid w:val="001A51E3"/>
    <w:rsid w:val="001A598E"/>
    <w:rsid w:val="001A5CC9"/>
    <w:rsid w:val="001A5E34"/>
    <w:rsid w:val="001A5E5D"/>
    <w:rsid w:val="001A6106"/>
    <w:rsid w:val="001A735C"/>
    <w:rsid w:val="001B1B71"/>
    <w:rsid w:val="001B22CF"/>
    <w:rsid w:val="001B3045"/>
    <w:rsid w:val="001B30A4"/>
    <w:rsid w:val="001B429A"/>
    <w:rsid w:val="001B4839"/>
    <w:rsid w:val="001B5122"/>
    <w:rsid w:val="001B5A43"/>
    <w:rsid w:val="001B5FC2"/>
    <w:rsid w:val="001B6011"/>
    <w:rsid w:val="001B61FC"/>
    <w:rsid w:val="001B66A5"/>
    <w:rsid w:val="001B7C9F"/>
    <w:rsid w:val="001C0546"/>
    <w:rsid w:val="001C0DBE"/>
    <w:rsid w:val="001C1D9E"/>
    <w:rsid w:val="001C1F1E"/>
    <w:rsid w:val="001C251F"/>
    <w:rsid w:val="001C2FE5"/>
    <w:rsid w:val="001C3529"/>
    <w:rsid w:val="001C39F2"/>
    <w:rsid w:val="001C45EA"/>
    <w:rsid w:val="001C49B2"/>
    <w:rsid w:val="001C4BBC"/>
    <w:rsid w:val="001C5BDA"/>
    <w:rsid w:val="001C5E15"/>
    <w:rsid w:val="001C74E7"/>
    <w:rsid w:val="001C7792"/>
    <w:rsid w:val="001D32BB"/>
    <w:rsid w:val="001D34A3"/>
    <w:rsid w:val="001D34F6"/>
    <w:rsid w:val="001D4741"/>
    <w:rsid w:val="001D4EF5"/>
    <w:rsid w:val="001D50BA"/>
    <w:rsid w:val="001D531E"/>
    <w:rsid w:val="001D60CE"/>
    <w:rsid w:val="001D70A0"/>
    <w:rsid w:val="001D7CE6"/>
    <w:rsid w:val="001E036D"/>
    <w:rsid w:val="001E1B9E"/>
    <w:rsid w:val="001E243D"/>
    <w:rsid w:val="001E2E9B"/>
    <w:rsid w:val="001E3152"/>
    <w:rsid w:val="001E3732"/>
    <w:rsid w:val="001E3FC4"/>
    <w:rsid w:val="001E41D2"/>
    <w:rsid w:val="001E5705"/>
    <w:rsid w:val="001E594D"/>
    <w:rsid w:val="001E6A8A"/>
    <w:rsid w:val="001E6FDF"/>
    <w:rsid w:val="001E7341"/>
    <w:rsid w:val="001E76A0"/>
    <w:rsid w:val="001E7E0E"/>
    <w:rsid w:val="001F0686"/>
    <w:rsid w:val="001F144C"/>
    <w:rsid w:val="001F16CA"/>
    <w:rsid w:val="001F226E"/>
    <w:rsid w:val="001F2B87"/>
    <w:rsid w:val="001F2F58"/>
    <w:rsid w:val="001F33BF"/>
    <w:rsid w:val="001F356F"/>
    <w:rsid w:val="001F3756"/>
    <w:rsid w:val="001F3ACF"/>
    <w:rsid w:val="001F4014"/>
    <w:rsid w:val="001F41A9"/>
    <w:rsid w:val="001F480E"/>
    <w:rsid w:val="001F4B70"/>
    <w:rsid w:val="001F5360"/>
    <w:rsid w:val="001F58C6"/>
    <w:rsid w:val="001F6982"/>
    <w:rsid w:val="00200BD9"/>
    <w:rsid w:val="00200EEC"/>
    <w:rsid w:val="002014F2"/>
    <w:rsid w:val="00201618"/>
    <w:rsid w:val="002016AC"/>
    <w:rsid w:val="00202161"/>
    <w:rsid w:val="00202BD0"/>
    <w:rsid w:val="00203264"/>
    <w:rsid w:val="002037A2"/>
    <w:rsid w:val="00204A75"/>
    <w:rsid w:val="00205468"/>
    <w:rsid w:val="00205EBB"/>
    <w:rsid w:val="0020630D"/>
    <w:rsid w:val="0020799C"/>
    <w:rsid w:val="00207ABF"/>
    <w:rsid w:val="00207BF3"/>
    <w:rsid w:val="00207F0B"/>
    <w:rsid w:val="002100F0"/>
    <w:rsid w:val="00210731"/>
    <w:rsid w:val="00210F0A"/>
    <w:rsid w:val="00211005"/>
    <w:rsid w:val="0021142E"/>
    <w:rsid w:val="00213898"/>
    <w:rsid w:val="00213B2D"/>
    <w:rsid w:val="00214019"/>
    <w:rsid w:val="00214876"/>
    <w:rsid w:val="00214AFE"/>
    <w:rsid w:val="00215662"/>
    <w:rsid w:val="002161F3"/>
    <w:rsid w:val="00216714"/>
    <w:rsid w:val="0021712A"/>
    <w:rsid w:val="002210C1"/>
    <w:rsid w:val="0022195B"/>
    <w:rsid w:val="00222612"/>
    <w:rsid w:val="00223E5B"/>
    <w:rsid w:val="00224134"/>
    <w:rsid w:val="00224711"/>
    <w:rsid w:val="00224DFE"/>
    <w:rsid w:val="0022578B"/>
    <w:rsid w:val="002318E7"/>
    <w:rsid w:val="00231CEB"/>
    <w:rsid w:val="00232AA5"/>
    <w:rsid w:val="002345C7"/>
    <w:rsid w:val="00234B2D"/>
    <w:rsid w:val="00235017"/>
    <w:rsid w:val="002353BA"/>
    <w:rsid w:val="00235599"/>
    <w:rsid w:val="00235A3C"/>
    <w:rsid w:val="00235BFE"/>
    <w:rsid w:val="00236091"/>
    <w:rsid w:val="002365D8"/>
    <w:rsid w:val="00236712"/>
    <w:rsid w:val="00236A7F"/>
    <w:rsid w:val="002375C7"/>
    <w:rsid w:val="002375FC"/>
    <w:rsid w:val="0024043C"/>
    <w:rsid w:val="00241BD6"/>
    <w:rsid w:val="00242B14"/>
    <w:rsid w:val="002437A7"/>
    <w:rsid w:val="002437FE"/>
    <w:rsid w:val="00245B67"/>
    <w:rsid w:val="00245FA2"/>
    <w:rsid w:val="0024790D"/>
    <w:rsid w:val="00247BEB"/>
    <w:rsid w:val="0025066C"/>
    <w:rsid w:val="00250992"/>
    <w:rsid w:val="00250AE6"/>
    <w:rsid w:val="00250D7F"/>
    <w:rsid w:val="00250F74"/>
    <w:rsid w:val="002515DB"/>
    <w:rsid w:val="00251735"/>
    <w:rsid w:val="00251F3D"/>
    <w:rsid w:val="00252464"/>
    <w:rsid w:val="0025279D"/>
    <w:rsid w:val="002551BC"/>
    <w:rsid w:val="002552B7"/>
    <w:rsid w:val="00255C57"/>
    <w:rsid w:val="00256DB8"/>
    <w:rsid w:val="0026039D"/>
    <w:rsid w:val="00260CFF"/>
    <w:rsid w:val="002619D1"/>
    <w:rsid w:val="00261ABE"/>
    <w:rsid w:val="00261D35"/>
    <w:rsid w:val="00262874"/>
    <w:rsid w:val="0026296C"/>
    <w:rsid w:val="00262A1E"/>
    <w:rsid w:val="0026383E"/>
    <w:rsid w:val="00263A58"/>
    <w:rsid w:val="002648F1"/>
    <w:rsid w:val="00264C73"/>
    <w:rsid w:val="00264DD7"/>
    <w:rsid w:val="002665CB"/>
    <w:rsid w:val="002670BB"/>
    <w:rsid w:val="0027000D"/>
    <w:rsid w:val="00270942"/>
    <w:rsid w:val="00271145"/>
    <w:rsid w:val="0027244A"/>
    <w:rsid w:val="00272B26"/>
    <w:rsid w:val="00272FD9"/>
    <w:rsid w:val="00273113"/>
    <w:rsid w:val="002742E5"/>
    <w:rsid w:val="0027430D"/>
    <w:rsid w:val="00274E38"/>
    <w:rsid w:val="002754B8"/>
    <w:rsid w:val="0027675F"/>
    <w:rsid w:val="002776CD"/>
    <w:rsid w:val="00277F79"/>
    <w:rsid w:val="0028014C"/>
    <w:rsid w:val="00281DC6"/>
    <w:rsid w:val="00282186"/>
    <w:rsid w:val="00282370"/>
    <w:rsid w:val="002823FA"/>
    <w:rsid w:val="00282472"/>
    <w:rsid w:val="00283A69"/>
    <w:rsid w:val="00284F78"/>
    <w:rsid w:val="00285621"/>
    <w:rsid w:val="00285B5A"/>
    <w:rsid w:val="002872D2"/>
    <w:rsid w:val="00287640"/>
    <w:rsid w:val="00290D7D"/>
    <w:rsid w:val="00290EAD"/>
    <w:rsid w:val="002910CA"/>
    <w:rsid w:val="00291725"/>
    <w:rsid w:val="0029178B"/>
    <w:rsid w:val="00292DFF"/>
    <w:rsid w:val="00292E98"/>
    <w:rsid w:val="00293967"/>
    <w:rsid w:val="00293C53"/>
    <w:rsid w:val="002949E1"/>
    <w:rsid w:val="00294A21"/>
    <w:rsid w:val="00294DA5"/>
    <w:rsid w:val="0029670B"/>
    <w:rsid w:val="0029694A"/>
    <w:rsid w:val="00296C64"/>
    <w:rsid w:val="00297747"/>
    <w:rsid w:val="002A121D"/>
    <w:rsid w:val="002A1FD6"/>
    <w:rsid w:val="002A212B"/>
    <w:rsid w:val="002A2347"/>
    <w:rsid w:val="002A2FCE"/>
    <w:rsid w:val="002A3530"/>
    <w:rsid w:val="002A3AF3"/>
    <w:rsid w:val="002A41E7"/>
    <w:rsid w:val="002A4C51"/>
    <w:rsid w:val="002A53B3"/>
    <w:rsid w:val="002A6019"/>
    <w:rsid w:val="002A6DEB"/>
    <w:rsid w:val="002A6FE4"/>
    <w:rsid w:val="002A744A"/>
    <w:rsid w:val="002A75C6"/>
    <w:rsid w:val="002A7F53"/>
    <w:rsid w:val="002A7F68"/>
    <w:rsid w:val="002A7FAE"/>
    <w:rsid w:val="002B12EE"/>
    <w:rsid w:val="002B17E2"/>
    <w:rsid w:val="002B2AFC"/>
    <w:rsid w:val="002B365F"/>
    <w:rsid w:val="002B3E44"/>
    <w:rsid w:val="002B4DAA"/>
    <w:rsid w:val="002B4F38"/>
    <w:rsid w:val="002B5CFD"/>
    <w:rsid w:val="002B6417"/>
    <w:rsid w:val="002B6558"/>
    <w:rsid w:val="002B7080"/>
    <w:rsid w:val="002B7359"/>
    <w:rsid w:val="002B7A9A"/>
    <w:rsid w:val="002C0437"/>
    <w:rsid w:val="002C0477"/>
    <w:rsid w:val="002C0655"/>
    <w:rsid w:val="002C0701"/>
    <w:rsid w:val="002C1393"/>
    <w:rsid w:val="002C17FB"/>
    <w:rsid w:val="002C19D5"/>
    <w:rsid w:val="002C3C02"/>
    <w:rsid w:val="002C3E1C"/>
    <w:rsid w:val="002C3E37"/>
    <w:rsid w:val="002C431B"/>
    <w:rsid w:val="002C48F9"/>
    <w:rsid w:val="002C4B8E"/>
    <w:rsid w:val="002C5AC0"/>
    <w:rsid w:val="002C5E75"/>
    <w:rsid w:val="002C681E"/>
    <w:rsid w:val="002C6B2A"/>
    <w:rsid w:val="002C6E30"/>
    <w:rsid w:val="002C6E50"/>
    <w:rsid w:val="002C74F0"/>
    <w:rsid w:val="002D08A3"/>
    <w:rsid w:val="002D0AA8"/>
    <w:rsid w:val="002D0AEE"/>
    <w:rsid w:val="002D1A12"/>
    <w:rsid w:val="002D241E"/>
    <w:rsid w:val="002D2CAC"/>
    <w:rsid w:val="002D2D32"/>
    <w:rsid w:val="002D3D7D"/>
    <w:rsid w:val="002D5021"/>
    <w:rsid w:val="002D57AB"/>
    <w:rsid w:val="002D5C44"/>
    <w:rsid w:val="002E0142"/>
    <w:rsid w:val="002E0D1E"/>
    <w:rsid w:val="002E1AB9"/>
    <w:rsid w:val="002E214E"/>
    <w:rsid w:val="002E2BBC"/>
    <w:rsid w:val="002E2F6E"/>
    <w:rsid w:val="002E31AD"/>
    <w:rsid w:val="002E324F"/>
    <w:rsid w:val="002E3657"/>
    <w:rsid w:val="002E3678"/>
    <w:rsid w:val="002E3981"/>
    <w:rsid w:val="002E4277"/>
    <w:rsid w:val="002E4572"/>
    <w:rsid w:val="002E4797"/>
    <w:rsid w:val="002E5EDE"/>
    <w:rsid w:val="002E5F68"/>
    <w:rsid w:val="002E5F89"/>
    <w:rsid w:val="002E61EB"/>
    <w:rsid w:val="002E6238"/>
    <w:rsid w:val="002E6D18"/>
    <w:rsid w:val="002E6DAE"/>
    <w:rsid w:val="002E7199"/>
    <w:rsid w:val="002E7D90"/>
    <w:rsid w:val="002F0300"/>
    <w:rsid w:val="002F23FC"/>
    <w:rsid w:val="002F2A5B"/>
    <w:rsid w:val="002F33B7"/>
    <w:rsid w:val="002F393B"/>
    <w:rsid w:val="002F4FA5"/>
    <w:rsid w:val="002F5752"/>
    <w:rsid w:val="002F6E34"/>
    <w:rsid w:val="002F6F54"/>
    <w:rsid w:val="002F73EF"/>
    <w:rsid w:val="002F7610"/>
    <w:rsid w:val="002F7B51"/>
    <w:rsid w:val="002F7C7C"/>
    <w:rsid w:val="003004AB"/>
    <w:rsid w:val="00300A32"/>
    <w:rsid w:val="00300BEC"/>
    <w:rsid w:val="00301772"/>
    <w:rsid w:val="00301D32"/>
    <w:rsid w:val="00303010"/>
    <w:rsid w:val="0030366A"/>
    <w:rsid w:val="003038B2"/>
    <w:rsid w:val="003038CA"/>
    <w:rsid w:val="00304437"/>
    <w:rsid w:val="00304EA0"/>
    <w:rsid w:val="003053C7"/>
    <w:rsid w:val="00306365"/>
    <w:rsid w:val="00306386"/>
    <w:rsid w:val="00306930"/>
    <w:rsid w:val="0030697B"/>
    <w:rsid w:val="00307ED6"/>
    <w:rsid w:val="003119F5"/>
    <w:rsid w:val="0031330C"/>
    <w:rsid w:val="0031367C"/>
    <w:rsid w:val="00314196"/>
    <w:rsid w:val="00314403"/>
    <w:rsid w:val="00314CCF"/>
    <w:rsid w:val="003152FF"/>
    <w:rsid w:val="00317D0A"/>
    <w:rsid w:val="00320286"/>
    <w:rsid w:val="00320DDA"/>
    <w:rsid w:val="003227D3"/>
    <w:rsid w:val="003239B3"/>
    <w:rsid w:val="003243BB"/>
    <w:rsid w:val="003253D1"/>
    <w:rsid w:val="00326B62"/>
    <w:rsid w:val="003279A2"/>
    <w:rsid w:val="00330105"/>
    <w:rsid w:val="00330AD7"/>
    <w:rsid w:val="00330BFF"/>
    <w:rsid w:val="003326FB"/>
    <w:rsid w:val="00332ECF"/>
    <w:rsid w:val="00332FCE"/>
    <w:rsid w:val="00335523"/>
    <w:rsid w:val="00335E08"/>
    <w:rsid w:val="00336D25"/>
    <w:rsid w:val="00337351"/>
    <w:rsid w:val="003402B5"/>
    <w:rsid w:val="003403B3"/>
    <w:rsid w:val="00341ABD"/>
    <w:rsid w:val="00342020"/>
    <w:rsid w:val="00344036"/>
    <w:rsid w:val="0034431A"/>
    <w:rsid w:val="003446E2"/>
    <w:rsid w:val="00344EBE"/>
    <w:rsid w:val="00344F9A"/>
    <w:rsid w:val="00344FDA"/>
    <w:rsid w:val="00345244"/>
    <w:rsid w:val="0034567C"/>
    <w:rsid w:val="00345977"/>
    <w:rsid w:val="00346341"/>
    <w:rsid w:val="00346E89"/>
    <w:rsid w:val="00346F05"/>
    <w:rsid w:val="0034711B"/>
    <w:rsid w:val="0034759C"/>
    <w:rsid w:val="0035005D"/>
    <w:rsid w:val="003501C0"/>
    <w:rsid w:val="0035028A"/>
    <w:rsid w:val="0035048E"/>
    <w:rsid w:val="00351736"/>
    <w:rsid w:val="00351C8A"/>
    <w:rsid w:val="00351CB6"/>
    <w:rsid w:val="00351EB8"/>
    <w:rsid w:val="00352249"/>
    <w:rsid w:val="00352532"/>
    <w:rsid w:val="003526F5"/>
    <w:rsid w:val="00352798"/>
    <w:rsid w:val="003527C3"/>
    <w:rsid w:val="0035280B"/>
    <w:rsid w:val="0035365E"/>
    <w:rsid w:val="0035375A"/>
    <w:rsid w:val="0035399D"/>
    <w:rsid w:val="00354339"/>
    <w:rsid w:val="00354380"/>
    <w:rsid w:val="003548FA"/>
    <w:rsid w:val="00354A9C"/>
    <w:rsid w:val="00355146"/>
    <w:rsid w:val="003551BA"/>
    <w:rsid w:val="003562BC"/>
    <w:rsid w:val="0035656A"/>
    <w:rsid w:val="0035718E"/>
    <w:rsid w:val="00357607"/>
    <w:rsid w:val="00357702"/>
    <w:rsid w:val="00357AF5"/>
    <w:rsid w:val="00360091"/>
    <w:rsid w:val="0036033C"/>
    <w:rsid w:val="003603E9"/>
    <w:rsid w:val="00360523"/>
    <w:rsid w:val="003624B1"/>
    <w:rsid w:val="00362825"/>
    <w:rsid w:val="00363989"/>
    <w:rsid w:val="003646AA"/>
    <w:rsid w:val="00364C7F"/>
    <w:rsid w:val="00365465"/>
    <w:rsid w:val="00365EAC"/>
    <w:rsid w:val="00371B32"/>
    <w:rsid w:val="00372BBD"/>
    <w:rsid w:val="00373203"/>
    <w:rsid w:val="00373369"/>
    <w:rsid w:val="003733B9"/>
    <w:rsid w:val="00373C88"/>
    <w:rsid w:val="00374265"/>
    <w:rsid w:val="00374547"/>
    <w:rsid w:val="00374F0D"/>
    <w:rsid w:val="00375B35"/>
    <w:rsid w:val="003764EB"/>
    <w:rsid w:val="0037663B"/>
    <w:rsid w:val="0037678E"/>
    <w:rsid w:val="00376C1D"/>
    <w:rsid w:val="003818E3"/>
    <w:rsid w:val="00382CDF"/>
    <w:rsid w:val="003845AC"/>
    <w:rsid w:val="003845D8"/>
    <w:rsid w:val="003846A2"/>
    <w:rsid w:val="003846F7"/>
    <w:rsid w:val="003847E3"/>
    <w:rsid w:val="00385863"/>
    <w:rsid w:val="00385EBC"/>
    <w:rsid w:val="003870DC"/>
    <w:rsid w:val="0038721E"/>
    <w:rsid w:val="003915B1"/>
    <w:rsid w:val="003922C1"/>
    <w:rsid w:val="0039459A"/>
    <w:rsid w:val="00395AEA"/>
    <w:rsid w:val="00396636"/>
    <w:rsid w:val="003970A1"/>
    <w:rsid w:val="00397EC5"/>
    <w:rsid w:val="003A083A"/>
    <w:rsid w:val="003A0D59"/>
    <w:rsid w:val="003A1299"/>
    <w:rsid w:val="003A18C8"/>
    <w:rsid w:val="003A2B3B"/>
    <w:rsid w:val="003A3534"/>
    <w:rsid w:val="003A5751"/>
    <w:rsid w:val="003A6EAE"/>
    <w:rsid w:val="003A7120"/>
    <w:rsid w:val="003A77A6"/>
    <w:rsid w:val="003A7E43"/>
    <w:rsid w:val="003B0320"/>
    <w:rsid w:val="003B1092"/>
    <w:rsid w:val="003B1E78"/>
    <w:rsid w:val="003B22B8"/>
    <w:rsid w:val="003B2435"/>
    <w:rsid w:val="003B246D"/>
    <w:rsid w:val="003B29C6"/>
    <w:rsid w:val="003B4139"/>
    <w:rsid w:val="003B4A6F"/>
    <w:rsid w:val="003B5FFF"/>
    <w:rsid w:val="003B64C8"/>
    <w:rsid w:val="003B6F8C"/>
    <w:rsid w:val="003C14A8"/>
    <w:rsid w:val="003C1596"/>
    <w:rsid w:val="003C1E78"/>
    <w:rsid w:val="003C25E4"/>
    <w:rsid w:val="003C29DD"/>
    <w:rsid w:val="003C2B5E"/>
    <w:rsid w:val="003C39AF"/>
    <w:rsid w:val="003C3DDB"/>
    <w:rsid w:val="003C46C2"/>
    <w:rsid w:val="003C5C05"/>
    <w:rsid w:val="003C63AB"/>
    <w:rsid w:val="003C76F8"/>
    <w:rsid w:val="003C78EF"/>
    <w:rsid w:val="003C7F27"/>
    <w:rsid w:val="003D1201"/>
    <w:rsid w:val="003D121C"/>
    <w:rsid w:val="003D1475"/>
    <w:rsid w:val="003D1E39"/>
    <w:rsid w:val="003D213C"/>
    <w:rsid w:val="003D234E"/>
    <w:rsid w:val="003D2DA9"/>
    <w:rsid w:val="003D30C1"/>
    <w:rsid w:val="003D3BC1"/>
    <w:rsid w:val="003D49BC"/>
    <w:rsid w:val="003D56B5"/>
    <w:rsid w:val="003D5C78"/>
    <w:rsid w:val="003D648A"/>
    <w:rsid w:val="003D769C"/>
    <w:rsid w:val="003D7DDE"/>
    <w:rsid w:val="003E2B98"/>
    <w:rsid w:val="003E3874"/>
    <w:rsid w:val="003E3D53"/>
    <w:rsid w:val="003E4986"/>
    <w:rsid w:val="003E56C8"/>
    <w:rsid w:val="003E5847"/>
    <w:rsid w:val="003E586F"/>
    <w:rsid w:val="003E5D39"/>
    <w:rsid w:val="003E5D9E"/>
    <w:rsid w:val="003E60A6"/>
    <w:rsid w:val="003E71E2"/>
    <w:rsid w:val="003E7214"/>
    <w:rsid w:val="003E7392"/>
    <w:rsid w:val="003E7765"/>
    <w:rsid w:val="003E7846"/>
    <w:rsid w:val="003F06DA"/>
    <w:rsid w:val="003F135F"/>
    <w:rsid w:val="003F1872"/>
    <w:rsid w:val="003F230A"/>
    <w:rsid w:val="003F25B0"/>
    <w:rsid w:val="003F3642"/>
    <w:rsid w:val="003F3A2A"/>
    <w:rsid w:val="003F3DA6"/>
    <w:rsid w:val="003F5882"/>
    <w:rsid w:val="003F6BB2"/>
    <w:rsid w:val="003F6DE7"/>
    <w:rsid w:val="003F72EA"/>
    <w:rsid w:val="003F7E63"/>
    <w:rsid w:val="004005F1"/>
    <w:rsid w:val="0040079A"/>
    <w:rsid w:val="004009D7"/>
    <w:rsid w:val="004010A9"/>
    <w:rsid w:val="00401894"/>
    <w:rsid w:val="00403167"/>
    <w:rsid w:val="004034F8"/>
    <w:rsid w:val="004035DC"/>
    <w:rsid w:val="004044F7"/>
    <w:rsid w:val="004045D7"/>
    <w:rsid w:val="004060C5"/>
    <w:rsid w:val="0040744C"/>
    <w:rsid w:val="00410A44"/>
    <w:rsid w:val="00410BBA"/>
    <w:rsid w:val="00410C34"/>
    <w:rsid w:val="0041228F"/>
    <w:rsid w:val="00412F54"/>
    <w:rsid w:val="004137C5"/>
    <w:rsid w:val="004139F2"/>
    <w:rsid w:val="00413BE0"/>
    <w:rsid w:val="00413D42"/>
    <w:rsid w:val="00414311"/>
    <w:rsid w:val="004151A9"/>
    <w:rsid w:val="0041531A"/>
    <w:rsid w:val="00415C77"/>
    <w:rsid w:val="0041649E"/>
    <w:rsid w:val="00417038"/>
    <w:rsid w:val="004173BC"/>
    <w:rsid w:val="0041745E"/>
    <w:rsid w:val="004203C8"/>
    <w:rsid w:val="004205AE"/>
    <w:rsid w:val="004213B7"/>
    <w:rsid w:val="00421943"/>
    <w:rsid w:val="00421A6E"/>
    <w:rsid w:val="004225B3"/>
    <w:rsid w:val="00422778"/>
    <w:rsid w:val="004236F9"/>
    <w:rsid w:val="00423A66"/>
    <w:rsid w:val="00423D77"/>
    <w:rsid w:val="00423E17"/>
    <w:rsid w:val="004242E7"/>
    <w:rsid w:val="0042474A"/>
    <w:rsid w:val="004247CA"/>
    <w:rsid w:val="0042691A"/>
    <w:rsid w:val="00427528"/>
    <w:rsid w:val="00430180"/>
    <w:rsid w:val="0043087F"/>
    <w:rsid w:val="004308ED"/>
    <w:rsid w:val="00430D2A"/>
    <w:rsid w:val="00431ABD"/>
    <w:rsid w:val="00431FBD"/>
    <w:rsid w:val="004326CA"/>
    <w:rsid w:val="004337B8"/>
    <w:rsid w:val="00433D59"/>
    <w:rsid w:val="00434014"/>
    <w:rsid w:val="00434222"/>
    <w:rsid w:val="004367A5"/>
    <w:rsid w:val="00436A8A"/>
    <w:rsid w:val="0043774D"/>
    <w:rsid w:val="00437763"/>
    <w:rsid w:val="00440358"/>
    <w:rsid w:val="00441787"/>
    <w:rsid w:val="0044270D"/>
    <w:rsid w:val="00442B13"/>
    <w:rsid w:val="00442B38"/>
    <w:rsid w:val="00443579"/>
    <w:rsid w:val="0044375C"/>
    <w:rsid w:val="00443F0D"/>
    <w:rsid w:val="00444DAA"/>
    <w:rsid w:val="00444DE6"/>
    <w:rsid w:val="004451D7"/>
    <w:rsid w:val="00450D18"/>
    <w:rsid w:val="00450F6B"/>
    <w:rsid w:val="00451C66"/>
    <w:rsid w:val="00451DB8"/>
    <w:rsid w:val="00452358"/>
    <w:rsid w:val="004529B3"/>
    <w:rsid w:val="00452D7A"/>
    <w:rsid w:val="00453A33"/>
    <w:rsid w:val="00453BA7"/>
    <w:rsid w:val="00454B57"/>
    <w:rsid w:val="00454F63"/>
    <w:rsid w:val="004563D8"/>
    <w:rsid w:val="0045679E"/>
    <w:rsid w:val="00456AC9"/>
    <w:rsid w:val="00460362"/>
    <w:rsid w:val="00460DC7"/>
    <w:rsid w:val="00460FD3"/>
    <w:rsid w:val="004631DD"/>
    <w:rsid w:val="00463436"/>
    <w:rsid w:val="00463A41"/>
    <w:rsid w:val="00463C3A"/>
    <w:rsid w:val="00464887"/>
    <w:rsid w:val="0046634A"/>
    <w:rsid w:val="00466355"/>
    <w:rsid w:val="0046669B"/>
    <w:rsid w:val="00467DA1"/>
    <w:rsid w:val="00470206"/>
    <w:rsid w:val="00471431"/>
    <w:rsid w:val="00471B47"/>
    <w:rsid w:val="00473706"/>
    <w:rsid w:val="0047448E"/>
    <w:rsid w:val="004754D5"/>
    <w:rsid w:val="00475687"/>
    <w:rsid w:val="00475BE7"/>
    <w:rsid w:val="00475DE2"/>
    <w:rsid w:val="0047605B"/>
    <w:rsid w:val="00477642"/>
    <w:rsid w:val="00480615"/>
    <w:rsid w:val="004807CE"/>
    <w:rsid w:val="00481364"/>
    <w:rsid w:val="00482BA0"/>
    <w:rsid w:val="00482F46"/>
    <w:rsid w:val="00483A73"/>
    <w:rsid w:val="00483B84"/>
    <w:rsid w:val="00485CC2"/>
    <w:rsid w:val="00485D47"/>
    <w:rsid w:val="00486DFB"/>
    <w:rsid w:val="00487B96"/>
    <w:rsid w:val="00487BA3"/>
    <w:rsid w:val="00491146"/>
    <w:rsid w:val="00491F35"/>
    <w:rsid w:val="00492ED9"/>
    <w:rsid w:val="00493CEB"/>
    <w:rsid w:val="00493D11"/>
    <w:rsid w:val="00493EE2"/>
    <w:rsid w:val="00494DDD"/>
    <w:rsid w:val="00496B23"/>
    <w:rsid w:val="0049718F"/>
    <w:rsid w:val="00497C51"/>
    <w:rsid w:val="00497E24"/>
    <w:rsid w:val="004A127B"/>
    <w:rsid w:val="004A1574"/>
    <w:rsid w:val="004A200D"/>
    <w:rsid w:val="004A2312"/>
    <w:rsid w:val="004A2732"/>
    <w:rsid w:val="004A47D9"/>
    <w:rsid w:val="004A62AB"/>
    <w:rsid w:val="004A7A0A"/>
    <w:rsid w:val="004A7A56"/>
    <w:rsid w:val="004A7AC4"/>
    <w:rsid w:val="004B056E"/>
    <w:rsid w:val="004B08D2"/>
    <w:rsid w:val="004B0A75"/>
    <w:rsid w:val="004B1662"/>
    <w:rsid w:val="004B227C"/>
    <w:rsid w:val="004B3762"/>
    <w:rsid w:val="004B4324"/>
    <w:rsid w:val="004B5CC8"/>
    <w:rsid w:val="004B5ED8"/>
    <w:rsid w:val="004B6EE7"/>
    <w:rsid w:val="004B7916"/>
    <w:rsid w:val="004B7A53"/>
    <w:rsid w:val="004C083B"/>
    <w:rsid w:val="004C1DBE"/>
    <w:rsid w:val="004C2552"/>
    <w:rsid w:val="004C2C6A"/>
    <w:rsid w:val="004C3364"/>
    <w:rsid w:val="004C3609"/>
    <w:rsid w:val="004C4071"/>
    <w:rsid w:val="004C45B0"/>
    <w:rsid w:val="004C4710"/>
    <w:rsid w:val="004C6250"/>
    <w:rsid w:val="004C7AA6"/>
    <w:rsid w:val="004C7E90"/>
    <w:rsid w:val="004D019F"/>
    <w:rsid w:val="004D0437"/>
    <w:rsid w:val="004D054E"/>
    <w:rsid w:val="004D1D34"/>
    <w:rsid w:val="004D249F"/>
    <w:rsid w:val="004D299A"/>
    <w:rsid w:val="004D2C79"/>
    <w:rsid w:val="004D4071"/>
    <w:rsid w:val="004D4657"/>
    <w:rsid w:val="004D4D3C"/>
    <w:rsid w:val="004D4F6D"/>
    <w:rsid w:val="004D58A4"/>
    <w:rsid w:val="004D61D6"/>
    <w:rsid w:val="004D6C3D"/>
    <w:rsid w:val="004D76C9"/>
    <w:rsid w:val="004E0622"/>
    <w:rsid w:val="004E0743"/>
    <w:rsid w:val="004E079A"/>
    <w:rsid w:val="004E107A"/>
    <w:rsid w:val="004E1DFA"/>
    <w:rsid w:val="004E2351"/>
    <w:rsid w:val="004E2A57"/>
    <w:rsid w:val="004E3D6B"/>
    <w:rsid w:val="004E40B3"/>
    <w:rsid w:val="004E40C2"/>
    <w:rsid w:val="004E53F1"/>
    <w:rsid w:val="004E5880"/>
    <w:rsid w:val="004E5E32"/>
    <w:rsid w:val="004E5FDF"/>
    <w:rsid w:val="004E611D"/>
    <w:rsid w:val="004E6D90"/>
    <w:rsid w:val="004E6FA2"/>
    <w:rsid w:val="004E726B"/>
    <w:rsid w:val="004E7CED"/>
    <w:rsid w:val="004F1BBC"/>
    <w:rsid w:val="004F2872"/>
    <w:rsid w:val="004F2F0D"/>
    <w:rsid w:val="004F4390"/>
    <w:rsid w:val="004F4B1E"/>
    <w:rsid w:val="004F7E69"/>
    <w:rsid w:val="00500548"/>
    <w:rsid w:val="005009E2"/>
    <w:rsid w:val="00500BB5"/>
    <w:rsid w:val="00500CDC"/>
    <w:rsid w:val="005010B9"/>
    <w:rsid w:val="00501187"/>
    <w:rsid w:val="0050209C"/>
    <w:rsid w:val="00502D0C"/>
    <w:rsid w:val="005038FE"/>
    <w:rsid w:val="0050394B"/>
    <w:rsid w:val="00504523"/>
    <w:rsid w:val="005045FE"/>
    <w:rsid w:val="005049F5"/>
    <w:rsid w:val="00504EB6"/>
    <w:rsid w:val="00504F5F"/>
    <w:rsid w:val="005051B0"/>
    <w:rsid w:val="005058DA"/>
    <w:rsid w:val="00505C7D"/>
    <w:rsid w:val="00506BB8"/>
    <w:rsid w:val="005070EB"/>
    <w:rsid w:val="00507C2F"/>
    <w:rsid w:val="00510B2C"/>
    <w:rsid w:val="00510EA9"/>
    <w:rsid w:val="00511183"/>
    <w:rsid w:val="00511989"/>
    <w:rsid w:val="005120EB"/>
    <w:rsid w:val="00512410"/>
    <w:rsid w:val="00512B11"/>
    <w:rsid w:val="00512F4D"/>
    <w:rsid w:val="00513375"/>
    <w:rsid w:val="00514FA6"/>
    <w:rsid w:val="0051515C"/>
    <w:rsid w:val="005156E8"/>
    <w:rsid w:val="00515FE7"/>
    <w:rsid w:val="0051609D"/>
    <w:rsid w:val="0051677C"/>
    <w:rsid w:val="00517418"/>
    <w:rsid w:val="0052130F"/>
    <w:rsid w:val="00521B0A"/>
    <w:rsid w:val="00521FF0"/>
    <w:rsid w:val="005220B8"/>
    <w:rsid w:val="0052377A"/>
    <w:rsid w:val="00523BA7"/>
    <w:rsid w:val="00523CDB"/>
    <w:rsid w:val="00525619"/>
    <w:rsid w:val="00525F6A"/>
    <w:rsid w:val="0052613C"/>
    <w:rsid w:val="00527739"/>
    <w:rsid w:val="005300AF"/>
    <w:rsid w:val="00530749"/>
    <w:rsid w:val="00531AC6"/>
    <w:rsid w:val="00533370"/>
    <w:rsid w:val="00533966"/>
    <w:rsid w:val="00533B87"/>
    <w:rsid w:val="00533E12"/>
    <w:rsid w:val="005352BB"/>
    <w:rsid w:val="0053608D"/>
    <w:rsid w:val="0053644F"/>
    <w:rsid w:val="00540C58"/>
    <w:rsid w:val="005411F6"/>
    <w:rsid w:val="005412A8"/>
    <w:rsid w:val="0054153C"/>
    <w:rsid w:val="00542A9E"/>
    <w:rsid w:val="00542B89"/>
    <w:rsid w:val="00542C10"/>
    <w:rsid w:val="0054315C"/>
    <w:rsid w:val="005438AE"/>
    <w:rsid w:val="00544BEB"/>
    <w:rsid w:val="00544D83"/>
    <w:rsid w:val="00545F20"/>
    <w:rsid w:val="005464B7"/>
    <w:rsid w:val="00546702"/>
    <w:rsid w:val="00546840"/>
    <w:rsid w:val="00546B03"/>
    <w:rsid w:val="00550333"/>
    <w:rsid w:val="00550AB1"/>
    <w:rsid w:val="005511FD"/>
    <w:rsid w:val="005514E5"/>
    <w:rsid w:val="00551547"/>
    <w:rsid w:val="00551BAC"/>
    <w:rsid w:val="0055280D"/>
    <w:rsid w:val="00553D10"/>
    <w:rsid w:val="00554078"/>
    <w:rsid w:val="0055465A"/>
    <w:rsid w:val="00554719"/>
    <w:rsid w:val="00555203"/>
    <w:rsid w:val="0055611B"/>
    <w:rsid w:val="00557A52"/>
    <w:rsid w:val="0056392A"/>
    <w:rsid w:val="00563C61"/>
    <w:rsid w:val="00563F34"/>
    <w:rsid w:val="00564FD4"/>
    <w:rsid w:val="00565D61"/>
    <w:rsid w:val="00566BEF"/>
    <w:rsid w:val="0056774E"/>
    <w:rsid w:val="00570649"/>
    <w:rsid w:val="00570EA9"/>
    <w:rsid w:val="0057140F"/>
    <w:rsid w:val="0057172C"/>
    <w:rsid w:val="00572B4B"/>
    <w:rsid w:val="00574712"/>
    <w:rsid w:val="00575F70"/>
    <w:rsid w:val="00575F94"/>
    <w:rsid w:val="00577626"/>
    <w:rsid w:val="005800D1"/>
    <w:rsid w:val="00583593"/>
    <w:rsid w:val="0058543E"/>
    <w:rsid w:val="00585FCB"/>
    <w:rsid w:val="00586CEC"/>
    <w:rsid w:val="0058713B"/>
    <w:rsid w:val="00587219"/>
    <w:rsid w:val="00587787"/>
    <w:rsid w:val="00587F45"/>
    <w:rsid w:val="005909EA"/>
    <w:rsid w:val="00591077"/>
    <w:rsid w:val="00591494"/>
    <w:rsid w:val="005925E8"/>
    <w:rsid w:val="005928FD"/>
    <w:rsid w:val="00592C42"/>
    <w:rsid w:val="00592FBD"/>
    <w:rsid w:val="005937E3"/>
    <w:rsid w:val="00594750"/>
    <w:rsid w:val="00595567"/>
    <w:rsid w:val="00595A44"/>
    <w:rsid w:val="0059604C"/>
    <w:rsid w:val="0059628E"/>
    <w:rsid w:val="00596375"/>
    <w:rsid w:val="005977A3"/>
    <w:rsid w:val="00597C39"/>
    <w:rsid w:val="005A1676"/>
    <w:rsid w:val="005A1E78"/>
    <w:rsid w:val="005A48DC"/>
    <w:rsid w:val="005A4E06"/>
    <w:rsid w:val="005A5304"/>
    <w:rsid w:val="005A5914"/>
    <w:rsid w:val="005A652B"/>
    <w:rsid w:val="005A7727"/>
    <w:rsid w:val="005B0020"/>
    <w:rsid w:val="005B0071"/>
    <w:rsid w:val="005B0A4F"/>
    <w:rsid w:val="005B1960"/>
    <w:rsid w:val="005B24F8"/>
    <w:rsid w:val="005B34EF"/>
    <w:rsid w:val="005B3ADA"/>
    <w:rsid w:val="005B4E07"/>
    <w:rsid w:val="005B54B2"/>
    <w:rsid w:val="005B5911"/>
    <w:rsid w:val="005B6A6E"/>
    <w:rsid w:val="005B7CF6"/>
    <w:rsid w:val="005C0003"/>
    <w:rsid w:val="005C3D32"/>
    <w:rsid w:val="005C3FDB"/>
    <w:rsid w:val="005C524E"/>
    <w:rsid w:val="005C5330"/>
    <w:rsid w:val="005C56C3"/>
    <w:rsid w:val="005C5B0D"/>
    <w:rsid w:val="005C62FA"/>
    <w:rsid w:val="005C6DA5"/>
    <w:rsid w:val="005D0227"/>
    <w:rsid w:val="005D099C"/>
    <w:rsid w:val="005D28F3"/>
    <w:rsid w:val="005D3A6E"/>
    <w:rsid w:val="005D3AE3"/>
    <w:rsid w:val="005D48F7"/>
    <w:rsid w:val="005D4B7F"/>
    <w:rsid w:val="005D4BF7"/>
    <w:rsid w:val="005D4C69"/>
    <w:rsid w:val="005D4EFB"/>
    <w:rsid w:val="005D521D"/>
    <w:rsid w:val="005D6863"/>
    <w:rsid w:val="005D7786"/>
    <w:rsid w:val="005D78DC"/>
    <w:rsid w:val="005D7A29"/>
    <w:rsid w:val="005E0FDE"/>
    <w:rsid w:val="005E1119"/>
    <w:rsid w:val="005E1A72"/>
    <w:rsid w:val="005E324A"/>
    <w:rsid w:val="005E4334"/>
    <w:rsid w:val="005E4BA1"/>
    <w:rsid w:val="005E5977"/>
    <w:rsid w:val="005E6113"/>
    <w:rsid w:val="005E63DA"/>
    <w:rsid w:val="005E6559"/>
    <w:rsid w:val="005E70DD"/>
    <w:rsid w:val="005F0138"/>
    <w:rsid w:val="005F04AE"/>
    <w:rsid w:val="005F18EA"/>
    <w:rsid w:val="005F1B80"/>
    <w:rsid w:val="005F3BE2"/>
    <w:rsid w:val="005F5C34"/>
    <w:rsid w:val="005F692D"/>
    <w:rsid w:val="005F767D"/>
    <w:rsid w:val="005F78E5"/>
    <w:rsid w:val="005F7A34"/>
    <w:rsid w:val="005F7E32"/>
    <w:rsid w:val="00600046"/>
    <w:rsid w:val="006007E3"/>
    <w:rsid w:val="006009AA"/>
    <w:rsid w:val="006038E9"/>
    <w:rsid w:val="00603BAA"/>
    <w:rsid w:val="00603DF7"/>
    <w:rsid w:val="00603F66"/>
    <w:rsid w:val="0060416C"/>
    <w:rsid w:val="00604938"/>
    <w:rsid w:val="00604B5A"/>
    <w:rsid w:val="00605F6B"/>
    <w:rsid w:val="00605F7B"/>
    <w:rsid w:val="00606104"/>
    <w:rsid w:val="0060657B"/>
    <w:rsid w:val="00606F83"/>
    <w:rsid w:val="00607539"/>
    <w:rsid w:val="0060765A"/>
    <w:rsid w:val="0061036D"/>
    <w:rsid w:val="00610632"/>
    <w:rsid w:val="00611055"/>
    <w:rsid w:val="00611275"/>
    <w:rsid w:val="006114E7"/>
    <w:rsid w:val="00611C34"/>
    <w:rsid w:val="00612613"/>
    <w:rsid w:val="00613013"/>
    <w:rsid w:val="006133AD"/>
    <w:rsid w:val="00613634"/>
    <w:rsid w:val="006136ED"/>
    <w:rsid w:val="0061386C"/>
    <w:rsid w:val="00613DEF"/>
    <w:rsid w:val="00614265"/>
    <w:rsid w:val="00615C1F"/>
    <w:rsid w:val="00616082"/>
    <w:rsid w:val="0061726F"/>
    <w:rsid w:val="006174BA"/>
    <w:rsid w:val="00617B07"/>
    <w:rsid w:val="00622A87"/>
    <w:rsid w:val="00622BC2"/>
    <w:rsid w:val="00622BDE"/>
    <w:rsid w:val="0062371C"/>
    <w:rsid w:val="00623F92"/>
    <w:rsid w:val="0062483E"/>
    <w:rsid w:val="0062587D"/>
    <w:rsid w:val="0062602E"/>
    <w:rsid w:val="00626409"/>
    <w:rsid w:val="00626579"/>
    <w:rsid w:val="006276DE"/>
    <w:rsid w:val="00627956"/>
    <w:rsid w:val="006279EE"/>
    <w:rsid w:val="00627A45"/>
    <w:rsid w:val="00627CE0"/>
    <w:rsid w:val="00631FE1"/>
    <w:rsid w:val="006320B7"/>
    <w:rsid w:val="006323BF"/>
    <w:rsid w:val="006331D1"/>
    <w:rsid w:val="0063383C"/>
    <w:rsid w:val="00633E3B"/>
    <w:rsid w:val="00634C90"/>
    <w:rsid w:val="00634CE0"/>
    <w:rsid w:val="006350B9"/>
    <w:rsid w:val="00635B5D"/>
    <w:rsid w:val="006360AE"/>
    <w:rsid w:val="006366FF"/>
    <w:rsid w:val="006368CD"/>
    <w:rsid w:val="00637486"/>
    <w:rsid w:val="006376F9"/>
    <w:rsid w:val="00641AF2"/>
    <w:rsid w:val="006421CD"/>
    <w:rsid w:val="00642699"/>
    <w:rsid w:val="006426A5"/>
    <w:rsid w:val="00642DC6"/>
    <w:rsid w:val="00643139"/>
    <w:rsid w:val="00643852"/>
    <w:rsid w:val="00643C6D"/>
    <w:rsid w:val="00643CD9"/>
    <w:rsid w:val="006448F7"/>
    <w:rsid w:val="00644B5B"/>
    <w:rsid w:val="00646572"/>
    <w:rsid w:val="0064657E"/>
    <w:rsid w:val="006475E5"/>
    <w:rsid w:val="006475FD"/>
    <w:rsid w:val="006504C7"/>
    <w:rsid w:val="00651D99"/>
    <w:rsid w:val="006528D6"/>
    <w:rsid w:val="00652E51"/>
    <w:rsid w:val="006532A5"/>
    <w:rsid w:val="00653313"/>
    <w:rsid w:val="006540AB"/>
    <w:rsid w:val="00654415"/>
    <w:rsid w:val="00654509"/>
    <w:rsid w:val="006549F6"/>
    <w:rsid w:val="00654A90"/>
    <w:rsid w:val="00654B3C"/>
    <w:rsid w:val="006556BE"/>
    <w:rsid w:val="0065688E"/>
    <w:rsid w:val="00656985"/>
    <w:rsid w:val="00661DB2"/>
    <w:rsid w:val="006621D4"/>
    <w:rsid w:val="006629A7"/>
    <w:rsid w:val="00662DAF"/>
    <w:rsid w:val="0066416E"/>
    <w:rsid w:val="0066480D"/>
    <w:rsid w:val="00664C70"/>
    <w:rsid w:val="00665C4D"/>
    <w:rsid w:val="0066642C"/>
    <w:rsid w:val="0067151D"/>
    <w:rsid w:val="0067289E"/>
    <w:rsid w:val="00672D90"/>
    <w:rsid w:val="00672FA8"/>
    <w:rsid w:val="006732C1"/>
    <w:rsid w:val="00673C4D"/>
    <w:rsid w:val="0067466F"/>
    <w:rsid w:val="00674D37"/>
    <w:rsid w:val="00675062"/>
    <w:rsid w:val="006753C2"/>
    <w:rsid w:val="00675966"/>
    <w:rsid w:val="00677AE6"/>
    <w:rsid w:val="00677B87"/>
    <w:rsid w:val="00677D55"/>
    <w:rsid w:val="00680439"/>
    <w:rsid w:val="0068149D"/>
    <w:rsid w:val="00681C54"/>
    <w:rsid w:val="00681DDE"/>
    <w:rsid w:val="00683803"/>
    <w:rsid w:val="00683CCF"/>
    <w:rsid w:val="00684360"/>
    <w:rsid w:val="00684A2F"/>
    <w:rsid w:val="00685532"/>
    <w:rsid w:val="0068588E"/>
    <w:rsid w:val="0068599B"/>
    <w:rsid w:val="00685A91"/>
    <w:rsid w:val="00685B05"/>
    <w:rsid w:val="00685ECA"/>
    <w:rsid w:val="006863B7"/>
    <w:rsid w:val="00687785"/>
    <w:rsid w:val="00691C02"/>
    <w:rsid w:val="006922BF"/>
    <w:rsid w:val="0069396F"/>
    <w:rsid w:val="00694A4D"/>
    <w:rsid w:val="006951C0"/>
    <w:rsid w:val="006952FA"/>
    <w:rsid w:val="00695332"/>
    <w:rsid w:val="006961B3"/>
    <w:rsid w:val="00697152"/>
    <w:rsid w:val="006A2131"/>
    <w:rsid w:val="006A31B1"/>
    <w:rsid w:val="006A32FB"/>
    <w:rsid w:val="006A4037"/>
    <w:rsid w:val="006A4443"/>
    <w:rsid w:val="006A492A"/>
    <w:rsid w:val="006A4A3C"/>
    <w:rsid w:val="006A63AC"/>
    <w:rsid w:val="006A65B4"/>
    <w:rsid w:val="006A7276"/>
    <w:rsid w:val="006B032A"/>
    <w:rsid w:val="006B045A"/>
    <w:rsid w:val="006B0772"/>
    <w:rsid w:val="006B1132"/>
    <w:rsid w:val="006B1A21"/>
    <w:rsid w:val="006B204C"/>
    <w:rsid w:val="006B2602"/>
    <w:rsid w:val="006B27B5"/>
    <w:rsid w:val="006B2AED"/>
    <w:rsid w:val="006B3155"/>
    <w:rsid w:val="006B4132"/>
    <w:rsid w:val="006B4D44"/>
    <w:rsid w:val="006B50AF"/>
    <w:rsid w:val="006B520A"/>
    <w:rsid w:val="006B6FE0"/>
    <w:rsid w:val="006B7710"/>
    <w:rsid w:val="006B7E61"/>
    <w:rsid w:val="006C03E7"/>
    <w:rsid w:val="006C069B"/>
    <w:rsid w:val="006C0B9A"/>
    <w:rsid w:val="006C152A"/>
    <w:rsid w:val="006C1A2C"/>
    <w:rsid w:val="006C2CD3"/>
    <w:rsid w:val="006C3F05"/>
    <w:rsid w:val="006C52A9"/>
    <w:rsid w:val="006C5928"/>
    <w:rsid w:val="006C5A75"/>
    <w:rsid w:val="006C60D7"/>
    <w:rsid w:val="006D0890"/>
    <w:rsid w:val="006D117A"/>
    <w:rsid w:val="006D21DC"/>
    <w:rsid w:val="006D2AAD"/>
    <w:rsid w:val="006D2F3D"/>
    <w:rsid w:val="006D3C32"/>
    <w:rsid w:val="006D5D4C"/>
    <w:rsid w:val="006D6110"/>
    <w:rsid w:val="006D6BAD"/>
    <w:rsid w:val="006D6E8C"/>
    <w:rsid w:val="006D7832"/>
    <w:rsid w:val="006E033D"/>
    <w:rsid w:val="006E1769"/>
    <w:rsid w:val="006E1D5C"/>
    <w:rsid w:val="006E206C"/>
    <w:rsid w:val="006E36EF"/>
    <w:rsid w:val="006E4B8B"/>
    <w:rsid w:val="006E4DEB"/>
    <w:rsid w:val="006E6A7F"/>
    <w:rsid w:val="006E707A"/>
    <w:rsid w:val="006F0DAE"/>
    <w:rsid w:val="006F19DC"/>
    <w:rsid w:val="006F233D"/>
    <w:rsid w:val="006F2DB9"/>
    <w:rsid w:val="006F2FB3"/>
    <w:rsid w:val="006F3E7B"/>
    <w:rsid w:val="006F4779"/>
    <w:rsid w:val="006F53E6"/>
    <w:rsid w:val="006F5B41"/>
    <w:rsid w:val="006F5CAA"/>
    <w:rsid w:val="006F6892"/>
    <w:rsid w:val="006F6CC8"/>
    <w:rsid w:val="006F7AA0"/>
    <w:rsid w:val="00700524"/>
    <w:rsid w:val="00700BE9"/>
    <w:rsid w:val="007011B7"/>
    <w:rsid w:val="00701432"/>
    <w:rsid w:val="00701A20"/>
    <w:rsid w:val="00702601"/>
    <w:rsid w:val="00704535"/>
    <w:rsid w:val="00704675"/>
    <w:rsid w:val="00704678"/>
    <w:rsid w:val="00704DC1"/>
    <w:rsid w:val="007050F9"/>
    <w:rsid w:val="00705432"/>
    <w:rsid w:val="007058C9"/>
    <w:rsid w:val="00705AA2"/>
    <w:rsid w:val="00705F30"/>
    <w:rsid w:val="00706A98"/>
    <w:rsid w:val="0070741E"/>
    <w:rsid w:val="00711506"/>
    <w:rsid w:val="007118B1"/>
    <w:rsid w:val="00712702"/>
    <w:rsid w:val="0071374C"/>
    <w:rsid w:val="00713AA2"/>
    <w:rsid w:val="00714695"/>
    <w:rsid w:val="00714991"/>
    <w:rsid w:val="00714ECC"/>
    <w:rsid w:val="00714F8D"/>
    <w:rsid w:val="0071544A"/>
    <w:rsid w:val="00715C4C"/>
    <w:rsid w:val="00715CA0"/>
    <w:rsid w:val="00715F28"/>
    <w:rsid w:val="0071639F"/>
    <w:rsid w:val="00716E07"/>
    <w:rsid w:val="00716E14"/>
    <w:rsid w:val="0072088E"/>
    <w:rsid w:val="00720FF8"/>
    <w:rsid w:val="00721692"/>
    <w:rsid w:val="007219FC"/>
    <w:rsid w:val="00722D50"/>
    <w:rsid w:val="00723477"/>
    <w:rsid w:val="00724017"/>
    <w:rsid w:val="007240CB"/>
    <w:rsid w:val="0072496F"/>
    <w:rsid w:val="00724DB6"/>
    <w:rsid w:val="007252F3"/>
    <w:rsid w:val="00726488"/>
    <w:rsid w:val="00726AED"/>
    <w:rsid w:val="00726C47"/>
    <w:rsid w:val="007300E4"/>
    <w:rsid w:val="0073043E"/>
    <w:rsid w:val="00730977"/>
    <w:rsid w:val="00730B77"/>
    <w:rsid w:val="00730E34"/>
    <w:rsid w:val="00730E9E"/>
    <w:rsid w:val="0073109C"/>
    <w:rsid w:val="00731309"/>
    <w:rsid w:val="00733A45"/>
    <w:rsid w:val="00733CC7"/>
    <w:rsid w:val="00733FE6"/>
    <w:rsid w:val="0073427F"/>
    <w:rsid w:val="007342D2"/>
    <w:rsid w:val="00734722"/>
    <w:rsid w:val="00734903"/>
    <w:rsid w:val="00734D33"/>
    <w:rsid w:val="00734F0B"/>
    <w:rsid w:val="00735B27"/>
    <w:rsid w:val="00735D5F"/>
    <w:rsid w:val="00736289"/>
    <w:rsid w:val="00736544"/>
    <w:rsid w:val="007372B3"/>
    <w:rsid w:val="007377E0"/>
    <w:rsid w:val="00737B2A"/>
    <w:rsid w:val="00741378"/>
    <w:rsid w:val="007414EF"/>
    <w:rsid w:val="00741B5C"/>
    <w:rsid w:val="0074281E"/>
    <w:rsid w:val="00742C2C"/>
    <w:rsid w:val="00743347"/>
    <w:rsid w:val="007436C9"/>
    <w:rsid w:val="00743C7C"/>
    <w:rsid w:val="007443CF"/>
    <w:rsid w:val="00745385"/>
    <w:rsid w:val="00745C44"/>
    <w:rsid w:val="00746838"/>
    <w:rsid w:val="00747CD6"/>
    <w:rsid w:val="00750B18"/>
    <w:rsid w:val="007514CF"/>
    <w:rsid w:val="007518A9"/>
    <w:rsid w:val="00751A3C"/>
    <w:rsid w:val="0075212A"/>
    <w:rsid w:val="00752999"/>
    <w:rsid w:val="007529A0"/>
    <w:rsid w:val="00752A04"/>
    <w:rsid w:val="00752AE9"/>
    <w:rsid w:val="00752F85"/>
    <w:rsid w:val="007530AD"/>
    <w:rsid w:val="007537A8"/>
    <w:rsid w:val="00755041"/>
    <w:rsid w:val="0075542B"/>
    <w:rsid w:val="00755716"/>
    <w:rsid w:val="00755B31"/>
    <w:rsid w:val="00755C77"/>
    <w:rsid w:val="007563C1"/>
    <w:rsid w:val="007565A0"/>
    <w:rsid w:val="00756932"/>
    <w:rsid w:val="00760CE7"/>
    <w:rsid w:val="00760F09"/>
    <w:rsid w:val="00761E00"/>
    <w:rsid w:val="00762AF5"/>
    <w:rsid w:val="00763310"/>
    <w:rsid w:val="00763FAB"/>
    <w:rsid w:val="00764C8D"/>
    <w:rsid w:val="0076575F"/>
    <w:rsid w:val="00766764"/>
    <w:rsid w:val="00766AF9"/>
    <w:rsid w:val="00766F54"/>
    <w:rsid w:val="0076790B"/>
    <w:rsid w:val="0077072C"/>
    <w:rsid w:val="0077112C"/>
    <w:rsid w:val="007718A7"/>
    <w:rsid w:val="0077284D"/>
    <w:rsid w:val="0077299F"/>
    <w:rsid w:val="00772CF5"/>
    <w:rsid w:val="00772D04"/>
    <w:rsid w:val="00772DD9"/>
    <w:rsid w:val="007732CE"/>
    <w:rsid w:val="00773701"/>
    <w:rsid w:val="00774675"/>
    <w:rsid w:val="00775719"/>
    <w:rsid w:val="0077661B"/>
    <w:rsid w:val="0077752F"/>
    <w:rsid w:val="00777E77"/>
    <w:rsid w:val="0078005F"/>
    <w:rsid w:val="00780622"/>
    <w:rsid w:val="00780879"/>
    <w:rsid w:val="00780C12"/>
    <w:rsid w:val="00780F22"/>
    <w:rsid w:val="00781063"/>
    <w:rsid w:val="007810D8"/>
    <w:rsid w:val="007813A9"/>
    <w:rsid w:val="00781651"/>
    <w:rsid w:val="00782865"/>
    <w:rsid w:val="007828C8"/>
    <w:rsid w:val="00782A15"/>
    <w:rsid w:val="00785AFE"/>
    <w:rsid w:val="00786C38"/>
    <w:rsid w:val="007908C0"/>
    <w:rsid w:val="0079146C"/>
    <w:rsid w:val="007917B0"/>
    <w:rsid w:val="00791F22"/>
    <w:rsid w:val="00791FF9"/>
    <w:rsid w:val="007922C7"/>
    <w:rsid w:val="00792C05"/>
    <w:rsid w:val="00792C3C"/>
    <w:rsid w:val="00793597"/>
    <w:rsid w:val="00793977"/>
    <w:rsid w:val="00793E92"/>
    <w:rsid w:val="00794E94"/>
    <w:rsid w:val="00796427"/>
    <w:rsid w:val="0079760D"/>
    <w:rsid w:val="00797BC0"/>
    <w:rsid w:val="007A111B"/>
    <w:rsid w:val="007A1487"/>
    <w:rsid w:val="007A4960"/>
    <w:rsid w:val="007A5B7B"/>
    <w:rsid w:val="007A5DA0"/>
    <w:rsid w:val="007A6180"/>
    <w:rsid w:val="007A6DE3"/>
    <w:rsid w:val="007B07B1"/>
    <w:rsid w:val="007B0C13"/>
    <w:rsid w:val="007B1642"/>
    <w:rsid w:val="007B164E"/>
    <w:rsid w:val="007B16F5"/>
    <w:rsid w:val="007B1BC6"/>
    <w:rsid w:val="007B2F7F"/>
    <w:rsid w:val="007B321D"/>
    <w:rsid w:val="007B440B"/>
    <w:rsid w:val="007B50A3"/>
    <w:rsid w:val="007B5166"/>
    <w:rsid w:val="007B523B"/>
    <w:rsid w:val="007B62EB"/>
    <w:rsid w:val="007B6459"/>
    <w:rsid w:val="007B7245"/>
    <w:rsid w:val="007B75A2"/>
    <w:rsid w:val="007B7D8F"/>
    <w:rsid w:val="007C08AE"/>
    <w:rsid w:val="007C0D72"/>
    <w:rsid w:val="007C0F56"/>
    <w:rsid w:val="007C3263"/>
    <w:rsid w:val="007C5D75"/>
    <w:rsid w:val="007C626F"/>
    <w:rsid w:val="007C7DD6"/>
    <w:rsid w:val="007D18E4"/>
    <w:rsid w:val="007D1C18"/>
    <w:rsid w:val="007D24EC"/>
    <w:rsid w:val="007D2883"/>
    <w:rsid w:val="007D3203"/>
    <w:rsid w:val="007D49DE"/>
    <w:rsid w:val="007D4C3D"/>
    <w:rsid w:val="007D4FEB"/>
    <w:rsid w:val="007D51AC"/>
    <w:rsid w:val="007D5A76"/>
    <w:rsid w:val="007D5B9B"/>
    <w:rsid w:val="007D6894"/>
    <w:rsid w:val="007D689C"/>
    <w:rsid w:val="007D7520"/>
    <w:rsid w:val="007E1190"/>
    <w:rsid w:val="007E13E3"/>
    <w:rsid w:val="007E1FC6"/>
    <w:rsid w:val="007E22AB"/>
    <w:rsid w:val="007E4829"/>
    <w:rsid w:val="007E5BAA"/>
    <w:rsid w:val="007E5BBA"/>
    <w:rsid w:val="007E763A"/>
    <w:rsid w:val="007E7C1B"/>
    <w:rsid w:val="007E7E5E"/>
    <w:rsid w:val="007E7F1B"/>
    <w:rsid w:val="007F0707"/>
    <w:rsid w:val="007F0843"/>
    <w:rsid w:val="007F0C19"/>
    <w:rsid w:val="007F2C0B"/>
    <w:rsid w:val="007F35AA"/>
    <w:rsid w:val="007F35E6"/>
    <w:rsid w:val="007F3AF4"/>
    <w:rsid w:val="007F3AF6"/>
    <w:rsid w:val="007F4688"/>
    <w:rsid w:val="007F5290"/>
    <w:rsid w:val="007F5A43"/>
    <w:rsid w:val="007F5C3B"/>
    <w:rsid w:val="007F5E3E"/>
    <w:rsid w:val="007F6C27"/>
    <w:rsid w:val="00801407"/>
    <w:rsid w:val="00801E58"/>
    <w:rsid w:val="008020C2"/>
    <w:rsid w:val="008023D7"/>
    <w:rsid w:val="008026B7"/>
    <w:rsid w:val="00802701"/>
    <w:rsid w:val="00802C44"/>
    <w:rsid w:val="0080381E"/>
    <w:rsid w:val="0080442F"/>
    <w:rsid w:val="00804C25"/>
    <w:rsid w:val="00805353"/>
    <w:rsid w:val="008053CE"/>
    <w:rsid w:val="00806784"/>
    <w:rsid w:val="00806F96"/>
    <w:rsid w:val="00807C74"/>
    <w:rsid w:val="00810A83"/>
    <w:rsid w:val="008124D9"/>
    <w:rsid w:val="00812F37"/>
    <w:rsid w:val="00813431"/>
    <w:rsid w:val="00813B81"/>
    <w:rsid w:val="00813D64"/>
    <w:rsid w:val="00814567"/>
    <w:rsid w:val="00814653"/>
    <w:rsid w:val="00814DEC"/>
    <w:rsid w:val="00815370"/>
    <w:rsid w:val="00815A11"/>
    <w:rsid w:val="00815BD3"/>
    <w:rsid w:val="00817A9D"/>
    <w:rsid w:val="00817C85"/>
    <w:rsid w:val="00821A1A"/>
    <w:rsid w:val="008232EC"/>
    <w:rsid w:val="0082358B"/>
    <w:rsid w:val="0082470F"/>
    <w:rsid w:val="0082564E"/>
    <w:rsid w:val="00826F36"/>
    <w:rsid w:val="0083057B"/>
    <w:rsid w:val="0083057E"/>
    <w:rsid w:val="0083073D"/>
    <w:rsid w:val="0083084F"/>
    <w:rsid w:val="008309E3"/>
    <w:rsid w:val="00830B71"/>
    <w:rsid w:val="008313B9"/>
    <w:rsid w:val="00831C63"/>
    <w:rsid w:val="00831E11"/>
    <w:rsid w:val="00831F69"/>
    <w:rsid w:val="00832846"/>
    <w:rsid w:val="0083366C"/>
    <w:rsid w:val="00833E13"/>
    <w:rsid w:val="00834647"/>
    <w:rsid w:val="00835399"/>
    <w:rsid w:val="0083556B"/>
    <w:rsid w:val="00835C0A"/>
    <w:rsid w:val="00836F5E"/>
    <w:rsid w:val="00840840"/>
    <w:rsid w:val="00840C71"/>
    <w:rsid w:val="008416BB"/>
    <w:rsid w:val="008417BD"/>
    <w:rsid w:val="00841BA0"/>
    <w:rsid w:val="00841BAA"/>
    <w:rsid w:val="008424B2"/>
    <w:rsid w:val="00843B3E"/>
    <w:rsid w:val="008441F5"/>
    <w:rsid w:val="00844506"/>
    <w:rsid w:val="00844DA2"/>
    <w:rsid w:val="00845957"/>
    <w:rsid w:val="00845A40"/>
    <w:rsid w:val="00846385"/>
    <w:rsid w:val="00846694"/>
    <w:rsid w:val="00846CDD"/>
    <w:rsid w:val="00850A99"/>
    <w:rsid w:val="00850CC4"/>
    <w:rsid w:val="00851032"/>
    <w:rsid w:val="0085247D"/>
    <w:rsid w:val="008541B9"/>
    <w:rsid w:val="00854405"/>
    <w:rsid w:val="0085444F"/>
    <w:rsid w:val="00854A27"/>
    <w:rsid w:val="00855E0A"/>
    <w:rsid w:val="008565D0"/>
    <w:rsid w:val="00857376"/>
    <w:rsid w:val="00860E7F"/>
    <w:rsid w:val="00861159"/>
    <w:rsid w:val="00861560"/>
    <w:rsid w:val="008618BD"/>
    <w:rsid w:val="00861C99"/>
    <w:rsid w:val="00863732"/>
    <w:rsid w:val="00863AB1"/>
    <w:rsid w:val="00863FF8"/>
    <w:rsid w:val="008641BD"/>
    <w:rsid w:val="00864796"/>
    <w:rsid w:val="008664F7"/>
    <w:rsid w:val="008668FA"/>
    <w:rsid w:val="00867BC2"/>
    <w:rsid w:val="00867BC3"/>
    <w:rsid w:val="00870020"/>
    <w:rsid w:val="0087089F"/>
    <w:rsid w:val="00870E7F"/>
    <w:rsid w:val="00871BD2"/>
    <w:rsid w:val="0087260B"/>
    <w:rsid w:val="0087295A"/>
    <w:rsid w:val="008737AB"/>
    <w:rsid w:val="008751AF"/>
    <w:rsid w:val="00875C60"/>
    <w:rsid w:val="0087615C"/>
    <w:rsid w:val="00876BFF"/>
    <w:rsid w:val="0087752C"/>
    <w:rsid w:val="008803D1"/>
    <w:rsid w:val="0088084E"/>
    <w:rsid w:val="00880D3E"/>
    <w:rsid w:val="00881E66"/>
    <w:rsid w:val="0088376B"/>
    <w:rsid w:val="00883A6E"/>
    <w:rsid w:val="00884E0F"/>
    <w:rsid w:val="008859BA"/>
    <w:rsid w:val="008860C4"/>
    <w:rsid w:val="00886E5A"/>
    <w:rsid w:val="00887602"/>
    <w:rsid w:val="00890729"/>
    <w:rsid w:val="00890D0D"/>
    <w:rsid w:val="00891346"/>
    <w:rsid w:val="00891D86"/>
    <w:rsid w:val="00892007"/>
    <w:rsid w:val="008927D7"/>
    <w:rsid w:val="00893ACA"/>
    <w:rsid w:val="00894006"/>
    <w:rsid w:val="0089422A"/>
    <w:rsid w:val="008947FE"/>
    <w:rsid w:val="00894BCE"/>
    <w:rsid w:val="0089532B"/>
    <w:rsid w:val="0089768A"/>
    <w:rsid w:val="008A0EC2"/>
    <w:rsid w:val="008A0F0B"/>
    <w:rsid w:val="008A16C6"/>
    <w:rsid w:val="008A2D24"/>
    <w:rsid w:val="008A38CB"/>
    <w:rsid w:val="008A3BC0"/>
    <w:rsid w:val="008A581E"/>
    <w:rsid w:val="008A6BF1"/>
    <w:rsid w:val="008A71AD"/>
    <w:rsid w:val="008A74C0"/>
    <w:rsid w:val="008A7CC4"/>
    <w:rsid w:val="008A7FE7"/>
    <w:rsid w:val="008B0878"/>
    <w:rsid w:val="008B131A"/>
    <w:rsid w:val="008B1485"/>
    <w:rsid w:val="008B2603"/>
    <w:rsid w:val="008B2DA5"/>
    <w:rsid w:val="008B2F6A"/>
    <w:rsid w:val="008B3148"/>
    <w:rsid w:val="008B33A9"/>
    <w:rsid w:val="008B3D8E"/>
    <w:rsid w:val="008B48FA"/>
    <w:rsid w:val="008B5F9B"/>
    <w:rsid w:val="008B6536"/>
    <w:rsid w:val="008B674A"/>
    <w:rsid w:val="008B7649"/>
    <w:rsid w:val="008B7685"/>
    <w:rsid w:val="008B7767"/>
    <w:rsid w:val="008B77BF"/>
    <w:rsid w:val="008C0026"/>
    <w:rsid w:val="008C0E3A"/>
    <w:rsid w:val="008C22DB"/>
    <w:rsid w:val="008C2A6E"/>
    <w:rsid w:val="008C2B64"/>
    <w:rsid w:val="008C3163"/>
    <w:rsid w:val="008C4BF5"/>
    <w:rsid w:val="008C6460"/>
    <w:rsid w:val="008C68F1"/>
    <w:rsid w:val="008C68F8"/>
    <w:rsid w:val="008C747C"/>
    <w:rsid w:val="008C7B1F"/>
    <w:rsid w:val="008C7C91"/>
    <w:rsid w:val="008D06A0"/>
    <w:rsid w:val="008D14BF"/>
    <w:rsid w:val="008D1C88"/>
    <w:rsid w:val="008D214E"/>
    <w:rsid w:val="008D364B"/>
    <w:rsid w:val="008D3C75"/>
    <w:rsid w:val="008D41CF"/>
    <w:rsid w:val="008D44E5"/>
    <w:rsid w:val="008D4DFF"/>
    <w:rsid w:val="008D5756"/>
    <w:rsid w:val="008D5852"/>
    <w:rsid w:val="008D5C51"/>
    <w:rsid w:val="008D6B81"/>
    <w:rsid w:val="008D7AB4"/>
    <w:rsid w:val="008D7D6D"/>
    <w:rsid w:val="008E07BE"/>
    <w:rsid w:val="008E133B"/>
    <w:rsid w:val="008E169D"/>
    <w:rsid w:val="008E1F2E"/>
    <w:rsid w:val="008E25D3"/>
    <w:rsid w:val="008E38B2"/>
    <w:rsid w:val="008E54B1"/>
    <w:rsid w:val="008E54FD"/>
    <w:rsid w:val="008E5746"/>
    <w:rsid w:val="008E5FC3"/>
    <w:rsid w:val="008E60B9"/>
    <w:rsid w:val="008E7834"/>
    <w:rsid w:val="008F03A3"/>
    <w:rsid w:val="008F0B98"/>
    <w:rsid w:val="008F1572"/>
    <w:rsid w:val="008F30EC"/>
    <w:rsid w:val="008F3510"/>
    <w:rsid w:val="008F440C"/>
    <w:rsid w:val="008F4D16"/>
    <w:rsid w:val="008F4D3E"/>
    <w:rsid w:val="008F6382"/>
    <w:rsid w:val="008F68F4"/>
    <w:rsid w:val="008F7290"/>
    <w:rsid w:val="008F75B7"/>
    <w:rsid w:val="008F7F99"/>
    <w:rsid w:val="009005F8"/>
    <w:rsid w:val="009006A6"/>
    <w:rsid w:val="00902B2F"/>
    <w:rsid w:val="00902D09"/>
    <w:rsid w:val="00902E19"/>
    <w:rsid w:val="009030C6"/>
    <w:rsid w:val="00903353"/>
    <w:rsid w:val="00903792"/>
    <w:rsid w:val="009039C9"/>
    <w:rsid w:val="009048E4"/>
    <w:rsid w:val="00904A61"/>
    <w:rsid w:val="00904C21"/>
    <w:rsid w:val="00904FDB"/>
    <w:rsid w:val="00905818"/>
    <w:rsid w:val="00905A75"/>
    <w:rsid w:val="00910E85"/>
    <w:rsid w:val="009128C4"/>
    <w:rsid w:val="00914936"/>
    <w:rsid w:val="00914AAC"/>
    <w:rsid w:val="00914AC5"/>
    <w:rsid w:val="00914C32"/>
    <w:rsid w:val="00915DD9"/>
    <w:rsid w:val="009162C6"/>
    <w:rsid w:val="0091654A"/>
    <w:rsid w:val="009165B5"/>
    <w:rsid w:val="009167F0"/>
    <w:rsid w:val="00917C47"/>
    <w:rsid w:val="009214C0"/>
    <w:rsid w:val="00921B6E"/>
    <w:rsid w:val="00921C95"/>
    <w:rsid w:val="00922121"/>
    <w:rsid w:val="009222B5"/>
    <w:rsid w:val="009237BF"/>
    <w:rsid w:val="0092412F"/>
    <w:rsid w:val="00924F92"/>
    <w:rsid w:val="009256AF"/>
    <w:rsid w:val="00925714"/>
    <w:rsid w:val="009257FA"/>
    <w:rsid w:val="00926571"/>
    <w:rsid w:val="00926F85"/>
    <w:rsid w:val="00927DB5"/>
    <w:rsid w:val="00927DCF"/>
    <w:rsid w:val="00930126"/>
    <w:rsid w:val="009301A4"/>
    <w:rsid w:val="00930CAD"/>
    <w:rsid w:val="009311E0"/>
    <w:rsid w:val="0093121B"/>
    <w:rsid w:val="00931299"/>
    <w:rsid w:val="009329D1"/>
    <w:rsid w:val="00933317"/>
    <w:rsid w:val="0093359D"/>
    <w:rsid w:val="00933BEA"/>
    <w:rsid w:val="009346D5"/>
    <w:rsid w:val="009351F1"/>
    <w:rsid w:val="0093534A"/>
    <w:rsid w:val="009357A3"/>
    <w:rsid w:val="00936797"/>
    <w:rsid w:val="00937258"/>
    <w:rsid w:val="009375AE"/>
    <w:rsid w:val="0094010D"/>
    <w:rsid w:val="00940488"/>
    <w:rsid w:val="009407FC"/>
    <w:rsid w:val="00941474"/>
    <w:rsid w:val="00941CDF"/>
    <w:rsid w:val="00943620"/>
    <w:rsid w:val="009437F5"/>
    <w:rsid w:val="009443D3"/>
    <w:rsid w:val="00944B99"/>
    <w:rsid w:val="009456BE"/>
    <w:rsid w:val="00945750"/>
    <w:rsid w:val="00945A86"/>
    <w:rsid w:val="00945C45"/>
    <w:rsid w:val="00945D1C"/>
    <w:rsid w:val="00946BE5"/>
    <w:rsid w:val="00946FFB"/>
    <w:rsid w:val="00947A8F"/>
    <w:rsid w:val="00950B22"/>
    <w:rsid w:val="00950C6D"/>
    <w:rsid w:val="00950C94"/>
    <w:rsid w:val="00950C95"/>
    <w:rsid w:val="009522E5"/>
    <w:rsid w:val="009535A7"/>
    <w:rsid w:val="00953BFF"/>
    <w:rsid w:val="00953DFA"/>
    <w:rsid w:val="00953F43"/>
    <w:rsid w:val="009545C2"/>
    <w:rsid w:val="00954EBA"/>
    <w:rsid w:val="00956179"/>
    <w:rsid w:val="009579CC"/>
    <w:rsid w:val="00960777"/>
    <w:rsid w:val="00960A2A"/>
    <w:rsid w:val="00962911"/>
    <w:rsid w:val="0096293F"/>
    <w:rsid w:val="00962BE1"/>
    <w:rsid w:val="00963C34"/>
    <w:rsid w:val="0096457F"/>
    <w:rsid w:val="00964F2A"/>
    <w:rsid w:val="009650A3"/>
    <w:rsid w:val="00965482"/>
    <w:rsid w:val="0096608C"/>
    <w:rsid w:val="009710F5"/>
    <w:rsid w:val="009716F7"/>
    <w:rsid w:val="009718E8"/>
    <w:rsid w:val="00972A5F"/>
    <w:rsid w:val="00973461"/>
    <w:rsid w:val="0097414E"/>
    <w:rsid w:val="009756A4"/>
    <w:rsid w:val="00975A8F"/>
    <w:rsid w:val="00975C80"/>
    <w:rsid w:val="0097771D"/>
    <w:rsid w:val="00977EA1"/>
    <w:rsid w:val="0098048D"/>
    <w:rsid w:val="00980A62"/>
    <w:rsid w:val="00980C0A"/>
    <w:rsid w:val="00980D3B"/>
    <w:rsid w:val="009821BC"/>
    <w:rsid w:val="00983836"/>
    <w:rsid w:val="00983D6F"/>
    <w:rsid w:val="00983F13"/>
    <w:rsid w:val="009878C1"/>
    <w:rsid w:val="009900A8"/>
    <w:rsid w:val="00990FAF"/>
    <w:rsid w:val="009910C0"/>
    <w:rsid w:val="009910E7"/>
    <w:rsid w:val="009919D0"/>
    <w:rsid w:val="00991DFB"/>
    <w:rsid w:val="00992017"/>
    <w:rsid w:val="00993C39"/>
    <w:rsid w:val="009942B3"/>
    <w:rsid w:val="00994C5A"/>
    <w:rsid w:val="00995005"/>
    <w:rsid w:val="00996430"/>
    <w:rsid w:val="0099648F"/>
    <w:rsid w:val="00996D89"/>
    <w:rsid w:val="00997496"/>
    <w:rsid w:val="0099773B"/>
    <w:rsid w:val="00997B7E"/>
    <w:rsid w:val="00997BA4"/>
    <w:rsid w:val="009A0217"/>
    <w:rsid w:val="009A1061"/>
    <w:rsid w:val="009A1404"/>
    <w:rsid w:val="009A22D7"/>
    <w:rsid w:val="009A288D"/>
    <w:rsid w:val="009A297A"/>
    <w:rsid w:val="009A3FAD"/>
    <w:rsid w:val="009A3FB5"/>
    <w:rsid w:val="009A4714"/>
    <w:rsid w:val="009A4976"/>
    <w:rsid w:val="009A4C62"/>
    <w:rsid w:val="009A50D4"/>
    <w:rsid w:val="009A5373"/>
    <w:rsid w:val="009A551C"/>
    <w:rsid w:val="009A55A6"/>
    <w:rsid w:val="009A565D"/>
    <w:rsid w:val="009A5A26"/>
    <w:rsid w:val="009A6943"/>
    <w:rsid w:val="009A7A8D"/>
    <w:rsid w:val="009A7D66"/>
    <w:rsid w:val="009B0CE2"/>
    <w:rsid w:val="009B1246"/>
    <w:rsid w:val="009B126F"/>
    <w:rsid w:val="009B23C0"/>
    <w:rsid w:val="009B2960"/>
    <w:rsid w:val="009B2EC8"/>
    <w:rsid w:val="009B3075"/>
    <w:rsid w:val="009B36E8"/>
    <w:rsid w:val="009B373E"/>
    <w:rsid w:val="009B427C"/>
    <w:rsid w:val="009B49A7"/>
    <w:rsid w:val="009B5704"/>
    <w:rsid w:val="009B6427"/>
    <w:rsid w:val="009B77D5"/>
    <w:rsid w:val="009C071E"/>
    <w:rsid w:val="009C0E1A"/>
    <w:rsid w:val="009C14BE"/>
    <w:rsid w:val="009C2ABF"/>
    <w:rsid w:val="009C2F39"/>
    <w:rsid w:val="009C377A"/>
    <w:rsid w:val="009C3E18"/>
    <w:rsid w:val="009C418B"/>
    <w:rsid w:val="009C4552"/>
    <w:rsid w:val="009C46D9"/>
    <w:rsid w:val="009C47B0"/>
    <w:rsid w:val="009C5FB3"/>
    <w:rsid w:val="009C6C75"/>
    <w:rsid w:val="009C7137"/>
    <w:rsid w:val="009C7658"/>
    <w:rsid w:val="009D008C"/>
    <w:rsid w:val="009D00C8"/>
    <w:rsid w:val="009D0696"/>
    <w:rsid w:val="009D075A"/>
    <w:rsid w:val="009D29CF"/>
    <w:rsid w:val="009D2C22"/>
    <w:rsid w:val="009D3972"/>
    <w:rsid w:val="009D39C5"/>
    <w:rsid w:val="009D45FD"/>
    <w:rsid w:val="009D48F3"/>
    <w:rsid w:val="009D70FA"/>
    <w:rsid w:val="009E00E7"/>
    <w:rsid w:val="009E1409"/>
    <w:rsid w:val="009E1474"/>
    <w:rsid w:val="009E2164"/>
    <w:rsid w:val="009E2D32"/>
    <w:rsid w:val="009E2F71"/>
    <w:rsid w:val="009E3030"/>
    <w:rsid w:val="009E3C46"/>
    <w:rsid w:val="009E4152"/>
    <w:rsid w:val="009E4B74"/>
    <w:rsid w:val="009E4CE6"/>
    <w:rsid w:val="009E563D"/>
    <w:rsid w:val="009E5BC0"/>
    <w:rsid w:val="009E5F09"/>
    <w:rsid w:val="009E73EB"/>
    <w:rsid w:val="009E741E"/>
    <w:rsid w:val="009E7B7E"/>
    <w:rsid w:val="009E7C2E"/>
    <w:rsid w:val="009F1019"/>
    <w:rsid w:val="009F1067"/>
    <w:rsid w:val="009F10E9"/>
    <w:rsid w:val="009F146E"/>
    <w:rsid w:val="009F1AB8"/>
    <w:rsid w:val="009F1CE1"/>
    <w:rsid w:val="009F2403"/>
    <w:rsid w:val="009F4CA1"/>
    <w:rsid w:val="009F67E9"/>
    <w:rsid w:val="00A00C2C"/>
    <w:rsid w:val="00A00D62"/>
    <w:rsid w:val="00A010CF"/>
    <w:rsid w:val="00A015B4"/>
    <w:rsid w:val="00A01F01"/>
    <w:rsid w:val="00A02174"/>
    <w:rsid w:val="00A03AB4"/>
    <w:rsid w:val="00A03E4E"/>
    <w:rsid w:val="00A04BF0"/>
    <w:rsid w:val="00A05C0C"/>
    <w:rsid w:val="00A120BC"/>
    <w:rsid w:val="00A1230E"/>
    <w:rsid w:val="00A1346B"/>
    <w:rsid w:val="00A14DBC"/>
    <w:rsid w:val="00A150CC"/>
    <w:rsid w:val="00A15497"/>
    <w:rsid w:val="00A1657A"/>
    <w:rsid w:val="00A17259"/>
    <w:rsid w:val="00A207D9"/>
    <w:rsid w:val="00A212A3"/>
    <w:rsid w:val="00A21302"/>
    <w:rsid w:val="00A21DC3"/>
    <w:rsid w:val="00A21FC1"/>
    <w:rsid w:val="00A22328"/>
    <w:rsid w:val="00A223FF"/>
    <w:rsid w:val="00A23A76"/>
    <w:rsid w:val="00A244B8"/>
    <w:rsid w:val="00A246C1"/>
    <w:rsid w:val="00A24A33"/>
    <w:rsid w:val="00A264E9"/>
    <w:rsid w:val="00A2742C"/>
    <w:rsid w:val="00A275F7"/>
    <w:rsid w:val="00A278FC"/>
    <w:rsid w:val="00A27F47"/>
    <w:rsid w:val="00A3028A"/>
    <w:rsid w:val="00A30E7B"/>
    <w:rsid w:val="00A312C6"/>
    <w:rsid w:val="00A33F60"/>
    <w:rsid w:val="00A344F0"/>
    <w:rsid w:val="00A34C15"/>
    <w:rsid w:val="00A357BC"/>
    <w:rsid w:val="00A35D60"/>
    <w:rsid w:val="00A40E92"/>
    <w:rsid w:val="00A423B5"/>
    <w:rsid w:val="00A42CCF"/>
    <w:rsid w:val="00A437F4"/>
    <w:rsid w:val="00A43AA1"/>
    <w:rsid w:val="00A442EB"/>
    <w:rsid w:val="00A45104"/>
    <w:rsid w:val="00A4550A"/>
    <w:rsid w:val="00A45B2F"/>
    <w:rsid w:val="00A45D7D"/>
    <w:rsid w:val="00A45FE3"/>
    <w:rsid w:val="00A468E1"/>
    <w:rsid w:val="00A46E0F"/>
    <w:rsid w:val="00A47A04"/>
    <w:rsid w:val="00A47F69"/>
    <w:rsid w:val="00A5285B"/>
    <w:rsid w:val="00A52FDB"/>
    <w:rsid w:val="00A5340D"/>
    <w:rsid w:val="00A537E5"/>
    <w:rsid w:val="00A549B7"/>
    <w:rsid w:val="00A54C2F"/>
    <w:rsid w:val="00A55FFC"/>
    <w:rsid w:val="00A56617"/>
    <w:rsid w:val="00A57978"/>
    <w:rsid w:val="00A60899"/>
    <w:rsid w:val="00A623BE"/>
    <w:rsid w:val="00A62603"/>
    <w:rsid w:val="00A63240"/>
    <w:rsid w:val="00A663C1"/>
    <w:rsid w:val="00A66804"/>
    <w:rsid w:val="00A66FBA"/>
    <w:rsid w:val="00A67690"/>
    <w:rsid w:val="00A70866"/>
    <w:rsid w:val="00A716A0"/>
    <w:rsid w:val="00A72363"/>
    <w:rsid w:val="00A72C8F"/>
    <w:rsid w:val="00A73561"/>
    <w:rsid w:val="00A73A51"/>
    <w:rsid w:val="00A7402E"/>
    <w:rsid w:val="00A744BE"/>
    <w:rsid w:val="00A7481B"/>
    <w:rsid w:val="00A74C0C"/>
    <w:rsid w:val="00A74F65"/>
    <w:rsid w:val="00A75215"/>
    <w:rsid w:val="00A756F3"/>
    <w:rsid w:val="00A75D83"/>
    <w:rsid w:val="00A76F4B"/>
    <w:rsid w:val="00A77A52"/>
    <w:rsid w:val="00A80273"/>
    <w:rsid w:val="00A80368"/>
    <w:rsid w:val="00A80DD1"/>
    <w:rsid w:val="00A81C25"/>
    <w:rsid w:val="00A8232D"/>
    <w:rsid w:val="00A82655"/>
    <w:rsid w:val="00A82D21"/>
    <w:rsid w:val="00A83317"/>
    <w:rsid w:val="00A84164"/>
    <w:rsid w:val="00A84CCB"/>
    <w:rsid w:val="00A86213"/>
    <w:rsid w:val="00A86F2C"/>
    <w:rsid w:val="00A9034A"/>
    <w:rsid w:val="00A91196"/>
    <w:rsid w:val="00A911E6"/>
    <w:rsid w:val="00A91400"/>
    <w:rsid w:val="00A925D1"/>
    <w:rsid w:val="00A92718"/>
    <w:rsid w:val="00A92979"/>
    <w:rsid w:val="00A9318D"/>
    <w:rsid w:val="00A953F8"/>
    <w:rsid w:val="00A9562A"/>
    <w:rsid w:val="00A95E1D"/>
    <w:rsid w:val="00A95F33"/>
    <w:rsid w:val="00A96457"/>
    <w:rsid w:val="00A96E14"/>
    <w:rsid w:val="00A97117"/>
    <w:rsid w:val="00A97AE5"/>
    <w:rsid w:val="00A97B79"/>
    <w:rsid w:val="00A97D25"/>
    <w:rsid w:val="00AA01B8"/>
    <w:rsid w:val="00AA1377"/>
    <w:rsid w:val="00AA34F4"/>
    <w:rsid w:val="00AA72D6"/>
    <w:rsid w:val="00AB082D"/>
    <w:rsid w:val="00AB08BD"/>
    <w:rsid w:val="00AB0EB2"/>
    <w:rsid w:val="00AB0FA2"/>
    <w:rsid w:val="00AB1740"/>
    <w:rsid w:val="00AB19F8"/>
    <w:rsid w:val="00AB1DC4"/>
    <w:rsid w:val="00AB207F"/>
    <w:rsid w:val="00AB24CE"/>
    <w:rsid w:val="00AB2BF9"/>
    <w:rsid w:val="00AB2C30"/>
    <w:rsid w:val="00AB30B4"/>
    <w:rsid w:val="00AB34D9"/>
    <w:rsid w:val="00AB443B"/>
    <w:rsid w:val="00AB50FA"/>
    <w:rsid w:val="00AB5162"/>
    <w:rsid w:val="00AB5ABB"/>
    <w:rsid w:val="00AB6726"/>
    <w:rsid w:val="00AB6779"/>
    <w:rsid w:val="00AB6C78"/>
    <w:rsid w:val="00AB76AE"/>
    <w:rsid w:val="00AB77A7"/>
    <w:rsid w:val="00AB7A6F"/>
    <w:rsid w:val="00AB7D09"/>
    <w:rsid w:val="00AC0449"/>
    <w:rsid w:val="00AC047C"/>
    <w:rsid w:val="00AC406A"/>
    <w:rsid w:val="00AC47BC"/>
    <w:rsid w:val="00AC50F6"/>
    <w:rsid w:val="00AC5274"/>
    <w:rsid w:val="00AC56C6"/>
    <w:rsid w:val="00AC5C12"/>
    <w:rsid w:val="00AC62DA"/>
    <w:rsid w:val="00AC7ADC"/>
    <w:rsid w:val="00AD09F4"/>
    <w:rsid w:val="00AD12A1"/>
    <w:rsid w:val="00AD160F"/>
    <w:rsid w:val="00AD1AA9"/>
    <w:rsid w:val="00AD1F0C"/>
    <w:rsid w:val="00AD21DC"/>
    <w:rsid w:val="00AD33BC"/>
    <w:rsid w:val="00AD39BF"/>
    <w:rsid w:val="00AD4027"/>
    <w:rsid w:val="00AD45CA"/>
    <w:rsid w:val="00AD49A8"/>
    <w:rsid w:val="00AD5A4E"/>
    <w:rsid w:val="00AD5F46"/>
    <w:rsid w:val="00AD5FB6"/>
    <w:rsid w:val="00AD6810"/>
    <w:rsid w:val="00AD6CEB"/>
    <w:rsid w:val="00AE042E"/>
    <w:rsid w:val="00AE1819"/>
    <w:rsid w:val="00AE205A"/>
    <w:rsid w:val="00AE2AAD"/>
    <w:rsid w:val="00AE366F"/>
    <w:rsid w:val="00AE398A"/>
    <w:rsid w:val="00AE3B36"/>
    <w:rsid w:val="00AE3FA9"/>
    <w:rsid w:val="00AE4E7D"/>
    <w:rsid w:val="00AE585D"/>
    <w:rsid w:val="00AE5E9D"/>
    <w:rsid w:val="00AE6209"/>
    <w:rsid w:val="00AE63F5"/>
    <w:rsid w:val="00AE6943"/>
    <w:rsid w:val="00AF0B50"/>
    <w:rsid w:val="00AF1143"/>
    <w:rsid w:val="00AF1AC7"/>
    <w:rsid w:val="00AF2FB5"/>
    <w:rsid w:val="00AF2FEC"/>
    <w:rsid w:val="00AF3C2D"/>
    <w:rsid w:val="00AF433A"/>
    <w:rsid w:val="00AF43CC"/>
    <w:rsid w:val="00AF4455"/>
    <w:rsid w:val="00AF49D1"/>
    <w:rsid w:val="00AF4E09"/>
    <w:rsid w:val="00AF54E1"/>
    <w:rsid w:val="00AF66CD"/>
    <w:rsid w:val="00AF6EEA"/>
    <w:rsid w:val="00AF79EC"/>
    <w:rsid w:val="00AF7BFB"/>
    <w:rsid w:val="00B00AB0"/>
    <w:rsid w:val="00B00CA9"/>
    <w:rsid w:val="00B012F1"/>
    <w:rsid w:val="00B0229B"/>
    <w:rsid w:val="00B047AF"/>
    <w:rsid w:val="00B056CD"/>
    <w:rsid w:val="00B0570F"/>
    <w:rsid w:val="00B060EE"/>
    <w:rsid w:val="00B06AF3"/>
    <w:rsid w:val="00B077F1"/>
    <w:rsid w:val="00B1000A"/>
    <w:rsid w:val="00B102D8"/>
    <w:rsid w:val="00B10A70"/>
    <w:rsid w:val="00B10C2D"/>
    <w:rsid w:val="00B12134"/>
    <w:rsid w:val="00B1223A"/>
    <w:rsid w:val="00B1237F"/>
    <w:rsid w:val="00B130C0"/>
    <w:rsid w:val="00B1534E"/>
    <w:rsid w:val="00B16EB2"/>
    <w:rsid w:val="00B17E28"/>
    <w:rsid w:val="00B17F97"/>
    <w:rsid w:val="00B204AE"/>
    <w:rsid w:val="00B2194C"/>
    <w:rsid w:val="00B22395"/>
    <w:rsid w:val="00B22964"/>
    <w:rsid w:val="00B22A1D"/>
    <w:rsid w:val="00B22A84"/>
    <w:rsid w:val="00B23790"/>
    <w:rsid w:val="00B24372"/>
    <w:rsid w:val="00B2439A"/>
    <w:rsid w:val="00B250F2"/>
    <w:rsid w:val="00B26500"/>
    <w:rsid w:val="00B302B0"/>
    <w:rsid w:val="00B30737"/>
    <w:rsid w:val="00B30D10"/>
    <w:rsid w:val="00B30F90"/>
    <w:rsid w:val="00B31CC6"/>
    <w:rsid w:val="00B32C50"/>
    <w:rsid w:val="00B330F1"/>
    <w:rsid w:val="00B339F8"/>
    <w:rsid w:val="00B339FA"/>
    <w:rsid w:val="00B34689"/>
    <w:rsid w:val="00B356D3"/>
    <w:rsid w:val="00B35CD3"/>
    <w:rsid w:val="00B35FE5"/>
    <w:rsid w:val="00B360E2"/>
    <w:rsid w:val="00B3655C"/>
    <w:rsid w:val="00B36DE2"/>
    <w:rsid w:val="00B370CC"/>
    <w:rsid w:val="00B379C3"/>
    <w:rsid w:val="00B37A2C"/>
    <w:rsid w:val="00B37A42"/>
    <w:rsid w:val="00B414AE"/>
    <w:rsid w:val="00B41A19"/>
    <w:rsid w:val="00B4216D"/>
    <w:rsid w:val="00B4245A"/>
    <w:rsid w:val="00B42CFC"/>
    <w:rsid w:val="00B43CA6"/>
    <w:rsid w:val="00B46077"/>
    <w:rsid w:val="00B46BB4"/>
    <w:rsid w:val="00B46DF3"/>
    <w:rsid w:val="00B5269C"/>
    <w:rsid w:val="00B53521"/>
    <w:rsid w:val="00B560D9"/>
    <w:rsid w:val="00B57BBD"/>
    <w:rsid w:val="00B6013F"/>
    <w:rsid w:val="00B614D6"/>
    <w:rsid w:val="00B615ED"/>
    <w:rsid w:val="00B61CA5"/>
    <w:rsid w:val="00B6229F"/>
    <w:rsid w:val="00B6271D"/>
    <w:rsid w:val="00B627A3"/>
    <w:rsid w:val="00B64206"/>
    <w:rsid w:val="00B64319"/>
    <w:rsid w:val="00B65A8F"/>
    <w:rsid w:val="00B668AF"/>
    <w:rsid w:val="00B66DBA"/>
    <w:rsid w:val="00B670F5"/>
    <w:rsid w:val="00B67A80"/>
    <w:rsid w:val="00B67FB1"/>
    <w:rsid w:val="00B70630"/>
    <w:rsid w:val="00B710F3"/>
    <w:rsid w:val="00B7126A"/>
    <w:rsid w:val="00B7200A"/>
    <w:rsid w:val="00B743DB"/>
    <w:rsid w:val="00B75610"/>
    <w:rsid w:val="00B75868"/>
    <w:rsid w:val="00B75B30"/>
    <w:rsid w:val="00B75D92"/>
    <w:rsid w:val="00B77B1E"/>
    <w:rsid w:val="00B80010"/>
    <w:rsid w:val="00B80184"/>
    <w:rsid w:val="00B80FFF"/>
    <w:rsid w:val="00B82AA2"/>
    <w:rsid w:val="00B82E7E"/>
    <w:rsid w:val="00B8381C"/>
    <w:rsid w:val="00B83FDE"/>
    <w:rsid w:val="00B85950"/>
    <w:rsid w:val="00B85F5E"/>
    <w:rsid w:val="00B87635"/>
    <w:rsid w:val="00B87D61"/>
    <w:rsid w:val="00B87FA2"/>
    <w:rsid w:val="00B904E2"/>
    <w:rsid w:val="00B91794"/>
    <w:rsid w:val="00B9183D"/>
    <w:rsid w:val="00B91E10"/>
    <w:rsid w:val="00B92B31"/>
    <w:rsid w:val="00B93A99"/>
    <w:rsid w:val="00B963FD"/>
    <w:rsid w:val="00B970AC"/>
    <w:rsid w:val="00B970D3"/>
    <w:rsid w:val="00B973D5"/>
    <w:rsid w:val="00B9759F"/>
    <w:rsid w:val="00B97A2B"/>
    <w:rsid w:val="00BA032E"/>
    <w:rsid w:val="00BA0604"/>
    <w:rsid w:val="00BA07A9"/>
    <w:rsid w:val="00BA098A"/>
    <w:rsid w:val="00BA1C70"/>
    <w:rsid w:val="00BA1D98"/>
    <w:rsid w:val="00BA2B95"/>
    <w:rsid w:val="00BA3705"/>
    <w:rsid w:val="00BA3A3E"/>
    <w:rsid w:val="00BA3B67"/>
    <w:rsid w:val="00BA3F5C"/>
    <w:rsid w:val="00BA4AA7"/>
    <w:rsid w:val="00BA5236"/>
    <w:rsid w:val="00BA57DD"/>
    <w:rsid w:val="00BA6B17"/>
    <w:rsid w:val="00BA752F"/>
    <w:rsid w:val="00BB04D5"/>
    <w:rsid w:val="00BB1729"/>
    <w:rsid w:val="00BB1BDF"/>
    <w:rsid w:val="00BB254F"/>
    <w:rsid w:val="00BB2CF2"/>
    <w:rsid w:val="00BB2E57"/>
    <w:rsid w:val="00BB3662"/>
    <w:rsid w:val="00BB3815"/>
    <w:rsid w:val="00BB3DD3"/>
    <w:rsid w:val="00BB55B5"/>
    <w:rsid w:val="00BB5F6E"/>
    <w:rsid w:val="00BB6F69"/>
    <w:rsid w:val="00BB70C3"/>
    <w:rsid w:val="00BC06EC"/>
    <w:rsid w:val="00BC0F76"/>
    <w:rsid w:val="00BC13FB"/>
    <w:rsid w:val="00BC199C"/>
    <w:rsid w:val="00BC19F4"/>
    <w:rsid w:val="00BC2124"/>
    <w:rsid w:val="00BC2896"/>
    <w:rsid w:val="00BC2B59"/>
    <w:rsid w:val="00BC2C72"/>
    <w:rsid w:val="00BC2F9F"/>
    <w:rsid w:val="00BC3283"/>
    <w:rsid w:val="00BC33EE"/>
    <w:rsid w:val="00BC36CB"/>
    <w:rsid w:val="00BC3F05"/>
    <w:rsid w:val="00BC47F6"/>
    <w:rsid w:val="00BD058C"/>
    <w:rsid w:val="00BD1F5B"/>
    <w:rsid w:val="00BD43C5"/>
    <w:rsid w:val="00BD5095"/>
    <w:rsid w:val="00BD56EC"/>
    <w:rsid w:val="00BD5DF5"/>
    <w:rsid w:val="00BD5ED2"/>
    <w:rsid w:val="00BD63CA"/>
    <w:rsid w:val="00BE15A2"/>
    <w:rsid w:val="00BE275F"/>
    <w:rsid w:val="00BE3B63"/>
    <w:rsid w:val="00BE4190"/>
    <w:rsid w:val="00BE41C9"/>
    <w:rsid w:val="00BE535E"/>
    <w:rsid w:val="00BE550A"/>
    <w:rsid w:val="00BE5DD9"/>
    <w:rsid w:val="00BE7329"/>
    <w:rsid w:val="00BE7C2A"/>
    <w:rsid w:val="00BE7DEB"/>
    <w:rsid w:val="00BF1269"/>
    <w:rsid w:val="00BF1ABC"/>
    <w:rsid w:val="00BF36A0"/>
    <w:rsid w:val="00BF46BB"/>
    <w:rsid w:val="00BF4C33"/>
    <w:rsid w:val="00BF5AC5"/>
    <w:rsid w:val="00BF63DC"/>
    <w:rsid w:val="00BF6C0F"/>
    <w:rsid w:val="00BF7889"/>
    <w:rsid w:val="00C008FE"/>
    <w:rsid w:val="00C0091A"/>
    <w:rsid w:val="00C00A2B"/>
    <w:rsid w:val="00C01DDE"/>
    <w:rsid w:val="00C02028"/>
    <w:rsid w:val="00C02070"/>
    <w:rsid w:val="00C022A3"/>
    <w:rsid w:val="00C02613"/>
    <w:rsid w:val="00C02673"/>
    <w:rsid w:val="00C02A79"/>
    <w:rsid w:val="00C05AC0"/>
    <w:rsid w:val="00C0669B"/>
    <w:rsid w:val="00C06969"/>
    <w:rsid w:val="00C07615"/>
    <w:rsid w:val="00C1052A"/>
    <w:rsid w:val="00C11428"/>
    <w:rsid w:val="00C122BF"/>
    <w:rsid w:val="00C12434"/>
    <w:rsid w:val="00C1383C"/>
    <w:rsid w:val="00C13CC9"/>
    <w:rsid w:val="00C1542C"/>
    <w:rsid w:val="00C1579D"/>
    <w:rsid w:val="00C1593E"/>
    <w:rsid w:val="00C15B51"/>
    <w:rsid w:val="00C16983"/>
    <w:rsid w:val="00C16ACD"/>
    <w:rsid w:val="00C16CEE"/>
    <w:rsid w:val="00C1764E"/>
    <w:rsid w:val="00C20A8A"/>
    <w:rsid w:val="00C20B3B"/>
    <w:rsid w:val="00C2216A"/>
    <w:rsid w:val="00C22423"/>
    <w:rsid w:val="00C231F0"/>
    <w:rsid w:val="00C233F1"/>
    <w:rsid w:val="00C25127"/>
    <w:rsid w:val="00C25D88"/>
    <w:rsid w:val="00C26523"/>
    <w:rsid w:val="00C27119"/>
    <w:rsid w:val="00C273FE"/>
    <w:rsid w:val="00C279A1"/>
    <w:rsid w:val="00C27DC9"/>
    <w:rsid w:val="00C27EAC"/>
    <w:rsid w:val="00C303BF"/>
    <w:rsid w:val="00C311A8"/>
    <w:rsid w:val="00C318E2"/>
    <w:rsid w:val="00C32035"/>
    <w:rsid w:val="00C32A61"/>
    <w:rsid w:val="00C34095"/>
    <w:rsid w:val="00C3418A"/>
    <w:rsid w:val="00C34487"/>
    <w:rsid w:val="00C376FC"/>
    <w:rsid w:val="00C40080"/>
    <w:rsid w:val="00C401DC"/>
    <w:rsid w:val="00C4313A"/>
    <w:rsid w:val="00C43A83"/>
    <w:rsid w:val="00C45916"/>
    <w:rsid w:val="00C45D6C"/>
    <w:rsid w:val="00C4626A"/>
    <w:rsid w:val="00C46484"/>
    <w:rsid w:val="00C46BEC"/>
    <w:rsid w:val="00C47433"/>
    <w:rsid w:val="00C47CCC"/>
    <w:rsid w:val="00C507DA"/>
    <w:rsid w:val="00C5108E"/>
    <w:rsid w:val="00C5129E"/>
    <w:rsid w:val="00C51661"/>
    <w:rsid w:val="00C523D6"/>
    <w:rsid w:val="00C54331"/>
    <w:rsid w:val="00C545BA"/>
    <w:rsid w:val="00C55D72"/>
    <w:rsid w:val="00C56CB9"/>
    <w:rsid w:val="00C571D5"/>
    <w:rsid w:val="00C57399"/>
    <w:rsid w:val="00C6093D"/>
    <w:rsid w:val="00C614ED"/>
    <w:rsid w:val="00C61983"/>
    <w:rsid w:val="00C6272C"/>
    <w:rsid w:val="00C63989"/>
    <w:rsid w:val="00C644CE"/>
    <w:rsid w:val="00C6488A"/>
    <w:rsid w:val="00C6524E"/>
    <w:rsid w:val="00C6634F"/>
    <w:rsid w:val="00C66945"/>
    <w:rsid w:val="00C669DB"/>
    <w:rsid w:val="00C675A5"/>
    <w:rsid w:val="00C675BC"/>
    <w:rsid w:val="00C676BB"/>
    <w:rsid w:val="00C67A42"/>
    <w:rsid w:val="00C67E44"/>
    <w:rsid w:val="00C700C6"/>
    <w:rsid w:val="00C7193A"/>
    <w:rsid w:val="00C73DBD"/>
    <w:rsid w:val="00C7401F"/>
    <w:rsid w:val="00C756BD"/>
    <w:rsid w:val="00C82EDD"/>
    <w:rsid w:val="00C82F20"/>
    <w:rsid w:val="00C83A67"/>
    <w:rsid w:val="00C84689"/>
    <w:rsid w:val="00C8618F"/>
    <w:rsid w:val="00C86439"/>
    <w:rsid w:val="00C86EE9"/>
    <w:rsid w:val="00C87AF2"/>
    <w:rsid w:val="00C87CF1"/>
    <w:rsid w:val="00C90188"/>
    <w:rsid w:val="00C906C8"/>
    <w:rsid w:val="00C9090D"/>
    <w:rsid w:val="00C91FE3"/>
    <w:rsid w:val="00C92986"/>
    <w:rsid w:val="00C931E2"/>
    <w:rsid w:val="00C9326B"/>
    <w:rsid w:val="00C9332A"/>
    <w:rsid w:val="00C94140"/>
    <w:rsid w:val="00C944C1"/>
    <w:rsid w:val="00C94D24"/>
    <w:rsid w:val="00C95313"/>
    <w:rsid w:val="00C95708"/>
    <w:rsid w:val="00C95ED4"/>
    <w:rsid w:val="00C96AC7"/>
    <w:rsid w:val="00C96EF1"/>
    <w:rsid w:val="00C971D1"/>
    <w:rsid w:val="00C978F8"/>
    <w:rsid w:val="00C97E35"/>
    <w:rsid w:val="00C97E40"/>
    <w:rsid w:val="00CA046A"/>
    <w:rsid w:val="00CA0842"/>
    <w:rsid w:val="00CA17C2"/>
    <w:rsid w:val="00CA2457"/>
    <w:rsid w:val="00CA3075"/>
    <w:rsid w:val="00CA30A0"/>
    <w:rsid w:val="00CA378B"/>
    <w:rsid w:val="00CA3F14"/>
    <w:rsid w:val="00CA40A1"/>
    <w:rsid w:val="00CA4A3C"/>
    <w:rsid w:val="00CA4C0D"/>
    <w:rsid w:val="00CA4DB5"/>
    <w:rsid w:val="00CA50BE"/>
    <w:rsid w:val="00CA6A2E"/>
    <w:rsid w:val="00CA784E"/>
    <w:rsid w:val="00CA7ECF"/>
    <w:rsid w:val="00CB0573"/>
    <w:rsid w:val="00CB0D94"/>
    <w:rsid w:val="00CB1A5E"/>
    <w:rsid w:val="00CB1B34"/>
    <w:rsid w:val="00CB2854"/>
    <w:rsid w:val="00CB336C"/>
    <w:rsid w:val="00CB4D75"/>
    <w:rsid w:val="00CB565A"/>
    <w:rsid w:val="00CB5FF6"/>
    <w:rsid w:val="00CB6AEB"/>
    <w:rsid w:val="00CC01A0"/>
    <w:rsid w:val="00CC1EC3"/>
    <w:rsid w:val="00CC2516"/>
    <w:rsid w:val="00CC271E"/>
    <w:rsid w:val="00CC29A0"/>
    <w:rsid w:val="00CC3491"/>
    <w:rsid w:val="00CC3652"/>
    <w:rsid w:val="00CC3872"/>
    <w:rsid w:val="00CC3D49"/>
    <w:rsid w:val="00CC44F6"/>
    <w:rsid w:val="00CC4BFA"/>
    <w:rsid w:val="00CC5009"/>
    <w:rsid w:val="00CC5A29"/>
    <w:rsid w:val="00CC60D2"/>
    <w:rsid w:val="00CC6708"/>
    <w:rsid w:val="00CC6DCE"/>
    <w:rsid w:val="00CD12A7"/>
    <w:rsid w:val="00CD1B91"/>
    <w:rsid w:val="00CD1EBA"/>
    <w:rsid w:val="00CD23E7"/>
    <w:rsid w:val="00CD2729"/>
    <w:rsid w:val="00CD295D"/>
    <w:rsid w:val="00CD40F2"/>
    <w:rsid w:val="00CD5341"/>
    <w:rsid w:val="00CD5C80"/>
    <w:rsid w:val="00CD6A29"/>
    <w:rsid w:val="00CD6C02"/>
    <w:rsid w:val="00CD6F97"/>
    <w:rsid w:val="00CD7423"/>
    <w:rsid w:val="00CE01B2"/>
    <w:rsid w:val="00CE1984"/>
    <w:rsid w:val="00CE1B39"/>
    <w:rsid w:val="00CE1E6F"/>
    <w:rsid w:val="00CE2C51"/>
    <w:rsid w:val="00CE3563"/>
    <w:rsid w:val="00CE3586"/>
    <w:rsid w:val="00CE442C"/>
    <w:rsid w:val="00CE4D83"/>
    <w:rsid w:val="00CE6C04"/>
    <w:rsid w:val="00CE7181"/>
    <w:rsid w:val="00CE7A65"/>
    <w:rsid w:val="00CF01B4"/>
    <w:rsid w:val="00CF0753"/>
    <w:rsid w:val="00CF0871"/>
    <w:rsid w:val="00CF0BE5"/>
    <w:rsid w:val="00CF0D45"/>
    <w:rsid w:val="00CF18FD"/>
    <w:rsid w:val="00CF2334"/>
    <w:rsid w:val="00CF23AF"/>
    <w:rsid w:val="00CF30DC"/>
    <w:rsid w:val="00CF41BD"/>
    <w:rsid w:val="00CF42B2"/>
    <w:rsid w:val="00CF50AB"/>
    <w:rsid w:val="00CF665F"/>
    <w:rsid w:val="00CF6981"/>
    <w:rsid w:val="00CF7B27"/>
    <w:rsid w:val="00D012E0"/>
    <w:rsid w:val="00D02423"/>
    <w:rsid w:val="00D028F8"/>
    <w:rsid w:val="00D0305F"/>
    <w:rsid w:val="00D03A21"/>
    <w:rsid w:val="00D04362"/>
    <w:rsid w:val="00D044E8"/>
    <w:rsid w:val="00D059E7"/>
    <w:rsid w:val="00D05ECA"/>
    <w:rsid w:val="00D079E2"/>
    <w:rsid w:val="00D100D3"/>
    <w:rsid w:val="00D10BF7"/>
    <w:rsid w:val="00D10E30"/>
    <w:rsid w:val="00D10FBE"/>
    <w:rsid w:val="00D110E3"/>
    <w:rsid w:val="00D13030"/>
    <w:rsid w:val="00D13137"/>
    <w:rsid w:val="00D133B2"/>
    <w:rsid w:val="00D14355"/>
    <w:rsid w:val="00D14469"/>
    <w:rsid w:val="00D14718"/>
    <w:rsid w:val="00D1487E"/>
    <w:rsid w:val="00D14E7A"/>
    <w:rsid w:val="00D1504A"/>
    <w:rsid w:val="00D153C6"/>
    <w:rsid w:val="00D154DB"/>
    <w:rsid w:val="00D156A7"/>
    <w:rsid w:val="00D15CE2"/>
    <w:rsid w:val="00D16B76"/>
    <w:rsid w:val="00D16E7F"/>
    <w:rsid w:val="00D201D7"/>
    <w:rsid w:val="00D20AD6"/>
    <w:rsid w:val="00D21482"/>
    <w:rsid w:val="00D21AE0"/>
    <w:rsid w:val="00D21BD7"/>
    <w:rsid w:val="00D22CC0"/>
    <w:rsid w:val="00D22D99"/>
    <w:rsid w:val="00D235C2"/>
    <w:rsid w:val="00D2377E"/>
    <w:rsid w:val="00D239D1"/>
    <w:rsid w:val="00D245F7"/>
    <w:rsid w:val="00D24938"/>
    <w:rsid w:val="00D24F2E"/>
    <w:rsid w:val="00D25D5B"/>
    <w:rsid w:val="00D26281"/>
    <w:rsid w:val="00D2719E"/>
    <w:rsid w:val="00D30DC8"/>
    <w:rsid w:val="00D30F81"/>
    <w:rsid w:val="00D315A7"/>
    <w:rsid w:val="00D32965"/>
    <w:rsid w:val="00D33E04"/>
    <w:rsid w:val="00D34453"/>
    <w:rsid w:val="00D35AB5"/>
    <w:rsid w:val="00D36712"/>
    <w:rsid w:val="00D36904"/>
    <w:rsid w:val="00D36947"/>
    <w:rsid w:val="00D377F7"/>
    <w:rsid w:val="00D37DCA"/>
    <w:rsid w:val="00D402C0"/>
    <w:rsid w:val="00D40371"/>
    <w:rsid w:val="00D40504"/>
    <w:rsid w:val="00D409AA"/>
    <w:rsid w:val="00D40EC9"/>
    <w:rsid w:val="00D40FD5"/>
    <w:rsid w:val="00D418EC"/>
    <w:rsid w:val="00D42B60"/>
    <w:rsid w:val="00D4324B"/>
    <w:rsid w:val="00D43A2F"/>
    <w:rsid w:val="00D43B59"/>
    <w:rsid w:val="00D456D7"/>
    <w:rsid w:val="00D45813"/>
    <w:rsid w:val="00D45C89"/>
    <w:rsid w:val="00D46A41"/>
    <w:rsid w:val="00D47087"/>
    <w:rsid w:val="00D4730C"/>
    <w:rsid w:val="00D473E8"/>
    <w:rsid w:val="00D47CF3"/>
    <w:rsid w:val="00D50840"/>
    <w:rsid w:val="00D51D81"/>
    <w:rsid w:val="00D527F1"/>
    <w:rsid w:val="00D52C91"/>
    <w:rsid w:val="00D52D0C"/>
    <w:rsid w:val="00D530A6"/>
    <w:rsid w:val="00D538A2"/>
    <w:rsid w:val="00D5522F"/>
    <w:rsid w:val="00D55E43"/>
    <w:rsid w:val="00D57E54"/>
    <w:rsid w:val="00D60188"/>
    <w:rsid w:val="00D602C1"/>
    <w:rsid w:val="00D60868"/>
    <w:rsid w:val="00D615BE"/>
    <w:rsid w:val="00D617DC"/>
    <w:rsid w:val="00D618BB"/>
    <w:rsid w:val="00D6190C"/>
    <w:rsid w:val="00D61F2D"/>
    <w:rsid w:val="00D62415"/>
    <w:rsid w:val="00D62E38"/>
    <w:rsid w:val="00D63074"/>
    <w:rsid w:val="00D630D5"/>
    <w:rsid w:val="00D634BC"/>
    <w:rsid w:val="00D6414C"/>
    <w:rsid w:val="00D655AA"/>
    <w:rsid w:val="00D65E33"/>
    <w:rsid w:val="00D65F72"/>
    <w:rsid w:val="00D6643C"/>
    <w:rsid w:val="00D66800"/>
    <w:rsid w:val="00D669E3"/>
    <w:rsid w:val="00D66A9A"/>
    <w:rsid w:val="00D70104"/>
    <w:rsid w:val="00D702C8"/>
    <w:rsid w:val="00D70363"/>
    <w:rsid w:val="00D70A82"/>
    <w:rsid w:val="00D71279"/>
    <w:rsid w:val="00D71874"/>
    <w:rsid w:val="00D71ACD"/>
    <w:rsid w:val="00D71BC2"/>
    <w:rsid w:val="00D72311"/>
    <w:rsid w:val="00D72B56"/>
    <w:rsid w:val="00D73446"/>
    <w:rsid w:val="00D73C03"/>
    <w:rsid w:val="00D73DFC"/>
    <w:rsid w:val="00D74E36"/>
    <w:rsid w:val="00D75154"/>
    <w:rsid w:val="00D75B0B"/>
    <w:rsid w:val="00D761D2"/>
    <w:rsid w:val="00D7648A"/>
    <w:rsid w:val="00D76602"/>
    <w:rsid w:val="00D7696F"/>
    <w:rsid w:val="00D776FA"/>
    <w:rsid w:val="00D77882"/>
    <w:rsid w:val="00D77A6D"/>
    <w:rsid w:val="00D801B0"/>
    <w:rsid w:val="00D806FE"/>
    <w:rsid w:val="00D80A98"/>
    <w:rsid w:val="00D81342"/>
    <w:rsid w:val="00D817A4"/>
    <w:rsid w:val="00D81FEE"/>
    <w:rsid w:val="00D82493"/>
    <w:rsid w:val="00D83465"/>
    <w:rsid w:val="00D83D1F"/>
    <w:rsid w:val="00D84567"/>
    <w:rsid w:val="00D84A01"/>
    <w:rsid w:val="00D84D12"/>
    <w:rsid w:val="00D84FBC"/>
    <w:rsid w:val="00D85532"/>
    <w:rsid w:val="00D859EA"/>
    <w:rsid w:val="00D85C87"/>
    <w:rsid w:val="00D85F96"/>
    <w:rsid w:val="00D9218D"/>
    <w:rsid w:val="00D92543"/>
    <w:rsid w:val="00D92BC8"/>
    <w:rsid w:val="00D93047"/>
    <w:rsid w:val="00D93915"/>
    <w:rsid w:val="00D94610"/>
    <w:rsid w:val="00D95973"/>
    <w:rsid w:val="00D966F2"/>
    <w:rsid w:val="00D9678F"/>
    <w:rsid w:val="00D96F8F"/>
    <w:rsid w:val="00D97509"/>
    <w:rsid w:val="00DA0A07"/>
    <w:rsid w:val="00DA0E12"/>
    <w:rsid w:val="00DA1313"/>
    <w:rsid w:val="00DA1C9F"/>
    <w:rsid w:val="00DA1CF5"/>
    <w:rsid w:val="00DA2FCC"/>
    <w:rsid w:val="00DA5549"/>
    <w:rsid w:val="00DA5937"/>
    <w:rsid w:val="00DA5A15"/>
    <w:rsid w:val="00DA7A95"/>
    <w:rsid w:val="00DB1D9D"/>
    <w:rsid w:val="00DB28F4"/>
    <w:rsid w:val="00DB33A2"/>
    <w:rsid w:val="00DB353C"/>
    <w:rsid w:val="00DB3CA8"/>
    <w:rsid w:val="00DB4071"/>
    <w:rsid w:val="00DB41CF"/>
    <w:rsid w:val="00DB488D"/>
    <w:rsid w:val="00DB4A79"/>
    <w:rsid w:val="00DB4F44"/>
    <w:rsid w:val="00DB5FA5"/>
    <w:rsid w:val="00DB7222"/>
    <w:rsid w:val="00DB74FD"/>
    <w:rsid w:val="00DC11E2"/>
    <w:rsid w:val="00DC143A"/>
    <w:rsid w:val="00DC143F"/>
    <w:rsid w:val="00DC2247"/>
    <w:rsid w:val="00DC2356"/>
    <w:rsid w:val="00DC315D"/>
    <w:rsid w:val="00DC4378"/>
    <w:rsid w:val="00DC43F7"/>
    <w:rsid w:val="00DC5E92"/>
    <w:rsid w:val="00DC680E"/>
    <w:rsid w:val="00DC6A24"/>
    <w:rsid w:val="00DC762C"/>
    <w:rsid w:val="00DD159D"/>
    <w:rsid w:val="00DD1FCF"/>
    <w:rsid w:val="00DD21C4"/>
    <w:rsid w:val="00DD3191"/>
    <w:rsid w:val="00DD32ED"/>
    <w:rsid w:val="00DD3656"/>
    <w:rsid w:val="00DD3740"/>
    <w:rsid w:val="00DE10F6"/>
    <w:rsid w:val="00DE12E4"/>
    <w:rsid w:val="00DE2FE4"/>
    <w:rsid w:val="00DE48EB"/>
    <w:rsid w:val="00DE4A75"/>
    <w:rsid w:val="00DE69E7"/>
    <w:rsid w:val="00DE6E49"/>
    <w:rsid w:val="00DE72EF"/>
    <w:rsid w:val="00DF057C"/>
    <w:rsid w:val="00DF09D7"/>
    <w:rsid w:val="00DF28EA"/>
    <w:rsid w:val="00DF3118"/>
    <w:rsid w:val="00DF3581"/>
    <w:rsid w:val="00DF3F12"/>
    <w:rsid w:val="00DF4860"/>
    <w:rsid w:val="00DF4B1C"/>
    <w:rsid w:val="00DF5192"/>
    <w:rsid w:val="00DF5D0A"/>
    <w:rsid w:val="00DF606E"/>
    <w:rsid w:val="00DF60C0"/>
    <w:rsid w:val="00DF63EA"/>
    <w:rsid w:val="00DF6987"/>
    <w:rsid w:val="00DF6D9F"/>
    <w:rsid w:val="00E001C7"/>
    <w:rsid w:val="00E007FC"/>
    <w:rsid w:val="00E00860"/>
    <w:rsid w:val="00E00E46"/>
    <w:rsid w:val="00E01B65"/>
    <w:rsid w:val="00E02401"/>
    <w:rsid w:val="00E02837"/>
    <w:rsid w:val="00E02901"/>
    <w:rsid w:val="00E029AD"/>
    <w:rsid w:val="00E036B2"/>
    <w:rsid w:val="00E038C4"/>
    <w:rsid w:val="00E06068"/>
    <w:rsid w:val="00E063DD"/>
    <w:rsid w:val="00E06581"/>
    <w:rsid w:val="00E06B43"/>
    <w:rsid w:val="00E06CF5"/>
    <w:rsid w:val="00E06D6F"/>
    <w:rsid w:val="00E07231"/>
    <w:rsid w:val="00E073E4"/>
    <w:rsid w:val="00E0761C"/>
    <w:rsid w:val="00E10445"/>
    <w:rsid w:val="00E10D4F"/>
    <w:rsid w:val="00E118C2"/>
    <w:rsid w:val="00E11EBD"/>
    <w:rsid w:val="00E120C4"/>
    <w:rsid w:val="00E121D8"/>
    <w:rsid w:val="00E122AA"/>
    <w:rsid w:val="00E12AD6"/>
    <w:rsid w:val="00E13055"/>
    <w:rsid w:val="00E140F1"/>
    <w:rsid w:val="00E153A8"/>
    <w:rsid w:val="00E15ACD"/>
    <w:rsid w:val="00E161DA"/>
    <w:rsid w:val="00E16292"/>
    <w:rsid w:val="00E16584"/>
    <w:rsid w:val="00E166E6"/>
    <w:rsid w:val="00E16A05"/>
    <w:rsid w:val="00E17C9A"/>
    <w:rsid w:val="00E200DA"/>
    <w:rsid w:val="00E20347"/>
    <w:rsid w:val="00E212BE"/>
    <w:rsid w:val="00E21B16"/>
    <w:rsid w:val="00E229BD"/>
    <w:rsid w:val="00E22CD5"/>
    <w:rsid w:val="00E23A3C"/>
    <w:rsid w:val="00E256EE"/>
    <w:rsid w:val="00E25EC3"/>
    <w:rsid w:val="00E263C5"/>
    <w:rsid w:val="00E26B7E"/>
    <w:rsid w:val="00E26DFB"/>
    <w:rsid w:val="00E30640"/>
    <w:rsid w:val="00E30906"/>
    <w:rsid w:val="00E30EF8"/>
    <w:rsid w:val="00E3158C"/>
    <w:rsid w:val="00E31CB4"/>
    <w:rsid w:val="00E31F0A"/>
    <w:rsid w:val="00E32EF1"/>
    <w:rsid w:val="00E33919"/>
    <w:rsid w:val="00E346A8"/>
    <w:rsid w:val="00E34843"/>
    <w:rsid w:val="00E34CCE"/>
    <w:rsid w:val="00E354D6"/>
    <w:rsid w:val="00E37894"/>
    <w:rsid w:val="00E37A41"/>
    <w:rsid w:val="00E4076C"/>
    <w:rsid w:val="00E407A5"/>
    <w:rsid w:val="00E40B14"/>
    <w:rsid w:val="00E41283"/>
    <w:rsid w:val="00E41CFF"/>
    <w:rsid w:val="00E4362D"/>
    <w:rsid w:val="00E442D0"/>
    <w:rsid w:val="00E44AF1"/>
    <w:rsid w:val="00E45B15"/>
    <w:rsid w:val="00E46C69"/>
    <w:rsid w:val="00E473A5"/>
    <w:rsid w:val="00E47CD6"/>
    <w:rsid w:val="00E47E6D"/>
    <w:rsid w:val="00E47E83"/>
    <w:rsid w:val="00E50CB6"/>
    <w:rsid w:val="00E51436"/>
    <w:rsid w:val="00E514A0"/>
    <w:rsid w:val="00E51DDD"/>
    <w:rsid w:val="00E522B1"/>
    <w:rsid w:val="00E52EF7"/>
    <w:rsid w:val="00E548EF"/>
    <w:rsid w:val="00E553C6"/>
    <w:rsid w:val="00E5571B"/>
    <w:rsid w:val="00E557B7"/>
    <w:rsid w:val="00E558C7"/>
    <w:rsid w:val="00E567E2"/>
    <w:rsid w:val="00E570F0"/>
    <w:rsid w:val="00E57250"/>
    <w:rsid w:val="00E606DC"/>
    <w:rsid w:val="00E620D5"/>
    <w:rsid w:val="00E6285C"/>
    <w:rsid w:val="00E62F41"/>
    <w:rsid w:val="00E6323F"/>
    <w:rsid w:val="00E64D84"/>
    <w:rsid w:val="00E67926"/>
    <w:rsid w:val="00E67FDE"/>
    <w:rsid w:val="00E70E7F"/>
    <w:rsid w:val="00E71EA9"/>
    <w:rsid w:val="00E72B96"/>
    <w:rsid w:val="00E7352C"/>
    <w:rsid w:val="00E735B4"/>
    <w:rsid w:val="00E74A29"/>
    <w:rsid w:val="00E754AD"/>
    <w:rsid w:val="00E765EA"/>
    <w:rsid w:val="00E76981"/>
    <w:rsid w:val="00E809C0"/>
    <w:rsid w:val="00E80BDF"/>
    <w:rsid w:val="00E80D06"/>
    <w:rsid w:val="00E81263"/>
    <w:rsid w:val="00E81FA4"/>
    <w:rsid w:val="00E82C65"/>
    <w:rsid w:val="00E8367F"/>
    <w:rsid w:val="00E83D88"/>
    <w:rsid w:val="00E83FD9"/>
    <w:rsid w:val="00E874D5"/>
    <w:rsid w:val="00E8774E"/>
    <w:rsid w:val="00E909B8"/>
    <w:rsid w:val="00E90F32"/>
    <w:rsid w:val="00E919FD"/>
    <w:rsid w:val="00E91B4F"/>
    <w:rsid w:val="00E91D8D"/>
    <w:rsid w:val="00E922FB"/>
    <w:rsid w:val="00E9294F"/>
    <w:rsid w:val="00E92B3C"/>
    <w:rsid w:val="00E9438A"/>
    <w:rsid w:val="00E94390"/>
    <w:rsid w:val="00E944FF"/>
    <w:rsid w:val="00E95C1D"/>
    <w:rsid w:val="00E96007"/>
    <w:rsid w:val="00E96CFE"/>
    <w:rsid w:val="00EA01B7"/>
    <w:rsid w:val="00EA0F39"/>
    <w:rsid w:val="00EA1155"/>
    <w:rsid w:val="00EA1538"/>
    <w:rsid w:val="00EA1620"/>
    <w:rsid w:val="00EA1CE3"/>
    <w:rsid w:val="00EA2106"/>
    <w:rsid w:val="00EA250F"/>
    <w:rsid w:val="00EA288F"/>
    <w:rsid w:val="00EA3C56"/>
    <w:rsid w:val="00EA3E8B"/>
    <w:rsid w:val="00EA4099"/>
    <w:rsid w:val="00EA4D9D"/>
    <w:rsid w:val="00EB04E9"/>
    <w:rsid w:val="00EB0AED"/>
    <w:rsid w:val="00EB1685"/>
    <w:rsid w:val="00EB220D"/>
    <w:rsid w:val="00EB29E9"/>
    <w:rsid w:val="00EB3055"/>
    <w:rsid w:val="00EB3FDD"/>
    <w:rsid w:val="00EB5121"/>
    <w:rsid w:val="00EB54F3"/>
    <w:rsid w:val="00EB6000"/>
    <w:rsid w:val="00EB6256"/>
    <w:rsid w:val="00EB69C4"/>
    <w:rsid w:val="00EB7337"/>
    <w:rsid w:val="00EB7A25"/>
    <w:rsid w:val="00EB7B5D"/>
    <w:rsid w:val="00EC053B"/>
    <w:rsid w:val="00EC0A4E"/>
    <w:rsid w:val="00EC0B54"/>
    <w:rsid w:val="00EC0EDC"/>
    <w:rsid w:val="00EC21B8"/>
    <w:rsid w:val="00EC36DD"/>
    <w:rsid w:val="00EC4149"/>
    <w:rsid w:val="00EC438E"/>
    <w:rsid w:val="00EC4B6F"/>
    <w:rsid w:val="00EC530C"/>
    <w:rsid w:val="00EC5C16"/>
    <w:rsid w:val="00EC60FB"/>
    <w:rsid w:val="00EC6953"/>
    <w:rsid w:val="00EC69A9"/>
    <w:rsid w:val="00EC6C09"/>
    <w:rsid w:val="00EC741A"/>
    <w:rsid w:val="00EC75E4"/>
    <w:rsid w:val="00EC7CCD"/>
    <w:rsid w:val="00ED05B2"/>
    <w:rsid w:val="00ED07F0"/>
    <w:rsid w:val="00ED0DC5"/>
    <w:rsid w:val="00ED1C7D"/>
    <w:rsid w:val="00ED1D05"/>
    <w:rsid w:val="00ED24D4"/>
    <w:rsid w:val="00ED3A98"/>
    <w:rsid w:val="00ED3F00"/>
    <w:rsid w:val="00ED41BF"/>
    <w:rsid w:val="00ED56DE"/>
    <w:rsid w:val="00ED59F2"/>
    <w:rsid w:val="00ED5CD8"/>
    <w:rsid w:val="00ED5E54"/>
    <w:rsid w:val="00ED6027"/>
    <w:rsid w:val="00ED6A1A"/>
    <w:rsid w:val="00ED6A9B"/>
    <w:rsid w:val="00ED72DD"/>
    <w:rsid w:val="00ED7463"/>
    <w:rsid w:val="00ED74F3"/>
    <w:rsid w:val="00EE0F81"/>
    <w:rsid w:val="00EE0FE5"/>
    <w:rsid w:val="00EE2084"/>
    <w:rsid w:val="00EE226E"/>
    <w:rsid w:val="00EE2D0C"/>
    <w:rsid w:val="00EE2D5C"/>
    <w:rsid w:val="00EE3FDE"/>
    <w:rsid w:val="00EE6A73"/>
    <w:rsid w:val="00EE7EB9"/>
    <w:rsid w:val="00EF079A"/>
    <w:rsid w:val="00EF0C64"/>
    <w:rsid w:val="00EF178F"/>
    <w:rsid w:val="00EF1D27"/>
    <w:rsid w:val="00EF2368"/>
    <w:rsid w:val="00EF3647"/>
    <w:rsid w:val="00EF36A0"/>
    <w:rsid w:val="00EF3F1C"/>
    <w:rsid w:val="00EF5E2B"/>
    <w:rsid w:val="00EF60F9"/>
    <w:rsid w:val="00EF6AE1"/>
    <w:rsid w:val="00EF6B83"/>
    <w:rsid w:val="00EF7DFB"/>
    <w:rsid w:val="00F005E1"/>
    <w:rsid w:val="00F0193B"/>
    <w:rsid w:val="00F01995"/>
    <w:rsid w:val="00F03D10"/>
    <w:rsid w:val="00F042F4"/>
    <w:rsid w:val="00F044F5"/>
    <w:rsid w:val="00F04918"/>
    <w:rsid w:val="00F04ECC"/>
    <w:rsid w:val="00F055EE"/>
    <w:rsid w:val="00F05917"/>
    <w:rsid w:val="00F061F7"/>
    <w:rsid w:val="00F0677A"/>
    <w:rsid w:val="00F06870"/>
    <w:rsid w:val="00F06CCB"/>
    <w:rsid w:val="00F06E47"/>
    <w:rsid w:val="00F077CE"/>
    <w:rsid w:val="00F100E1"/>
    <w:rsid w:val="00F10D84"/>
    <w:rsid w:val="00F11D99"/>
    <w:rsid w:val="00F12F17"/>
    <w:rsid w:val="00F13559"/>
    <w:rsid w:val="00F15E8E"/>
    <w:rsid w:val="00F15EB2"/>
    <w:rsid w:val="00F1620E"/>
    <w:rsid w:val="00F16566"/>
    <w:rsid w:val="00F166E5"/>
    <w:rsid w:val="00F1728C"/>
    <w:rsid w:val="00F17D07"/>
    <w:rsid w:val="00F17EB9"/>
    <w:rsid w:val="00F2160C"/>
    <w:rsid w:val="00F21620"/>
    <w:rsid w:val="00F22326"/>
    <w:rsid w:val="00F2260C"/>
    <w:rsid w:val="00F227B5"/>
    <w:rsid w:val="00F22CAC"/>
    <w:rsid w:val="00F22E04"/>
    <w:rsid w:val="00F22EB6"/>
    <w:rsid w:val="00F2321B"/>
    <w:rsid w:val="00F2426B"/>
    <w:rsid w:val="00F2488A"/>
    <w:rsid w:val="00F25985"/>
    <w:rsid w:val="00F265D0"/>
    <w:rsid w:val="00F26AB4"/>
    <w:rsid w:val="00F3143F"/>
    <w:rsid w:val="00F31695"/>
    <w:rsid w:val="00F31EA1"/>
    <w:rsid w:val="00F321C0"/>
    <w:rsid w:val="00F3345E"/>
    <w:rsid w:val="00F33AA3"/>
    <w:rsid w:val="00F3481E"/>
    <w:rsid w:val="00F34D94"/>
    <w:rsid w:val="00F364A8"/>
    <w:rsid w:val="00F373DC"/>
    <w:rsid w:val="00F3792B"/>
    <w:rsid w:val="00F407CB"/>
    <w:rsid w:val="00F40CB8"/>
    <w:rsid w:val="00F419A6"/>
    <w:rsid w:val="00F41F28"/>
    <w:rsid w:val="00F427CC"/>
    <w:rsid w:val="00F43403"/>
    <w:rsid w:val="00F4389C"/>
    <w:rsid w:val="00F4391B"/>
    <w:rsid w:val="00F43E23"/>
    <w:rsid w:val="00F43E3C"/>
    <w:rsid w:val="00F440D4"/>
    <w:rsid w:val="00F440F9"/>
    <w:rsid w:val="00F455A9"/>
    <w:rsid w:val="00F5058E"/>
    <w:rsid w:val="00F52226"/>
    <w:rsid w:val="00F5294A"/>
    <w:rsid w:val="00F538CD"/>
    <w:rsid w:val="00F548F6"/>
    <w:rsid w:val="00F54A64"/>
    <w:rsid w:val="00F55136"/>
    <w:rsid w:val="00F55221"/>
    <w:rsid w:val="00F576EF"/>
    <w:rsid w:val="00F57B35"/>
    <w:rsid w:val="00F57C6E"/>
    <w:rsid w:val="00F607C8"/>
    <w:rsid w:val="00F6090C"/>
    <w:rsid w:val="00F61085"/>
    <w:rsid w:val="00F61269"/>
    <w:rsid w:val="00F615F5"/>
    <w:rsid w:val="00F61C3A"/>
    <w:rsid w:val="00F61D57"/>
    <w:rsid w:val="00F6234B"/>
    <w:rsid w:val="00F6235E"/>
    <w:rsid w:val="00F62787"/>
    <w:rsid w:val="00F65317"/>
    <w:rsid w:val="00F65455"/>
    <w:rsid w:val="00F65A3C"/>
    <w:rsid w:val="00F66295"/>
    <w:rsid w:val="00F66D2A"/>
    <w:rsid w:val="00F67186"/>
    <w:rsid w:val="00F70DDB"/>
    <w:rsid w:val="00F70E64"/>
    <w:rsid w:val="00F71435"/>
    <w:rsid w:val="00F72340"/>
    <w:rsid w:val="00F72864"/>
    <w:rsid w:val="00F73965"/>
    <w:rsid w:val="00F739E7"/>
    <w:rsid w:val="00F7542C"/>
    <w:rsid w:val="00F760C6"/>
    <w:rsid w:val="00F77F50"/>
    <w:rsid w:val="00F8117E"/>
    <w:rsid w:val="00F813CD"/>
    <w:rsid w:val="00F818A5"/>
    <w:rsid w:val="00F82209"/>
    <w:rsid w:val="00F8223B"/>
    <w:rsid w:val="00F845E8"/>
    <w:rsid w:val="00F8469C"/>
    <w:rsid w:val="00F85C4D"/>
    <w:rsid w:val="00F874AE"/>
    <w:rsid w:val="00F87E18"/>
    <w:rsid w:val="00F915E9"/>
    <w:rsid w:val="00F9168F"/>
    <w:rsid w:val="00F91735"/>
    <w:rsid w:val="00F91C63"/>
    <w:rsid w:val="00F92F4F"/>
    <w:rsid w:val="00F93EBD"/>
    <w:rsid w:val="00F9467F"/>
    <w:rsid w:val="00F946A5"/>
    <w:rsid w:val="00F949CF"/>
    <w:rsid w:val="00F96B36"/>
    <w:rsid w:val="00F971F2"/>
    <w:rsid w:val="00F973A5"/>
    <w:rsid w:val="00FA0E9A"/>
    <w:rsid w:val="00FA25ED"/>
    <w:rsid w:val="00FA2A4D"/>
    <w:rsid w:val="00FA2CA6"/>
    <w:rsid w:val="00FA2D1A"/>
    <w:rsid w:val="00FA2E7D"/>
    <w:rsid w:val="00FA4BC9"/>
    <w:rsid w:val="00FA4F79"/>
    <w:rsid w:val="00FA58A9"/>
    <w:rsid w:val="00FA6930"/>
    <w:rsid w:val="00FA6FCA"/>
    <w:rsid w:val="00FA7837"/>
    <w:rsid w:val="00FB1282"/>
    <w:rsid w:val="00FB1BB9"/>
    <w:rsid w:val="00FB276B"/>
    <w:rsid w:val="00FB3466"/>
    <w:rsid w:val="00FB3853"/>
    <w:rsid w:val="00FB3B2A"/>
    <w:rsid w:val="00FB43F5"/>
    <w:rsid w:val="00FB5A02"/>
    <w:rsid w:val="00FB62E2"/>
    <w:rsid w:val="00FB6B17"/>
    <w:rsid w:val="00FB6BA6"/>
    <w:rsid w:val="00FC074C"/>
    <w:rsid w:val="00FC0A59"/>
    <w:rsid w:val="00FC0AAB"/>
    <w:rsid w:val="00FC149E"/>
    <w:rsid w:val="00FC28A4"/>
    <w:rsid w:val="00FC301B"/>
    <w:rsid w:val="00FC301D"/>
    <w:rsid w:val="00FC379D"/>
    <w:rsid w:val="00FC3C6B"/>
    <w:rsid w:val="00FC5454"/>
    <w:rsid w:val="00FC5B4E"/>
    <w:rsid w:val="00FC650E"/>
    <w:rsid w:val="00FC6873"/>
    <w:rsid w:val="00FC7338"/>
    <w:rsid w:val="00FD018F"/>
    <w:rsid w:val="00FD0384"/>
    <w:rsid w:val="00FD21CF"/>
    <w:rsid w:val="00FD2462"/>
    <w:rsid w:val="00FD2C4E"/>
    <w:rsid w:val="00FD312D"/>
    <w:rsid w:val="00FD434B"/>
    <w:rsid w:val="00FD661F"/>
    <w:rsid w:val="00FD7269"/>
    <w:rsid w:val="00FD7DAD"/>
    <w:rsid w:val="00FE342E"/>
    <w:rsid w:val="00FE509A"/>
    <w:rsid w:val="00FE50EF"/>
    <w:rsid w:val="00FE57A8"/>
    <w:rsid w:val="00FE7562"/>
    <w:rsid w:val="00FE7F80"/>
    <w:rsid w:val="00FF0F08"/>
    <w:rsid w:val="00FF1000"/>
    <w:rsid w:val="00FF1675"/>
    <w:rsid w:val="00FF17EF"/>
    <w:rsid w:val="00FF2263"/>
    <w:rsid w:val="00FF359F"/>
    <w:rsid w:val="00FF3E5B"/>
    <w:rsid w:val="00FF3F2F"/>
    <w:rsid w:val="00FF53B7"/>
    <w:rsid w:val="00FF5C4C"/>
    <w:rsid w:val="00FF62CF"/>
    <w:rsid w:val="00FF6635"/>
    <w:rsid w:val="00FF6F22"/>
    <w:rsid w:val="00FF749F"/>
    <w:rsid w:val="00FF7A3A"/>
    <w:rsid w:val="00FF7CFA"/>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34387F04"/>
  <w15:chartTrackingRefBased/>
  <w15:docId w15:val="{B2D83692-B51E-46AA-BE85-7063E12C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F81"/>
    <w:pPr>
      <w:widowControl w:val="0"/>
      <w:jc w:val="both"/>
    </w:pPr>
    <w:rPr>
      <w:rFonts w:ascii="Times New Roman" w:eastAsia="新細明體" w:hAnsi="Times New Roman" w:cs="新細明體"/>
      <w:sz w:val="26"/>
      <w:szCs w:val="24"/>
      <w:lang w:val="de-DE"/>
    </w:rPr>
  </w:style>
  <w:style w:type="paragraph" w:styleId="1">
    <w:name w:val="heading 1"/>
    <w:basedOn w:val="a"/>
    <w:link w:val="10"/>
    <w:autoRedefine/>
    <w:uiPriority w:val="9"/>
    <w:qFormat/>
    <w:rsid w:val="006E1D5C"/>
    <w:pPr>
      <w:outlineLvl w:val="0"/>
    </w:pPr>
    <w:rPr>
      <w:rFonts w:ascii="標楷體" w:eastAsia="標楷體" w:hAnsi="標楷體" w:cs="標楷體"/>
      <w:b/>
      <w:sz w:val="36"/>
      <w:szCs w:val="36"/>
    </w:rPr>
  </w:style>
  <w:style w:type="paragraph" w:styleId="2">
    <w:name w:val="heading 2"/>
    <w:basedOn w:val="a"/>
    <w:next w:val="a"/>
    <w:link w:val="20"/>
    <w:autoRedefine/>
    <w:uiPriority w:val="9"/>
    <w:unhideWhenUsed/>
    <w:qFormat/>
    <w:rsid w:val="003C5C05"/>
    <w:pPr>
      <w:keepNext/>
      <w:keepLines/>
      <w:spacing w:before="40"/>
      <w:outlineLvl w:val="1"/>
    </w:pPr>
    <w:rPr>
      <w:rFonts w:ascii="標楷體" w:eastAsia="標楷體" w:hAnsi="標楷體" w:cs="標楷體"/>
      <w:b/>
      <w:bCs/>
      <w:sz w:val="28"/>
      <w:szCs w:val="28"/>
    </w:rPr>
  </w:style>
  <w:style w:type="paragraph" w:styleId="3">
    <w:name w:val="heading 3"/>
    <w:basedOn w:val="a"/>
    <w:next w:val="a"/>
    <w:link w:val="30"/>
    <w:autoRedefine/>
    <w:uiPriority w:val="9"/>
    <w:unhideWhenUsed/>
    <w:qFormat/>
    <w:rsid w:val="00EC6953"/>
    <w:pPr>
      <w:keepNext/>
      <w:widowControl/>
      <w:spacing w:line="720" w:lineRule="auto"/>
      <w:outlineLvl w:val="2"/>
    </w:pPr>
    <w:rPr>
      <w:rFonts w:eastAsia="標楷體" w:cs="Times New Roman"/>
      <w:b/>
      <w:bCs/>
      <w:szCs w:val="36"/>
    </w:rPr>
  </w:style>
  <w:style w:type="paragraph" w:styleId="4">
    <w:name w:val="heading 4"/>
    <w:basedOn w:val="a"/>
    <w:next w:val="a"/>
    <w:link w:val="40"/>
    <w:autoRedefine/>
    <w:uiPriority w:val="9"/>
    <w:unhideWhenUsed/>
    <w:qFormat/>
    <w:rsid w:val="00BF63DC"/>
    <w:pPr>
      <w:keepNext/>
      <w:keepLines/>
      <w:spacing w:before="100" w:beforeAutospacing="1" w:after="100" w:afterAutospacing="1"/>
      <w:outlineLvl w:val="3"/>
    </w:pPr>
    <w:rPr>
      <w:rFonts w:asciiTheme="majorEastAsia" w:eastAsiaTheme="majorEastAsia" w:hAnsiTheme="majorEastAsia" w:cstheme="majorBidi"/>
      <w:b/>
      <w:iCs/>
    </w:rPr>
  </w:style>
  <w:style w:type="paragraph" w:styleId="5">
    <w:name w:val="heading 5"/>
    <w:basedOn w:val="a"/>
    <w:next w:val="a"/>
    <w:link w:val="50"/>
    <w:uiPriority w:val="9"/>
    <w:unhideWhenUsed/>
    <w:qFormat/>
    <w:rsid w:val="00551547"/>
    <w:pPr>
      <w:keepNext/>
      <w:keepLines/>
      <w:spacing w:before="40"/>
      <w:outlineLvl w:val="4"/>
    </w:pPr>
    <w:rPr>
      <w:color w:val="2F5496" w:themeColor="accent1" w:themeShade="BF"/>
      <w:szCs w:val="26"/>
    </w:rPr>
  </w:style>
  <w:style w:type="paragraph" w:styleId="6">
    <w:name w:val="heading 6"/>
    <w:basedOn w:val="a"/>
    <w:next w:val="a"/>
    <w:link w:val="60"/>
    <w:uiPriority w:val="9"/>
    <w:unhideWhenUsed/>
    <w:qFormat/>
    <w:rsid w:val="00B46BB4"/>
    <w:pPr>
      <w:keepNext/>
      <w:keepLines/>
      <w:spacing w:before="40"/>
      <w:outlineLvl w:val="5"/>
    </w:pPr>
    <w:rPr>
      <w:rFonts w:asciiTheme="majorEastAsia" w:eastAsiaTheme="majorEastAsia" w:hAnsiTheme="majorEastAsia" w:cstheme="majorBidi"/>
      <w:b/>
      <w:bCs/>
      <w:color w:val="0070C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EC6953"/>
    <w:rPr>
      <w:rFonts w:ascii="Times New Roman" w:eastAsia="標楷體" w:hAnsi="Times New Roman" w:cs="Times New Roman"/>
      <w:b/>
      <w:bCs/>
      <w:sz w:val="26"/>
      <w:szCs w:val="36"/>
      <w:lang w:val="de-DE"/>
    </w:rPr>
  </w:style>
  <w:style w:type="character" w:customStyle="1" w:styleId="10">
    <w:name w:val="標題 1 字元"/>
    <w:basedOn w:val="a0"/>
    <w:link w:val="1"/>
    <w:uiPriority w:val="9"/>
    <w:rsid w:val="006E1D5C"/>
    <w:rPr>
      <w:rFonts w:ascii="標楷體" w:eastAsia="標楷體" w:hAnsi="標楷體" w:cs="標楷體"/>
      <w:b/>
      <w:sz w:val="36"/>
      <w:szCs w:val="36"/>
      <w:lang w:val="de-DE"/>
    </w:rPr>
  </w:style>
  <w:style w:type="character" w:customStyle="1" w:styleId="20">
    <w:name w:val="標題 2 字元"/>
    <w:basedOn w:val="a0"/>
    <w:link w:val="2"/>
    <w:uiPriority w:val="9"/>
    <w:rsid w:val="003C5C05"/>
    <w:rPr>
      <w:rFonts w:ascii="標楷體" w:eastAsia="標楷體" w:hAnsi="標楷體" w:cs="標楷體"/>
      <w:b/>
      <w:bCs/>
      <w:sz w:val="28"/>
      <w:szCs w:val="28"/>
      <w:lang w:val="de-DE"/>
    </w:rPr>
  </w:style>
  <w:style w:type="character" w:customStyle="1" w:styleId="40">
    <w:name w:val="標題 4 字元"/>
    <w:basedOn w:val="a0"/>
    <w:link w:val="4"/>
    <w:uiPriority w:val="9"/>
    <w:rsid w:val="00BF63DC"/>
    <w:rPr>
      <w:rFonts w:asciiTheme="majorEastAsia" w:eastAsiaTheme="majorEastAsia" w:hAnsiTheme="majorEastAsia" w:cstheme="majorBidi"/>
      <w:b/>
      <w:iCs/>
      <w:sz w:val="26"/>
      <w:szCs w:val="24"/>
      <w:lang w:val="de-DE"/>
    </w:rPr>
  </w:style>
  <w:style w:type="paragraph" w:styleId="a3">
    <w:name w:val="header"/>
    <w:basedOn w:val="a"/>
    <w:link w:val="a4"/>
    <w:uiPriority w:val="99"/>
    <w:unhideWhenUsed/>
    <w:rsid w:val="004060C5"/>
    <w:pPr>
      <w:tabs>
        <w:tab w:val="center" w:pos="4153"/>
        <w:tab w:val="right" w:pos="8306"/>
      </w:tabs>
    </w:pPr>
  </w:style>
  <w:style w:type="character" w:customStyle="1" w:styleId="a4">
    <w:name w:val="頁首 字元"/>
    <w:basedOn w:val="a0"/>
    <w:link w:val="a3"/>
    <w:uiPriority w:val="99"/>
    <w:rsid w:val="004060C5"/>
    <w:rPr>
      <w:rFonts w:ascii="Times New Roman" w:hAnsi="Times New Roman"/>
      <w:lang w:val="de-DE"/>
    </w:rPr>
  </w:style>
  <w:style w:type="paragraph" w:styleId="a5">
    <w:name w:val="footer"/>
    <w:basedOn w:val="a"/>
    <w:link w:val="a6"/>
    <w:uiPriority w:val="99"/>
    <w:unhideWhenUsed/>
    <w:rsid w:val="004060C5"/>
    <w:pPr>
      <w:tabs>
        <w:tab w:val="center" w:pos="4153"/>
        <w:tab w:val="right" w:pos="8306"/>
      </w:tabs>
    </w:pPr>
  </w:style>
  <w:style w:type="character" w:customStyle="1" w:styleId="a6">
    <w:name w:val="頁尾 字元"/>
    <w:basedOn w:val="a0"/>
    <w:link w:val="a5"/>
    <w:uiPriority w:val="99"/>
    <w:rsid w:val="004060C5"/>
    <w:rPr>
      <w:rFonts w:ascii="Times New Roman" w:hAnsi="Times New Roman"/>
      <w:lang w:val="de-DE"/>
    </w:rPr>
  </w:style>
  <w:style w:type="paragraph" w:styleId="a7">
    <w:name w:val="footnote text"/>
    <w:aliases w:val="字元 字元 字元 字元,字元 字元 字元 字元 字元,字元 字元 字元 字元 字元 字元 字元 字元,字元 字元 字元 字元 字元 字元 字元,字元 字元 字元 字元 字元 字元, 字元 字元 字元 字元, 字元 字元 字元 字元 字元, 字元 字元 字元 字元 字元 字元, 字元 字元 字元, 字元,fn,footnote text,Footnotes,Footnote ak,字元,字元1 字元,字元1,註腳文字 字元1,註腳文字 字元 字元,註腳文字 字元1 字元 字元,ftx,FA"/>
    <w:basedOn w:val="a"/>
    <w:link w:val="a8"/>
    <w:uiPriority w:val="99"/>
    <w:unhideWhenUsed/>
    <w:qFormat/>
    <w:rsid w:val="00F845E8"/>
    <w:rPr>
      <w:sz w:val="20"/>
      <w:szCs w:val="18"/>
    </w:rPr>
  </w:style>
  <w:style w:type="character" w:customStyle="1" w:styleId="a8">
    <w:name w:val="註腳文字 字元"/>
    <w:aliases w:val="字元 字元 字元 字元 字元1,字元 字元 字元 字元 字元 字元1,字元 字元 字元 字元 字元 字元 字元 字元 字元,字元 字元 字元 字元 字元 字元 字元 字元1,字元 字元 字元 字元 字元 字元 字元1, 字元 字元 字元 字元 字元1, 字元 字元 字元 字元 字元 字元1, 字元 字元 字元 字元 字元 字元 字元, 字元 字元 字元 字元1, 字元 字元,fn 字元,footnote text 字元,Footnotes 字元,Footnote ak 字元,字元 字元"/>
    <w:basedOn w:val="a0"/>
    <w:link w:val="a7"/>
    <w:uiPriority w:val="99"/>
    <w:rsid w:val="00F845E8"/>
    <w:rPr>
      <w:sz w:val="20"/>
      <w:szCs w:val="18"/>
      <w:lang w:val="de-DE"/>
    </w:rPr>
  </w:style>
  <w:style w:type="character" w:styleId="a9">
    <w:name w:val="footnote reference"/>
    <w:aliases w:val="FR,FR1,FR2,FR3,FR4,FR5,FR6,Ref,de nota al pie,註腳內容,FZ,....,Ｔ註腳參照,Style 12,(NECG) Footnote Reference,Appel note de bas de p,Style 124,o,fr,Style 3,財法_註腳參照,F,Style 7,(Voetnootmarkering),英文脚注引用,ftref,註腳參照－碩,註腳參照-警大,華岡-註腳參照"/>
    <w:basedOn w:val="a0"/>
    <w:uiPriority w:val="99"/>
    <w:qFormat/>
    <w:rsid w:val="00F845E8"/>
    <w:rPr>
      <w:vertAlign w:val="superscript"/>
    </w:rPr>
  </w:style>
  <w:style w:type="paragraph" w:styleId="aa">
    <w:name w:val="List Paragraph"/>
    <w:basedOn w:val="a"/>
    <w:uiPriority w:val="34"/>
    <w:qFormat/>
    <w:rsid w:val="00B970AC"/>
    <w:pPr>
      <w:ind w:left="720"/>
      <w:contextualSpacing/>
    </w:pPr>
    <w:rPr>
      <w:rFonts w:cs="Mangal"/>
      <w:szCs w:val="21"/>
    </w:rPr>
  </w:style>
  <w:style w:type="paragraph" w:styleId="HTML">
    <w:name w:val="HTML Preformatted"/>
    <w:basedOn w:val="a"/>
    <w:link w:val="HTML0"/>
    <w:rsid w:val="00FE75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細明體" w:eastAsia="細明體" w:hAnsi="細明體" w:cs="細明體"/>
      <w:kern w:val="0"/>
      <w:lang w:val="en-US" w:bidi="ar-SA"/>
    </w:rPr>
  </w:style>
  <w:style w:type="character" w:customStyle="1" w:styleId="HTML0">
    <w:name w:val="HTML 預設格式 字元"/>
    <w:basedOn w:val="a0"/>
    <w:link w:val="HTML"/>
    <w:rsid w:val="00FE7562"/>
    <w:rPr>
      <w:rFonts w:ascii="細明體" w:eastAsia="細明體" w:hAnsi="細明體" w:cs="細明體"/>
      <w:kern w:val="0"/>
      <w:szCs w:val="24"/>
      <w:lang w:bidi="ar-SA"/>
    </w:rPr>
  </w:style>
  <w:style w:type="paragraph" w:customStyle="1" w:styleId="ab">
    <w:name w:val="註腳參照 +"/>
    <w:basedOn w:val="a"/>
    <w:link w:val="ac"/>
    <w:rsid w:val="00FE7562"/>
    <w:pPr>
      <w:snapToGrid w:val="0"/>
      <w:spacing w:beforeLines="50" w:afterLines="50"/>
    </w:pPr>
    <w:rPr>
      <w:rFonts w:cs="Times New Roman"/>
      <w:sz w:val="20"/>
      <w:szCs w:val="20"/>
      <w:lang w:val="en-US" w:bidi="ar-SA"/>
    </w:rPr>
  </w:style>
  <w:style w:type="character" w:customStyle="1" w:styleId="ac">
    <w:name w:val="註腳參照 + 字元"/>
    <w:basedOn w:val="a0"/>
    <w:link w:val="ab"/>
    <w:rsid w:val="00FE7562"/>
    <w:rPr>
      <w:rFonts w:ascii="Times New Roman" w:eastAsia="新細明體" w:hAnsi="Times New Roman" w:cs="Times New Roman"/>
      <w:sz w:val="20"/>
      <w:lang w:bidi="ar-SA"/>
    </w:rPr>
  </w:style>
  <w:style w:type="character" w:customStyle="1" w:styleId="50">
    <w:name w:val="標題 5 字元"/>
    <w:basedOn w:val="a0"/>
    <w:link w:val="5"/>
    <w:uiPriority w:val="9"/>
    <w:rsid w:val="00551547"/>
    <w:rPr>
      <w:rFonts w:ascii="新細明體" w:eastAsia="新細明體" w:hAnsi="新細明體" w:cs="新細明體"/>
      <w:color w:val="2F5496" w:themeColor="accent1" w:themeShade="BF"/>
      <w:sz w:val="26"/>
      <w:szCs w:val="26"/>
      <w:lang w:val="de-DE"/>
    </w:rPr>
  </w:style>
  <w:style w:type="table" w:styleId="ad">
    <w:name w:val="Table Grid"/>
    <w:basedOn w:val="a1"/>
    <w:uiPriority w:val="39"/>
    <w:rsid w:val="00D76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uiPriority w:val="9"/>
    <w:rsid w:val="00B46BB4"/>
    <w:rPr>
      <w:rFonts w:asciiTheme="majorEastAsia" w:eastAsiaTheme="majorEastAsia" w:hAnsiTheme="majorEastAsia" w:cstheme="majorBidi"/>
      <w:b/>
      <w:bCs/>
      <w:color w:val="0070C0"/>
      <w:szCs w:val="24"/>
      <w:lang w:val="de-DE"/>
    </w:rPr>
  </w:style>
  <w:style w:type="character" w:styleId="ae">
    <w:name w:val="Hyperlink"/>
    <w:basedOn w:val="a0"/>
    <w:uiPriority w:val="99"/>
    <w:rsid w:val="00EA4099"/>
    <w:rPr>
      <w:color w:val="0000FF"/>
      <w:u w:val="single"/>
    </w:rPr>
  </w:style>
  <w:style w:type="character" w:styleId="af">
    <w:name w:val="Unresolved Mention"/>
    <w:basedOn w:val="a0"/>
    <w:uiPriority w:val="99"/>
    <w:semiHidden/>
    <w:unhideWhenUsed/>
    <w:rsid w:val="00BC2F9F"/>
    <w:rPr>
      <w:color w:val="605E5C"/>
      <w:shd w:val="clear" w:color="auto" w:fill="E1DFDD"/>
    </w:rPr>
  </w:style>
  <w:style w:type="paragraph" w:styleId="af0">
    <w:name w:val="Body Text"/>
    <w:basedOn w:val="a"/>
    <w:link w:val="af1"/>
    <w:rsid w:val="000B142D"/>
    <w:pPr>
      <w:widowControl/>
      <w:spacing w:before="100" w:beforeAutospacing="1" w:after="100" w:afterAutospacing="1"/>
      <w:jc w:val="left"/>
    </w:pPr>
    <w:rPr>
      <w:rFonts w:ascii="標楷體" w:eastAsia="標楷體" w:hAnsi="標楷體" w:cs="Times New Roman"/>
      <w:color w:val="FF0000"/>
      <w:kern w:val="0"/>
      <w:sz w:val="24"/>
      <w:lang w:val="en-US" w:bidi="ar-SA"/>
    </w:rPr>
  </w:style>
  <w:style w:type="character" w:customStyle="1" w:styleId="af1">
    <w:name w:val="本文 字元"/>
    <w:basedOn w:val="a0"/>
    <w:link w:val="af0"/>
    <w:rsid w:val="000B142D"/>
    <w:rPr>
      <w:rFonts w:ascii="標楷體" w:eastAsia="標楷體" w:hAnsi="標楷體" w:cs="Times New Roman"/>
      <w:color w:val="FF0000"/>
      <w:kern w:val="0"/>
      <w:szCs w:val="24"/>
      <w:lang w:bidi="ar-SA"/>
    </w:rPr>
  </w:style>
  <w:style w:type="paragraph" w:styleId="af2">
    <w:name w:val="TOC Heading"/>
    <w:basedOn w:val="1"/>
    <w:next w:val="a"/>
    <w:uiPriority w:val="39"/>
    <w:unhideWhenUsed/>
    <w:qFormat/>
    <w:rsid w:val="00DB28F4"/>
    <w:pPr>
      <w:keepNext/>
      <w:keepLines/>
      <w:widowControl/>
      <w:spacing w:before="240" w:line="259" w:lineRule="auto"/>
      <w:jc w:val="left"/>
      <w:outlineLvl w:val="9"/>
    </w:pPr>
    <w:rPr>
      <w:rFonts w:asciiTheme="majorHAnsi" w:eastAsiaTheme="majorEastAsia" w:hAnsiTheme="majorHAnsi" w:cstheme="majorBidi"/>
      <w:b w:val="0"/>
      <w:color w:val="2F5496" w:themeColor="accent1" w:themeShade="BF"/>
      <w:kern w:val="0"/>
      <w:sz w:val="32"/>
      <w:szCs w:val="32"/>
      <w:lang w:bidi="ar-SA"/>
    </w:rPr>
  </w:style>
  <w:style w:type="paragraph" w:styleId="11">
    <w:name w:val="toc 1"/>
    <w:basedOn w:val="a"/>
    <w:next w:val="a"/>
    <w:autoRedefine/>
    <w:uiPriority w:val="39"/>
    <w:unhideWhenUsed/>
    <w:rsid w:val="00DB28F4"/>
    <w:pPr>
      <w:spacing w:after="100"/>
    </w:pPr>
    <w:rPr>
      <w:rFonts w:cs="Mangal"/>
    </w:rPr>
  </w:style>
  <w:style w:type="paragraph" w:styleId="21">
    <w:name w:val="toc 2"/>
    <w:basedOn w:val="a"/>
    <w:next w:val="a"/>
    <w:autoRedefine/>
    <w:uiPriority w:val="39"/>
    <w:unhideWhenUsed/>
    <w:rsid w:val="00DB28F4"/>
    <w:pPr>
      <w:spacing w:after="100"/>
      <w:ind w:left="260"/>
    </w:pPr>
    <w:rPr>
      <w:rFonts w:cs="Mangal"/>
    </w:rPr>
  </w:style>
  <w:style w:type="paragraph" w:styleId="31">
    <w:name w:val="toc 3"/>
    <w:basedOn w:val="a"/>
    <w:next w:val="a"/>
    <w:autoRedefine/>
    <w:uiPriority w:val="39"/>
    <w:unhideWhenUsed/>
    <w:rsid w:val="00DB28F4"/>
    <w:pPr>
      <w:spacing w:after="100"/>
      <w:ind w:left="520"/>
    </w:pPr>
    <w:rPr>
      <w:rFonts w:cs="Mangal"/>
    </w:rPr>
  </w:style>
  <w:style w:type="character" w:styleId="af3">
    <w:name w:val="FollowedHyperlink"/>
    <w:basedOn w:val="a0"/>
    <w:uiPriority w:val="99"/>
    <w:semiHidden/>
    <w:unhideWhenUsed/>
    <w:rsid w:val="008F75B7"/>
    <w:rPr>
      <w:color w:val="954F72" w:themeColor="followedHyperlink"/>
      <w:u w:val="single"/>
    </w:rPr>
  </w:style>
  <w:style w:type="paragraph" w:styleId="41">
    <w:name w:val="toc 4"/>
    <w:basedOn w:val="a"/>
    <w:next w:val="a"/>
    <w:autoRedefine/>
    <w:uiPriority w:val="39"/>
    <w:unhideWhenUsed/>
    <w:rsid w:val="00D530A6"/>
    <w:pPr>
      <w:widowControl/>
      <w:spacing w:after="100" w:line="259" w:lineRule="auto"/>
      <w:ind w:left="660"/>
      <w:jc w:val="left"/>
    </w:pPr>
    <w:rPr>
      <w:rFonts w:asciiTheme="minorHAnsi" w:hAnsiTheme="minorHAnsi" w:cstheme="minorBidi"/>
      <w:kern w:val="0"/>
      <w:sz w:val="22"/>
      <w:szCs w:val="22"/>
      <w:lang w:bidi="ar-SA"/>
    </w:rPr>
  </w:style>
  <w:style w:type="paragraph" w:styleId="51">
    <w:name w:val="toc 5"/>
    <w:basedOn w:val="a"/>
    <w:next w:val="a"/>
    <w:autoRedefine/>
    <w:uiPriority w:val="39"/>
    <w:unhideWhenUsed/>
    <w:rsid w:val="00D530A6"/>
    <w:pPr>
      <w:widowControl/>
      <w:spacing w:after="100" w:line="259" w:lineRule="auto"/>
      <w:ind w:left="880"/>
      <w:jc w:val="left"/>
    </w:pPr>
    <w:rPr>
      <w:rFonts w:asciiTheme="minorHAnsi" w:hAnsiTheme="minorHAnsi" w:cstheme="minorBidi"/>
      <w:kern w:val="0"/>
      <w:sz w:val="22"/>
      <w:szCs w:val="22"/>
      <w:lang w:bidi="ar-SA"/>
    </w:rPr>
  </w:style>
  <w:style w:type="paragraph" w:styleId="61">
    <w:name w:val="toc 6"/>
    <w:basedOn w:val="a"/>
    <w:next w:val="a"/>
    <w:autoRedefine/>
    <w:uiPriority w:val="39"/>
    <w:unhideWhenUsed/>
    <w:rsid w:val="00D530A6"/>
    <w:pPr>
      <w:widowControl/>
      <w:spacing w:after="100" w:line="259" w:lineRule="auto"/>
      <w:ind w:left="1100"/>
      <w:jc w:val="left"/>
    </w:pPr>
    <w:rPr>
      <w:rFonts w:asciiTheme="minorHAnsi" w:hAnsiTheme="minorHAnsi" w:cstheme="minorBidi"/>
      <w:kern w:val="0"/>
      <w:sz w:val="22"/>
      <w:szCs w:val="22"/>
      <w:lang w:bidi="ar-SA"/>
    </w:rPr>
  </w:style>
  <w:style w:type="paragraph" w:styleId="7">
    <w:name w:val="toc 7"/>
    <w:basedOn w:val="a"/>
    <w:next w:val="a"/>
    <w:autoRedefine/>
    <w:uiPriority w:val="39"/>
    <w:unhideWhenUsed/>
    <w:rsid w:val="00D530A6"/>
    <w:pPr>
      <w:widowControl/>
      <w:spacing w:after="100" w:line="259" w:lineRule="auto"/>
      <w:ind w:left="1320"/>
      <w:jc w:val="left"/>
    </w:pPr>
    <w:rPr>
      <w:rFonts w:asciiTheme="minorHAnsi" w:hAnsiTheme="minorHAnsi" w:cstheme="minorBidi"/>
      <w:kern w:val="0"/>
      <w:sz w:val="22"/>
      <w:szCs w:val="22"/>
      <w:lang w:bidi="ar-SA"/>
    </w:rPr>
  </w:style>
  <w:style w:type="paragraph" w:styleId="8">
    <w:name w:val="toc 8"/>
    <w:basedOn w:val="a"/>
    <w:next w:val="a"/>
    <w:autoRedefine/>
    <w:uiPriority w:val="39"/>
    <w:unhideWhenUsed/>
    <w:rsid w:val="00D530A6"/>
    <w:pPr>
      <w:widowControl/>
      <w:spacing w:after="100" w:line="259" w:lineRule="auto"/>
      <w:ind w:left="1540"/>
      <w:jc w:val="left"/>
    </w:pPr>
    <w:rPr>
      <w:rFonts w:asciiTheme="minorHAnsi" w:hAnsiTheme="minorHAnsi" w:cstheme="minorBidi"/>
      <w:kern w:val="0"/>
      <w:sz w:val="22"/>
      <w:szCs w:val="22"/>
      <w:lang w:bidi="ar-SA"/>
    </w:rPr>
  </w:style>
  <w:style w:type="paragraph" w:styleId="9">
    <w:name w:val="toc 9"/>
    <w:basedOn w:val="a"/>
    <w:next w:val="a"/>
    <w:autoRedefine/>
    <w:uiPriority w:val="39"/>
    <w:unhideWhenUsed/>
    <w:rsid w:val="00D530A6"/>
    <w:pPr>
      <w:widowControl/>
      <w:spacing w:after="100" w:line="259" w:lineRule="auto"/>
      <w:ind w:left="1760"/>
      <w:jc w:val="left"/>
    </w:pPr>
    <w:rPr>
      <w:rFonts w:asciiTheme="minorHAnsi" w:hAnsiTheme="minorHAnsi" w:cstheme="minorBidi"/>
      <w:kern w:val="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59324">
      <w:bodyDiv w:val="1"/>
      <w:marLeft w:val="0"/>
      <w:marRight w:val="0"/>
      <w:marTop w:val="0"/>
      <w:marBottom w:val="0"/>
      <w:divBdr>
        <w:top w:val="none" w:sz="0" w:space="0" w:color="auto"/>
        <w:left w:val="none" w:sz="0" w:space="0" w:color="auto"/>
        <w:bottom w:val="none" w:sz="0" w:space="0" w:color="auto"/>
        <w:right w:val="none" w:sz="0" w:space="0" w:color="auto"/>
      </w:divBdr>
    </w:div>
    <w:div w:id="33894638">
      <w:bodyDiv w:val="1"/>
      <w:marLeft w:val="0"/>
      <w:marRight w:val="0"/>
      <w:marTop w:val="0"/>
      <w:marBottom w:val="0"/>
      <w:divBdr>
        <w:top w:val="none" w:sz="0" w:space="0" w:color="auto"/>
        <w:left w:val="none" w:sz="0" w:space="0" w:color="auto"/>
        <w:bottom w:val="none" w:sz="0" w:space="0" w:color="auto"/>
        <w:right w:val="none" w:sz="0" w:space="0" w:color="auto"/>
      </w:divBdr>
    </w:div>
    <w:div w:id="43063801">
      <w:bodyDiv w:val="1"/>
      <w:marLeft w:val="0"/>
      <w:marRight w:val="0"/>
      <w:marTop w:val="0"/>
      <w:marBottom w:val="0"/>
      <w:divBdr>
        <w:top w:val="none" w:sz="0" w:space="0" w:color="auto"/>
        <w:left w:val="none" w:sz="0" w:space="0" w:color="auto"/>
        <w:bottom w:val="none" w:sz="0" w:space="0" w:color="auto"/>
        <w:right w:val="none" w:sz="0" w:space="0" w:color="auto"/>
      </w:divBdr>
    </w:div>
    <w:div w:id="48722973">
      <w:bodyDiv w:val="1"/>
      <w:marLeft w:val="0"/>
      <w:marRight w:val="0"/>
      <w:marTop w:val="0"/>
      <w:marBottom w:val="0"/>
      <w:divBdr>
        <w:top w:val="none" w:sz="0" w:space="0" w:color="auto"/>
        <w:left w:val="none" w:sz="0" w:space="0" w:color="auto"/>
        <w:bottom w:val="none" w:sz="0" w:space="0" w:color="auto"/>
        <w:right w:val="none" w:sz="0" w:space="0" w:color="auto"/>
      </w:divBdr>
    </w:div>
    <w:div w:id="51848685">
      <w:bodyDiv w:val="1"/>
      <w:marLeft w:val="0"/>
      <w:marRight w:val="0"/>
      <w:marTop w:val="0"/>
      <w:marBottom w:val="0"/>
      <w:divBdr>
        <w:top w:val="none" w:sz="0" w:space="0" w:color="auto"/>
        <w:left w:val="none" w:sz="0" w:space="0" w:color="auto"/>
        <w:bottom w:val="none" w:sz="0" w:space="0" w:color="auto"/>
        <w:right w:val="none" w:sz="0" w:space="0" w:color="auto"/>
      </w:divBdr>
    </w:div>
    <w:div w:id="115105962">
      <w:bodyDiv w:val="1"/>
      <w:marLeft w:val="0"/>
      <w:marRight w:val="0"/>
      <w:marTop w:val="0"/>
      <w:marBottom w:val="0"/>
      <w:divBdr>
        <w:top w:val="none" w:sz="0" w:space="0" w:color="auto"/>
        <w:left w:val="none" w:sz="0" w:space="0" w:color="auto"/>
        <w:bottom w:val="none" w:sz="0" w:space="0" w:color="auto"/>
        <w:right w:val="none" w:sz="0" w:space="0" w:color="auto"/>
      </w:divBdr>
    </w:div>
    <w:div w:id="132991569">
      <w:bodyDiv w:val="1"/>
      <w:marLeft w:val="0"/>
      <w:marRight w:val="0"/>
      <w:marTop w:val="0"/>
      <w:marBottom w:val="0"/>
      <w:divBdr>
        <w:top w:val="none" w:sz="0" w:space="0" w:color="auto"/>
        <w:left w:val="none" w:sz="0" w:space="0" w:color="auto"/>
        <w:bottom w:val="none" w:sz="0" w:space="0" w:color="auto"/>
        <w:right w:val="none" w:sz="0" w:space="0" w:color="auto"/>
      </w:divBdr>
    </w:div>
    <w:div w:id="137109501">
      <w:bodyDiv w:val="1"/>
      <w:marLeft w:val="0"/>
      <w:marRight w:val="0"/>
      <w:marTop w:val="0"/>
      <w:marBottom w:val="0"/>
      <w:divBdr>
        <w:top w:val="none" w:sz="0" w:space="0" w:color="auto"/>
        <w:left w:val="none" w:sz="0" w:space="0" w:color="auto"/>
        <w:bottom w:val="none" w:sz="0" w:space="0" w:color="auto"/>
        <w:right w:val="none" w:sz="0" w:space="0" w:color="auto"/>
      </w:divBdr>
    </w:div>
    <w:div w:id="146821147">
      <w:bodyDiv w:val="1"/>
      <w:marLeft w:val="0"/>
      <w:marRight w:val="0"/>
      <w:marTop w:val="0"/>
      <w:marBottom w:val="0"/>
      <w:divBdr>
        <w:top w:val="none" w:sz="0" w:space="0" w:color="auto"/>
        <w:left w:val="none" w:sz="0" w:space="0" w:color="auto"/>
        <w:bottom w:val="none" w:sz="0" w:space="0" w:color="auto"/>
        <w:right w:val="none" w:sz="0" w:space="0" w:color="auto"/>
      </w:divBdr>
      <w:divsChild>
        <w:div w:id="471220547">
          <w:marLeft w:val="0"/>
          <w:marRight w:val="0"/>
          <w:marTop w:val="0"/>
          <w:marBottom w:val="0"/>
          <w:divBdr>
            <w:top w:val="none" w:sz="0" w:space="0" w:color="auto"/>
            <w:left w:val="none" w:sz="0" w:space="0" w:color="auto"/>
            <w:bottom w:val="none" w:sz="0" w:space="0" w:color="auto"/>
            <w:right w:val="none" w:sz="0" w:space="0" w:color="auto"/>
          </w:divBdr>
        </w:div>
        <w:div w:id="1302072563">
          <w:marLeft w:val="0"/>
          <w:marRight w:val="0"/>
          <w:marTop w:val="0"/>
          <w:marBottom w:val="0"/>
          <w:divBdr>
            <w:top w:val="none" w:sz="0" w:space="0" w:color="auto"/>
            <w:left w:val="none" w:sz="0" w:space="0" w:color="auto"/>
            <w:bottom w:val="none" w:sz="0" w:space="0" w:color="auto"/>
            <w:right w:val="none" w:sz="0" w:space="0" w:color="auto"/>
          </w:divBdr>
        </w:div>
        <w:div w:id="1368601560">
          <w:marLeft w:val="0"/>
          <w:marRight w:val="0"/>
          <w:marTop w:val="0"/>
          <w:marBottom w:val="0"/>
          <w:divBdr>
            <w:top w:val="none" w:sz="0" w:space="0" w:color="auto"/>
            <w:left w:val="none" w:sz="0" w:space="0" w:color="auto"/>
            <w:bottom w:val="none" w:sz="0" w:space="0" w:color="auto"/>
            <w:right w:val="none" w:sz="0" w:space="0" w:color="auto"/>
          </w:divBdr>
        </w:div>
        <w:div w:id="2020813911">
          <w:marLeft w:val="0"/>
          <w:marRight w:val="0"/>
          <w:marTop w:val="0"/>
          <w:marBottom w:val="0"/>
          <w:divBdr>
            <w:top w:val="none" w:sz="0" w:space="0" w:color="auto"/>
            <w:left w:val="none" w:sz="0" w:space="0" w:color="auto"/>
            <w:bottom w:val="none" w:sz="0" w:space="0" w:color="auto"/>
            <w:right w:val="none" w:sz="0" w:space="0" w:color="auto"/>
          </w:divBdr>
        </w:div>
      </w:divsChild>
    </w:div>
    <w:div w:id="177617815">
      <w:bodyDiv w:val="1"/>
      <w:marLeft w:val="0"/>
      <w:marRight w:val="0"/>
      <w:marTop w:val="0"/>
      <w:marBottom w:val="0"/>
      <w:divBdr>
        <w:top w:val="none" w:sz="0" w:space="0" w:color="auto"/>
        <w:left w:val="none" w:sz="0" w:space="0" w:color="auto"/>
        <w:bottom w:val="none" w:sz="0" w:space="0" w:color="auto"/>
        <w:right w:val="none" w:sz="0" w:space="0" w:color="auto"/>
      </w:divBdr>
    </w:div>
    <w:div w:id="187065773">
      <w:bodyDiv w:val="1"/>
      <w:marLeft w:val="0"/>
      <w:marRight w:val="0"/>
      <w:marTop w:val="0"/>
      <w:marBottom w:val="0"/>
      <w:divBdr>
        <w:top w:val="none" w:sz="0" w:space="0" w:color="auto"/>
        <w:left w:val="none" w:sz="0" w:space="0" w:color="auto"/>
        <w:bottom w:val="none" w:sz="0" w:space="0" w:color="auto"/>
        <w:right w:val="none" w:sz="0" w:space="0" w:color="auto"/>
      </w:divBdr>
    </w:div>
    <w:div w:id="187647126">
      <w:bodyDiv w:val="1"/>
      <w:marLeft w:val="0"/>
      <w:marRight w:val="0"/>
      <w:marTop w:val="0"/>
      <w:marBottom w:val="0"/>
      <w:divBdr>
        <w:top w:val="none" w:sz="0" w:space="0" w:color="auto"/>
        <w:left w:val="none" w:sz="0" w:space="0" w:color="auto"/>
        <w:bottom w:val="none" w:sz="0" w:space="0" w:color="auto"/>
        <w:right w:val="none" w:sz="0" w:space="0" w:color="auto"/>
      </w:divBdr>
    </w:div>
    <w:div w:id="207451812">
      <w:bodyDiv w:val="1"/>
      <w:marLeft w:val="0"/>
      <w:marRight w:val="0"/>
      <w:marTop w:val="0"/>
      <w:marBottom w:val="0"/>
      <w:divBdr>
        <w:top w:val="none" w:sz="0" w:space="0" w:color="auto"/>
        <w:left w:val="none" w:sz="0" w:space="0" w:color="auto"/>
        <w:bottom w:val="none" w:sz="0" w:space="0" w:color="auto"/>
        <w:right w:val="none" w:sz="0" w:space="0" w:color="auto"/>
      </w:divBdr>
    </w:div>
    <w:div w:id="243300453">
      <w:bodyDiv w:val="1"/>
      <w:marLeft w:val="0"/>
      <w:marRight w:val="0"/>
      <w:marTop w:val="0"/>
      <w:marBottom w:val="0"/>
      <w:divBdr>
        <w:top w:val="none" w:sz="0" w:space="0" w:color="auto"/>
        <w:left w:val="none" w:sz="0" w:space="0" w:color="auto"/>
        <w:bottom w:val="none" w:sz="0" w:space="0" w:color="auto"/>
        <w:right w:val="none" w:sz="0" w:space="0" w:color="auto"/>
      </w:divBdr>
    </w:div>
    <w:div w:id="298610909">
      <w:bodyDiv w:val="1"/>
      <w:marLeft w:val="0"/>
      <w:marRight w:val="0"/>
      <w:marTop w:val="0"/>
      <w:marBottom w:val="0"/>
      <w:divBdr>
        <w:top w:val="none" w:sz="0" w:space="0" w:color="auto"/>
        <w:left w:val="none" w:sz="0" w:space="0" w:color="auto"/>
        <w:bottom w:val="none" w:sz="0" w:space="0" w:color="auto"/>
        <w:right w:val="none" w:sz="0" w:space="0" w:color="auto"/>
      </w:divBdr>
    </w:div>
    <w:div w:id="304897756">
      <w:bodyDiv w:val="1"/>
      <w:marLeft w:val="0"/>
      <w:marRight w:val="0"/>
      <w:marTop w:val="0"/>
      <w:marBottom w:val="0"/>
      <w:divBdr>
        <w:top w:val="none" w:sz="0" w:space="0" w:color="auto"/>
        <w:left w:val="none" w:sz="0" w:space="0" w:color="auto"/>
        <w:bottom w:val="none" w:sz="0" w:space="0" w:color="auto"/>
        <w:right w:val="none" w:sz="0" w:space="0" w:color="auto"/>
      </w:divBdr>
    </w:div>
    <w:div w:id="332419241">
      <w:bodyDiv w:val="1"/>
      <w:marLeft w:val="0"/>
      <w:marRight w:val="0"/>
      <w:marTop w:val="0"/>
      <w:marBottom w:val="0"/>
      <w:divBdr>
        <w:top w:val="none" w:sz="0" w:space="0" w:color="auto"/>
        <w:left w:val="none" w:sz="0" w:space="0" w:color="auto"/>
        <w:bottom w:val="none" w:sz="0" w:space="0" w:color="auto"/>
        <w:right w:val="none" w:sz="0" w:space="0" w:color="auto"/>
      </w:divBdr>
      <w:divsChild>
        <w:div w:id="1992365091">
          <w:marLeft w:val="0"/>
          <w:marRight w:val="0"/>
          <w:marTop w:val="120"/>
          <w:marBottom w:val="0"/>
          <w:divBdr>
            <w:top w:val="none" w:sz="0" w:space="0" w:color="auto"/>
            <w:left w:val="none" w:sz="0" w:space="0" w:color="auto"/>
            <w:bottom w:val="none" w:sz="0" w:space="0" w:color="auto"/>
            <w:right w:val="none" w:sz="0" w:space="0" w:color="auto"/>
          </w:divBdr>
          <w:divsChild>
            <w:div w:id="1242136017">
              <w:marLeft w:val="0"/>
              <w:marRight w:val="0"/>
              <w:marTop w:val="0"/>
              <w:marBottom w:val="0"/>
              <w:divBdr>
                <w:top w:val="none" w:sz="0" w:space="0" w:color="auto"/>
                <w:left w:val="none" w:sz="0" w:space="0" w:color="auto"/>
                <w:bottom w:val="none" w:sz="0" w:space="0" w:color="auto"/>
                <w:right w:val="none" w:sz="0" w:space="0" w:color="auto"/>
              </w:divBdr>
            </w:div>
          </w:divsChild>
        </w:div>
        <w:div w:id="178549739">
          <w:marLeft w:val="0"/>
          <w:marRight w:val="0"/>
          <w:marTop w:val="120"/>
          <w:marBottom w:val="0"/>
          <w:divBdr>
            <w:top w:val="none" w:sz="0" w:space="0" w:color="auto"/>
            <w:left w:val="none" w:sz="0" w:space="0" w:color="auto"/>
            <w:bottom w:val="none" w:sz="0" w:space="0" w:color="auto"/>
            <w:right w:val="none" w:sz="0" w:space="0" w:color="auto"/>
          </w:divBdr>
          <w:divsChild>
            <w:div w:id="128135325">
              <w:marLeft w:val="0"/>
              <w:marRight w:val="0"/>
              <w:marTop w:val="0"/>
              <w:marBottom w:val="0"/>
              <w:divBdr>
                <w:top w:val="none" w:sz="0" w:space="0" w:color="auto"/>
                <w:left w:val="none" w:sz="0" w:space="0" w:color="auto"/>
                <w:bottom w:val="none" w:sz="0" w:space="0" w:color="auto"/>
                <w:right w:val="none" w:sz="0" w:space="0" w:color="auto"/>
              </w:divBdr>
            </w:div>
          </w:divsChild>
        </w:div>
        <w:div w:id="2053113509">
          <w:marLeft w:val="0"/>
          <w:marRight w:val="0"/>
          <w:marTop w:val="120"/>
          <w:marBottom w:val="0"/>
          <w:divBdr>
            <w:top w:val="none" w:sz="0" w:space="0" w:color="auto"/>
            <w:left w:val="none" w:sz="0" w:space="0" w:color="auto"/>
            <w:bottom w:val="none" w:sz="0" w:space="0" w:color="auto"/>
            <w:right w:val="none" w:sz="0" w:space="0" w:color="auto"/>
          </w:divBdr>
          <w:divsChild>
            <w:div w:id="601688158">
              <w:marLeft w:val="0"/>
              <w:marRight w:val="0"/>
              <w:marTop w:val="0"/>
              <w:marBottom w:val="0"/>
              <w:divBdr>
                <w:top w:val="none" w:sz="0" w:space="0" w:color="auto"/>
                <w:left w:val="none" w:sz="0" w:space="0" w:color="auto"/>
                <w:bottom w:val="none" w:sz="0" w:space="0" w:color="auto"/>
                <w:right w:val="none" w:sz="0" w:space="0" w:color="auto"/>
              </w:divBdr>
            </w:div>
          </w:divsChild>
        </w:div>
        <w:div w:id="735129081">
          <w:marLeft w:val="0"/>
          <w:marRight w:val="0"/>
          <w:marTop w:val="120"/>
          <w:marBottom w:val="0"/>
          <w:divBdr>
            <w:top w:val="none" w:sz="0" w:space="0" w:color="auto"/>
            <w:left w:val="none" w:sz="0" w:space="0" w:color="auto"/>
            <w:bottom w:val="none" w:sz="0" w:space="0" w:color="auto"/>
            <w:right w:val="none" w:sz="0" w:space="0" w:color="auto"/>
          </w:divBdr>
          <w:divsChild>
            <w:div w:id="1782607160">
              <w:marLeft w:val="0"/>
              <w:marRight w:val="0"/>
              <w:marTop w:val="0"/>
              <w:marBottom w:val="0"/>
              <w:divBdr>
                <w:top w:val="none" w:sz="0" w:space="0" w:color="auto"/>
                <w:left w:val="none" w:sz="0" w:space="0" w:color="auto"/>
                <w:bottom w:val="none" w:sz="0" w:space="0" w:color="auto"/>
                <w:right w:val="none" w:sz="0" w:space="0" w:color="auto"/>
              </w:divBdr>
            </w:div>
          </w:divsChild>
        </w:div>
        <w:div w:id="1221938175">
          <w:marLeft w:val="0"/>
          <w:marRight w:val="0"/>
          <w:marTop w:val="120"/>
          <w:marBottom w:val="0"/>
          <w:divBdr>
            <w:top w:val="none" w:sz="0" w:space="0" w:color="auto"/>
            <w:left w:val="none" w:sz="0" w:space="0" w:color="auto"/>
            <w:bottom w:val="none" w:sz="0" w:space="0" w:color="auto"/>
            <w:right w:val="none" w:sz="0" w:space="0" w:color="auto"/>
          </w:divBdr>
          <w:divsChild>
            <w:div w:id="12683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364578">
      <w:bodyDiv w:val="1"/>
      <w:marLeft w:val="0"/>
      <w:marRight w:val="0"/>
      <w:marTop w:val="0"/>
      <w:marBottom w:val="0"/>
      <w:divBdr>
        <w:top w:val="none" w:sz="0" w:space="0" w:color="auto"/>
        <w:left w:val="none" w:sz="0" w:space="0" w:color="auto"/>
        <w:bottom w:val="none" w:sz="0" w:space="0" w:color="auto"/>
        <w:right w:val="none" w:sz="0" w:space="0" w:color="auto"/>
      </w:divBdr>
    </w:div>
    <w:div w:id="351225693">
      <w:bodyDiv w:val="1"/>
      <w:marLeft w:val="0"/>
      <w:marRight w:val="0"/>
      <w:marTop w:val="0"/>
      <w:marBottom w:val="0"/>
      <w:divBdr>
        <w:top w:val="none" w:sz="0" w:space="0" w:color="auto"/>
        <w:left w:val="none" w:sz="0" w:space="0" w:color="auto"/>
        <w:bottom w:val="none" w:sz="0" w:space="0" w:color="auto"/>
        <w:right w:val="none" w:sz="0" w:space="0" w:color="auto"/>
      </w:divBdr>
    </w:div>
    <w:div w:id="359555519">
      <w:bodyDiv w:val="1"/>
      <w:marLeft w:val="0"/>
      <w:marRight w:val="0"/>
      <w:marTop w:val="0"/>
      <w:marBottom w:val="0"/>
      <w:divBdr>
        <w:top w:val="none" w:sz="0" w:space="0" w:color="auto"/>
        <w:left w:val="none" w:sz="0" w:space="0" w:color="auto"/>
        <w:bottom w:val="none" w:sz="0" w:space="0" w:color="auto"/>
        <w:right w:val="none" w:sz="0" w:space="0" w:color="auto"/>
      </w:divBdr>
    </w:div>
    <w:div w:id="389616985">
      <w:bodyDiv w:val="1"/>
      <w:marLeft w:val="0"/>
      <w:marRight w:val="0"/>
      <w:marTop w:val="0"/>
      <w:marBottom w:val="0"/>
      <w:divBdr>
        <w:top w:val="none" w:sz="0" w:space="0" w:color="auto"/>
        <w:left w:val="none" w:sz="0" w:space="0" w:color="auto"/>
        <w:bottom w:val="none" w:sz="0" w:space="0" w:color="auto"/>
        <w:right w:val="none" w:sz="0" w:space="0" w:color="auto"/>
      </w:divBdr>
    </w:div>
    <w:div w:id="393436880">
      <w:bodyDiv w:val="1"/>
      <w:marLeft w:val="0"/>
      <w:marRight w:val="0"/>
      <w:marTop w:val="0"/>
      <w:marBottom w:val="0"/>
      <w:divBdr>
        <w:top w:val="none" w:sz="0" w:space="0" w:color="auto"/>
        <w:left w:val="none" w:sz="0" w:space="0" w:color="auto"/>
        <w:bottom w:val="none" w:sz="0" w:space="0" w:color="auto"/>
        <w:right w:val="none" w:sz="0" w:space="0" w:color="auto"/>
      </w:divBdr>
    </w:div>
    <w:div w:id="416446588">
      <w:bodyDiv w:val="1"/>
      <w:marLeft w:val="0"/>
      <w:marRight w:val="0"/>
      <w:marTop w:val="0"/>
      <w:marBottom w:val="0"/>
      <w:divBdr>
        <w:top w:val="none" w:sz="0" w:space="0" w:color="auto"/>
        <w:left w:val="none" w:sz="0" w:space="0" w:color="auto"/>
        <w:bottom w:val="none" w:sz="0" w:space="0" w:color="auto"/>
        <w:right w:val="none" w:sz="0" w:space="0" w:color="auto"/>
      </w:divBdr>
    </w:div>
    <w:div w:id="432944455">
      <w:bodyDiv w:val="1"/>
      <w:marLeft w:val="0"/>
      <w:marRight w:val="0"/>
      <w:marTop w:val="0"/>
      <w:marBottom w:val="0"/>
      <w:divBdr>
        <w:top w:val="none" w:sz="0" w:space="0" w:color="auto"/>
        <w:left w:val="none" w:sz="0" w:space="0" w:color="auto"/>
        <w:bottom w:val="none" w:sz="0" w:space="0" w:color="auto"/>
        <w:right w:val="none" w:sz="0" w:space="0" w:color="auto"/>
      </w:divBdr>
    </w:div>
    <w:div w:id="450824215">
      <w:bodyDiv w:val="1"/>
      <w:marLeft w:val="0"/>
      <w:marRight w:val="0"/>
      <w:marTop w:val="0"/>
      <w:marBottom w:val="0"/>
      <w:divBdr>
        <w:top w:val="none" w:sz="0" w:space="0" w:color="auto"/>
        <w:left w:val="none" w:sz="0" w:space="0" w:color="auto"/>
        <w:bottom w:val="none" w:sz="0" w:space="0" w:color="auto"/>
        <w:right w:val="none" w:sz="0" w:space="0" w:color="auto"/>
      </w:divBdr>
    </w:div>
    <w:div w:id="460079275">
      <w:bodyDiv w:val="1"/>
      <w:marLeft w:val="0"/>
      <w:marRight w:val="0"/>
      <w:marTop w:val="0"/>
      <w:marBottom w:val="0"/>
      <w:divBdr>
        <w:top w:val="none" w:sz="0" w:space="0" w:color="auto"/>
        <w:left w:val="none" w:sz="0" w:space="0" w:color="auto"/>
        <w:bottom w:val="none" w:sz="0" w:space="0" w:color="auto"/>
        <w:right w:val="none" w:sz="0" w:space="0" w:color="auto"/>
      </w:divBdr>
    </w:div>
    <w:div w:id="468741397">
      <w:bodyDiv w:val="1"/>
      <w:marLeft w:val="0"/>
      <w:marRight w:val="0"/>
      <w:marTop w:val="0"/>
      <w:marBottom w:val="0"/>
      <w:divBdr>
        <w:top w:val="none" w:sz="0" w:space="0" w:color="auto"/>
        <w:left w:val="none" w:sz="0" w:space="0" w:color="auto"/>
        <w:bottom w:val="none" w:sz="0" w:space="0" w:color="auto"/>
        <w:right w:val="none" w:sz="0" w:space="0" w:color="auto"/>
      </w:divBdr>
    </w:div>
    <w:div w:id="469133068">
      <w:bodyDiv w:val="1"/>
      <w:marLeft w:val="0"/>
      <w:marRight w:val="0"/>
      <w:marTop w:val="0"/>
      <w:marBottom w:val="0"/>
      <w:divBdr>
        <w:top w:val="none" w:sz="0" w:space="0" w:color="auto"/>
        <w:left w:val="none" w:sz="0" w:space="0" w:color="auto"/>
        <w:bottom w:val="none" w:sz="0" w:space="0" w:color="auto"/>
        <w:right w:val="none" w:sz="0" w:space="0" w:color="auto"/>
      </w:divBdr>
      <w:divsChild>
        <w:div w:id="1799838744">
          <w:marLeft w:val="0"/>
          <w:marRight w:val="0"/>
          <w:marTop w:val="0"/>
          <w:marBottom w:val="0"/>
          <w:divBdr>
            <w:top w:val="none" w:sz="0" w:space="0" w:color="auto"/>
            <w:left w:val="none" w:sz="0" w:space="0" w:color="auto"/>
            <w:bottom w:val="none" w:sz="0" w:space="0" w:color="auto"/>
            <w:right w:val="none" w:sz="0" w:space="0" w:color="auto"/>
          </w:divBdr>
        </w:div>
        <w:div w:id="475994327">
          <w:marLeft w:val="0"/>
          <w:marRight w:val="0"/>
          <w:marTop w:val="0"/>
          <w:marBottom w:val="0"/>
          <w:divBdr>
            <w:top w:val="none" w:sz="0" w:space="0" w:color="auto"/>
            <w:left w:val="none" w:sz="0" w:space="0" w:color="auto"/>
            <w:bottom w:val="none" w:sz="0" w:space="0" w:color="auto"/>
            <w:right w:val="none" w:sz="0" w:space="0" w:color="auto"/>
          </w:divBdr>
        </w:div>
        <w:div w:id="201017513">
          <w:marLeft w:val="0"/>
          <w:marRight w:val="0"/>
          <w:marTop w:val="0"/>
          <w:marBottom w:val="0"/>
          <w:divBdr>
            <w:top w:val="none" w:sz="0" w:space="0" w:color="auto"/>
            <w:left w:val="none" w:sz="0" w:space="0" w:color="auto"/>
            <w:bottom w:val="none" w:sz="0" w:space="0" w:color="auto"/>
            <w:right w:val="none" w:sz="0" w:space="0" w:color="auto"/>
          </w:divBdr>
        </w:div>
      </w:divsChild>
    </w:div>
    <w:div w:id="470248905">
      <w:bodyDiv w:val="1"/>
      <w:marLeft w:val="0"/>
      <w:marRight w:val="0"/>
      <w:marTop w:val="0"/>
      <w:marBottom w:val="0"/>
      <w:divBdr>
        <w:top w:val="none" w:sz="0" w:space="0" w:color="auto"/>
        <w:left w:val="none" w:sz="0" w:space="0" w:color="auto"/>
        <w:bottom w:val="none" w:sz="0" w:space="0" w:color="auto"/>
        <w:right w:val="none" w:sz="0" w:space="0" w:color="auto"/>
      </w:divBdr>
      <w:divsChild>
        <w:div w:id="1246106648">
          <w:marLeft w:val="0"/>
          <w:marRight w:val="0"/>
          <w:marTop w:val="0"/>
          <w:marBottom w:val="120"/>
          <w:divBdr>
            <w:top w:val="none" w:sz="0" w:space="0" w:color="auto"/>
            <w:left w:val="none" w:sz="0" w:space="0" w:color="auto"/>
            <w:bottom w:val="none" w:sz="0" w:space="0" w:color="auto"/>
            <w:right w:val="none" w:sz="0" w:space="0" w:color="auto"/>
          </w:divBdr>
        </w:div>
        <w:div w:id="1478303198">
          <w:marLeft w:val="0"/>
          <w:marRight w:val="0"/>
          <w:marTop w:val="0"/>
          <w:marBottom w:val="120"/>
          <w:divBdr>
            <w:top w:val="none" w:sz="0" w:space="0" w:color="auto"/>
            <w:left w:val="none" w:sz="0" w:space="0" w:color="auto"/>
            <w:bottom w:val="none" w:sz="0" w:space="0" w:color="auto"/>
            <w:right w:val="none" w:sz="0" w:space="0" w:color="auto"/>
          </w:divBdr>
        </w:div>
        <w:div w:id="1477717526">
          <w:marLeft w:val="0"/>
          <w:marRight w:val="0"/>
          <w:marTop w:val="0"/>
          <w:marBottom w:val="120"/>
          <w:divBdr>
            <w:top w:val="none" w:sz="0" w:space="0" w:color="auto"/>
            <w:left w:val="none" w:sz="0" w:space="0" w:color="auto"/>
            <w:bottom w:val="none" w:sz="0" w:space="0" w:color="auto"/>
            <w:right w:val="none" w:sz="0" w:space="0" w:color="auto"/>
          </w:divBdr>
        </w:div>
      </w:divsChild>
    </w:div>
    <w:div w:id="472985611">
      <w:bodyDiv w:val="1"/>
      <w:marLeft w:val="0"/>
      <w:marRight w:val="0"/>
      <w:marTop w:val="0"/>
      <w:marBottom w:val="0"/>
      <w:divBdr>
        <w:top w:val="none" w:sz="0" w:space="0" w:color="auto"/>
        <w:left w:val="none" w:sz="0" w:space="0" w:color="auto"/>
        <w:bottom w:val="none" w:sz="0" w:space="0" w:color="auto"/>
        <w:right w:val="none" w:sz="0" w:space="0" w:color="auto"/>
      </w:divBdr>
    </w:div>
    <w:div w:id="544872313">
      <w:bodyDiv w:val="1"/>
      <w:marLeft w:val="0"/>
      <w:marRight w:val="0"/>
      <w:marTop w:val="0"/>
      <w:marBottom w:val="0"/>
      <w:divBdr>
        <w:top w:val="none" w:sz="0" w:space="0" w:color="auto"/>
        <w:left w:val="none" w:sz="0" w:space="0" w:color="auto"/>
        <w:bottom w:val="none" w:sz="0" w:space="0" w:color="auto"/>
        <w:right w:val="none" w:sz="0" w:space="0" w:color="auto"/>
      </w:divBdr>
    </w:div>
    <w:div w:id="549223771">
      <w:bodyDiv w:val="1"/>
      <w:marLeft w:val="0"/>
      <w:marRight w:val="0"/>
      <w:marTop w:val="0"/>
      <w:marBottom w:val="0"/>
      <w:divBdr>
        <w:top w:val="none" w:sz="0" w:space="0" w:color="auto"/>
        <w:left w:val="none" w:sz="0" w:space="0" w:color="auto"/>
        <w:bottom w:val="none" w:sz="0" w:space="0" w:color="auto"/>
        <w:right w:val="none" w:sz="0" w:space="0" w:color="auto"/>
      </w:divBdr>
    </w:div>
    <w:div w:id="550388323">
      <w:bodyDiv w:val="1"/>
      <w:marLeft w:val="0"/>
      <w:marRight w:val="0"/>
      <w:marTop w:val="0"/>
      <w:marBottom w:val="0"/>
      <w:divBdr>
        <w:top w:val="none" w:sz="0" w:space="0" w:color="auto"/>
        <w:left w:val="none" w:sz="0" w:space="0" w:color="auto"/>
        <w:bottom w:val="none" w:sz="0" w:space="0" w:color="auto"/>
        <w:right w:val="none" w:sz="0" w:space="0" w:color="auto"/>
      </w:divBdr>
      <w:divsChild>
        <w:div w:id="2073624597">
          <w:marLeft w:val="0"/>
          <w:marRight w:val="0"/>
          <w:marTop w:val="0"/>
          <w:marBottom w:val="0"/>
          <w:divBdr>
            <w:top w:val="none" w:sz="0" w:space="0" w:color="auto"/>
            <w:left w:val="none" w:sz="0" w:space="0" w:color="auto"/>
            <w:bottom w:val="none" w:sz="0" w:space="0" w:color="auto"/>
            <w:right w:val="none" w:sz="0" w:space="0" w:color="auto"/>
          </w:divBdr>
        </w:div>
        <w:div w:id="891428481">
          <w:marLeft w:val="0"/>
          <w:marRight w:val="0"/>
          <w:marTop w:val="0"/>
          <w:marBottom w:val="0"/>
          <w:divBdr>
            <w:top w:val="none" w:sz="0" w:space="0" w:color="auto"/>
            <w:left w:val="none" w:sz="0" w:space="0" w:color="auto"/>
            <w:bottom w:val="none" w:sz="0" w:space="0" w:color="auto"/>
            <w:right w:val="none" w:sz="0" w:space="0" w:color="auto"/>
          </w:divBdr>
        </w:div>
        <w:div w:id="965701493">
          <w:marLeft w:val="0"/>
          <w:marRight w:val="0"/>
          <w:marTop w:val="0"/>
          <w:marBottom w:val="0"/>
          <w:divBdr>
            <w:top w:val="none" w:sz="0" w:space="0" w:color="auto"/>
            <w:left w:val="none" w:sz="0" w:space="0" w:color="auto"/>
            <w:bottom w:val="none" w:sz="0" w:space="0" w:color="auto"/>
            <w:right w:val="none" w:sz="0" w:space="0" w:color="auto"/>
          </w:divBdr>
        </w:div>
        <w:div w:id="1916739667">
          <w:marLeft w:val="0"/>
          <w:marRight w:val="0"/>
          <w:marTop w:val="0"/>
          <w:marBottom w:val="0"/>
          <w:divBdr>
            <w:top w:val="none" w:sz="0" w:space="0" w:color="auto"/>
            <w:left w:val="none" w:sz="0" w:space="0" w:color="auto"/>
            <w:bottom w:val="none" w:sz="0" w:space="0" w:color="auto"/>
            <w:right w:val="none" w:sz="0" w:space="0" w:color="auto"/>
          </w:divBdr>
        </w:div>
      </w:divsChild>
    </w:div>
    <w:div w:id="564225374">
      <w:bodyDiv w:val="1"/>
      <w:marLeft w:val="0"/>
      <w:marRight w:val="0"/>
      <w:marTop w:val="0"/>
      <w:marBottom w:val="0"/>
      <w:divBdr>
        <w:top w:val="none" w:sz="0" w:space="0" w:color="auto"/>
        <w:left w:val="none" w:sz="0" w:space="0" w:color="auto"/>
        <w:bottom w:val="none" w:sz="0" w:space="0" w:color="auto"/>
        <w:right w:val="none" w:sz="0" w:space="0" w:color="auto"/>
      </w:divBdr>
    </w:div>
    <w:div w:id="568466147">
      <w:bodyDiv w:val="1"/>
      <w:marLeft w:val="0"/>
      <w:marRight w:val="0"/>
      <w:marTop w:val="0"/>
      <w:marBottom w:val="0"/>
      <w:divBdr>
        <w:top w:val="none" w:sz="0" w:space="0" w:color="auto"/>
        <w:left w:val="none" w:sz="0" w:space="0" w:color="auto"/>
        <w:bottom w:val="none" w:sz="0" w:space="0" w:color="auto"/>
        <w:right w:val="none" w:sz="0" w:space="0" w:color="auto"/>
      </w:divBdr>
    </w:div>
    <w:div w:id="585770266">
      <w:bodyDiv w:val="1"/>
      <w:marLeft w:val="0"/>
      <w:marRight w:val="0"/>
      <w:marTop w:val="0"/>
      <w:marBottom w:val="0"/>
      <w:divBdr>
        <w:top w:val="none" w:sz="0" w:space="0" w:color="auto"/>
        <w:left w:val="none" w:sz="0" w:space="0" w:color="auto"/>
        <w:bottom w:val="none" w:sz="0" w:space="0" w:color="auto"/>
        <w:right w:val="none" w:sz="0" w:space="0" w:color="auto"/>
      </w:divBdr>
    </w:div>
    <w:div w:id="622615456">
      <w:bodyDiv w:val="1"/>
      <w:marLeft w:val="0"/>
      <w:marRight w:val="0"/>
      <w:marTop w:val="0"/>
      <w:marBottom w:val="0"/>
      <w:divBdr>
        <w:top w:val="none" w:sz="0" w:space="0" w:color="auto"/>
        <w:left w:val="none" w:sz="0" w:space="0" w:color="auto"/>
        <w:bottom w:val="none" w:sz="0" w:space="0" w:color="auto"/>
        <w:right w:val="none" w:sz="0" w:space="0" w:color="auto"/>
      </w:divBdr>
    </w:div>
    <w:div w:id="627050442">
      <w:bodyDiv w:val="1"/>
      <w:marLeft w:val="0"/>
      <w:marRight w:val="0"/>
      <w:marTop w:val="0"/>
      <w:marBottom w:val="0"/>
      <w:divBdr>
        <w:top w:val="none" w:sz="0" w:space="0" w:color="auto"/>
        <w:left w:val="none" w:sz="0" w:space="0" w:color="auto"/>
        <w:bottom w:val="none" w:sz="0" w:space="0" w:color="auto"/>
        <w:right w:val="none" w:sz="0" w:space="0" w:color="auto"/>
      </w:divBdr>
    </w:div>
    <w:div w:id="634681807">
      <w:bodyDiv w:val="1"/>
      <w:marLeft w:val="0"/>
      <w:marRight w:val="0"/>
      <w:marTop w:val="0"/>
      <w:marBottom w:val="0"/>
      <w:divBdr>
        <w:top w:val="none" w:sz="0" w:space="0" w:color="auto"/>
        <w:left w:val="none" w:sz="0" w:space="0" w:color="auto"/>
        <w:bottom w:val="none" w:sz="0" w:space="0" w:color="auto"/>
        <w:right w:val="none" w:sz="0" w:space="0" w:color="auto"/>
      </w:divBdr>
    </w:div>
    <w:div w:id="658733613">
      <w:bodyDiv w:val="1"/>
      <w:marLeft w:val="0"/>
      <w:marRight w:val="0"/>
      <w:marTop w:val="0"/>
      <w:marBottom w:val="0"/>
      <w:divBdr>
        <w:top w:val="none" w:sz="0" w:space="0" w:color="auto"/>
        <w:left w:val="none" w:sz="0" w:space="0" w:color="auto"/>
        <w:bottom w:val="none" w:sz="0" w:space="0" w:color="auto"/>
        <w:right w:val="none" w:sz="0" w:space="0" w:color="auto"/>
      </w:divBdr>
    </w:div>
    <w:div w:id="659695115">
      <w:bodyDiv w:val="1"/>
      <w:marLeft w:val="0"/>
      <w:marRight w:val="0"/>
      <w:marTop w:val="0"/>
      <w:marBottom w:val="0"/>
      <w:divBdr>
        <w:top w:val="none" w:sz="0" w:space="0" w:color="auto"/>
        <w:left w:val="none" w:sz="0" w:space="0" w:color="auto"/>
        <w:bottom w:val="none" w:sz="0" w:space="0" w:color="auto"/>
        <w:right w:val="none" w:sz="0" w:space="0" w:color="auto"/>
      </w:divBdr>
    </w:div>
    <w:div w:id="667752230">
      <w:bodyDiv w:val="1"/>
      <w:marLeft w:val="0"/>
      <w:marRight w:val="0"/>
      <w:marTop w:val="0"/>
      <w:marBottom w:val="0"/>
      <w:divBdr>
        <w:top w:val="none" w:sz="0" w:space="0" w:color="auto"/>
        <w:left w:val="none" w:sz="0" w:space="0" w:color="auto"/>
        <w:bottom w:val="none" w:sz="0" w:space="0" w:color="auto"/>
        <w:right w:val="none" w:sz="0" w:space="0" w:color="auto"/>
      </w:divBdr>
    </w:div>
    <w:div w:id="702219077">
      <w:bodyDiv w:val="1"/>
      <w:marLeft w:val="0"/>
      <w:marRight w:val="0"/>
      <w:marTop w:val="0"/>
      <w:marBottom w:val="0"/>
      <w:divBdr>
        <w:top w:val="none" w:sz="0" w:space="0" w:color="auto"/>
        <w:left w:val="none" w:sz="0" w:space="0" w:color="auto"/>
        <w:bottom w:val="none" w:sz="0" w:space="0" w:color="auto"/>
        <w:right w:val="none" w:sz="0" w:space="0" w:color="auto"/>
      </w:divBdr>
      <w:divsChild>
        <w:div w:id="1038512748">
          <w:marLeft w:val="0"/>
          <w:marRight w:val="0"/>
          <w:marTop w:val="120"/>
          <w:marBottom w:val="0"/>
          <w:divBdr>
            <w:top w:val="none" w:sz="0" w:space="0" w:color="auto"/>
            <w:left w:val="none" w:sz="0" w:space="0" w:color="auto"/>
            <w:bottom w:val="none" w:sz="0" w:space="0" w:color="auto"/>
            <w:right w:val="none" w:sz="0" w:space="0" w:color="auto"/>
          </w:divBdr>
          <w:divsChild>
            <w:div w:id="1354115613">
              <w:marLeft w:val="0"/>
              <w:marRight w:val="0"/>
              <w:marTop w:val="0"/>
              <w:marBottom w:val="0"/>
              <w:divBdr>
                <w:top w:val="none" w:sz="0" w:space="0" w:color="auto"/>
                <w:left w:val="none" w:sz="0" w:space="0" w:color="auto"/>
                <w:bottom w:val="none" w:sz="0" w:space="0" w:color="auto"/>
                <w:right w:val="none" w:sz="0" w:space="0" w:color="auto"/>
              </w:divBdr>
            </w:div>
          </w:divsChild>
        </w:div>
        <w:div w:id="628517630">
          <w:marLeft w:val="0"/>
          <w:marRight w:val="0"/>
          <w:marTop w:val="120"/>
          <w:marBottom w:val="0"/>
          <w:divBdr>
            <w:top w:val="none" w:sz="0" w:space="0" w:color="auto"/>
            <w:left w:val="none" w:sz="0" w:space="0" w:color="auto"/>
            <w:bottom w:val="none" w:sz="0" w:space="0" w:color="auto"/>
            <w:right w:val="none" w:sz="0" w:space="0" w:color="auto"/>
          </w:divBdr>
          <w:divsChild>
            <w:div w:id="1265576347">
              <w:marLeft w:val="0"/>
              <w:marRight w:val="0"/>
              <w:marTop w:val="0"/>
              <w:marBottom w:val="0"/>
              <w:divBdr>
                <w:top w:val="none" w:sz="0" w:space="0" w:color="auto"/>
                <w:left w:val="none" w:sz="0" w:space="0" w:color="auto"/>
                <w:bottom w:val="none" w:sz="0" w:space="0" w:color="auto"/>
                <w:right w:val="none" w:sz="0" w:space="0" w:color="auto"/>
              </w:divBdr>
            </w:div>
          </w:divsChild>
        </w:div>
        <w:div w:id="1171724315">
          <w:marLeft w:val="0"/>
          <w:marRight w:val="0"/>
          <w:marTop w:val="120"/>
          <w:marBottom w:val="0"/>
          <w:divBdr>
            <w:top w:val="none" w:sz="0" w:space="0" w:color="auto"/>
            <w:left w:val="none" w:sz="0" w:space="0" w:color="auto"/>
            <w:bottom w:val="none" w:sz="0" w:space="0" w:color="auto"/>
            <w:right w:val="none" w:sz="0" w:space="0" w:color="auto"/>
          </w:divBdr>
          <w:divsChild>
            <w:div w:id="856819120">
              <w:marLeft w:val="0"/>
              <w:marRight w:val="0"/>
              <w:marTop w:val="0"/>
              <w:marBottom w:val="0"/>
              <w:divBdr>
                <w:top w:val="none" w:sz="0" w:space="0" w:color="auto"/>
                <w:left w:val="none" w:sz="0" w:space="0" w:color="auto"/>
                <w:bottom w:val="none" w:sz="0" w:space="0" w:color="auto"/>
                <w:right w:val="none" w:sz="0" w:space="0" w:color="auto"/>
              </w:divBdr>
            </w:div>
          </w:divsChild>
        </w:div>
        <w:div w:id="1734112790">
          <w:marLeft w:val="0"/>
          <w:marRight w:val="0"/>
          <w:marTop w:val="120"/>
          <w:marBottom w:val="0"/>
          <w:divBdr>
            <w:top w:val="none" w:sz="0" w:space="0" w:color="auto"/>
            <w:left w:val="none" w:sz="0" w:space="0" w:color="auto"/>
            <w:bottom w:val="none" w:sz="0" w:space="0" w:color="auto"/>
            <w:right w:val="none" w:sz="0" w:space="0" w:color="auto"/>
          </w:divBdr>
          <w:divsChild>
            <w:div w:id="1666862592">
              <w:marLeft w:val="0"/>
              <w:marRight w:val="0"/>
              <w:marTop w:val="0"/>
              <w:marBottom w:val="0"/>
              <w:divBdr>
                <w:top w:val="none" w:sz="0" w:space="0" w:color="auto"/>
                <w:left w:val="none" w:sz="0" w:space="0" w:color="auto"/>
                <w:bottom w:val="none" w:sz="0" w:space="0" w:color="auto"/>
                <w:right w:val="none" w:sz="0" w:space="0" w:color="auto"/>
              </w:divBdr>
            </w:div>
          </w:divsChild>
        </w:div>
        <w:div w:id="240608064">
          <w:marLeft w:val="0"/>
          <w:marRight w:val="0"/>
          <w:marTop w:val="120"/>
          <w:marBottom w:val="0"/>
          <w:divBdr>
            <w:top w:val="none" w:sz="0" w:space="0" w:color="auto"/>
            <w:left w:val="none" w:sz="0" w:space="0" w:color="auto"/>
            <w:bottom w:val="none" w:sz="0" w:space="0" w:color="auto"/>
            <w:right w:val="none" w:sz="0" w:space="0" w:color="auto"/>
          </w:divBdr>
          <w:divsChild>
            <w:div w:id="16055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0197">
      <w:bodyDiv w:val="1"/>
      <w:marLeft w:val="0"/>
      <w:marRight w:val="0"/>
      <w:marTop w:val="0"/>
      <w:marBottom w:val="0"/>
      <w:divBdr>
        <w:top w:val="none" w:sz="0" w:space="0" w:color="auto"/>
        <w:left w:val="none" w:sz="0" w:space="0" w:color="auto"/>
        <w:bottom w:val="none" w:sz="0" w:space="0" w:color="auto"/>
        <w:right w:val="none" w:sz="0" w:space="0" w:color="auto"/>
      </w:divBdr>
    </w:div>
    <w:div w:id="729619789">
      <w:bodyDiv w:val="1"/>
      <w:marLeft w:val="0"/>
      <w:marRight w:val="0"/>
      <w:marTop w:val="0"/>
      <w:marBottom w:val="0"/>
      <w:divBdr>
        <w:top w:val="none" w:sz="0" w:space="0" w:color="auto"/>
        <w:left w:val="none" w:sz="0" w:space="0" w:color="auto"/>
        <w:bottom w:val="none" w:sz="0" w:space="0" w:color="auto"/>
        <w:right w:val="none" w:sz="0" w:space="0" w:color="auto"/>
      </w:divBdr>
    </w:div>
    <w:div w:id="739983576">
      <w:bodyDiv w:val="1"/>
      <w:marLeft w:val="0"/>
      <w:marRight w:val="0"/>
      <w:marTop w:val="0"/>
      <w:marBottom w:val="0"/>
      <w:divBdr>
        <w:top w:val="none" w:sz="0" w:space="0" w:color="auto"/>
        <w:left w:val="none" w:sz="0" w:space="0" w:color="auto"/>
        <w:bottom w:val="none" w:sz="0" w:space="0" w:color="auto"/>
        <w:right w:val="none" w:sz="0" w:space="0" w:color="auto"/>
      </w:divBdr>
    </w:div>
    <w:div w:id="744493852">
      <w:bodyDiv w:val="1"/>
      <w:marLeft w:val="0"/>
      <w:marRight w:val="0"/>
      <w:marTop w:val="0"/>
      <w:marBottom w:val="0"/>
      <w:divBdr>
        <w:top w:val="none" w:sz="0" w:space="0" w:color="auto"/>
        <w:left w:val="none" w:sz="0" w:space="0" w:color="auto"/>
        <w:bottom w:val="none" w:sz="0" w:space="0" w:color="auto"/>
        <w:right w:val="none" w:sz="0" w:space="0" w:color="auto"/>
      </w:divBdr>
    </w:div>
    <w:div w:id="772242747">
      <w:bodyDiv w:val="1"/>
      <w:marLeft w:val="0"/>
      <w:marRight w:val="0"/>
      <w:marTop w:val="0"/>
      <w:marBottom w:val="0"/>
      <w:divBdr>
        <w:top w:val="none" w:sz="0" w:space="0" w:color="auto"/>
        <w:left w:val="none" w:sz="0" w:space="0" w:color="auto"/>
        <w:bottom w:val="none" w:sz="0" w:space="0" w:color="auto"/>
        <w:right w:val="none" w:sz="0" w:space="0" w:color="auto"/>
      </w:divBdr>
    </w:div>
    <w:div w:id="779253338">
      <w:bodyDiv w:val="1"/>
      <w:marLeft w:val="0"/>
      <w:marRight w:val="0"/>
      <w:marTop w:val="0"/>
      <w:marBottom w:val="0"/>
      <w:divBdr>
        <w:top w:val="none" w:sz="0" w:space="0" w:color="auto"/>
        <w:left w:val="none" w:sz="0" w:space="0" w:color="auto"/>
        <w:bottom w:val="none" w:sz="0" w:space="0" w:color="auto"/>
        <w:right w:val="none" w:sz="0" w:space="0" w:color="auto"/>
      </w:divBdr>
      <w:divsChild>
        <w:div w:id="1488202453">
          <w:marLeft w:val="0"/>
          <w:marRight w:val="0"/>
          <w:marTop w:val="0"/>
          <w:marBottom w:val="120"/>
          <w:divBdr>
            <w:top w:val="none" w:sz="0" w:space="0" w:color="auto"/>
            <w:left w:val="none" w:sz="0" w:space="0" w:color="auto"/>
            <w:bottom w:val="none" w:sz="0" w:space="0" w:color="auto"/>
            <w:right w:val="none" w:sz="0" w:space="0" w:color="auto"/>
          </w:divBdr>
        </w:div>
        <w:div w:id="1050618849">
          <w:marLeft w:val="480"/>
          <w:marRight w:val="0"/>
          <w:marTop w:val="0"/>
          <w:marBottom w:val="120"/>
          <w:divBdr>
            <w:top w:val="none" w:sz="0" w:space="0" w:color="auto"/>
            <w:left w:val="none" w:sz="0" w:space="0" w:color="auto"/>
            <w:bottom w:val="none" w:sz="0" w:space="0" w:color="auto"/>
            <w:right w:val="none" w:sz="0" w:space="0" w:color="auto"/>
          </w:divBdr>
        </w:div>
        <w:div w:id="1818716160">
          <w:marLeft w:val="480"/>
          <w:marRight w:val="0"/>
          <w:marTop w:val="0"/>
          <w:marBottom w:val="120"/>
          <w:divBdr>
            <w:top w:val="none" w:sz="0" w:space="0" w:color="auto"/>
            <w:left w:val="none" w:sz="0" w:space="0" w:color="auto"/>
            <w:bottom w:val="none" w:sz="0" w:space="0" w:color="auto"/>
            <w:right w:val="none" w:sz="0" w:space="0" w:color="auto"/>
          </w:divBdr>
        </w:div>
        <w:div w:id="2145539479">
          <w:marLeft w:val="0"/>
          <w:marRight w:val="0"/>
          <w:marTop w:val="0"/>
          <w:marBottom w:val="120"/>
          <w:divBdr>
            <w:top w:val="none" w:sz="0" w:space="0" w:color="auto"/>
            <w:left w:val="none" w:sz="0" w:space="0" w:color="auto"/>
            <w:bottom w:val="none" w:sz="0" w:space="0" w:color="auto"/>
            <w:right w:val="none" w:sz="0" w:space="0" w:color="auto"/>
          </w:divBdr>
        </w:div>
      </w:divsChild>
    </w:div>
    <w:div w:id="784348411">
      <w:bodyDiv w:val="1"/>
      <w:marLeft w:val="0"/>
      <w:marRight w:val="0"/>
      <w:marTop w:val="0"/>
      <w:marBottom w:val="0"/>
      <w:divBdr>
        <w:top w:val="none" w:sz="0" w:space="0" w:color="auto"/>
        <w:left w:val="none" w:sz="0" w:space="0" w:color="auto"/>
        <w:bottom w:val="none" w:sz="0" w:space="0" w:color="auto"/>
        <w:right w:val="none" w:sz="0" w:space="0" w:color="auto"/>
      </w:divBdr>
    </w:div>
    <w:div w:id="799494988">
      <w:bodyDiv w:val="1"/>
      <w:marLeft w:val="0"/>
      <w:marRight w:val="0"/>
      <w:marTop w:val="0"/>
      <w:marBottom w:val="0"/>
      <w:divBdr>
        <w:top w:val="none" w:sz="0" w:space="0" w:color="auto"/>
        <w:left w:val="none" w:sz="0" w:space="0" w:color="auto"/>
        <w:bottom w:val="none" w:sz="0" w:space="0" w:color="auto"/>
        <w:right w:val="none" w:sz="0" w:space="0" w:color="auto"/>
      </w:divBdr>
    </w:div>
    <w:div w:id="813915116">
      <w:bodyDiv w:val="1"/>
      <w:marLeft w:val="0"/>
      <w:marRight w:val="0"/>
      <w:marTop w:val="0"/>
      <w:marBottom w:val="0"/>
      <w:divBdr>
        <w:top w:val="none" w:sz="0" w:space="0" w:color="auto"/>
        <w:left w:val="none" w:sz="0" w:space="0" w:color="auto"/>
        <w:bottom w:val="none" w:sz="0" w:space="0" w:color="auto"/>
        <w:right w:val="none" w:sz="0" w:space="0" w:color="auto"/>
      </w:divBdr>
    </w:div>
    <w:div w:id="841890269">
      <w:bodyDiv w:val="1"/>
      <w:marLeft w:val="0"/>
      <w:marRight w:val="0"/>
      <w:marTop w:val="0"/>
      <w:marBottom w:val="0"/>
      <w:divBdr>
        <w:top w:val="none" w:sz="0" w:space="0" w:color="auto"/>
        <w:left w:val="none" w:sz="0" w:space="0" w:color="auto"/>
        <w:bottom w:val="none" w:sz="0" w:space="0" w:color="auto"/>
        <w:right w:val="none" w:sz="0" w:space="0" w:color="auto"/>
      </w:divBdr>
    </w:div>
    <w:div w:id="843126393">
      <w:bodyDiv w:val="1"/>
      <w:marLeft w:val="0"/>
      <w:marRight w:val="0"/>
      <w:marTop w:val="0"/>
      <w:marBottom w:val="0"/>
      <w:divBdr>
        <w:top w:val="none" w:sz="0" w:space="0" w:color="auto"/>
        <w:left w:val="none" w:sz="0" w:space="0" w:color="auto"/>
        <w:bottom w:val="none" w:sz="0" w:space="0" w:color="auto"/>
        <w:right w:val="none" w:sz="0" w:space="0" w:color="auto"/>
      </w:divBdr>
    </w:div>
    <w:div w:id="856114080">
      <w:bodyDiv w:val="1"/>
      <w:marLeft w:val="0"/>
      <w:marRight w:val="0"/>
      <w:marTop w:val="0"/>
      <w:marBottom w:val="0"/>
      <w:divBdr>
        <w:top w:val="none" w:sz="0" w:space="0" w:color="auto"/>
        <w:left w:val="none" w:sz="0" w:space="0" w:color="auto"/>
        <w:bottom w:val="none" w:sz="0" w:space="0" w:color="auto"/>
        <w:right w:val="none" w:sz="0" w:space="0" w:color="auto"/>
      </w:divBdr>
    </w:div>
    <w:div w:id="869227357">
      <w:bodyDiv w:val="1"/>
      <w:marLeft w:val="0"/>
      <w:marRight w:val="0"/>
      <w:marTop w:val="0"/>
      <w:marBottom w:val="0"/>
      <w:divBdr>
        <w:top w:val="none" w:sz="0" w:space="0" w:color="auto"/>
        <w:left w:val="none" w:sz="0" w:space="0" w:color="auto"/>
        <w:bottom w:val="none" w:sz="0" w:space="0" w:color="auto"/>
        <w:right w:val="none" w:sz="0" w:space="0" w:color="auto"/>
      </w:divBdr>
    </w:div>
    <w:div w:id="888229054">
      <w:bodyDiv w:val="1"/>
      <w:marLeft w:val="0"/>
      <w:marRight w:val="0"/>
      <w:marTop w:val="0"/>
      <w:marBottom w:val="0"/>
      <w:divBdr>
        <w:top w:val="none" w:sz="0" w:space="0" w:color="auto"/>
        <w:left w:val="none" w:sz="0" w:space="0" w:color="auto"/>
        <w:bottom w:val="none" w:sz="0" w:space="0" w:color="auto"/>
        <w:right w:val="none" w:sz="0" w:space="0" w:color="auto"/>
      </w:divBdr>
    </w:div>
    <w:div w:id="901328129">
      <w:bodyDiv w:val="1"/>
      <w:marLeft w:val="0"/>
      <w:marRight w:val="0"/>
      <w:marTop w:val="0"/>
      <w:marBottom w:val="0"/>
      <w:divBdr>
        <w:top w:val="none" w:sz="0" w:space="0" w:color="auto"/>
        <w:left w:val="none" w:sz="0" w:space="0" w:color="auto"/>
        <w:bottom w:val="none" w:sz="0" w:space="0" w:color="auto"/>
        <w:right w:val="none" w:sz="0" w:space="0" w:color="auto"/>
      </w:divBdr>
    </w:div>
    <w:div w:id="929315241">
      <w:bodyDiv w:val="1"/>
      <w:marLeft w:val="0"/>
      <w:marRight w:val="0"/>
      <w:marTop w:val="0"/>
      <w:marBottom w:val="0"/>
      <w:divBdr>
        <w:top w:val="none" w:sz="0" w:space="0" w:color="auto"/>
        <w:left w:val="none" w:sz="0" w:space="0" w:color="auto"/>
        <w:bottom w:val="none" w:sz="0" w:space="0" w:color="auto"/>
        <w:right w:val="none" w:sz="0" w:space="0" w:color="auto"/>
      </w:divBdr>
      <w:divsChild>
        <w:div w:id="2065980851">
          <w:marLeft w:val="0"/>
          <w:marRight w:val="0"/>
          <w:marTop w:val="0"/>
          <w:marBottom w:val="0"/>
          <w:divBdr>
            <w:top w:val="none" w:sz="0" w:space="0" w:color="auto"/>
            <w:left w:val="none" w:sz="0" w:space="0" w:color="auto"/>
            <w:bottom w:val="none" w:sz="0" w:space="0" w:color="auto"/>
            <w:right w:val="none" w:sz="0" w:space="0" w:color="auto"/>
          </w:divBdr>
        </w:div>
        <w:div w:id="924456249">
          <w:marLeft w:val="0"/>
          <w:marRight w:val="0"/>
          <w:marTop w:val="0"/>
          <w:marBottom w:val="0"/>
          <w:divBdr>
            <w:top w:val="none" w:sz="0" w:space="0" w:color="auto"/>
            <w:left w:val="none" w:sz="0" w:space="0" w:color="auto"/>
            <w:bottom w:val="none" w:sz="0" w:space="0" w:color="auto"/>
            <w:right w:val="none" w:sz="0" w:space="0" w:color="auto"/>
          </w:divBdr>
        </w:div>
      </w:divsChild>
    </w:div>
    <w:div w:id="945769911">
      <w:bodyDiv w:val="1"/>
      <w:marLeft w:val="0"/>
      <w:marRight w:val="0"/>
      <w:marTop w:val="0"/>
      <w:marBottom w:val="0"/>
      <w:divBdr>
        <w:top w:val="none" w:sz="0" w:space="0" w:color="auto"/>
        <w:left w:val="none" w:sz="0" w:space="0" w:color="auto"/>
        <w:bottom w:val="none" w:sz="0" w:space="0" w:color="auto"/>
        <w:right w:val="none" w:sz="0" w:space="0" w:color="auto"/>
      </w:divBdr>
    </w:div>
    <w:div w:id="953051060">
      <w:bodyDiv w:val="1"/>
      <w:marLeft w:val="0"/>
      <w:marRight w:val="0"/>
      <w:marTop w:val="0"/>
      <w:marBottom w:val="0"/>
      <w:divBdr>
        <w:top w:val="none" w:sz="0" w:space="0" w:color="auto"/>
        <w:left w:val="none" w:sz="0" w:space="0" w:color="auto"/>
        <w:bottom w:val="none" w:sz="0" w:space="0" w:color="auto"/>
        <w:right w:val="none" w:sz="0" w:space="0" w:color="auto"/>
      </w:divBdr>
    </w:div>
    <w:div w:id="964041687">
      <w:bodyDiv w:val="1"/>
      <w:marLeft w:val="0"/>
      <w:marRight w:val="0"/>
      <w:marTop w:val="0"/>
      <w:marBottom w:val="0"/>
      <w:divBdr>
        <w:top w:val="none" w:sz="0" w:space="0" w:color="auto"/>
        <w:left w:val="none" w:sz="0" w:space="0" w:color="auto"/>
        <w:bottom w:val="none" w:sz="0" w:space="0" w:color="auto"/>
        <w:right w:val="none" w:sz="0" w:space="0" w:color="auto"/>
      </w:divBdr>
    </w:div>
    <w:div w:id="1000158267">
      <w:bodyDiv w:val="1"/>
      <w:marLeft w:val="0"/>
      <w:marRight w:val="0"/>
      <w:marTop w:val="0"/>
      <w:marBottom w:val="0"/>
      <w:divBdr>
        <w:top w:val="none" w:sz="0" w:space="0" w:color="auto"/>
        <w:left w:val="none" w:sz="0" w:space="0" w:color="auto"/>
        <w:bottom w:val="none" w:sz="0" w:space="0" w:color="auto"/>
        <w:right w:val="none" w:sz="0" w:space="0" w:color="auto"/>
      </w:divBdr>
    </w:div>
    <w:div w:id="1027560874">
      <w:bodyDiv w:val="1"/>
      <w:marLeft w:val="0"/>
      <w:marRight w:val="0"/>
      <w:marTop w:val="0"/>
      <w:marBottom w:val="0"/>
      <w:divBdr>
        <w:top w:val="none" w:sz="0" w:space="0" w:color="auto"/>
        <w:left w:val="none" w:sz="0" w:space="0" w:color="auto"/>
        <w:bottom w:val="none" w:sz="0" w:space="0" w:color="auto"/>
        <w:right w:val="none" w:sz="0" w:space="0" w:color="auto"/>
      </w:divBdr>
    </w:div>
    <w:div w:id="1029986010">
      <w:bodyDiv w:val="1"/>
      <w:marLeft w:val="0"/>
      <w:marRight w:val="0"/>
      <w:marTop w:val="0"/>
      <w:marBottom w:val="0"/>
      <w:divBdr>
        <w:top w:val="none" w:sz="0" w:space="0" w:color="auto"/>
        <w:left w:val="none" w:sz="0" w:space="0" w:color="auto"/>
        <w:bottom w:val="none" w:sz="0" w:space="0" w:color="auto"/>
        <w:right w:val="none" w:sz="0" w:space="0" w:color="auto"/>
      </w:divBdr>
      <w:divsChild>
        <w:div w:id="1855613494">
          <w:marLeft w:val="0"/>
          <w:marRight w:val="0"/>
          <w:marTop w:val="120"/>
          <w:marBottom w:val="0"/>
          <w:divBdr>
            <w:top w:val="none" w:sz="0" w:space="0" w:color="auto"/>
            <w:left w:val="none" w:sz="0" w:space="0" w:color="auto"/>
            <w:bottom w:val="none" w:sz="0" w:space="0" w:color="auto"/>
            <w:right w:val="none" w:sz="0" w:space="0" w:color="auto"/>
          </w:divBdr>
          <w:divsChild>
            <w:div w:id="118912154">
              <w:marLeft w:val="0"/>
              <w:marRight w:val="0"/>
              <w:marTop w:val="0"/>
              <w:marBottom w:val="0"/>
              <w:divBdr>
                <w:top w:val="none" w:sz="0" w:space="0" w:color="auto"/>
                <w:left w:val="none" w:sz="0" w:space="0" w:color="auto"/>
                <w:bottom w:val="none" w:sz="0" w:space="0" w:color="auto"/>
                <w:right w:val="none" w:sz="0" w:space="0" w:color="auto"/>
              </w:divBdr>
            </w:div>
            <w:div w:id="1359313338">
              <w:marLeft w:val="0"/>
              <w:marRight w:val="0"/>
              <w:marTop w:val="0"/>
              <w:marBottom w:val="0"/>
              <w:divBdr>
                <w:top w:val="none" w:sz="0" w:space="0" w:color="auto"/>
                <w:left w:val="none" w:sz="0" w:space="0" w:color="auto"/>
                <w:bottom w:val="none" w:sz="0" w:space="0" w:color="auto"/>
                <w:right w:val="none" w:sz="0" w:space="0" w:color="auto"/>
              </w:divBdr>
            </w:div>
          </w:divsChild>
        </w:div>
        <w:div w:id="786703761">
          <w:marLeft w:val="0"/>
          <w:marRight w:val="0"/>
          <w:marTop w:val="120"/>
          <w:marBottom w:val="0"/>
          <w:divBdr>
            <w:top w:val="none" w:sz="0" w:space="0" w:color="auto"/>
            <w:left w:val="none" w:sz="0" w:space="0" w:color="auto"/>
            <w:bottom w:val="none" w:sz="0" w:space="0" w:color="auto"/>
            <w:right w:val="none" w:sz="0" w:space="0" w:color="auto"/>
          </w:divBdr>
          <w:divsChild>
            <w:div w:id="11143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4180">
      <w:bodyDiv w:val="1"/>
      <w:marLeft w:val="0"/>
      <w:marRight w:val="0"/>
      <w:marTop w:val="0"/>
      <w:marBottom w:val="0"/>
      <w:divBdr>
        <w:top w:val="none" w:sz="0" w:space="0" w:color="auto"/>
        <w:left w:val="none" w:sz="0" w:space="0" w:color="auto"/>
        <w:bottom w:val="none" w:sz="0" w:space="0" w:color="auto"/>
        <w:right w:val="none" w:sz="0" w:space="0" w:color="auto"/>
      </w:divBdr>
    </w:div>
    <w:div w:id="1057315531">
      <w:bodyDiv w:val="1"/>
      <w:marLeft w:val="0"/>
      <w:marRight w:val="0"/>
      <w:marTop w:val="0"/>
      <w:marBottom w:val="0"/>
      <w:divBdr>
        <w:top w:val="none" w:sz="0" w:space="0" w:color="auto"/>
        <w:left w:val="none" w:sz="0" w:space="0" w:color="auto"/>
        <w:bottom w:val="none" w:sz="0" w:space="0" w:color="auto"/>
        <w:right w:val="none" w:sz="0" w:space="0" w:color="auto"/>
      </w:divBdr>
    </w:div>
    <w:div w:id="1090810530">
      <w:bodyDiv w:val="1"/>
      <w:marLeft w:val="0"/>
      <w:marRight w:val="0"/>
      <w:marTop w:val="0"/>
      <w:marBottom w:val="0"/>
      <w:divBdr>
        <w:top w:val="none" w:sz="0" w:space="0" w:color="auto"/>
        <w:left w:val="none" w:sz="0" w:space="0" w:color="auto"/>
        <w:bottom w:val="none" w:sz="0" w:space="0" w:color="auto"/>
        <w:right w:val="none" w:sz="0" w:space="0" w:color="auto"/>
      </w:divBdr>
    </w:div>
    <w:div w:id="1099831551">
      <w:bodyDiv w:val="1"/>
      <w:marLeft w:val="0"/>
      <w:marRight w:val="0"/>
      <w:marTop w:val="0"/>
      <w:marBottom w:val="0"/>
      <w:divBdr>
        <w:top w:val="none" w:sz="0" w:space="0" w:color="auto"/>
        <w:left w:val="none" w:sz="0" w:space="0" w:color="auto"/>
        <w:bottom w:val="none" w:sz="0" w:space="0" w:color="auto"/>
        <w:right w:val="none" w:sz="0" w:space="0" w:color="auto"/>
      </w:divBdr>
    </w:div>
    <w:div w:id="1109197684">
      <w:bodyDiv w:val="1"/>
      <w:marLeft w:val="0"/>
      <w:marRight w:val="0"/>
      <w:marTop w:val="0"/>
      <w:marBottom w:val="0"/>
      <w:divBdr>
        <w:top w:val="none" w:sz="0" w:space="0" w:color="auto"/>
        <w:left w:val="none" w:sz="0" w:space="0" w:color="auto"/>
        <w:bottom w:val="none" w:sz="0" w:space="0" w:color="auto"/>
        <w:right w:val="none" w:sz="0" w:space="0" w:color="auto"/>
      </w:divBdr>
    </w:div>
    <w:div w:id="1137532594">
      <w:bodyDiv w:val="1"/>
      <w:marLeft w:val="0"/>
      <w:marRight w:val="0"/>
      <w:marTop w:val="0"/>
      <w:marBottom w:val="0"/>
      <w:divBdr>
        <w:top w:val="none" w:sz="0" w:space="0" w:color="auto"/>
        <w:left w:val="none" w:sz="0" w:space="0" w:color="auto"/>
        <w:bottom w:val="none" w:sz="0" w:space="0" w:color="auto"/>
        <w:right w:val="none" w:sz="0" w:space="0" w:color="auto"/>
      </w:divBdr>
    </w:div>
    <w:div w:id="1154951880">
      <w:bodyDiv w:val="1"/>
      <w:marLeft w:val="0"/>
      <w:marRight w:val="0"/>
      <w:marTop w:val="0"/>
      <w:marBottom w:val="0"/>
      <w:divBdr>
        <w:top w:val="none" w:sz="0" w:space="0" w:color="auto"/>
        <w:left w:val="none" w:sz="0" w:space="0" w:color="auto"/>
        <w:bottom w:val="none" w:sz="0" w:space="0" w:color="auto"/>
        <w:right w:val="none" w:sz="0" w:space="0" w:color="auto"/>
      </w:divBdr>
    </w:div>
    <w:div w:id="1170876137">
      <w:bodyDiv w:val="1"/>
      <w:marLeft w:val="0"/>
      <w:marRight w:val="0"/>
      <w:marTop w:val="0"/>
      <w:marBottom w:val="0"/>
      <w:divBdr>
        <w:top w:val="none" w:sz="0" w:space="0" w:color="auto"/>
        <w:left w:val="none" w:sz="0" w:space="0" w:color="auto"/>
        <w:bottom w:val="none" w:sz="0" w:space="0" w:color="auto"/>
        <w:right w:val="none" w:sz="0" w:space="0" w:color="auto"/>
      </w:divBdr>
    </w:div>
    <w:div w:id="1173841795">
      <w:bodyDiv w:val="1"/>
      <w:marLeft w:val="0"/>
      <w:marRight w:val="0"/>
      <w:marTop w:val="0"/>
      <w:marBottom w:val="0"/>
      <w:divBdr>
        <w:top w:val="none" w:sz="0" w:space="0" w:color="auto"/>
        <w:left w:val="none" w:sz="0" w:space="0" w:color="auto"/>
        <w:bottom w:val="none" w:sz="0" w:space="0" w:color="auto"/>
        <w:right w:val="none" w:sz="0" w:space="0" w:color="auto"/>
      </w:divBdr>
    </w:div>
    <w:div w:id="1194685041">
      <w:bodyDiv w:val="1"/>
      <w:marLeft w:val="0"/>
      <w:marRight w:val="0"/>
      <w:marTop w:val="0"/>
      <w:marBottom w:val="0"/>
      <w:divBdr>
        <w:top w:val="none" w:sz="0" w:space="0" w:color="auto"/>
        <w:left w:val="none" w:sz="0" w:space="0" w:color="auto"/>
        <w:bottom w:val="none" w:sz="0" w:space="0" w:color="auto"/>
        <w:right w:val="none" w:sz="0" w:space="0" w:color="auto"/>
      </w:divBdr>
    </w:div>
    <w:div w:id="1206022258">
      <w:bodyDiv w:val="1"/>
      <w:marLeft w:val="0"/>
      <w:marRight w:val="0"/>
      <w:marTop w:val="0"/>
      <w:marBottom w:val="0"/>
      <w:divBdr>
        <w:top w:val="none" w:sz="0" w:space="0" w:color="auto"/>
        <w:left w:val="none" w:sz="0" w:space="0" w:color="auto"/>
        <w:bottom w:val="none" w:sz="0" w:space="0" w:color="auto"/>
        <w:right w:val="none" w:sz="0" w:space="0" w:color="auto"/>
      </w:divBdr>
    </w:div>
    <w:div w:id="1225067410">
      <w:bodyDiv w:val="1"/>
      <w:marLeft w:val="0"/>
      <w:marRight w:val="0"/>
      <w:marTop w:val="0"/>
      <w:marBottom w:val="0"/>
      <w:divBdr>
        <w:top w:val="none" w:sz="0" w:space="0" w:color="auto"/>
        <w:left w:val="none" w:sz="0" w:space="0" w:color="auto"/>
        <w:bottom w:val="none" w:sz="0" w:space="0" w:color="auto"/>
        <w:right w:val="none" w:sz="0" w:space="0" w:color="auto"/>
      </w:divBdr>
    </w:div>
    <w:div w:id="1249195779">
      <w:bodyDiv w:val="1"/>
      <w:marLeft w:val="0"/>
      <w:marRight w:val="0"/>
      <w:marTop w:val="0"/>
      <w:marBottom w:val="0"/>
      <w:divBdr>
        <w:top w:val="none" w:sz="0" w:space="0" w:color="auto"/>
        <w:left w:val="none" w:sz="0" w:space="0" w:color="auto"/>
        <w:bottom w:val="none" w:sz="0" w:space="0" w:color="auto"/>
        <w:right w:val="none" w:sz="0" w:space="0" w:color="auto"/>
      </w:divBdr>
    </w:div>
    <w:div w:id="1276444716">
      <w:bodyDiv w:val="1"/>
      <w:marLeft w:val="0"/>
      <w:marRight w:val="0"/>
      <w:marTop w:val="0"/>
      <w:marBottom w:val="0"/>
      <w:divBdr>
        <w:top w:val="none" w:sz="0" w:space="0" w:color="auto"/>
        <w:left w:val="none" w:sz="0" w:space="0" w:color="auto"/>
        <w:bottom w:val="none" w:sz="0" w:space="0" w:color="auto"/>
        <w:right w:val="none" w:sz="0" w:space="0" w:color="auto"/>
      </w:divBdr>
    </w:div>
    <w:div w:id="1293755741">
      <w:bodyDiv w:val="1"/>
      <w:marLeft w:val="0"/>
      <w:marRight w:val="0"/>
      <w:marTop w:val="0"/>
      <w:marBottom w:val="0"/>
      <w:divBdr>
        <w:top w:val="none" w:sz="0" w:space="0" w:color="auto"/>
        <w:left w:val="none" w:sz="0" w:space="0" w:color="auto"/>
        <w:bottom w:val="none" w:sz="0" w:space="0" w:color="auto"/>
        <w:right w:val="none" w:sz="0" w:space="0" w:color="auto"/>
      </w:divBdr>
    </w:div>
    <w:div w:id="1316763677">
      <w:bodyDiv w:val="1"/>
      <w:marLeft w:val="0"/>
      <w:marRight w:val="0"/>
      <w:marTop w:val="0"/>
      <w:marBottom w:val="0"/>
      <w:divBdr>
        <w:top w:val="none" w:sz="0" w:space="0" w:color="auto"/>
        <w:left w:val="none" w:sz="0" w:space="0" w:color="auto"/>
        <w:bottom w:val="none" w:sz="0" w:space="0" w:color="auto"/>
        <w:right w:val="none" w:sz="0" w:space="0" w:color="auto"/>
      </w:divBdr>
    </w:div>
    <w:div w:id="1398164806">
      <w:bodyDiv w:val="1"/>
      <w:marLeft w:val="0"/>
      <w:marRight w:val="0"/>
      <w:marTop w:val="0"/>
      <w:marBottom w:val="0"/>
      <w:divBdr>
        <w:top w:val="none" w:sz="0" w:space="0" w:color="auto"/>
        <w:left w:val="none" w:sz="0" w:space="0" w:color="auto"/>
        <w:bottom w:val="none" w:sz="0" w:space="0" w:color="auto"/>
        <w:right w:val="none" w:sz="0" w:space="0" w:color="auto"/>
      </w:divBdr>
    </w:div>
    <w:div w:id="1427339862">
      <w:bodyDiv w:val="1"/>
      <w:marLeft w:val="0"/>
      <w:marRight w:val="0"/>
      <w:marTop w:val="0"/>
      <w:marBottom w:val="0"/>
      <w:divBdr>
        <w:top w:val="none" w:sz="0" w:space="0" w:color="auto"/>
        <w:left w:val="none" w:sz="0" w:space="0" w:color="auto"/>
        <w:bottom w:val="none" w:sz="0" w:space="0" w:color="auto"/>
        <w:right w:val="none" w:sz="0" w:space="0" w:color="auto"/>
      </w:divBdr>
      <w:divsChild>
        <w:div w:id="1286349840">
          <w:marLeft w:val="0"/>
          <w:marRight w:val="0"/>
          <w:marTop w:val="0"/>
          <w:marBottom w:val="0"/>
          <w:divBdr>
            <w:top w:val="none" w:sz="0" w:space="0" w:color="auto"/>
            <w:left w:val="none" w:sz="0" w:space="0" w:color="auto"/>
            <w:bottom w:val="none" w:sz="0" w:space="0" w:color="auto"/>
            <w:right w:val="none" w:sz="0" w:space="0" w:color="auto"/>
          </w:divBdr>
        </w:div>
        <w:div w:id="369494903">
          <w:marLeft w:val="0"/>
          <w:marRight w:val="0"/>
          <w:marTop w:val="0"/>
          <w:marBottom w:val="0"/>
          <w:divBdr>
            <w:top w:val="none" w:sz="0" w:space="0" w:color="auto"/>
            <w:left w:val="none" w:sz="0" w:space="0" w:color="auto"/>
            <w:bottom w:val="none" w:sz="0" w:space="0" w:color="auto"/>
            <w:right w:val="none" w:sz="0" w:space="0" w:color="auto"/>
          </w:divBdr>
        </w:div>
      </w:divsChild>
    </w:div>
    <w:div w:id="1428161828">
      <w:bodyDiv w:val="1"/>
      <w:marLeft w:val="0"/>
      <w:marRight w:val="0"/>
      <w:marTop w:val="0"/>
      <w:marBottom w:val="0"/>
      <w:divBdr>
        <w:top w:val="none" w:sz="0" w:space="0" w:color="auto"/>
        <w:left w:val="none" w:sz="0" w:space="0" w:color="auto"/>
        <w:bottom w:val="none" w:sz="0" w:space="0" w:color="auto"/>
        <w:right w:val="none" w:sz="0" w:space="0" w:color="auto"/>
      </w:divBdr>
    </w:div>
    <w:div w:id="1446342649">
      <w:bodyDiv w:val="1"/>
      <w:marLeft w:val="0"/>
      <w:marRight w:val="0"/>
      <w:marTop w:val="0"/>
      <w:marBottom w:val="0"/>
      <w:divBdr>
        <w:top w:val="none" w:sz="0" w:space="0" w:color="auto"/>
        <w:left w:val="none" w:sz="0" w:space="0" w:color="auto"/>
        <w:bottom w:val="none" w:sz="0" w:space="0" w:color="auto"/>
        <w:right w:val="none" w:sz="0" w:space="0" w:color="auto"/>
      </w:divBdr>
    </w:div>
    <w:div w:id="1447895082">
      <w:bodyDiv w:val="1"/>
      <w:marLeft w:val="0"/>
      <w:marRight w:val="0"/>
      <w:marTop w:val="0"/>
      <w:marBottom w:val="0"/>
      <w:divBdr>
        <w:top w:val="none" w:sz="0" w:space="0" w:color="auto"/>
        <w:left w:val="none" w:sz="0" w:space="0" w:color="auto"/>
        <w:bottom w:val="none" w:sz="0" w:space="0" w:color="auto"/>
        <w:right w:val="none" w:sz="0" w:space="0" w:color="auto"/>
      </w:divBdr>
    </w:div>
    <w:div w:id="1451438265">
      <w:bodyDiv w:val="1"/>
      <w:marLeft w:val="0"/>
      <w:marRight w:val="0"/>
      <w:marTop w:val="0"/>
      <w:marBottom w:val="0"/>
      <w:divBdr>
        <w:top w:val="none" w:sz="0" w:space="0" w:color="auto"/>
        <w:left w:val="none" w:sz="0" w:space="0" w:color="auto"/>
        <w:bottom w:val="none" w:sz="0" w:space="0" w:color="auto"/>
        <w:right w:val="none" w:sz="0" w:space="0" w:color="auto"/>
      </w:divBdr>
    </w:div>
    <w:div w:id="1469784702">
      <w:bodyDiv w:val="1"/>
      <w:marLeft w:val="0"/>
      <w:marRight w:val="0"/>
      <w:marTop w:val="0"/>
      <w:marBottom w:val="0"/>
      <w:divBdr>
        <w:top w:val="none" w:sz="0" w:space="0" w:color="auto"/>
        <w:left w:val="none" w:sz="0" w:space="0" w:color="auto"/>
        <w:bottom w:val="none" w:sz="0" w:space="0" w:color="auto"/>
        <w:right w:val="none" w:sz="0" w:space="0" w:color="auto"/>
      </w:divBdr>
      <w:divsChild>
        <w:div w:id="905843590">
          <w:marLeft w:val="0"/>
          <w:marRight w:val="0"/>
          <w:marTop w:val="120"/>
          <w:marBottom w:val="0"/>
          <w:divBdr>
            <w:top w:val="none" w:sz="0" w:space="0" w:color="auto"/>
            <w:left w:val="none" w:sz="0" w:space="0" w:color="auto"/>
            <w:bottom w:val="none" w:sz="0" w:space="0" w:color="auto"/>
            <w:right w:val="none" w:sz="0" w:space="0" w:color="auto"/>
          </w:divBdr>
          <w:divsChild>
            <w:div w:id="780303760">
              <w:marLeft w:val="0"/>
              <w:marRight w:val="0"/>
              <w:marTop w:val="0"/>
              <w:marBottom w:val="0"/>
              <w:divBdr>
                <w:top w:val="none" w:sz="0" w:space="0" w:color="auto"/>
                <w:left w:val="none" w:sz="0" w:space="0" w:color="auto"/>
                <w:bottom w:val="none" w:sz="0" w:space="0" w:color="auto"/>
                <w:right w:val="none" w:sz="0" w:space="0" w:color="auto"/>
              </w:divBdr>
            </w:div>
          </w:divsChild>
        </w:div>
        <w:div w:id="255938884">
          <w:marLeft w:val="0"/>
          <w:marRight w:val="0"/>
          <w:marTop w:val="120"/>
          <w:marBottom w:val="0"/>
          <w:divBdr>
            <w:top w:val="none" w:sz="0" w:space="0" w:color="auto"/>
            <w:left w:val="none" w:sz="0" w:space="0" w:color="auto"/>
            <w:bottom w:val="none" w:sz="0" w:space="0" w:color="auto"/>
            <w:right w:val="none" w:sz="0" w:space="0" w:color="auto"/>
          </w:divBdr>
          <w:divsChild>
            <w:div w:id="333147070">
              <w:marLeft w:val="0"/>
              <w:marRight w:val="0"/>
              <w:marTop w:val="0"/>
              <w:marBottom w:val="0"/>
              <w:divBdr>
                <w:top w:val="none" w:sz="0" w:space="0" w:color="auto"/>
                <w:left w:val="none" w:sz="0" w:space="0" w:color="auto"/>
                <w:bottom w:val="none" w:sz="0" w:space="0" w:color="auto"/>
                <w:right w:val="none" w:sz="0" w:space="0" w:color="auto"/>
              </w:divBdr>
            </w:div>
          </w:divsChild>
        </w:div>
        <w:div w:id="325285401">
          <w:marLeft w:val="0"/>
          <w:marRight w:val="0"/>
          <w:marTop w:val="120"/>
          <w:marBottom w:val="0"/>
          <w:divBdr>
            <w:top w:val="none" w:sz="0" w:space="0" w:color="auto"/>
            <w:left w:val="none" w:sz="0" w:space="0" w:color="auto"/>
            <w:bottom w:val="none" w:sz="0" w:space="0" w:color="auto"/>
            <w:right w:val="none" w:sz="0" w:space="0" w:color="auto"/>
          </w:divBdr>
          <w:divsChild>
            <w:div w:id="7309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73547">
      <w:bodyDiv w:val="1"/>
      <w:marLeft w:val="0"/>
      <w:marRight w:val="0"/>
      <w:marTop w:val="0"/>
      <w:marBottom w:val="0"/>
      <w:divBdr>
        <w:top w:val="none" w:sz="0" w:space="0" w:color="auto"/>
        <w:left w:val="none" w:sz="0" w:space="0" w:color="auto"/>
        <w:bottom w:val="none" w:sz="0" w:space="0" w:color="auto"/>
        <w:right w:val="none" w:sz="0" w:space="0" w:color="auto"/>
      </w:divBdr>
    </w:div>
    <w:div w:id="1475105783">
      <w:bodyDiv w:val="1"/>
      <w:marLeft w:val="0"/>
      <w:marRight w:val="0"/>
      <w:marTop w:val="0"/>
      <w:marBottom w:val="0"/>
      <w:divBdr>
        <w:top w:val="none" w:sz="0" w:space="0" w:color="auto"/>
        <w:left w:val="none" w:sz="0" w:space="0" w:color="auto"/>
        <w:bottom w:val="none" w:sz="0" w:space="0" w:color="auto"/>
        <w:right w:val="none" w:sz="0" w:space="0" w:color="auto"/>
      </w:divBdr>
    </w:div>
    <w:div w:id="1501585197">
      <w:bodyDiv w:val="1"/>
      <w:marLeft w:val="0"/>
      <w:marRight w:val="0"/>
      <w:marTop w:val="0"/>
      <w:marBottom w:val="0"/>
      <w:divBdr>
        <w:top w:val="none" w:sz="0" w:space="0" w:color="auto"/>
        <w:left w:val="none" w:sz="0" w:space="0" w:color="auto"/>
        <w:bottom w:val="none" w:sz="0" w:space="0" w:color="auto"/>
        <w:right w:val="none" w:sz="0" w:space="0" w:color="auto"/>
      </w:divBdr>
    </w:div>
    <w:div w:id="1530795015">
      <w:bodyDiv w:val="1"/>
      <w:marLeft w:val="0"/>
      <w:marRight w:val="0"/>
      <w:marTop w:val="0"/>
      <w:marBottom w:val="0"/>
      <w:divBdr>
        <w:top w:val="none" w:sz="0" w:space="0" w:color="auto"/>
        <w:left w:val="none" w:sz="0" w:space="0" w:color="auto"/>
        <w:bottom w:val="none" w:sz="0" w:space="0" w:color="auto"/>
        <w:right w:val="none" w:sz="0" w:space="0" w:color="auto"/>
      </w:divBdr>
      <w:divsChild>
        <w:div w:id="2017223797">
          <w:marLeft w:val="0"/>
          <w:marRight w:val="0"/>
          <w:marTop w:val="0"/>
          <w:marBottom w:val="0"/>
          <w:divBdr>
            <w:top w:val="none" w:sz="0" w:space="0" w:color="auto"/>
            <w:left w:val="none" w:sz="0" w:space="0" w:color="auto"/>
            <w:bottom w:val="none" w:sz="0" w:space="0" w:color="auto"/>
            <w:right w:val="none" w:sz="0" w:space="0" w:color="auto"/>
          </w:divBdr>
        </w:div>
        <w:div w:id="1647707165">
          <w:marLeft w:val="0"/>
          <w:marRight w:val="0"/>
          <w:marTop w:val="120"/>
          <w:marBottom w:val="0"/>
          <w:divBdr>
            <w:top w:val="none" w:sz="0" w:space="0" w:color="auto"/>
            <w:left w:val="none" w:sz="0" w:space="0" w:color="auto"/>
            <w:bottom w:val="none" w:sz="0" w:space="0" w:color="auto"/>
            <w:right w:val="none" w:sz="0" w:space="0" w:color="auto"/>
          </w:divBdr>
          <w:divsChild>
            <w:div w:id="1982150495">
              <w:marLeft w:val="0"/>
              <w:marRight w:val="0"/>
              <w:marTop w:val="0"/>
              <w:marBottom w:val="0"/>
              <w:divBdr>
                <w:top w:val="none" w:sz="0" w:space="0" w:color="auto"/>
                <w:left w:val="none" w:sz="0" w:space="0" w:color="auto"/>
                <w:bottom w:val="none" w:sz="0" w:space="0" w:color="auto"/>
                <w:right w:val="none" w:sz="0" w:space="0" w:color="auto"/>
              </w:divBdr>
            </w:div>
          </w:divsChild>
        </w:div>
        <w:div w:id="2030717753">
          <w:marLeft w:val="0"/>
          <w:marRight w:val="0"/>
          <w:marTop w:val="120"/>
          <w:marBottom w:val="0"/>
          <w:divBdr>
            <w:top w:val="none" w:sz="0" w:space="0" w:color="auto"/>
            <w:left w:val="none" w:sz="0" w:space="0" w:color="auto"/>
            <w:bottom w:val="none" w:sz="0" w:space="0" w:color="auto"/>
            <w:right w:val="none" w:sz="0" w:space="0" w:color="auto"/>
          </w:divBdr>
          <w:divsChild>
            <w:div w:id="1275212249">
              <w:marLeft w:val="0"/>
              <w:marRight w:val="0"/>
              <w:marTop w:val="0"/>
              <w:marBottom w:val="0"/>
              <w:divBdr>
                <w:top w:val="none" w:sz="0" w:space="0" w:color="auto"/>
                <w:left w:val="none" w:sz="0" w:space="0" w:color="auto"/>
                <w:bottom w:val="none" w:sz="0" w:space="0" w:color="auto"/>
                <w:right w:val="none" w:sz="0" w:space="0" w:color="auto"/>
              </w:divBdr>
            </w:div>
          </w:divsChild>
        </w:div>
        <w:div w:id="1988394850">
          <w:marLeft w:val="0"/>
          <w:marRight w:val="0"/>
          <w:marTop w:val="120"/>
          <w:marBottom w:val="0"/>
          <w:divBdr>
            <w:top w:val="none" w:sz="0" w:space="0" w:color="auto"/>
            <w:left w:val="none" w:sz="0" w:space="0" w:color="auto"/>
            <w:bottom w:val="none" w:sz="0" w:space="0" w:color="auto"/>
            <w:right w:val="none" w:sz="0" w:space="0" w:color="auto"/>
          </w:divBdr>
          <w:divsChild>
            <w:div w:id="1456603416">
              <w:marLeft w:val="0"/>
              <w:marRight w:val="0"/>
              <w:marTop w:val="0"/>
              <w:marBottom w:val="0"/>
              <w:divBdr>
                <w:top w:val="none" w:sz="0" w:space="0" w:color="auto"/>
                <w:left w:val="none" w:sz="0" w:space="0" w:color="auto"/>
                <w:bottom w:val="none" w:sz="0" w:space="0" w:color="auto"/>
                <w:right w:val="none" w:sz="0" w:space="0" w:color="auto"/>
              </w:divBdr>
            </w:div>
          </w:divsChild>
        </w:div>
        <w:div w:id="1486166965">
          <w:marLeft w:val="0"/>
          <w:marRight w:val="0"/>
          <w:marTop w:val="120"/>
          <w:marBottom w:val="0"/>
          <w:divBdr>
            <w:top w:val="none" w:sz="0" w:space="0" w:color="auto"/>
            <w:left w:val="none" w:sz="0" w:space="0" w:color="auto"/>
            <w:bottom w:val="none" w:sz="0" w:space="0" w:color="auto"/>
            <w:right w:val="none" w:sz="0" w:space="0" w:color="auto"/>
          </w:divBdr>
          <w:divsChild>
            <w:div w:id="2142647829">
              <w:marLeft w:val="0"/>
              <w:marRight w:val="0"/>
              <w:marTop w:val="0"/>
              <w:marBottom w:val="0"/>
              <w:divBdr>
                <w:top w:val="none" w:sz="0" w:space="0" w:color="auto"/>
                <w:left w:val="none" w:sz="0" w:space="0" w:color="auto"/>
                <w:bottom w:val="none" w:sz="0" w:space="0" w:color="auto"/>
                <w:right w:val="none" w:sz="0" w:space="0" w:color="auto"/>
              </w:divBdr>
            </w:div>
          </w:divsChild>
        </w:div>
        <w:div w:id="887061169">
          <w:marLeft w:val="0"/>
          <w:marRight w:val="0"/>
          <w:marTop w:val="120"/>
          <w:marBottom w:val="0"/>
          <w:divBdr>
            <w:top w:val="none" w:sz="0" w:space="0" w:color="auto"/>
            <w:left w:val="none" w:sz="0" w:space="0" w:color="auto"/>
            <w:bottom w:val="none" w:sz="0" w:space="0" w:color="auto"/>
            <w:right w:val="none" w:sz="0" w:space="0" w:color="auto"/>
          </w:divBdr>
          <w:divsChild>
            <w:div w:id="1847481348">
              <w:marLeft w:val="0"/>
              <w:marRight w:val="0"/>
              <w:marTop w:val="0"/>
              <w:marBottom w:val="0"/>
              <w:divBdr>
                <w:top w:val="none" w:sz="0" w:space="0" w:color="auto"/>
                <w:left w:val="none" w:sz="0" w:space="0" w:color="auto"/>
                <w:bottom w:val="none" w:sz="0" w:space="0" w:color="auto"/>
                <w:right w:val="none" w:sz="0" w:space="0" w:color="auto"/>
              </w:divBdr>
            </w:div>
          </w:divsChild>
        </w:div>
        <w:div w:id="86849185">
          <w:marLeft w:val="0"/>
          <w:marRight w:val="0"/>
          <w:marTop w:val="120"/>
          <w:marBottom w:val="0"/>
          <w:divBdr>
            <w:top w:val="none" w:sz="0" w:space="0" w:color="auto"/>
            <w:left w:val="none" w:sz="0" w:space="0" w:color="auto"/>
            <w:bottom w:val="none" w:sz="0" w:space="0" w:color="auto"/>
            <w:right w:val="none" w:sz="0" w:space="0" w:color="auto"/>
          </w:divBdr>
          <w:divsChild>
            <w:div w:id="196118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4052">
      <w:bodyDiv w:val="1"/>
      <w:marLeft w:val="0"/>
      <w:marRight w:val="0"/>
      <w:marTop w:val="0"/>
      <w:marBottom w:val="0"/>
      <w:divBdr>
        <w:top w:val="none" w:sz="0" w:space="0" w:color="auto"/>
        <w:left w:val="none" w:sz="0" w:space="0" w:color="auto"/>
        <w:bottom w:val="none" w:sz="0" w:space="0" w:color="auto"/>
        <w:right w:val="none" w:sz="0" w:space="0" w:color="auto"/>
      </w:divBdr>
    </w:div>
    <w:div w:id="1610502909">
      <w:bodyDiv w:val="1"/>
      <w:marLeft w:val="0"/>
      <w:marRight w:val="0"/>
      <w:marTop w:val="0"/>
      <w:marBottom w:val="0"/>
      <w:divBdr>
        <w:top w:val="none" w:sz="0" w:space="0" w:color="auto"/>
        <w:left w:val="none" w:sz="0" w:space="0" w:color="auto"/>
        <w:bottom w:val="none" w:sz="0" w:space="0" w:color="auto"/>
        <w:right w:val="none" w:sz="0" w:space="0" w:color="auto"/>
      </w:divBdr>
      <w:divsChild>
        <w:div w:id="1675381116">
          <w:marLeft w:val="0"/>
          <w:marRight w:val="0"/>
          <w:marTop w:val="0"/>
          <w:marBottom w:val="0"/>
          <w:divBdr>
            <w:top w:val="none" w:sz="0" w:space="0" w:color="auto"/>
            <w:left w:val="none" w:sz="0" w:space="0" w:color="auto"/>
            <w:bottom w:val="none" w:sz="0" w:space="0" w:color="auto"/>
            <w:right w:val="none" w:sz="0" w:space="0" w:color="auto"/>
          </w:divBdr>
        </w:div>
        <w:div w:id="619381892">
          <w:marLeft w:val="0"/>
          <w:marRight w:val="0"/>
          <w:marTop w:val="120"/>
          <w:marBottom w:val="0"/>
          <w:divBdr>
            <w:top w:val="none" w:sz="0" w:space="0" w:color="auto"/>
            <w:left w:val="none" w:sz="0" w:space="0" w:color="auto"/>
            <w:bottom w:val="none" w:sz="0" w:space="0" w:color="auto"/>
            <w:right w:val="none" w:sz="0" w:space="0" w:color="auto"/>
          </w:divBdr>
          <w:divsChild>
            <w:div w:id="976032700">
              <w:marLeft w:val="0"/>
              <w:marRight w:val="0"/>
              <w:marTop w:val="0"/>
              <w:marBottom w:val="0"/>
              <w:divBdr>
                <w:top w:val="none" w:sz="0" w:space="0" w:color="auto"/>
                <w:left w:val="none" w:sz="0" w:space="0" w:color="auto"/>
                <w:bottom w:val="none" w:sz="0" w:space="0" w:color="auto"/>
                <w:right w:val="none" w:sz="0" w:space="0" w:color="auto"/>
              </w:divBdr>
            </w:div>
          </w:divsChild>
        </w:div>
        <w:div w:id="1959296062">
          <w:marLeft w:val="0"/>
          <w:marRight w:val="0"/>
          <w:marTop w:val="120"/>
          <w:marBottom w:val="0"/>
          <w:divBdr>
            <w:top w:val="none" w:sz="0" w:space="0" w:color="auto"/>
            <w:left w:val="none" w:sz="0" w:space="0" w:color="auto"/>
            <w:bottom w:val="none" w:sz="0" w:space="0" w:color="auto"/>
            <w:right w:val="none" w:sz="0" w:space="0" w:color="auto"/>
          </w:divBdr>
          <w:divsChild>
            <w:div w:id="1016690059">
              <w:marLeft w:val="0"/>
              <w:marRight w:val="0"/>
              <w:marTop w:val="0"/>
              <w:marBottom w:val="0"/>
              <w:divBdr>
                <w:top w:val="none" w:sz="0" w:space="0" w:color="auto"/>
                <w:left w:val="none" w:sz="0" w:space="0" w:color="auto"/>
                <w:bottom w:val="none" w:sz="0" w:space="0" w:color="auto"/>
                <w:right w:val="none" w:sz="0" w:space="0" w:color="auto"/>
              </w:divBdr>
            </w:div>
          </w:divsChild>
        </w:div>
        <w:div w:id="1205484527">
          <w:marLeft w:val="0"/>
          <w:marRight w:val="0"/>
          <w:marTop w:val="120"/>
          <w:marBottom w:val="0"/>
          <w:divBdr>
            <w:top w:val="none" w:sz="0" w:space="0" w:color="auto"/>
            <w:left w:val="none" w:sz="0" w:space="0" w:color="auto"/>
            <w:bottom w:val="none" w:sz="0" w:space="0" w:color="auto"/>
            <w:right w:val="none" w:sz="0" w:space="0" w:color="auto"/>
          </w:divBdr>
          <w:divsChild>
            <w:div w:id="11240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898">
      <w:bodyDiv w:val="1"/>
      <w:marLeft w:val="0"/>
      <w:marRight w:val="0"/>
      <w:marTop w:val="0"/>
      <w:marBottom w:val="0"/>
      <w:divBdr>
        <w:top w:val="none" w:sz="0" w:space="0" w:color="auto"/>
        <w:left w:val="none" w:sz="0" w:space="0" w:color="auto"/>
        <w:bottom w:val="none" w:sz="0" w:space="0" w:color="auto"/>
        <w:right w:val="none" w:sz="0" w:space="0" w:color="auto"/>
      </w:divBdr>
    </w:div>
    <w:div w:id="1643535338">
      <w:bodyDiv w:val="1"/>
      <w:marLeft w:val="0"/>
      <w:marRight w:val="0"/>
      <w:marTop w:val="0"/>
      <w:marBottom w:val="0"/>
      <w:divBdr>
        <w:top w:val="none" w:sz="0" w:space="0" w:color="auto"/>
        <w:left w:val="none" w:sz="0" w:space="0" w:color="auto"/>
        <w:bottom w:val="none" w:sz="0" w:space="0" w:color="auto"/>
        <w:right w:val="none" w:sz="0" w:space="0" w:color="auto"/>
      </w:divBdr>
    </w:div>
    <w:div w:id="1646083052">
      <w:bodyDiv w:val="1"/>
      <w:marLeft w:val="0"/>
      <w:marRight w:val="0"/>
      <w:marTop w:val="0"/>
      <w:marBottom w:val="0"/>
      <w:divBdr>
        <w:top w:val="none" w:sz="0" w:space="0" w:color="auto"/>
        <w:left w:val="none" w:sz="0" w:space="0" w:color="auto"/>
        <w:bottom w:val="none" w:sz="0" w:space="0" w:color="auto"/>
        <w:right w:val="none" w:sz="0" w:space="0" w:color="auto"/>
      </w:divBdr>
      <w:divsChild>
        <w:div w:id="190842245">
          <w:marLeft w:val="0"/>
          <w:marRight w:val="0"/>
          <w:marTop w:val="0"/>
          <w:marBottom w:val="0"/>
          <w:divBdr>
            <w:top w:val="none" w:sz="0" w:space="0" w:color="auto"/>
            <w:left w:val="none" w:sz="0" w:space="0" w:color="auto"/>
            <w:bottom w:val="none" w:sz="0" w:space="0" w:color="auto"/>
            <w:right w:val="none" w:sz="0" w:space="0" w:color="auto"/>
          </w:divBdr>
        </w:div>
        <w:div w:id="988558468">
          <w:marLeft w:val="0"/>
          <w:marRight w:val="0"/>
          <w:marTop w:val="0"/>
          <w:marBottom w:val="0"/>
          <w:divBdr>
            <w:top w:val="none" w:sz="0" w:space="0" w:color="auto"/>
            <w:left w:val="none" w:sz="0" w:space="0" w:color="auto"/>
            <w:bottom w:val="none" w:sz="0" w:space="0" w:color="auto"/>
            <w:right w:val="none" w:sz="0" w:space="0" w:color="auto"/>
          </w:divBdr>
        </w:div>
        <w:div w:id="1109277506">
          <w:marLeft w:val="0"/>
          <w:marRight w:val="0"/>
          <w:marTop w:val="0"/>
          <w:marBottom w:val="0"/>
          <w:divBdr>
            <w:top w:val="none" w:sz="0" w:space="0" w:color="auto"/>
            <w:left w:val="none" w:sz="0" w:space="0" w:color="auto"/>
            <w:bottom w:val="none" w:sz="0" w:space="0" w:color="auto"/>
            <w:right w:val="none" w:sz="0" w:space="0" w:color="auto"/>
          </w:divBdr>
        </w:div>
      </w:divsChild>
    </w:div>
    <w:div w:id="1664553041">
      <w:bodyDiv w:val="1"/>
      <w:marLeft w:val="0"/>
      <w:marRight w:val="0"/>
      <w:marTop w:val="0"/>
      <w:marBottom w:val="0"/>
      <w:divBdr>
        <w:top w:val="none" w:sz="0" w:space="0" w:color="auto"/>
        <w:left w:val="none" w:sz="0" w:space="0" w:color="auto"/>
        <w:bottom w:val="none" w:sz="0" w:space="0" w:color="auto"/>
        <w:right w:val="none" w:sz="0" w:space="0" w:color="auto"/>
      </w:divBdr>
    </w:div>
    <w:div w:id="1667629700">
      <w:bodyDiv w:val="1"/>
      <w:marLeft w:val="0"/>
      <w:marRight w:val="0"/>
      <w:marTop w:val="0"/>
      <w:marBottom w:val="0"/>
      <w:divBdr>
        <w:top w:val="none" w:sz="0" w:space="0" w:color="auto"/>
        <w:left w:val="none" w:sz="0" w:space="0" w:color="auto"/>
        <w:bottom w:val="none" w:sz="0" w:space="0" w:color="auto"/>
        <w:right w:val="none" w:sz="0" w:space="0" w:color="auto"/>
      </w:divBdr>
      <w:divsChild>
        <w:div w:id="1211383362">
          <w:marLeft w:val="0"/>
          <w:marRight w:val="0"/>
          <w:marTop w:val="120"/>
          <w:marBottom w:val="0"/>
          <w:divBdr>
            <w:top w:val="none" w:sz="0" w:space="0" w:color="auto"/>
            <w:left w:val="none" w:sz="0" w:space="0" w:color="auto"/>
            <w:bottom w:val="none" w:sz="0" w:space="0" w:color="auto"/>
            <w:right w:val="none" w:sz="0" w:space="0" w:color="auto"/>
          </w:divBdr>
          <w:divsChild>
            <w:div w:id="1576554066">
              <w:marLeft w:val="0"/>
              <w:marRight w:val="0"/>
              <w:marTop w:val="0"/>
              <w:marBottom w:val="0"/>
              <w:divBdr>
                <w:top w:val="none" w:sz="0" w:space="0" w:color="auto"/>
                <w:left w:val="none" w:sz="0" w:space="0" w:color="auto"/>
                <w:bottom w:val="none" w:sz="0" w:space="0" w:color="auto"/>
                <w:right w:val="none" w:sz="0" w:space="0" w:color="auto"/>
              </w:divBdr>
            </w:div>
          </w:divsChild>
        </w:div>
        <w:div w:id="509487462">
          <w:marLeft w:val="0"/>
          <w:marRight w:val="0"/>
          <w:marTop w:val="120"/>
          <w:marBottom w:val="0"/>
          <w:divBdr>
            <w:top w:val="none" w:sz="0" w:space="0" w:color="auto"/>
            <w:left w:val="none" w:sz="0" w:space="0" w:color="auto"/>
            <w:bottom w:val="none" w:sz="0" w:space="0" w:color="auto"/>
            <w:right w:val="none" w:sz="0" w:space="0" w:color="auto"/>
          </w:divBdr>
          <w:divsChild>
            <w:div w:id="1948072601">
              <w:marLeft w:val="0"/>
              <w:marRight w:val="0"/>
              <w:marTop w:val="0"/>
              <w:marBottom w:val="0"/>
              <w:divBdr>
                <w:top w:val="none" w:sz="0" w:space="0" w:color="auto"/>
                <w:left w:val="none" w:sz="0" w:space="0" w:color="auto"/>
                <w:bottom w:val="none" w:sz="0" w:space="0" w:color="auto"/>
                <w:right w:val="none" w:sz="0" w:space="0" w:color="auto"/>
              </w:divBdr>
            </w:div>
          </w:divsChild>
        </w:div>
        <w:div w:id="1582595629">
          <w:marLeft w:val="0"/>
          <w:marRight w:val="0"/>
          <w:marTop w:val="120"/>
          <w:marBottom w:val="0"/>
          <w:divBdr>
            <w:top w:val="none" w:sz="0" w:space="0" w:color="auto"/>
            <w:left w:val="none" w:sz="0" w:space="0" w:color="auto"/>
            <w:bottom w:val="none" w:sz="0" w:space="0" w:color="auto"/>
            <w:right w:val="none" w:sz="0" w:space="0" w:color="auto"/>
          </w:divBdr>
          <w:divsChild>
            <w:div w:id="1060790231">
              <w:marLeft w:val="0"/>
              <w:marRight w:val="0"/>
              <w:marTop w:val="0"/>
              <w:marBottom w:val="0"/>
              <w:divBdr>
                <w:top w:val="none" w:sz="0" w:space="0" w:color="auto"/>
                <w:left w:val="none" w:sz="0" w:space="0" w:color="auto"/>
                <w:bottom w:val="none" w:sz="0" w:space="0" w:color="auto"/>
                <w:right w:val="none" w:sz="0" w:space="0" w:color="auto"/>
              </w:divBdr>
            </w:div>
          </w:divsChild>
        </w:div>
        <w:div w:id="2081629921">
          <w:marLeft w:val="0"/>
          <w:marRight w:val="0"/>
          <w:marTop w:val="120"/>
          <w:marBottom w:val="0"/>
          <w:divBdr>
            <w:top w:val="none" w:sz="0" w:space="0" w:color="auto"/>
            <w:left w:val="none" w:sz="0" w:space="0" w:color="auto"/>
            <w:bottom w:val="none" w:sz="0" w:space="0" w:color="auto"/>
            <w:right w:val="none" w:sz="0" w:space="0" w:color="auto"/>
          </w:divBdr>
          <w:divsChild>
            <w:div w:id="908732862">
              <w:marLeft w:val="0"/>
              <w:marRight w:val="0"/>
              <w:marTop w:val="0"/>
              <w:marBottom w:val="0"/>
              <w:divBdr>
                <w:top w:val="none" w:sz="0" w:space="0" w:color="auto"/>
                <w:left w:val="none" w:sz="0" w:space="0" w:color="auto"/>
                <w:bottom w:val="none" w:sz="0" w:space="0" w:color="auto"/>
                <w:right w:val="none" w:sz="0" w:space="0" w:color="auto"/>
              </w:divBdr>
            </w:div>
          </w:divsChild>
        </w:div>
        <w:div w:id="1513451766">
          <w:marLeft w:val="0"/>
          <w:marRight w:val="0"/>
          <w:marTop w:val="120"/>
          <w:marBottom w:val="0"/>
          <w:divBdr>
            <w:top w:val="none" w:sz="0" w:space="0" w:color="auto"/>
            <w:left w:val="none" w:sz="0" w:space="0" w:color="auto"/>
            <w:bottom w:val="none" w:sz="0" w:space="0" w:color="auto"/>
            <w:right w:val="none" w:sz="0" w:space="0" w:color="auto"/>
          </w:divBdr>
          <w:divsChild>
            <w:div w:id="339092028">
              <w:marLeft w:val="0"/>
              <w:marRight w:val="0"/>
              <w:marTop w:val="0"/>
              <w:marBottom w:val="0"/>
              <w:divBdr>
                <w:top w:val="none" w:sz="0" w:space="0" w:color="auto"/>
                <w:left w:val="none" w:sz="0" w:space="0" w:color="auto"/>
                <w:bottom w:val="none" w:sz="0" w:space="0" w:color="auto"/>
                <w:right w:val="none" w:sz="0" w:space="0" w:color="auto"/>
              </w:divBdr>
            </w:div>
          </w:divsChild>
        </w:div>
        <w:div w:id="1270621557">
          <w:marLeft w:val="0"/>
          <w:marRight w:val="0"/>
          <w:marTop w:val="120"/>
          <w:marBottom w:val="0"/>
          <w:divBdr>
            <w:top w:val="none" w:sz="0" w:space="0" w:color="auto"/>
            <w:left w:val="none" w:sz="0" w:space="0" w:color="auto"/>
            <w:bottom w:val="none" w:sz="0" w:space="0" w:color="auto"/>
            <w:right w:val="none" w:sz="0" w:space="0" w:color="auto"/>
          </w:divBdr>
          <w:divsChild>
            <w:div w:id="1104229792">
              <w:marLeft w:val="0"/>
              <w:marRight w:val="0"/>
              <w:marTop w:val="0"/>
              <w:marBottom w:val="0"/>
              <w:divBdr>
                <w:top w:val="none" w:sz="0" w:space="0" w:color="auto"/>
                <w:left w:val="none" w:sz="0" w:space="0" w:color="auto"/>
                <w:bottom w:val="none" w:sz="0" w:space="0" w:color="auto"/>
                <w:right w:val="none" w:sz="0" w:space="0" w:color="auto"/>
              </w:divBdr>
            </w:div>
          </w:divsChild>
        </w:div>
        <w:div w:id="92626719">
          <w:marLeft w:val="0"/>
          <w:marRight w:val="0"/>
          <w:marTop w:val="120"/>
          <w:marBottom w:val="0"/>
          <w:divBdr>
            <w:top w:val="none" w:sz="0" w:space="0" w:color="auto"/>
            <w:left w:val="none" w:sz="0" w:space="0" w:color="auto"/>
            <w:bottom w:val="none" w:sz="0" w:space="0" w:color="auto"/>
            <w:right w:val="none" w:sz="0" w:space="0" w:color="auto"/>
          </w:divBdr>
          <w:divsChild>
            <w:div w:id="2121412912">
              <w:marLeft w:val="0"/>
              <w:marRight w:val="0"/>
              <w:marTop w:val="0"/>
              <w:marBottom w:val="0"/>
              <w:divBdr>
                <w:top w:val="none" w:sz="0" w:space="0" w:color="auto"/>
                <w:left w:val="none" w:sz="0" w:space="0" w:color="auto"/>
                <w:bottom w:val="none" w:sz="0" w:space="0" w:color="auto"/>
                <w:right w:val="none" w:sz="0" w:space="0" w:color="auto"/>
              </w:divBdr>
            </w:div>
          </w:divsChild>
        </w:div>
        <w:div w:id="947346573">
          <w:marLeft w:val="0"/>
          <w:marRight w:val="0"/>
          <w:marTop w:val="120"/>
          <w:marBottom w:val="0"/>
          <w:divBdr>
            <w:top w:val="none" w:sz="0" w:space="0" w:color="auto"/>
            <w:left w:val="none" w:sz="0" w:space="0" w:color="auto"/>
            <w:bottom w:val="none" w:sz="0" w:space="0" w:color="auto"/>
            <w:right w:val="none" w:sz="0" w:space="0" w:color="auto"/>
          </w:divBdr>
          <w:divsChild>
            <w:div w:id="1571385754">
              <w:marLeft w:val="0"/>
              <w:marRight w:val="0"/>
              <w:marTop w:val="0"/>
              <w:marBottom w:val="0"/>
              <w:divBdr>
                <w:top w:val="none" w:sz="0" w:space="0" w:color="auto"/>
                <w:left w:val="none" w:sz="0" w:space="0" w:color="auto"/>
                <w:bottom w:val="none" w:sz="0" w:space="0" w:color="auto"/>
                <w:right w:val="none" w:sz="0" w:space="0" w:color="auto"/>
              </w:divBdr>
            </w:div>
          </w:divsChild>
        </w:div>
        <w:div w:id="2077315260">
          <w:marLeft w:val="0"/>
          <w:marRight w:val="0"/>
          <w:marTop w:val="120"/>
          <w:marBottom w:val="0"/>
          <w:divBdr>
            <w:top w:val="none" w:sz="0" w:space="0" w:color="auto"/>
            <w:left w:val="none" w:sz="0" w:space="0" w:color="auto"/>
            <w:bottom w:val="none" w:sz="0" w:space="0" w:color="auto"/>
            <w:right w:val="none" w:sz="0" w:space="0" w:color="auto"/>
          </w:divBdr>
          <w:divsChild>
            <w:div w:id="998071012">
              <w:marLeft w:val="0"/>
              <w:marRight w:val="0"/>
              <w:marTop w:val="0"/>
              <w:marBottom w:val="0"/>
              <w:divBdr>
                <w:top w:val="none" w:sz="0" w:space="0" w:color="auto"/>
                <w:left w:val="none" w:sz="0" w:space="0" w:color="auto"/>
                <w:bottom w:val="none" w:sz="0" w:space="0" w:color="auto"/>
                <w:right w:val="none" w:sz="0" w:space="0" w:color="auto"/>
              </w:divBdr>
            </w:div>
          </w:divsChild>
        </w:div>
        <w:div w:id="2032142161">
          <w:marLeft w:val="0"/>
          <w:marRight w:val="0"/>
          <w:marTop w:val="120"/>
          <w:marBottom w:val="0"/>
          <w:divBdr>
            <w:top w:val="none" w:sz="0" w:space="0" w:color="auto"/>
            <w:left w:val="none" w:sz="0" w:space="0" w:color="auto"/>
            <w:bottom w:val="none" w:sz="0" w:space="0" w:color="auto"/>
            <w:right w:val="none" w:sz="0" w:space="0" w:color="auto"/>
          </w:divBdr>
          <w:divsChild>
            <w:div w:id="1343778753">
              <w:marLeft w:val="0"/>
              <w:marRight w:val="0"/>
              <w:marTop w:val="0"/>
              <w:marBottom w:val="0"/>
              <w:divBdr>
                <w:top w:val="none" w:sz="0" w:space="0" w:color="auto"/>
                <w:left w:val="none" w:sz="0" w:space="0" w:color="auto"/>
                <w:bottom w:val="none" w:sz="0" w:space="0" w:color="auto"/>
                <w:right w:val="none" w:sz="0" w:space="0" w:color="auto"/>
              </w:divBdr>
            </w:div>
          </w:divsChild>
        </w:div>
        <w:div w:id="1625578125">
          <w:marLeft w:val="0"/>
          <w:marRight w:val="0"/>
          <w:marTop w:val="120"/>
          <w:marBottom w:val="0"/>
          <w:divBdr>
            <w:top w:val="none" w:sz="0" w:space="0" w:color="auto"/>
            <w:left w:val="none" w:sz="0" w:space="0" w:color="auto"/>
            <w:bottom w:val="none" w:sz="0" w:space="0" w:color="auto"/>
            <w:right w:val="none" w:sz="0" w:space="0" w:color="auto"/>
          </w:divBdr>
          <w:divsChild>
            <w:div w:id="692726219">
              <w:marLeft w:val="0"/>
              <w:marRight w:val="0"/>
              <w:marTop w:val="0"/>
              <w:marBottom w:val="0"/>
              <w:divBdr>
                <w:top w:val="none" w:sz="0" w:space="0" w:color="auto"/>
                <w:left w:val="none" w:sz="0" w:space="0" w:color="auto"/>
                <w:bottom w:val="none" w:sz="0" w:space="0" w:color="auto"/>
                <w:right w:val="none" w:sz="0" w:space="0" w:color="auto"/>
              </w:divBdr>
            </w:div>
          </w:divsChild>
        </w:div>
        <w:div w:id="1814365304">
          <w:marLeft w:val="0"/>
          <w:marRight w:val="0"/>
          <w:marTop w:val="120"/>
          <w:marBottom w:val="0"/>
          <w:divBdr>
            <w:top w:val="none" w:sz="0" w:space="0" w:color="auto"/>
            <w:left w:val="none" w:sz="0" w:space="0" w:color="auto"/>
            <w:bottom w:val="none" w:sz="0" w:space="0" w:color="auto"/>
            <w:right w:val="none" w:sz="0" w:space="0" w:color="auto"/>
          </w:divBdr>
          <w:divsChild>
            <w:div w:id="1671173408">
              <w:marLeft w:val="0"/>
              <w:marRight w:val="0"/>
              <w:marTop w:val="0"/>
              <w:marBottom w:val="0"/>
              <w:divBdr>
                <w:top w:val="none" w:sz="0" w:space="0" w:color="auto"/>
                <w:left w:val="none" w:sz="0" w:space="0" w:color="auto"/>
                <w:bottom w:val="none" w:sz="0" w:space="0" w:color="auto"/>
                <w:right w:val="none" w:sz="0" w:space="0" w:color="auto"/>
              </w:divBdr>
            </w:div>
          </w:divsChild>
        </w:div>
        <w:div w:id="1301838882">
          <w:marLeft w:val="0"/>
          <w:marRight w:val="0"/>
          <w:marTop w:val="120"/>
          <w:marBottom w:val="0"/>
          <w:divBdr>
            <w:top w:val="none" w:sz="0" w:space="0" w:color="auto"/>
            <w:left w:val="none" w:sz="0" w:space="0" w:color="auto"/>
            <w:bottom w:val="none" w:sz="0" w:space="0" w:color="auto"/>
            <w:right w:val="none" w:sz="0" w:space="0" w:color="auto"/>
          </w:divBdr>
          <w:divsChild>
            <w:div w:id="113718885">
              <w:marLeft w:val="0"/>
              <w:marRight w:val="0"/>
              <w:marTop w:val="0"/>
              <w:marBottom w:val="0"/>
              <w:divBdr>
                <w:top w:val="none" w:sz="0" w:space="0" w:color="auto"/>
                <w:left w:val="none" w:sz="0" w:space="0" w:color="auto"/>
                <w:bottom w:val="none" w:sz="0" w:space="0" w:color="auto"/>
                <w:right w:val="none" w:sz="0" w:space="0" w:color="auto"/>
              </w:divBdr>
            </w:div>
          </w:divsChild>
        </w:div>
        <w:div w:id="1175221699">
          <w:marLeft w:val="0"/>
          <w:marRight w:val="0"/>
          <w:marTop w:val="120"/>
          <w:marBottom w:val="0"/>
          <w:divBdr>
            <w:top w:val="none" w:sz="0" w:space="0" w:color="auto"/>
            <w:left w:val="none" w:sz="0" w:space="0" w:color="auto"/>
            <w:bottom w:val="none" w:sz="0" w:space="0" w:color="auto"/>
            <w:right w:val="none" w:sz="0" w:space="0" w:color="auto"/>
          </w:divBdr>
          <w:divsChild>
            <w:div w:id="1668167422">
              <w:marLeft w:val="0"/>
              <w:marRight w:val="0"/>
              <w:marTop w:val="0"/>
              <w:marBottom w:val="0"/>
              <w:divBdr>
                <w:top w:val="none" w:sz="0" w:space="0" w:color="auto"/>
                <w:left w:val="none" w:sz="0" w:space="0" w:color="auto"/>
                <w:bottom w:val="none" w:sz="0" w:space="0" w:color="auto"/>
                <w:right w:val="none" w:sz="0" w:space="0" w:color="auto"/>
              </w:divBdr>
            </w:div>
          </w:divsChild>
        </w:div>
        <w:div w:id="89349635">
          <w:marLeft w:val="0"/>
          <w:marRight w:val="0"/>
          <w:marTop w:val="120"/>
          <w:marBottom w:val="0"/>
          <w:divBdr>
            <w:top w:val="none" w:sz="0" w:space="0" w:color="auto"/>
            <w:left w:val="none" w:sz="0" w:space="0" w:color="auto"/>
            <w:bottom w:val="none" w:sz="0" w:space="0" w:color="auto"/>
            <w:right w:val="none" w:sz="0" w:space="0" w:color="auto"/>
          </w:divBdr>
          <w:divsChild>
            <w:div w:id="1676690046">
              <w:marLeft w:val="0"/>
              <w:marRight w:val="0"/>
              <w:marTop w:val="0"/>
              <w:marBottom w:val="0"/>
              <w:divBdr>
                <w:top w:val="none" w:sz="0" w:space="0" w:color="auto"/>
                <w:left w:val="none" w:sz="0" w:space="0" w:color="auto"/>
                <w:bottom w:val="none" w:sz="0" w:space="0" w:color="auto"/>
                <w:right w:val="none" w:sz="0" w:space="0" w:color="auto"/>
              </w:divBdr>
            </w:div>
          </w:divsChild>
        </w:div>
        <w:div w:id="476919053">
          <w:marLeft w:val="0"/>
          <w:marRight w:val="0"/>
          <w:marTop w:val="120"/>
          <w:marBottom w:val="0"/>
          <w:divBdr>
            <w:top w:val="none" w:sz="0" w:space="0" w:color="auto"/>
            <w:left w:val="none" w:sz="0" w:space="0" w:color="auto"/>
            <w:bottom w:val="none" w:sz="0" w:space="0" w:color="auto"/>
            <w:right w:val="none" w:sz="0" w:space="0" w:color="auto"/>
          </w:divBdr>
          <w:divsChild>
            <w:div w:id="1043286492">
              <w:marLeft w:val="0"/>
              <w:marRight w:val="0"/>
              <w:marTop w:val="0"/>
              <w:marBottom w:val="0"/>
              <w:divBdr>
                <w:top w:val="none" w:sz="0" w:space="0" w:color="auto"/>
                <w:left w:val="none" w:sz="0" w:space="0" w:color="auto"/>
                <w:bottom w:val="none" w:sz="0" w:space="0" w:color="auto"/>
                <w:right w:val="none" w:sz="0" w:space="0" w:color="auto"/>
              </w:divBdr>
            </w:div>
          </w:divsChild>
        </w:div>
        <w:div w:id="2004431296">
          <w:marLeft w:val="0"/>
          <w:marRight w:val="0"/>
          <w:marTop w:val="120"/>
          <w:marBottom w:val="0"/>
          <w:divBdr>
            <w:top w:val="none" w:sz="0" w:space="0" w:color="auto"/>
            <w:left w:val="none" w:sz="0" w:space="0" w:color="auto"/>
            <w:bottom w:val="none" w:sz="0" w:space="0" w:color="auto"/>
            <w:right w:val="none" w:sz="0" w:space="0" w:color="auto"/>
          </w:divBdr>
          <w:divsChild>
            <w:div w:id="1324973411">
              <w:marLeft w:val="0"/>
              <w:marRight w:val="0"/>
              <w:marTop w:val="0"/>
              <w:marBottom w:val="0"/>
              <w:divBdr>
                <w:top w:val="none" w:sz="0" w:space="0" w:color="auto"/>
                <w:left w:val="none" w:sz="0" w:space="0" w:color="auto"/>
                <w:bottom w:val="none" w:sz="0" w:space="0" w:color="auto"/>
                <w:right w:val="none" w:sz="0" w:space="0" w:color="auto"/>
              </w:divBdr>
            </w:div>
          </w:divsChild>
        </w:div>
        <w:div w:id="1009799096">
          <w:marLeft w:val="0"/>
          <w:marRight w:val="0"/>
          <w:marTop w:val="120"/>
          <w:marBottom w:val="0"/>
          <w:divBdr>
            <w:top w:val="none" w:sz="0" w:space="0" w:color="auto"/>
            <w:left w:val="none" w:sz="0" w:space="0" w:color="auto"/>
            <w:bottom w:val="none" w:sz="0" w:space="0" w:color="auto"/>
            <w:right w:val="none" w:sz="0" w:space="0" w:color="auto"/>
          </w:divBdr>
          <w:divsChild>
            <w:div w:id="71041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3182">
      <w:bodyDiv w:val="1"/>
      <w:marLeft w:val="0"/>
      <w:marRight w:val="0"/>
      <w:marTop w:val="0"/>
      <w:marBottom w:val="0"/>
      <w:divBdr>
        <w:top w:val="none" w:sz="0" w:space="0" w:color="auto"/>
        <w:left w:val="none" w:sz="0" w:space="0" w:color="auto"/>
        <w:bottom w:val="none" w:sz="0" w:space="0" w:color="auto"/>
        <w:right w:val="none" w:sz="0" w:space="0" w:color="auto"/>
      </w:divBdr>
    </w:div>
    <w:div w:id="1693528315">
      <w:bodyDiv w:val="1"/>
      <w:marLeft w:val="0"/>
      <w:marRight w:val="0"/>
      <w:marTop w:val="0"/>
      <w:marBottom w:val="0"/>
      <w:divBdr>
        <w:top w:val="none" w:sz="0" w:space="0" w:color="auto"/>
        <w:left w:val="none" w:sz="0" w:space="0" w:color="auto"/>
        <w:bottom w:val="none" w:sz="0" w:space="0" w:color="auto"/>
        <w:right w:val="none" w:sz="0" w:space="0" w:color="auto"/>
      </w:divBdr>
    </w:div>
    <w:div w:id="1704592779">
      <w:bodyDiv w:val="1"/>
      <w:marLeft w:val="0"/>
      <w:marRight w:val="0"/>
      <w:marTop w:val="0"/>
      <w:marBottom w:val="0"/>
      <w:divBdr>
        <w:top w:val="none" w:sz="0" w:space="0" w:color="auto"/>
        <w:left w:val="none" w:sz="0" w:space="0" w:color="auto"/>
        <w:bottom w:val="none" w:sz="0" w:space="0" w:color="auto"/>
        <w:right w:val="none" w:sz="0" w:space="0" w:color="auto"/>
      </w:divBdr>
    </w:div>
    <w:div w:id="1749227233">
      <w:bodyDiv w:val="1"/>
      <w:marLeft w:val="0"/>
      <w:marRight w:val="0"/>
      <w:marTop w:val="0"/>
      <w:marBottom w:val="0"/>
      <w:divBdr>
        <w:top w:val="none" w:sz="0" w:space="0" w:color="auto"/>
        <w:left w:val="none" w:sz="0" w:space="0" w:color="auto"/>
        <w:bottom w:val="none" w:sz="0" w:space="0" w:color="auto"/>
        <w:right w:val="none" w:sz="0" w:space="0" w:color="auto"/>
      </w:divBdr>
    </w:div>
    <w:div w:id="1751074203">
      <w:bodyDiv w:val="1"/>
      <w:marLeft w:val="0"/>
      <w:marRight w:val="0"/>
      <w:marTop w:val="0"/>
      <w:marBottom w:val="0"/>
      <w:divBdr>
        <w:top w:val="none" w:sz="0" w:space="0" w:color="auto"/>
        <w:left w:val="none" w:sz="0" w:space="0" w:color="auto"/>
        <w:bottom w:val="none" w:sz="0" w:space="0" w:color="auto"/>
        <w:right w:val="none" w:sz="0" w:space="0" w:color="auto"/>
      </w:divBdr>
    </w:div>
    <w:div w:id="1751536877">
      <w:bodyDiv w:val="1"/>
      <w:marLeft w:val="0"/>
      <w:marRight w:val="0"/>
      <w:marTop w:val="0"/>
      <w:marBottom w:val="0"/>
      <w:divBdr>
        <w:top w:val="none" w:sz="0" w:space="0" w:color="auto"/>
        <w:left w:val="none" w:sz="0" w:space="0" w:color="auto"/>
        <w:bottom w:val="none" w:sz="0" w:space="0" w:color="auto"/>
        <w:right w:val="none" w:sz="0" w:space="0" w:color="auto"/>
      </w:divBdr>
      <w:divsChild>
        <w:div w:id="1503621100">
          <w:marLeft w:val="0"/>
          <w:marRight w:val="0"/>
          <w:marTop w:val="0"/>
          <w:marBottom w:val="0"/>
          <w:divBdr>
            <w:top w:val="none" w:sz="0" w:space="0" w:color="auto"/>
            <w:left w:val="none" w:sz="0" w:space="0" w:color="auto"/>
            <w:bottom w:val="none" w:sz="0" w:space="0" w:color="auto"/>
            <w:right w:val="none" w:sz="0" w:space="0" w:color="auto"/>
          </w:divBdr>
        </w:div>
        <w:div w:id="1339311999">
          <w:marLeft w:val="0"/>
          <w:marRight w:val="0"/>
          <w:marTop w:val="0"/>
          <w:marBottom w:val="0"/>
          <w:divBdr>
            <w:top w:val="none" w:sz="0" w:space="0" w:color="auto"/>
            <w:left w:val="none" w:sz="0" w:space="0" w:color="auto"/>
            <w:bottom w:val="none" w:sz="0" w:space="0" w:color="auto"/>
            <w:right w:val="none" w:sz="0" w:space="0" w:color="auto"/>
          </w:divBdr>
        </w:div>
      </w:divsChild>
    </w:div>
    <w:div w:id="1767119042">
      <w:bodyDiv w:val="1"/>
      <w:marLeft w:val="0"/>
      <w:marRight w:val="0"/>
      <w:marTop w:val="0"/>
      <w:marBottom w:val="0"/>
      <w:divBdr>
        <w:top w:val="none" w:sz="0" w:space="0" w:color="auto"/>
        <w:left w:val="none" w:sz="0" w:space="0" w:color="auto"/>
        <w:bottom w:val="none" w:sz="0" w:space="0" w:color="auto"/>
        <w:right w:val="none" w:sz="0" w:space="0" w:color="auto"/>
      </w:divBdr>
      <w:divsChild>
        <w:div w:id="421536630">
          <w:marLeft w:val="0"/>
          <w:marRight w:val="0"/>
          <w:marTop w:val="0"/>
          <w:marBottom w:val="120"/>
          <w:divBdr>
            <w:top w:val="none" w:sz="0" w:space="0" w:color="auto"/>
            <w:left w:val="none" w:sz="0" w:space="0" w:color="auto"/>
            <w:bottom w:val="none" w:sz="0" w:space="0" w:color="auto"/>
            <w:right w:val="none" w:sz="0" w:space="0" w:color="auto"/>
          </w:divBdr>
        </w:div>
        <w:div w:id="1840151220">
          <w:marLeft w:val="0"/>
          <w:marRight w:val="0"/>
          <w:marTop w:val="0"/>
          <w:marBottom w:val="120"/>
          <w:divBdr>
            <w:top w:val="none" w:sz="0" w:space="0" w:color="auto"/>
            <w:left w:val="none" w:sz="0" w:space="0" w:color="auto"/>
            <w:bottom w:val="none" w:sz="0" w:space="0" w:color="auto"/>
            <w:right w:val="none" w:sz="0" w:space="0" w:color="auto"/>
          </w:divBdr>
        </w:div>
      </w:divsChild>
    </w:div>
    <w:div w:id="1811702310">
      <w:bodyDiv w:val="1"/>
      <w:marLeft w:val="0"/>
      <w:marRight w:val="0"/>
      <w:marTop w:val="0"/>
      <w:marBottom w:val="0"/>
      <w:divBdr>
        <w:top w:val="none" w:sz="0" w:space="0" w:color="auto"/>
        <w:left w:val="none" w:sz="0" w:space="0" w:color="auto"/>
        <w:bottom w:val="none" w:sz="0" w:space="0" w:color="auto"/>
        <w:right w:val="none" w:sz="0" w:space="0" w:color="auto"/>
      </w:divBdr>
    </w:div>
    <w:div w:id="1813208553">
      <w:bodyDiv w:val="1"/>
      <w:marLeft w:val="0"/>
      <w:marRight w:val="0"/>
      <w:marTop w:val="0"/>
      <w:marBottom w:val="0"/>
      <w:divBdr>
        <w:top w:val="none" w:sz="0" w:space="0" w:color="auto"/>
        <w:left w:val="none" w:sz="0" w:space="0" w:color="auto"/>
        <w:bottom w:val="none" w:sz="0" w:space="0" w:color="auto"/>
        <w:right w:val="none" w:sz="0" w:space="0" w:color="auto"/>
      </w:divBdr>
    </w:div>
    <w:div w:id="1813793007">
      <w:bodyDiv w:val="1"/>
      <w:marLeft w:val="0"/>
      <w:marRight w:val="0"/>
      <w:marTop w:val="0"/>
      <w:marBottom w:val="0"/>
      <w:divBdr>
        <w:top w:val="none" w:sz="0" w:space="0" w:color="auto"/>
        <w:left w:val="none" w:sz="0" w:space="0" w:color="auto"/>
        <w:bottom w:val="none" w:sz="0" w:space="0" w:color="auto"/>
        <w:right w:val="none" w:sz="0" w:space="0" w:color="auto"/>
      </w:divBdr>
    </w:div>
    <w:div w:id="1816607782">
      <w:bodyDiv w:val="1"/>
      <w:marLeft w:val="0"/>
      <w:marRight w:val="0"/>
      <w:marTop w:val="0"/>
      <w:marBottom w:val="0"/>
      <w:divBdr>
        <w:top w:val="none" w:sz="0" w:space="0" w:color="auto"/>
        <w:left w:val="none" w:sz="0" w:space="0" w:color="auto"/>
        <w:bottom w:val="none" w:sz="0" w:space="0" w:color="auto"/>
        <w:right w:val="none" w:sz="0" w:space="0" w:color="auto"/>
      </w:divBdr>
    </w:div>
    <w:div w:id="1822230706">
      <w:bodyDiv w:val="1"/>
      <w:marLeft w:val="0"/>
      <w:marRight w:val="0"/>
      <w:marTop w:val="0"/>
      <w:marBottom w:val="0"/>
      <w:divBdr>
        <w:top w:val="none" w:sz="0" w:space="0" w:color="auto"/>
        <w:left w:val="none" w:sz="0" w:space="0" w:color="auto"/>
        <w:bottom w:val="none" w:sz="0" w:space="0" w:color="auto"/>
        <w:right w:val="none" w:sz="0" w:space="0" w:color="auto"/>
      </w:divBdr>
    </w:div>
    <w:div w:id="1848405456">
      <w:bodyDiv w:val="1"/>
      <w:marLeft w:val="0"/>
      <w:marRight w:val="0"/>
      <w:marTop w:val="0"/>
      <w:marBottom w:val="0"/>
      <w:divBdr>
        <w:top w:val="none" w:sz="0" w:space="0" w:color="auto"/>
        <w:left w:val="none" w:sz="0" w:space="0" w:color="auto"/>
        <w:bottom w:val="none" w:sz="0" w:space="0" w:color="auto"/>
        <w:right w:val="none" w:sz="0" w:space="0" w:color="auto"/>
      </w:divBdr>
    </w:div>
    <w:div w:id="1850947058">
      <w:bodyDiv w:val="1"/>
      <w:marLeft w:val="0"/>
      <w:marRight w:val="0"/>
      <w:marTop w:val="0"/>
      <w:marBottom w:val="0"/>
      <w:divBdr>
        <w:top w:val="none" w:sz="0" w:space="0" w:color="auto"/>
        <w:left w:val="none" w:sz="0" w:space="0" w:color="auto"/>
        <w:bottom w:val="none" w:sz="0" w:space="0" w:color="auto"/>
        <w:right w:val="none" w:sz="0" w:space="0" w:color="auto"/>
      </w:divBdr>
    </w:div>
    <w:div w:id="1875726308">
      <w:bodyDiv w:val="1"/>
      <w:marLeft w:val="0"/>
      <w:marRight w:val="0"/>
      <w:marTop w:val="0"/>
      <w:marBottom w:val="0"/>
      <w:divBdr>
        <w:top w:val="none" w:sz="0" w:space="0" w:color="auto"/>
        <w:left w:val="none" w:sz="0" w:space="0" w:color="auto"/>
        <w:bottom w:val="none" w:sz="0" w:space="0" w:color="auto"/>
        <w:right w:val="none" w:sz="0" w:space="0" w:color="auto"/>
      </w:divBdr>
    </w:div>
    <w:div w:id="1878005606">
      <w:bodyDiv w:val="1"/>
      <w:marLeft w:val="0"/>
      <w:marRight w:val="0"/>
      <w:marTop w:val="0"/>
      <w:marBottom w:val="0"/>
      <w:divBdr>
        <w:top w:val="none" w:sz="0" w:space="0" w:color="auto"/>
        <w:left w:val="none" w:sz="0" w:space="0" w:color="auto"/>
        <w:bottom w:val="none" w:sz="0" w:space="0" w:color="auto"/>
        <w:right w:val="none" w:sz="0" w:space="0" w:color="auto"/>
      </w:divBdr>
    </w:div>
    <w:div w:id="1878160642">
      <w:bodyDiv w:val="1"/>
      <w:marLeft w:val="0"/>
      <w:marRight w:val="0"/>
      <w:marTop w:val="0"/>
      <w:marBottom w:val="0"/>
      <w:divBdr>
        <w:top w:val="none" w:sz="0" w:space="0" w:color="auto"/>
        <w:left w:val="none" w:sz="0" w:space="0" w:color="auto"/>
        <w:bottom w:val="none" w:sz="0" w:space="0" w:color="auto"/>
        <w:right w:val="none" w:sz="0" w:space="0" w:color="auto"/>
      </w:divBdr>
    </w:div>
    <w:div w:id="1896353541">
      <w:bodyDiv w:val="1"/>
      <w:marLeft w:val="0"/>
      <w:marRight w:val="0"/>
      <w:marTop w:val="0"/>
      <w:marBottom w:val="0"/>
      <w:divBdr>
        <w:top w:val="none" w:sz="0" w:space="0" w:color="auto"/>
        <w:left w:val="none" w:sz="0" w:space="0" w:color="auto"/>
        <w:bottom w:val="none" w:sz="0" w:space="0" w:color="auto"/>
        <w:right w:val="none" w:sz="0" w:space="0" w:color="auto"/>
      </w:divBdr>
      <w:divsChild>
        <w:div w:id="311524305">
          <w:marLeft w:val="1166"/>
          <w:marRight w:val="0"/>
          <w:marTop w:val="200"/>
          <w:marBottom w:val="0"/>
          <w:divBdr>
            <w:top w:val="none" w:sz="0" w:space="0" w:color="auto"/>
            <w:left w:val="none" w:sz="0" w:space="0" w:color="auto"/>
            <w:bottom w:val="none" w:sz="0" w:space="0" w:color="auto"/>
            <w:right w:val="none" w:sz="0" w:space="0" w:color="auto"/>
          </w:divBdr>
        </w:div>
        <w:div w:id="1236629098">
          <w:marLeft w:val="1800"/>
          <w:marRight w:val="0"/>
          <w:marTop w:val="200"/>
          <w:marBottom w:val="0"/>
          <w:divBdr>
            <w:top w:val="none" w:sz="0" w:space="0" w:color="auto"/>
            <w:left w:val="none" w:sz="0" w:space="0" w:color="auto"/>
            <w:bottom w:val="none" w:sz="0" w:space="0" w:color="auto"/>
            <w:right w:val="none" w:sz="0" w:space="0" w:color="auto"/>
          </w:divBdr>
        </w:div>
      </w:divsChild>
    </w:div>
    <w:div w:id="1921021856">
      <w:bodyDiv w:val="1"/>
      <w:marLeft w:val="0"/>
      <w:marRight w:val="0"/>
      <w:marTop w:val="0"/>
      <w:marBottom w:val="0"/>
      <w:divBdr>
        <w:top w:val="none" w:sz="0" w:space="0" w:color="auto"/>
        <w:left w:val="none" w:sz="0" w:space="0" w:color="auto"/>
        <w:bottom w:val="none" w:sz="0" w:space="0" w:color="auto"/>
        <w:right w:val="none" w:sz="0" w:space="0" w:color="auto"/>
      </w:divBdr>
    </w:div>
    <w:div w:id="1929463906">
      <w:bodyDiv w:val="1"/>
      <w:marLeft w:val="0"/>
      <w:marRight w:val="0"/>
      <w:marTop w:val="0"/>
      <w:marBottom w:val="0"/>
      <w:divBdr>
        <w:top w:val="none" w:sz="0" w:space="0" w:color="auto"/>
        <w:left w:val="none" w:sz="0" w:space="0" w:color="auto"/>
        <w:bottom w:val="none" w:sz="0" w:space="0" w:color="auto"/>
        <w:right w:val="none" w:sz="0" w:space="0" w:color="auto"/>
      </w:divBdr>
    </w:div>
    <w:div w:id="1986350553">
      <w:bodyDiv w:val="1"/>
      <w:marLeft w:val="0"/>
      <w:marRight w:val="0"/>
      <w:marTop w:val="0"/>
      <w:marBottom w:val="0"/>
      <w:divBdr>
        <w:top w:val="none" w:sz="0" w:space="0" w:color="auto"/>
        <w:left w:val="none" w:sz="0" w:space="0" w:color="auto"/>
        <w:bottom w:val="none" w:sz="0" w:space="0" w:color="auto"/>
        <w:right w:val="none" w:sz="0" w:space="0" w:color="auto"/>
      </w:divBdr>
    </w:div>
    <w:div w:id="1994915900">
      <w:bodyDiv w:val="1"/>
      <w:marLeft w:val="0"/>
      <w:marRight w:val="0"/>
      <w:marTop w:val="0"/>
      <w:marBottom w:val="0"/>
      <w:divBdr>
        <w:top w:val="none" w:sz="0" w:space="0" w:color="auto"/>
        <w:left w:val="none" w:sz="0" w:space="0" w:color="auto"/>
        <w:bottom w:val="none" w:sz="0" w:space="0" w:color="auto"/>
        <w:right w:val="none" w:sz="0" w:space="0" w:color="auto"/>
      </w:divBdr>
      <w:divsChild>
        <w:div w:id="816726793">
          <w:marLeft w:val="547"/>
          <w:marRight w:val="0"/>
          <w:marTop w:val="200"/>
          <w:marBottom w:val="0"/>
          <w:divBdr>
            <w:top w:val="none" w:sz="0" w:space="0" w:color="auto"/>
            <w:left w:val="none" w:sz="0" w:space="0" w:color="auto"/>
            <w:bottom w:val="none" w:sz="0" w:space="0" w:color="auto"/>
            <w:right w:val="none" w:sz="0" w:space="0" w:color="auto"/>
          </w:divBdr>
        </w:div>
        <w:div w:id="784075986">
          <w:marLeft w:val="547"/>
          <w:marRight w:val="0"/>
          <w:marTop w:val="200"/>
          <w:marBottom w:val="0"/>
          <w:divBdr>
            <w:top w:val="none" w:sz="0" w:space="0" w:color="auto"/>
            <w:left w:val="none" w:sz="0" w:space="0" w:color="auto"/>
            <w:bottom w:val="none" w:sz="0" w:space="0" w:color="auto"/>
            <w:right w:val="none" w:sz="0" w:space="0" w:color="auto"/>
          </w:divBdr>
        </w:div>
        <w:div w:id="680400480">
          <w:marLeft w:val="547"/>
          <w:marRight w:val="0"/>
          <w:marTop w:val="200"/>
          <w:marBottom w:val="0"/>
          <w:divBdr>
            <w:top w:val="none" w:sz="0" w:space="0" w:color="auto"/>
            <w:left w:val="none" w:sz="0" w:space="0" w:color="auto"/>
            <w:bottom w:val="none" w:sz="0" w:space="0" w:color="auto"/>
            <w:right w:val="none" w:sz="0" w:space="0" w:color="auto"/>
          </w:divBdr>
        </w:div>
      </w:divsChild>
    </w:div>
    <w:div w:id="2003967915">
      <w:bodyDiv w:val="1"/>
      <w:marLeft w:val="0"/>
      <w:marRight w:val="0"/>
      <w:marTop w:val="0"/>
      <w:marBottom w:val="0"/>
      <w:divBdr>
        <w:top w:val="none" w:sz="0" w:space="0" w:color="auto"/>
        <w:left w:val="none" w:sz="0" w:space="0" w:color="auto"/>
        <w:bottom w:val="none" w:sz="0" w:space="0" w:color="auto"/>
        <w:right w:val="none" w:sz="0" w:space="0" w:color="auto"/>
      </w:divBdr>
    </w:div>
    <w:div w:id="2030176278">
      <w:bodyDiv w:val="1"/>
      <w:marLeft w:val="0"/>
      <w:marRight w:val="0"/>
      <w:marTop w:val="0"/>
      <w:marBottom w:val="0"/>
      <w:divBdr>
        <w:top w:val="none" w:sz="0" w:space="0" w:color="auto"/>
        <w:left w:val="none" w:sz="0" w:space="0" w:color="auto"/>
        <w:bottom w:val="none" w:sz="0" w:space="0" w:color="auto"/>
        <w:right w:val="none" w:sz="0" w:space="0" w:color="auto"/>
      </w:divBdr>
    </w:div>
    <w:div w:id="2040545821">
      <w:bodyDiv w:val="1"/>
      <w:marLeft w:val="0"/>
      <w:marRight w:val="0"/>
      <w:marTop w:val="0"/>
      <w:marBottom w:val="0"/>
      <w:divBdr>
        <w:top w:val="none" w:sz="0" w:space="0" w:color="auto"/>
        <w:left w:val="none" w:sz="0" w:space="0" w:color="auto"/>
        <w:bottom w:val="none" w:sz="0" w:space="0" w:color="auto"/>
        <w:right w:val="none" w:sz="0" w:space="0" w:color="auto"/>
      </w:divBdr>
    </w:div>
    <w:div w:id="2082099068">
      <w:bodyDiv w:val="1"/>
      <w:marLeft w:val="0"/>
      <w:marRight w:val="0"/>
      <w:marTop w:val="0"/>
      <w:marBottom w:val="0"/>
      <w:divBdr>
        <w:top w:val="none" w:sz="0" w:space="0" w:color="auto"/>
        <w:left w:val="none" w:sz="0" w:space="0" w:color="auto"/>
        <w:bottom w:val="none" w:sz="0" w:space="0" w:color="auto"/>
        <w:right w:val="none" w:sz="0" w:space="0" w:color="auto"/>
      </w:divBdr>
    </w:div>
    <w:div w:id="2122723446">
      <w:bodyDiv w:val="1"/>
      <w:marLeft w:val="0"/>
      <w:marRight w:val="0"/>
      <w:marTop w:val="0"/>
      <w:marBottom w:val="0"/>
      <w:divBdr>
        <w:top w:val="none" w:sz="0" w:space="0" w:color="auto"/>
        <w:left w:val="none" w:sz="0" w:space="0" w:color="auto"/>
        <w:bottom w:val="none" w:sz="0" w:space="0" w:color="auto"/>
        <w:right w:val="none" w:sz="0" w:space="0" w:color="auto"/>
      </w:divBdr>
    </w:div>
    <w:div w:id="2131707981">
      <w:bodyDiv w:val="1"/>
      <w:marLeft w:val="0"/>
      <w:marRight w:val="0"/>
      <w:marTop w:val="0"/>
      <w:marBottom w:val="0"/>
      <w:divBdr>
        <w:top w:val="none" w:sz="0" w:space="0" w:color="auto"/>
        <w:left w:val="none" w:sz="0" w:space="0" w:color="auto"/>
        <w:bottom w:val="none" w:sz="0" w:space="0" w:color="auto"/>
        <w:right w:val="none" w:sz="0" w:space="0" w:color="auto"/>
      </w:divBdr>
    </w:div>
    <w:div w:id="2134132152">
      <w:bodyDiv w:val="1"/>
      <w:marLeft w:val="0"/>
      <w:marRight w:val="0"/>
      <w:marTop w:val="0"/>
      <w:marBottom w:val="0"/>
      <w:divBdr>
        <w:top w:val="none" w:sz="0" w:space="0" w:color="auto"/>
        <w:left w:val="none" w:sz="0" w:space="0" w:color="auto"/>
        <w:bottom w:val="none" w:sz="0" w:space="0" w:color="auto"/>
        <w:right w:val="none" w:sz="0" w:space="0" w:color="auto"/>
      </w:divBdr>
    </w:div>
    <w:div w:id="214094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epenseur.com.tw/article/1629" TargetMode="External"/><Relationship Id="rId3" Type="http://schemas.openxmlformats.org/officeDocument/2006/relationships/hyperlink" Target="https://cons.judicial.gov.tw/docdata.aspx?fid=40&amp;id=341454&amp;fbclid=IwAR30yZw-4tuCPtUAwsy2WlX1BBZwOWQp9lMTVM-LVPzHFNipAs7dAkMSlvI" TargetMode="External"/><Relationship Id="rId7" Type="http://schemas.openxmlformats.org/officeDocument/2006/relationships/hyperlink" Target="https://cons.judicial.gov.tw/docdata.aspx?fid=40&amp;id=349594&amp;fbclid=IwAR1a6UHjnl6J3qSUhfZ_eUUE6WkhhlwbGm8TYQYMFoWkOJPIhux_fgv5yZM" TargetMode="External"/><Relationship Id="rId2" Type="http://schemas.openxmlformats.org/officeDocument/2006/relationships/hyperlink" Target="http://www.judicial.gov.tw/" TargetMode="External"/><Relationship Id="rId1" Type="http://schemas.openxmlformats.org/officeDocument/2006/relationships/hyperlink" Target="https://www.storm.mg/article/164044" TargetMode="External"/><Relationship Id="rId6" Type="http://schemas.openxmlformats.org/officeDocument/2006/relationships/hyperlink" Target="http://jirs.judicial.gov.tw/GNNWS/NNWSS002.asp?id=373649" TargetMode="External"/><Relationship Id="rId5" Type="http://schemas.openxmlformats.org/officeDocument/2006/relationships/hyperlink" Target="https://www.lepenseur.com.tw/article/1629" TargetMode="External"/><Relationship Id="rId4" Type="http://schemas.openxmlformats.org/officeDocument/2006/relationships/hyperlink" Target="https://www.lepenseur.com.tw/article/162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392C4-78E8-4886-8B68-F5F48EF11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182</Pages>
  <Words>17042</Words>
  <Characters>107369</Characters>
  <Application>Microsoft Office Word</Application>
  <DocSecurity>0</DocSecurity>
  <Lines>894</Lines>
  <Paragraphs>248</Paragraphs>
  <ScaleCrop>false</ScaleCrop>
  <Company/>
  <LinksUpToDate>false</LinksUpToDate>
  <CharactersWithSpaces>124163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志偉</dc:creator>
  <cp:keywords/>
  <dc:description/>
  <cp:lastModifiedBy>ms1092177@ms1.mcu.edu.tw 張志偉</cp:lastModifiedBy>
  <cp:revision>2533</cp:revision>
  <cp:lastPrinted>2024-02-22T15:01:00Z</cp:lastPrinted>
  <dcterms:created xsi:type="dcterms:W3CDTF">2021-07-21T13:26:00Z</dcterms:created>
  <dcterms:modified xsi:type="dcterms:W3CDTF">2024-03-31T14:31:00Z</dcterms:modified>
</cp:coreProperties>
</file>