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AB0" w:rsidRPr="007D5FD7" w:rsidRDefault="005E4AB0" w:rsidP="005E4AB0">
      <w:pPr>
        <w:jc w:val="center"/>
        <w:rPr>
          <w:rFonts w:asciiTheme="minorEastAsia" w:hAnsiTheme="minorEastAsia"/>
          <w:b/>
          <w:sz w:val="40"/>
        </w:rPr>
      </w:pPr>
      <w:r w:rsidRPr="007D5FD7">
        <w:rPr>
          <w:rFonts w:asciiTheme="minorEastAsia" w:hAnsiTheme="minorEastAsia" w:hint="eastAsia"/>
          <w:b/>
          <w:sz w:val="40"/>
        </w:rPr>
        <w:t>刑事實例第4題報告</w:t>
      </w:r>
    </w:p>
    <w:p w:rsidR="005E4AB0" w:rsidRPr="007D5FD7" w:rsidRDefault="005E4AB0" w:rsidP="001169F3">
      <w:pPr>
        <w:jc w:val="both"/>
        <w:rPr>
          <w:rFonts w:asciiTheme="minorEastAsia" w:hAnsiTheme="minorEastAsia"/>
          <w:sz w:val="24"/>
          <w:szCs w:val="24"/>
        </w:rPr>
      </w:pPr>
      <w:r w:rsidRPr="007D5FD7">
        <w:rPr>
          <w:rFonts w:asciiTheme="minorEastAsia" w:hAnsiTheme="minorEastAsia" w:hint="eastAsia"/>
          <w:sz w:val="24"/>
          <w:szCs w:val="24"/>
        </w:rPr>
        <w:t xml:space="preserve">報告人：犯防二/411725031/杜謹民 </w:t>
      </w:r>
    </w:p>
    <w:p w:rsidR="0005664B" w:rsidRPr="007D5FD7" w:rsidRDefault="005E4AB0" w:rsidP="002B24F1">
      <w:pPr>
        <w:jc w:val="both"/>
        <w:rPr>
          <w:rFonts w:asciiTheme="minorEastAsia" w:hAnsiTheme="minorEastAsia"/>
          <w:sz w:val="24"/>
          <w:szCs w:val="24"/>
        </w:rPr>
      </w:pPr>
      <w:r w:rsidRPr="007D5FD7">
        <w:rPr>
          <w:rFonts w:asciiTheme="minorEastAsia" w:hAnsiTheme="minorEastAsia" w:hint="eastAsia"/>
          <w:sz w:val="24"/>
          <w:szCs w:val="24"/>
        </w:rPr>
        <w:t>評論人：</w:t>
      </w:r>
      <w:r w:rsidR="00465F9B" w:rsidRPr="007D5FD7">
        <w:rPr>
          <w:rFonts w:asciiTheme="minorEastAsia" w:hAnsiTheme="minorEastAsia" w:hint="eastAsia"/>
          <w:sz w:val="24"/>
          <w:szCs w:val="24"/>
        </w:rPr>
        <w:t>財法二</w:t>
      </w:r>
      <w:r w:rsidRPr="007D5FD7">
        <w:rPr>
          <w:rFonts w:asciiTheme="minorEastAsia" w:hAnsiTheme="minorEastAsia" w:hint="eastAsia"/>
          <w:sz w:val="24"/>
          <w:szCs w:val="24"/>
        </w:rPr>
        <w:t>/</w:t>
      </w:r>
      <w:r w:rsidR="00465F9B" w:rsidRPr="007D5FD7">
        <w:rPr>
          <w:rFonts w:asciiTheme="minorEastAsia" w:hAnsiTheme="minorEastAsia" w:hint="eastAsia"/>
          <w:sz w:val="24"/>
          <w:szCs w:val="24"/>
        </w:rPr>
        <w:t>411630004</w:t>
      </w:r>
      <w:r w:rsidRPr="007D5FD7">
        <w:rPr>
          <w:rFonts w:asciiTheme="minorEastAsia" w:hAnsiTheme="minorEastAsia" w:hint="eastAsia"/>
          <w:sz w:val="24"/>
          <w:szCs w:val="24"/>
        </w:rPr>
        <w:t>/</w:t>
      </w:r>
      <w:r w:rsidR="00465F9B" w:rsidRPr="007D5FD7">
        <w:rPr>
          <w:rFonts w:asciiTheme="minorEastAsia" w:hAnsiTheme="minorEastAsia" w:hint="eastAsia"/>
          <w:sz w:val="24"/>
          <w:szCs w:val="24"/>
        </w:rPr>
        <w:t>劉建驊</w:t>
      </w:r>
      <w:r w:rsidR="002B24F1" w:rsidRPr="007D5FD7">
        <w:rPr>
          <w:rFonts w:asciiTheme="minorEastAsia" w:hAnsiTheme="minorEastAsia" w:hint="eastAsia"/>
          <w:sz w:val="24"/>
          <w:szCs w:val="24"/>
        </w:rPr>
        <w:t>、</w:t>
      </w:r>
      <w:r w:rsidR="00465F9B" w:rsidRPr="007D5FD7">
        <w:rPr>
          <w:rFonts w:asciiTheme="minorEastAsia" w:hAnsiTheme="minorEastAsia" w:hint="eastAsia"/>
          <w:sz w:val="24"/>
          <w:szCs w:val="24"/>
        </w:rPr>
        <w:t>財法二/411630041/蔡政翰</w:t>
      </w:r>
    </w:p>
    <w:p w:rsidR="0005664B" w:rsidRPr="007D5FD7" w:rsidRDefault="00DD03B6" w:rsidP="001169F3">
      <w:pPr>
        <w:jc w:val="both"/>
        <w:rPr>
          <w:rFonts w:asciiTheme="minorEastAsia" w:hAnsiTheme="minorEastAsia"/>
          <w:sz w:val="24"/>
          <w:szCs w:val="24"/>
        </w:rPr>
      </w:pPr>
      <w:r w:rsidRPr="007D5FD7">
        <w:rPr>
          <w:rFonts w:asciiTheme="minorEastAsia" w:hAnsiTheme="minorEastAsia"/>
          <w:sz w:val="24"/>
          <w:szCs w:val="24"/>
        </w:rPr>
        <w:t>不同黑社會幫派的甲跟乙因為爭地盤結下梁子，兩人皆時常對外放話要找機會向對方尋仇。一日，甲在街上看見乙，便潛行至乙的背後，拿出隨身攜帶的西瓜刀對乙的右腳腳踝砍去，意</w:t>
      </w:r>
      <w:proofErr w:type="gramStart"/>
      <w:r w:rsidRPr="007D5FD7">
        <w:rPr>
          <w:rFonts w:asciiTheme="minorEastAsia" w:hAnsiTheme="minorEastAsia"/>
          <w:sz w:val="24"/>
          <w:szCs w:val="24"/>
        </w:rPr>
        <w:t>在使乙右腳</w:t>
      </w:r>
      <w:proofErr w:type="gramEnd"/>
      <w:r w:rsidRPr="007D5FD7">
        <w:rPr>
          <w:rFonts w:asciiTheme="minorEastAsia" w:hAnsiTheme="minorEastAsia"/>
          <w:sz w:val="24"/>
          <w:szCs w:val="24"/>
        </w:rPr>
        <w:t>殘廢，乙右腳遭砍之後倒臥在地，</w:t>
      </w:r>
      <w:proofErr w:type="gramStart"/>
      <w:r w:rsidRPr="007D5FD7">
        <w:rPr>
          <w:rFonts w:asciiTheme="minorEastAsia" w:hAnsiTheme="minorEastAsia"/>
          <w:sz w:val="24"/>
          <w:szCs w:val="24"/>
        </w:rPr>
        <w:t>殊不知乙係奉</w:t>
      </w:r>
      <w:proofErr w:type="gramEnd"/>
      <w:r w:rsidRPr="007D5FD7">
        <w:rPr>
          <w:rFonts w:asciiTheme="minorEastAsia" w:hAnsiTheme="minorEastAsia"/>
          <w:sz w:val="24"/>
          <w:szCs w:val="24"/>
        </w:rPr>
        <w:t>幫派老大</w:t>
      </w:r>
      <w:proofErr w:type="gramStart"/>
      <w:r w:rsidRPr="007D5FD7">
        <w:rPr>
          <w:rFonts w:asciiTheme="minorEastAsia" w:hAnsiTheme="minorEastAsia"/>
          <w:sz w:val="24"/>
          <w:szCs w:val="24"/>
        </w:rPr>
        <w:t>之命欲暗殺</w:t>
      </w:r>
      <w:proofErr w:type="gramEnd"/>
      <w:r w:rsidRPr="007D5FD7">
        <w:rPr>
          <w:rFonts w:asciiTheme="minorEastAsia" w:hAnsiTheme="minorEastAsia"/>
          <w:sz w:val="24"/>
          <w:szCs w:val="24"/>
        </w:rPr>
        <w:t xml:space="preserve"> A，此時正持槍瞄準 A，在扣扳機之際卻</w:t>
      </w:r>
      <w:proofErr w:type="gramStart"/>
      <w:r w:rsidRPr="007D5FD7">
        <w:rPr>
          <w:rFonts w:asciiTheme="minorEastAsia" w:hAnsiTheme="minorEastAsia"/>
          <w:sz w:val="24"/>
          <w:szCs w:val="24"/>
        </w:rPr>
        <w:t>遭甲刀</w:t>
      </w:r>
      <w:proofErr w:type="gramEnd"/>
      <w:r w:rsidRPr="007D5FD7">
        <w:rPr>
          <w:rFonts w:asciiTheme="minorEastAsia" w:hAnsiTheme="minorEastAsia"/>
          <w:sz w:val="24"/>
          <w:szCs w:val="24"/>
        </w:rPr>
        <w:t>砍 而暗殺失敗，A 因此免於喪命。</w:t>
      </w:r>
      <w:proofErr w:type="gramStart"/>
      <w:r w:rsidRPr="007D5FD7">
        <w:rPr>
          <w:rFonts w:asciiTheme="minorEastAsia" w:hAnsiTheme="minorEastAsia"/>
          <w:sz w:val="24"/>
          <w:szCs w:val="24"/>
        </w:rPr>
        <w:t>乙經送醫</w:t>
      </w:r>
      <w:proofErr w:type="gramEnd"/>
      <w:r w:rsidRPr="007D5FD7">
        <w:rPr>
          <w:rFonts w:asciiTheme="minorEastAsia" w:hAnsiTheme="minorEastAsia"/>
          <w:sz w:val="24"/>
          <w:szCs w:val="24"/>
        </w:rPr>
        <w:t>急救後，右腳腳踝截肢，終身殘廢。試問甲有何刑責?</w:t>
      </w:r>
    </w:p>
    <w:p w:rsidR="005E4AB0" w:rsidRPr="007D5FD7" w:rsidRDefault="005E4AB0" w:rsidP="001169F3">
      <w:pPr>
        <w:jc w:val="both"/>
        <w:rPr>
          <w:rFonts w:asciiTheme="minorEastAsia" w:hAnsiTheme="minorEastAsia"/>
          <w:sz w:val="24"/>
          <w:szCs w:val="24"/>
        </w:rPr>
      </w:pPr>
      <w:r w:rsidRPr="007D5FD7">
        <w:rPr>
          <w:rFonts w:asciiTheme="minorEastAsia" w:hAnsiTheme="minorEastAsia" w:hint="eastAsia"/>
          <w:sz w:val="24"/>
          <w:szCs w:val="24"/>
        </w:rPr>
        <w:t xml:space="preserve">【爭點】 </w:t>
      </w:r>
    </w:p>
    <w:p w:rsidR="00FB7F28" w:rsidRPr="007D5FD7" w:rsidRDefault="005E4AB0" w:rsidP="001169F3">
      <w:pPr>
        <w:jc w:val="both"/>
        <w:rPr>
          <w:rFonts w:asciiTheme="minorEastAsia" w:hAnsiTheme="minorEastAsia"/>
          <w:sz w:val="24"/>
          <w:szCs w:val="24"/>
        </w:rPr>
      </w:pPr>
      <w:r w:rsidRPr="007D5FD7">
        <w:rPr>
          <w:rFonts w:asciiTheme="minorEastAsia" w:hAnsiTheme="minorEastAsia" w:hint="eastAsia"/>
          <w:sz w:val="24"/>
          <w:szCs w:val="24"/>
        </w:rPr>
        <w:t xml:space="preserve">1 </w:t>
      </w:r>
      <w:r w:rsidR="00FB7F28" w:rsidRPr="007D5FD7">
        <w:rPr>
          <w:rFonts w:asciiTheme="minorEastAsia" w:hAnsiTheme="minorEastAsia" w:hint="eastAsia"/>
          <w:sz w:val="24"/>
          <w:szCs w:val="24"/>
        </w:rPr>
        <w:t>甲持刀對乙之傷害行為是否成立刑法</w:t>
      </w:r>
      <w:r w:rsidR="000877F0" w:rsidRPr="007D5FD7">
        <w:rPr>
          <w:rFonts w:asciiTheme="minorEastAsia" w:hAnsiTheme="minorEastAsia" w:hint="eastAsia"/>
          <w:sz w:val="24"/>
          <w:szCs w:val="24"/>
        </w:rPr>
        <w:t>第278</w:t>
      </w:r>
      <w:r w:rsidR="00FB7F28" w:rsidRPr="007D5FD7">
        <w:rPr>
          <w:rFonts w:asciiTheme="minorEastAsia" w:hAnsiTheme="minorEastAsia" w:hint="eastAsia"/>
          <w:sz w:val="24"/>
          <w:szCs w:val="24"/>
        </w:rPr>
        <w:t>條第</w:t>
      </w:r>
      <w:r w:rsidR="000877F0" w:rsidRPr="007D5FD7">
        <w:rPr>
          <w:rFonts w:asciiTheme="minorEastAsia" w:hAnsiTheme="minorEastAsia" w:hint="eastAsia"/>
          <w:sz w:val="24"/>
          <w:szCs w:val="24"/>
        </w:rPr>
        <w:t>1</w:t>
      </w:r>
      <w:r w:rsidR="00FB7F28" w:rsidRPr="007D5FD7">
        <w:rPr>
          <w:rFonts w:asciiTheme="minorEastAsia" w:hAnsiTheme="minorEastAsia" w:hint="eastAsia"/>
          <w:sz w:val="24"/>
          <w:szCs w:val="24"/>
        </w:rPr>
        <w:t>項之重傷</w:t>
      </w:r>
      <w:r w:rsidR="00D110C3" w:rsidRPr="007D5FD7">
        <w:rPr>
          <w:rFonts w:asciiTheme="minorEastAsia" w:hAnsiTheme="minorEastAsia" w:hint="eastAsia"/>
          <w:sz w:val="24"/>
          <w:szCs w:val="24"/>
        </w:rPr>
        <w:t>罪</w:t>
      </w:r>
      <w:r w:rsidR="00FB7F28" w:rsidRPr="007D5FD7">
        <w:rPr>
          <w:rFonts w:asciiTheme="minorEastAsia" w:hAnsiTheme="minorEastAsia" w:hint="eastAsia"/>
          <w:sz w:val="24"/>
          <w:szCs w:val="24"/>
        </w:rPr>
        <w:t>？</w:t>
      </w:r>
    </w:p>
    <w:p w:rsidR="005E4AB0" w:rsidRPr="007D5FD7" w:rsidRDefault="005E4AB0" w:rsidP="001169F3">
      <w:pPr>
        <w:jc w:val="both"/>
        <w:rPr>
          <w:rFonts w:asciiTheme="minorEastAsia" w:hAnsiTheme="minorEastAsia"/>
          <w:sz w:val="24"/>
          <w:szCs w:val="24"/>
        </w:rPr>
      </w:pPr>
      <w:r w:rsidRPr="007D5FD7">
        <w:rPr>
          <w:rFonts w:asciiTheme="minorEastAsia" w:hAnsiTheme="minorEastAsia" w:hint="eastAsia"/>
          <w:sz w:val="24"/>
          <w:szCs w:val="24"/>
        </w:rPr>
        <w:t>2</w:t>
      </w:r>
      <w:r w:rsidR="00FB7F28" w:rsidRPr="007D5FD7">
        <w:rPr>
          <w:rFonts w:asciiTheme="minorEastAsia" w:hAnsiTheme="minorEastAsia" w:hint="eastAsia"/>
          <w:sz w:val="24"/>
          <w:szCs w:val="24"/>
        </w:rPr>
        <w:t>甲持刀對乙之傷害行為是否構成正當防衛，可阻卻違法？</w:t>
      </w:r>
    </w:p>
    <w:p w:rsidR="005E4AB0" w:rsidRPr="007D5FD7" w:rsidRDefault="005E4AB0" w:rsidP="001169F3">
      <w:pPr>
        <w:jc w:val="both"/>
        <w:rPr>
          <w:rFonts w:asciiTheme="minorEastAsia" w:hAnsiTheme="minorEastAsia"/>
          <w:sz w:val="24"/>
          <w:szCs w:val="24"/>
        </w:rPr>
      </w:pPr>
      <w:r w:rsidRPr="007D5FD7">
        <w:rPr>
          <w:rFonts w:asciiTheme="minorEastAsia" w:hAnsiTheme="minorEastAsia" w:hint="eastAsia"/>
          <w:sz w:val="24"/>
          <w:szCs w:val="24"/>
        </w:rPr>
        <w:t xml:space="preserve">【擬答】 </w:t>
      </w:r>
    </w:p>
    <w:p w:rsidR="0005664B" w:rsidRPr="007D5FD7" w:rsidRDefault="0005664B" w:rsidP="001169F3">
      <w:pPr>
        <w:jc w:val="both"/>
        <w:rPr>
          <w:rFonts w:asciiTheme="minorEastAsia" w:hAnsiTheme="minorEastAsia"/>
          <w:sz w:val="24"/>
          <w:szCs w:val="24"/>
        </w:rPr>
      </w:pPr>
      <w:proofErr w:type="gramStart"/>
      <w:r w:rsidRPr="007D5FD7">
        <w:rPr>
          <w:rFonts w:asciiTheme="minorEastAsia" w:hAnsiTheme="minorEastAsia" w:hint="eastAsia"/>
          <w:sz w:val="24"/>
          <w:szCs w:val="24"/>
        </w:rPr>
        <w:t>甲持西瓜</w:t>
      </w:r>
      <w:proofErr w:type="gramEnd"/>
      <w:r w:rsidRPr="007D5FD7">
        <w:rPr>
          <w:rFonts w:asciiTheme="minorEastAsia" w:hAnsiTheme="minorEastAsia" w:hint="eastAsia"/>
          <w:sz w:val="24"/>
          <w:szCs w:val="24"/>
        </w:rPr>
        <w:t>刀對乙之揮砍，意在使其右腳殘廢之行為可能構成刑法第278條第1項之重傷罪；</w:t>
      </w:r>
      <w:proofErr w:type="gramStart"/>
      <w:r w:rsidRPr="007D5FD7">
        <w:rPr>
          <w:rFonts w:asciiTheme="minorEastAsia" w:hAnsiTheme="minorEastAsia" w:hint="eastAsia"/>
          <w:sz w:val="24"/>
          <w:szCs w:val="24"/>
        </w:rPr>
        <w:t>然乙當時</w:t>
      </w:r>
      <w:proofErr w:type="gramEnd"/>
      <w:r w:rsidRPr="007D5FD7">
        <w:rPr>
          <w:rFonts w:asciiTheme="minorEastAsia" w:hAnsiTheme="minorEastAsia" w:hint="eastAsia"/>
          <w:sz w:val="24"/>
          <w:szCs w:val="24"/>
        </w:rPr>
        <w:t>對A之暗殺行為卻因</w:t>
      </w:r>
      <w:proofErr w:type="gramStart"/>
      <w:r w:rsidRPr="007D5FD7">
        <w:rPr>
          <w:rFonts w:asciiTheme="minorEastAsia" w:hAnsiTheme="minorEastAsia" w:hint="eastAsia"/>
          <w:sz w:val="24"/>
          <w:szCs w:val="24"/>
        </w:rPr>
        <w:t>上開甲之</w:t>
      </w:r>
      <w:proofErr w:type="gramEnd"/>
      <w:r w:rsidRPr="007D5FD7">
        <w:rPr>
          <w:rFonts w:asciiTheme="minorEastAsia" w:hAnsiTheme="minorEastAsia" w:hint="eastAsia"/>
          <w:sz w:val="24"/>
          <w:szCs w:val="24"/>
        </w:rPr>
        <w:t>行為而失敗，A因而免</w:t>
      </w:r>
      <w:proofErr w:type="gramStart"/>
      <w:r w:rsidRPr="007D5FD7">
        <w:rPr>
          <w:rFonts w:asciiTheme="minorEastAsia" w:hAnsiTheme="minorEastAsia" w:hint="eastAsia"/>
          <w:sz w:val="24"/>
          <w:szCs w:val="24"/>
        </w:rPr>
        <w:t>於被乙暗殺</w:t>
      </w:r>
      <w:proofErr w:type="gramEnd"/>
      <w:r w:rsidRPr="007D5FD7">
        <w:rPr>
          <w:rFonts w:asciiTheme="minorEastAsia" w:hAnsiTheme="minorEastAsia" w:hint="eastAsia"/>
          <w:sz w:val="24"/>
          <w:szCs w:val="24"/>
        </w:rPr>
        <w:t>喪命，甲因而有成立刑法第23條</w:t>
      </w:r>
      <w:r w:rsidR="00A61311" w:rsidRPr="007D5FD7">
        <w:rPr>
          <w:rFonts w:asciiTheme="minorEastAsia" w:hAnsiTheme="minorEastAsia" w:hint="eastAsia"/>
          <w:sz w:val="24"/>
          <w:szCs w:val="24"/>
        </w:rPr>
        <w:t>本文</w:t>
      </w:r>
      <w:r w:rsidRPr="007D5FD7">
        <w:rPr>
          <w:rFonts w:asciiTheme="minorEastAsia" w:hAnsiTheme="minorEastAsia" w:hint="eastAsia"/>
          <w:sz w:val="24"/>
          <w:szCs w:val="24"/>
        </w:rPr>
        <w:t>之正當防衛而阻卻違法之可能，茲論述如下：</w:t>
      </w:r>
    </w:p>
    <w:p w:rsidR="00D110C3" w:rsidRPr="007D5FD7" w:rsidRDefault="005E4AB0" w:rsidP="001169F3">
      <w:pPr>
        <w:jc w:val="both"/>
        <w:rPr>
          <w:rFonts w:asciiTheme="minorEastAsia" w:hAnsiTheme="minorEastAsia"/>
          <w:b/>
          <w:sz w:val="24"/>
          <w:szCs w:val="24"/>
        </w:rPr>
      </w:pPr>
      <w:r w:rsidRPr="007D5FD7">
        <w:rPr>
          <w:rFonts w:asciiTheme="minorEastAsia" w:hAnsiTheme="minorEastAsia" w:hint="eastAsia"/>
          <w:b/>
          <w:sz w:val="24"/>
          <w:szCs w:val="24"/>
        </w:rPr>
        <w:t>一、</w:t>
      </w:r>
      <w:proofErr w:type="gramStart"/>
      <w:r w:rsidR="00D110C3" w:rsidRPr="007D5FD7">
        <w:rPr>
          <w:rFonts w:asciiTheme="minorEastAsia" w:hAnsiTheme="minorEastAsia" w:hint="eastAsia"/>
          <w:b/>
          <w:sz w:val="24"/>
          <w:szCs w:val="24"/>
        </w:rPr>
        <w:t>甲持</w:t>
      </w:r>
      <w:r w:rsidR="0005664B" w:rsidRPr="007D5FD7">
        <w:rPr>
          <w:rFonts w:asciiTheme="minorEastAsia" w:hAnsiTheme="minorEastAsia" w:hint="eastAsia"/>
          <w:b/>
          <w:sz w:val="24"/>
          <w:szCs w:val="24"/>
        </w:rPr>
        <w:t>西瓜</w:t>
      </w:r>
      <w:proofErr w:type="gramEnd"/>
      <w:r w:rsidR="00D110C3" w:rsidRPr="007D5FD7">
        <w:rPr>
          <w:rFonts w:asciiTheme="minorEastAsia" w:hAnsiTheme="minorEastAsia" w:hint="eastAsia"/>
          <w:b/>
          <w:sz w:val="24"/>
          <w:szCs w:val="24"/>
        </w:rPr>
        <w:t>刀對乙之傷害行為，可能成立</w:t>
      </w:r>
      <w:r w:rsidR="000877F0" w:rsidRPr="007D5FD7">
        <w:rPr>
          <w:rFonts w:asciiTheme="minorEastAsia" w:hAnsiTheme="minorEastAsia" w:hint="eastAsia"/>
          <w:b/>
          <w:sz w:val="24"/>
          <w:szCs w:val="24"/>
        </w:rPr>
        <w:t>刑法第278條第1項</w:t>
      </w:r>
      <w:r w:rsidR="00D110C3" w:rsidRPr="007D5FD7">
        <w:rPr>
          <w:rFonts w:asciiTheme="minorEastAsia" w:hAnsiTheme="minorEastAsia" w:hint="eastAsia"/>
          <w:b/>
          <w:sz w:val="24"/>
          <w:szCs w:val="24"/>
        </w:rPr>
        <w:t>之重傷罪。</w:t>
      </w:r>
    </w:p>
    <w:p w:rsidR="005E4AB0" w:rsidRPr="007D5FD7" w:rsidRDefault="005E4AB0" w:rsidP="001169F3">
      <w:pPr>
        <w:jc w:val="both"/>
        <w:rPr>
          <w:rFonts w:asciiTheme="minorEastAsia" w:hAnsiTheme="minorEastAsia"/>
          <w:b/>
          <w:sz w:val="24"/>
          <w:szCs w:val="24"/>
        </w:rPr>
      </w:pPr>
      <w:r w:rsidRPr="007D5FD7">
        <w:rPr>
          <w:rFonts w:asciiTheme="minorEastAsia" w:hAnsiTheme="minorEastAsia" w:hint="eastAsia"/>
          <w:b/>
          <w:sz w:val="24"/>
          <w:szCs w:val="24"/>
        </w:rPr>
        <w:t>（一）</w:t>
      </w:r>
      <w:r w:rsidR="00D110C3" w:rsidRPr="007D5FD7">
        <w:rPr>
          <w:rFonts w:asciiTheme="minorEastAsia" w:hAnsiTheme="minorEastAsia" w:hint="eastAsia"/>
          <w:b/>
          <w:sz w:val="24"/>
          <w:szCs w:val="24"/>
        </w:rPr>
        <w:t>法條援引</w:t>
      </w:r>
      <w:r w:rsidRPr="007D5FD7">
        <w:rPr>
          <w:rFonts w:asciiTheme="minorEastAsia" w:hAnsiTheme="minorEastAsia" w:hint="eastAsia"/>
          <w:b/>
          <w:sz w:val="24"/>
          <w:szCs w:val="24"/>
        </w:rPr>
        <w:t xml:space="preserve"> </w:t>
      </w:r>
    </w:p>
    <w:p w:rsidR="00D110C3" w:rsidRPr="007D5FD7" w:rsidRDefault="00D110C3" w:rsidP="001169F3">
      <w:pPr>
        <w:ind w:firstLine="720"/>
        <w:jc w:val="both"/>
        <w:rPr>
          <w:rFonts w:asciiTheme="minorEastAsia" w:hAnsiTheme="minorEastAsia"/>
          <w:sz w:val="24"/>
          <w:szCs w:val="24"/>
        </w:rPr>
      </w:pPr>
      <w:r w:rsidRPr="007D5FD7">
        <w:rPr>
          <w:rFonts w:asciiTheme="minorEastAsia" w:hAnsiTheme="minorEastAsia" w:hint="eastAsia"/>
          <w:sz w:val="24"/>
          <w:szCs w:val="24"/>
        </w:rPr>
        <w:t>根據刑法第10條第4項，可知，</w:t>
      </w:r>
    </w:p>
    <w:p w:rsidR="00D110C3" w:rsidRPr="007D5FD7" w:rsidRDefault="00D110C3" w:rsidP="001169F3">
      <w:pPr>
        <w:ind w:left="720"/>
        <w:jc w:val="both"/>
        <w:rPr>
          <w:rFonts w:asciiTheme="minorEastAsia" w:hAnsiTheme="minorEastAsia"/>
          <w:sz w:val="24"/>
          <w:szCs w:val="24"/>
        </w:rPr>
      </w:pPr>
      <w:r w:rsidRPr="007D5FD7">
        <w:rPr>
          <w:rFonts w:asciiTheme="minorEastAsia" w:hAnsiTheme="minorEastAsia" w:hint="eastAsia"/>
          <w:sz w:val="24"/>
          <w:szCs w:val="24"/>
        </w:rPr>
        <w:t>稱重傷者，謂下列傷害：</w:t>
      </w:r>
    </w:p>
    <w:p w:rsidR="00D110C3" w:rsidRPr="007D5FD7" w:rsidRDefault="00D110C3" w:rsidP="001169F3">
      <w:pPr>
        <w:ind w:left="720"/>
        <w:jc w:val="both"/>
        <w:rPr>
          <w:rFonts w:asciiTheme="minorEastAsia" w:hAnsiTheme="minorEastAsia"/>
          <w:sz w:val="24"/>
          <w:szCs w:val="24"/>
        </w:rPr>
      </w:pPr>
      <w:r w:rsidRPr="007D5FD7">
        <w:rPr>
          <w:rFonts w:asciiTheme="minorEastAsia" w:hAnsiTheme="minorEastAsia" w:hint="eastAsia"/>
          <w:sz w:val="24"/>
          <w:szCs w:val="24"/>
        </w:rPr>
        <w:t>1. 毀敗或嚴重減損一目或二目之視能。</w:t>
      </w:r>
    </w:p>
    <w:p w:rsidR="00D110C3" w:rsidRPr="007D5FD7" w:rsidRDefault="00D110C3" w:rsidP="001169F3">
      <w:pPr>
        <w:ind w:left="720"/>
        <w:jc w:val="both"/>
        <w:rPr>
          <w:rFonts w:asciiTheme="minorEastAsia" w:hAnsiTheme="minorEastAsia"/>
          <w:sz w:val="24"/>
          <w:szCs w:val="24"/>
        </w:rPr>
      </w:pPr>
      <w:r w:rsidRPr="007D5FD7">
        <w:rPr>
          <w:rFonts w:asciiTheme="minorEastAsia" w:hAnsiTheme="minorEastAsia" w:hint="eastAsia"/>
          <w:sz w:val="24"/>
          <w:szCs w:val="24"/>
        </w:rPr>
        <w:t>2. 毀敗或嚴重減損一耳或二耳之聽能。</w:t>
      </w:r>
    </w:p>
    <w:p w:rsidR="00D110C3" w:rsidRPr="007D5FD7" w:rsidRDefault="00D110C3" w:rsidP="001169F3">
      <w:pPr>
        <w:ind w:left="720"/>
        <w:jc w:val="both"/>
        <w:rPr>
          <w:rFonts w:asciiTheme="minorEastAsia" w:hAnsiTheme="minorEastAsia"/>
          <w:sz w:val="24"/>
          <w:szCs w:val="24"/>
        </w:rPr>
      </w:pPr>
      <w:r w:rsidRPr="007D5FD7">
        <w:rPr>
          <w:rFonts w:asciiTheme="minorEastAsia" w:hAnsiTheme="minorEastAsia" w:hint="eastAsia"/>
          <w:sz w:val="24"/>
          <w:szCs w:val="24"/>
        </w:rPr>
        <w:t>3. 毀敗或嚴重減損語能、味能或嗅能。</w:t>
      </w:r>
    </w:p>
    <w:p w:rsidR="00D110C3" w:rsidRPr="007D5FD7" w:rsidRDefault="00D110C3" w:rsidP="001169F3">
      <w:pPr>
        <w:ind w:left="720"/>
        <w:jc w:val="both"/>
        <w:rPr>
          <w:rFonts w:asciiTheme="minorEastAsia" w:hAnsiTheme="minorEastAsia"/>
          <w:sz w:val="24"/>
          <w:szCs w:val="24"/>
        </w:rPr>
      </w:pPr>
      <w:r w:rsidRPr="007D5FD7">
        <w:rPr>
          <w:rFonts w:asciiTheme="minorEastAsia" w:hAnsiTheme="minorEastAsia" w:hint="eastAsia"/>
          <w:sz w:val="24"/>
          <w:szCs w:val="24"/>
        </w:rPr>
        <w:t>4. 毀敗或嚴重減損一肢以上之機能。</w:t>
      </w:r>
    </w:p>
    <w:p w:rsidR="00F502A2" w:rsidRPr="007D5FD7" w:rsidRDefault="00F502A2" w:rsidP="001169F3">
      <w:pPr>
        <w:ind w:left="720"/>
        <w:jc w:val="both"/>
        <w:rPr>
          <w:rFonts w:asciiTheme="minorEastAsia" w:hAnsiTheme="minorEastAsia"/>
          <w:sz w:val="24"/>
          <w:szCs w:val="24"/>
        </w:rPr>
      </w:pPr>
      <w:r w:rsidRPr="007D5FD7">
        <w:rPr>
          <w:rFonts w:asciiTheme="minorEastAsia" w:hAnsiTheme="minorEastAsia" w:hint="eastAsia"/>
          <w:sz w:val="24"/>
          <w:szCs w:val="24"/>
        </w:rPr>
        <w:t>5. 毀敗或嚴重減損生殖之機能。</w:t>
      </w:r>
    </w:p>
    <w:p w:rsidR="00F502A2" w:rsidRPr="007D5FD7" w:rsidRDefault="00F502A2" w:rsidP="001169F3">
      <w:pPr>
        <w:pBdr>
          <w:bottom w:val="single" w:sz="12" w:space="1" w:color="auto"/>
        </w:pBdr>
        <w:ind w:left="720"/>
        <w:jc w:val="both"/>
        <w:rPr>
          <w:rFonts w:asciiTheme="minorEastAsia" w:hAnsiTheme="minorEastAsia"/>
          <w:sz w:val="24"/>
          <w:szCs w:val="24"/>
        </w:rPr>
      </w:pPr>
      <w:r w:rsidRPr="007D5FD7">
        <w:rPr>
          <w:rFonts w:asciiTheme="minorEastAsia" w:hAnsiTheme="minorEastAsia" w:hint="eastAsia"/>
          <w:sz w:val="24"/>
          <w:szCs w:val="24"/>
        </w:rPr>
        <w:t>6. 其他於身體或健康，有重大不治或難治之傷害</w:t>
      </w:r>
      <w:r w:rsidRPr="007D5FD7">
        <w:rPr>
          <w:rFonts w:asciiTheme="minorEastAsia" w:hAnsiTheme="minorEastAsia" w:hint="eastAsia"/>
          <w:sz w:val="24"/>
          <w:szCs w:val="24"/>
          <w:vertAlign w:val="superscript"/>
        </w:rPr>
        <w:t>1</w:t>
      </w:r>
      <w:r w:rsidRPr="007D5FD7">
        <w:rPr>
          <w:rFonts w:asciiTheme="minorEastAsia" w:hAnsiTheme="minorEastAsia" w:hint="eastAsia"/>
          <w:sz w:val="24"/>
          <w:szCs w:val="24"/>
        </w:rPr>
        <w:t>。</w:t>
      </w:r>
    </w:p>
    <w:p w:rsidR="002B24F1" w:rsidRPr="007D5FD7" w:rsidRDefault="002B24F1" w:rsidP="001169F3">
      <w:pPr>
        <w:pBdr>
          <w:bottom w:val="single" w:sz="12" w:space="1" w:color="auto"/>
        </w:pBdr>
        <w:ind w:left="720"/>
        <w:jc w:val="both"/>
        <w:rPr>
          <w:rFonts w:asciiTheme="minorEastAsia" w:hAnsiTheme="minorEastAsia"/>
          <w:sz w:val="24"/>
          <w:szCs w:val="24"/>
        </w:rPr>
      </w:pPr>
    </w:p>
    <w:p w:rsidR="00465F9B" w:rsidRPr="007D5FD7" w:rsidRDefault="00680FF4" w:rsidP="001169F3">
      <w:pPr>
        <w:ind w:left="720"/>
        <w:jc w:val="both"/>
        <w:rPr>
          <w:rFonts w:asciiTheme="minorEastAsia" w:hAnsiTheme="minorEastAsia"/>
          <w:sz w:val="20"/>
          <w:szCs w:val="24"/>
        </w:rPr>
      </w:pPr>
      <w:r w:rsidRPr="007D5FD7">
        <w:rPr>
          <w:rFonts w:asciiTheme="minorEastAsia" w:hAnsiTheme="minorEastAsia" w:hint="eastAsia"/>
          <w:sz w:val="20"/>
          <w:szCs w:val="24"/>
          <w:vertAlign w:val="superscript"/>
        </w:rPr>
        <w:t>1</w:t>
      </w:r>
      <w:r w:rsidRPr="007D5FD7">
        <w:rPr>
          <w:rFonts w:asciiTheme="minorEastAsia" w:hAnsiTheme="minorEastAsia" w:hint="eastAsia"/>
          <w:sz w:val="20"/>
          <w:szCs w:val="24"/>
        </w:rPr>
        <w:t>中華民國刑法，全國法規資料庫。</w:t>
      </w:r>
    </w:p>
    <w:p w:rsidR="005E4AB0" w:rsidRPr="007D5FD7" w:rsidRDefault="005E4AB0" w:rsidP="001169F3">
      <w:pPr>
        <w:jc w:val="both"/>
        <w:rPr>
          <w:rFonts w:asciiTheme="minorEastAsia" w:hAnsiTheme="minorEastAsia"/>
          <w:b/>
          <w:sz w:val="24"/>
          <w:szCs w:val="24"/>
        </w:rPr>
      </w:pPr>
      <w:r w:rsidRPr="007D5FD7">
        <w:rPr>
          <w:rFonts w:asciiTheme="minorEastAsia" w:hAnsiTheme="minorEastAsia" w:hint="eastAsia"/>
          <w:b/>
          <w:sz w:val="24"/>
          <w:szCs w:val="24"/>
        </w:rPr>
        <w:lastRenderedPageBreak/>
        <w:t>（二）</w:t>
      </w:r>
      <w:r w:rsidR="00D110C3" w:rsidRPr="007D5FD7">
        <w:rPr>
          <w:rFonts w:asciiTheme="minorEastAsia" w:hAnsiTheme="minorEastAsia" w:hint="eastAsia"/>
          <w:b/>
          <w:sz w:val="24"/>
          <w:szCs w:val="24"/>
        </w:rPr>
        <w:t>構成要件該當性</w:t>
      </w:r>
    </w:p>
    <w:p w:rsidR="00926AF8" w:rsidRPr="007D5FD7" w:rsidRDefault="00926AF8" w:rsidP="001169F3">
      <w:pPr>
        <w:ind w:left="720"/>
        <w:jc w:val="both"/>
        <w:rPr>
          <w:rFonts w:asciiTheme="minorEastAsia" w:hAnsiTheme="minorEastAsia"/>
          <w:sz w:val="24"/>
          <w:szCs w:val="24"/>
        </w:rPr>
      </w:pPr>
      <w:r w:rsidRPr="007D5FD7">
        <w:rPr>
          <w:rFonts w:asciiTheme="minorEastAsia" w:hAnsiTheme="minorEastAsia" w:hint="eastAsia"/>
          <w:sz w:val="24"/>
          <w:szCs w:val="24"/>
        </w:rPr>
        <w:t xml:space="preserve">1. </w:t>
      </w:r>
      <w:r w:rsidR="00D110C3" w:rsidRPr="007D5FD7">
        <w:rPr>
          <w:rFonts w:asciiTheme="minorEastAsia" w:hAnsiTheme="minorEastAsia" w:hint="eastAsia"/>
          <w:sz w:val="24"/>
          <w:szCs w:val="24"/>
        </w:rPr>
        <w:t>客觀構成要件</w:t>
      </w:r>
    </w:p>
    <w:p w:rsidR="00926AF8" w:rsidRPr="007D5FD7" w:rsidRDefault="00926AF8" w:rsidP="001169F3">
      <w:pPr>
        <w:ind w:firstLine="720"/>
        <w:jc w:val="both"/>
        <w:rPr>
          <w:rFonts w:asciiTheme="minorEastAsia" w:hAnsiTheme="minorEastAsia"/>
          <w:sz w:val="24"/>
          <w:szCs w:val="24"/>
        </w:rPr>
      </w:pPr>
      <w:r w:rsidRPr="007D5FD7">
        <w:rPr>
          <w:rFonts w:asciiTheme="minorEastAsia" w:hAnsiTheme="minorEastAsia" w:hint="eastAsia"/>
          <w:sz w:val="24"/>
          <w:szCs w:val="24"/>
        </w:rPr>
        <w:t>由上述可知，</w:t>
      </w:r>
      <w:proofErr w:type="gramStart"/>
      <w:r w:rsidRPr="007D5FD7">
        <w:rPr>
          <w:rFonts w:asciiTheme="minorEastAsia" w:hAnsiTheme="minorEastAsia" w:hint="eastAsia"/>
          <w:sz w:val="24"/>
          <w:szCs w:val="24"/>
        </w:rPr>
        <w:t>本題甲持西瓜</w:t>
      </w:r>
      <w:proofErr w:type="gramEnd"/>
      <w:r w:rsidRPr="007D5FD7">
        <w:rPr>
          <w:rFonts w:asciiTheme="minorEastAsia" w:hAnsiTheme="minorEastAsia" w:hint="eastAsia"/>
          <w:sz w:val="24"/>
          <w:szCs w:val="24"/>
        </w:rPr>
        <w:t>刀</w:t>
      </w:r>
      <w:proofErr w:type="gramStart"/>
      <w:r w:rsidRPr="007D5FD7">
        <w:rPr>
          <w:rFonts w:asciiTheme="minorEastAsia" w:hAnsiTheme="minorEastAsia" w:hint="eastAsia"/>
          <w:sz w:val="24"/>
          <w:szCs w:val="24"/>
        </w:rPr>
        <w:t>對乙揮砍</w:t>
      </w:r>
      <w:proofErr w:type="gramEnd"/>
      <w:r w:rsidRPr="007D5FD7">
        <w:rPr>
          <w:rFonts w:asciiTheme="minorEastAsia" w:hAnsiTheme="minorEastAsia" w:hint="eastAsia"/>
          <w:sz w:val="24"/>
          <w:szCs w:val="24"/>
        </w:rPr>
        <w:t>之行為，致使其右腳腳踝截肢，終身殘廢，符合刑法第10條第4項第四款之</w:t>
      </w:r>
      <w:proofErr w:type="gramStart"/>
      <w:r w:rsidRPr="007D5FD7">
        <w:rPr>
          <w:rFonts w:asciiTheme="minorEastAsia" w:hAnsiTheme="minorEastAsia" w:hint="eastAsia"/>
          <w:sz w:val="24"/>
          <w:szCs w:val="24"/>
        </w:rPr>
        <w:t>毀敗或</w:t>
      </w:r>
      <w:proofErr w:type="gramEnd"/>
      <w:r w:rsidRPr="007D5FD7">
        <w:rPr>
          <w:rFonts w:asciiTheme="minorEastAsia" w:hAnsiTheme="minorEastAsia" w:hint="eastAsia"/>
          <w:sz w:val="24"/>
          <w:szCs w:val="24"/>
        </w:rPr>
        <w:t>嚴重減損</w:t>
      </w:r>
      <w:proofErr w:type="gramStart"/>
      <w:r w:rsidRPr="007D5FD7">
        <w:rPr>
          <w:rFonts w:asciiTheme="minorEastAsia" w:hAnsiTheme="minorEastAsia" w:hint="eastAsia"/>
          <w:sz w:val="24"/>
          <w:szCs w:val="24"/>
        </w:rPr>
        <w:t>一</w:t>
      </w:r>
      <w:proofErr w:type="gramEnd"/>
      <w:r w:rsidRPr="007D5FD7">
        <w:rPr>
          <w:rFonts w:asciiTheme="minorEastAsia" w:hAnsiTheme="minorEastAsia" w:hint="eastAsia"/>
          <w:sz w:val="24"/>
          <w:szCs w:val="24"/>
        </w:rPr>
        <w:t>肢以上之機能之描述，亦有刑法第278條第1項之重傷罪構成要件該當。</w:t>
      </w:r>
    </w:p>
    <w:p w:rsidR="00926AF8" w:rsidRPr="007D5FD7" w:rsidRDefault="00926AF8" w:rsidP="001169F3">
      <w:pPr>
        <w:ind w:left="720"/>
        <w:jc w:val="both"/>
        <w:rPr>
          <w:rFonts w:asciiTheme="minorEastAsia" w:hAnsiTheme="minorEastAsia"/>
          <w:sz w:val="24"/>
          <w:szCs w:val="24"/>
        </w:rPr>
      </w:pPr>
      <w:r w:rsidRPr="007D5FD7">
        <w:rPr>
          <w:rFonts w:asciiTheme="minorEastAsia" w:hAnsiTheme="minorEastAsia" w:hint="eastAsia"/>
          <w:sz w:val="24"/>
          <w:szCs w:val="24"/>
        </w:rPr>
        <w:t>2.主觀構成要件</w:t>
      </w:r>
    </w:p>
    <w:p w:rsidR="005E4AB0" w:rsidRPr="007D5FD7" w:rsidRDefault="00025876" w:rsidP="001169F3">
      <w:pPr>
        <w:ind w:firstLine="720"/>
        <w:jc w:val="both"/>
        <w:rPr>
          <w:rFonts w:asciiTheme="minorEastAsia" w:hAnsiTheme="minorEastAsia"/>
          <w:sz w:val="24"/>
          <w:szCs w:val="24"/>
        </w:rPr>
      </w:pPr>
      <w:r w:rsidRPr="007D5FD7">
        <w:rPr>
          <w:rFonts w:asciiTheme="minorEastAsia" w:hAnsiTheme="minorEastAsia" w:hint="eastAsia"/>
          <w:sz w:val="24"/>
          <w:szCs w:val="24"/>
        </w:rPr>
        <w:t>根據刑法第13條第1項，</w:t>
      </w:r>
      <w:r w:rsidR="00D71C11" w:rsidRPr="007D5FD7">
        <w:rPr>
          <w:rFonts w:asciiTheme="minorEastAsia" w:hAnsiTheme="minorEastAsia" w:hint="eastAsia"/>
          <w:sz w:val="24"/>
          <w:szCs w:val="24"/>
        </w:rPr>
        <w:t>「</w:t>
      </w:r>
      <w:r w:rsidRPr="007D5FD7">
        <w:rPr>
          <w:rFonts w:asciiTheme="minorEastAsia" w:hAnsiTheme="minorEastAsia" w:hint="eastAsia"/>
          <w:sz w:val="24"/>
          <w:szCs w:val="24"/>
        </w:rPr>
        <w:t>行為人對於構成犯罪之事實，明知並有意使其發生者，為故意</w:t>
      </w:r>
      <w:r w:rsidR="00D71C11" w:rsidRPr="007D5FD7">
        <w:rPr>
          <w:rFonts w:asciiTheme="minorEastAsia" w:hAnsiTheme="minorEastAsia" w:hint="eastAsia"/>
          <w:sz w:val="24"/>
          <w:szCs w:val="24"/>
        </w:rPr>
        <w:t>」</w:t>
      </w:r>
      <w:r w:rsidR="00D71C11" w:rsidRPr="007D5FD7">
        <w:rPr>
          <w:rFonts w:asciiTheme="minorEastAsia" w:hAnsiTheme="minorEastAsia" w:hint="eastAsia"/>
          <w:sz w:val="24"/>
          <w:szCs w:val="24"/>
          <w:vertAlign w:val="superscript"/>
        </w:rPr>
        <w:t>2</w:t>
      </w:r>
      <w:r w:rsidRPr="007D5FD7">
        <w:rPr>
          <w:rFonts w:asciiTheme="minorEastAsia" w:hAnsiTheme="minorEastAsia" w:hint="eastAsia"/>
          <w:sz w:val="24"/>
          <w:szCs w:val="24"/>
        </w:rPr>
        <w:t>。</w:t>
      </w:r>
      <w:r w:rsidR="00926AF8" w:rsidRPr="007D5FD7">
        <w:rPr>
          <w:rFonts w:asciiTheme="minorEastAsia" w:hAnsiTheme="minorEastAsia" w:hint="eastAsia"/>
          <w:sz w:val="24"/>
          <w:szCs w:val="24"/>
        </w:rPr>
        <w:t>依題意，</w:t>
      </w:r>
      <w:proofErr w:type="gramStart"/>
      <w:r w:rsidR="00926AF8" w:rsidRPr="007D5FD7">
        <w:rPr>
          <w:rFonts w:asciiTheme="minorEastAsia" w:hAnsiTheme="minorEastAsia" w:hint="eastAsia"/>
          <w:sz w:val="24"/>
          <w:szCs w:val="24"/>
        </w:rPr>
        <w:t>甲持西瓜</w:t>
      </w:r>
      <w:proofErr w:type="gramEnd"/>
      <w:r w:rsidR="00926AF8" w:rsidRPr="007D5FD7">
        <w:rPr>
          <w:rFonts w:asciiTheme="minorEastAsia" w:hAnsiTheme="minorEastAsia" w:hint="eastAsia"/>
          <w:sz w:val="24"/>
          <w:szCs w:val="24"/>
        </w:rPr>
        <w:t>刀</w:t>
      </w:r>
      <w:proofErr w:type="gramStart"/>
      <w:r w:rsidR="00926AF8" w:rsidRPr="007D5FD7">
        <w:rPr>
          <w:rFonts w:asciiTheme="minorEastAsia" w:hAnsiTheme="minorEastAsia" w:hint="eastAsia"/>
          <w:sz w:val="24"/>
          <w:szCs w:val="24"/>
        </w:rPr>
        <w:t>對乙揮砍</w:t>
      </w:r>
      <w:proofErr w:type="gramEnd"/>
      <w:r w:rsidR="00926AF8" w:rsidRPr="007D5FD7">
        <w:rPr>
          <w:rFonts w:asciiTheme="minorEastAsia" w:hAnsiTheme="minorEastAsia" w:hint="eastAsia"/>
          <w:sz w:val="24"/>
          <w:szCs w:val="24"/>
        </w:rPr>
        <w:t>之行為，是由於兩人之前因為爭地盤而結</w:t>
      </w:r>
      <w:proofErr w:type="gramStart"/>
      <w:r w:rsidR="00926AF8" w:rsidRPr="007D5FD7">
        <w:rPr>
          <w:rFonts w:asciiTheme="minorEastAsia" w:hAnsiTheme="minorEastAsia" w:hint="eastAsia"/>
          <w:sz w:val="24"/>
          <w:szCs w:val="24"/>
        </w:rPr>
        <w:t>下梁子</w:t>
      </w:r>
      <w:proofErr w:type="gramEnd"/>
      <w:r w:rsidRPr="007D5FD7">
        <w:rPr>
          <w:rFonts w:asciiTheme="minorEastAsia" w:hAnsiTheme="minorEastAsia" w:hint="eastAsia"/>
          <w:sz w:val="24"/>
          <w:szCs w:val="24"/>
        </w:rPr>
        <w:t>，對彼此有怨</w:t>
      </w:r>
      <w:proofErr w:type="gramStart"/>
      <w:r w:rsidRPr="007D5FD7">
        <w:rPr>
          <w:rFonts w:asciiTheme="minorEastAsia" w:hAnsiTheme="minorEastAsia" w:hint="eastAsia"/>
          <w:sz w:val="24"/>
          <w:szCs w:val="24"/>
        </w:rPr>
        <w:t>懟</w:t>
      </w:r>
      <w:proofErr w:type="gramEnd"/>
      <w:r w:rsidRPr="007D5FD7">
        <w:rPr>
          <w:rFonts w:asciiTheme="minorEastAsia" w:hAnsiTheme="minorEastAsia" w:hint="eastAsia"/>
          <w:sz w:val="24"/>
          <w:szCs w:val="24"/>
        </w:rPr>
        <w:t>，</w:t>
      </w:r>
      <w:proofErr w:type="gramStart"/>
      <w:r w:rsidRPr="007D5FD7">
        <w:rPr>
          <w:rFonts w:asciiTheme="minorEastAsia" w:hAnsiTheme="minorEastAsia" w:hint="eastAsia"/>
          <w:sz w:val="24"/>
          <w:szCs w:val="24"/>
        </w:rPr>
        <w:t>因此甲在街上撞見乙便持</w:t>
      </w:r>
      <w:proofErr w:type="gramEnd"/>
      <w:r w:rsidRPr="007D5FD7">
        <w:rPr>
          <w:rFonts w:asciiTheme="minorEastAsia" w:hAnsiTheme="minorEastAsia" w:hint="eastAsia"/>
          <w:sz w:val="24"/>
          <w:szCs w:val="24"/>
        </w:rPr>
        <w:t>隨身攜帶的西瓜刀對乙的右腳腳踝砍去，意圖使其右腳殘廢。</w:t>
      </w:r>
      <w:proofErr w:type="gramStart"/>
      <w:r w:rsidRPr="007D5FD7">
        <w:rPr>
          <w:rFonts w:asciiTheme="minorEastAsia" w:hAnsiTheme="minorEastAsia" w:hint="eastAsia"/>
          <w:sz w:val="24"/>
          <w:szCs w:val="24"/>
        </w:rPr>
        <w:t>甲也直接</w:t>
      </w:r>
      <w:proofErr w:type="gramEnd"/>
      <w:r w:rsidRPr="007D5FD7">
        <w:rPr>
          <w:rFonts w:asciiTheme="minorEastAsia" w:hAnsiTheme="minorEastAsia" w:hint="eastAsia"/>
          <w:sz w:val="24"/>
          <w:szCs w:val="24"/>
        </w:rPr>
        <w:t>以行為來完成其意圖，應以故意論。</w:t>
      </w:r>
      <w:r w:rsidR="005E4AB0" w:rsidRPr="007D5FD7">
        <w:rPr>
          <w:rFonts w:asciiTheme="minorEastAsia" w:hAnsiTheme="minorEastAsia" w:hint="eastAsia"/>
          <w:sz w:val="24"/>
          <w:szCs w:val="24"/>
        </w:rPr>
        <w:t xml:space="preserve"> </w:t>
      </w:r>
    </w:p>
    <w:p w:rsidR="00A61311" w:rsidRPr="007D5FD7" w:rsidRDefault="00A61311" w:rsidP="001169F3">
      <w:pPr>
        <w:jc w:val="both"/>
        <w:rPr>
          <w:rFonts w:asciiTheme="minorEastAsia" w:hAnsiTheme="minorEastAsia"/>
          <w:b/>
          <w:sz w:val="24"/>
          <w:szCs w:val="24"/>
        </w:rPr>
      </w:pPr>
      <w:r w:rsidRPr="007D5FD7">
        <w:rPr>
          <w:rFonts w:asciiTheme="minorEastAsia" w:hAnsiTheme="minorEastAsia" w:hint="eastAsia"/>
          <w:b/>
          <w:sz w:val="24"/>
          <w:szCs w:val="24"/>
        </w:rPr>
        <w:t>二、</w:t>
      </w:r>
      <w:proofErr w:type="gramStart"/>
      <w:r w:rsidRPr="007D5FD7">
        <w:rPr>
          <w:rFonts w:asciiTheme="minorEastAsia" w:hAnsiTheme="minorEastAsia" w:hint="eastAsia"/>
          <w:b/>
          <w:sz w:val="24"/>
          <w:szCs w:val="24"/>
        </w:rPr>
        <w:t>甲持西瓜</w:t>
      </w:r>
      <w:proofErr w:type="gramEnd"/>
      <w:r w:rsidRPr="007D5FD7">
        <w:rPr>
          <w:rFonts w:asciiTheme="minorEastAsia" w:hAnsiTheme="minorEastAsia" w:hint="eastAsia"/>
          <w:b/>
          <w:sz w:val="24"/>
          <w:szCs w:val="24"/>
        </w:rPr>
        <w:t>刀對乙之傷害行為，可能不成立</w:t>
      </w:r>
      <w:r w:rsidR="007D5FD7">
        <w:rPr>
          <w:rFonts w:asciiTheme="minorEastAsia" w:hAnsiTheme="minorEastAsia" w:hint="eastAsia"/>
          <w:b/>
          <w:sz w:val="24"/>
          <w:szCs w:val="24"/>
        </w:rPr>
        <w:t>刑</w:t>
      </w:r>
      <w:r w:rsidRPr="007D5FD7">
        <w:rPr>
          <w:rFonts w:asciiTheme="minorEastAsia" w:hAnsiTheme="minorEastAsia" w:hint="eastAsia"/>
          <w:b/>
          <w:sz w:val="24"/>
          <w:szCs w:val="24"/>
        </w:rPr>
        <w:t>法第23條本文之正當防衛。</w:t>
      </w:r>
    </w:p>
    <w:p w:rsidR="00A61311" w:rsidRPr="007D5FD7" w:rsidRDefault="00A61311" w:rsidP="001169F3">
      <w:pPr>
        <w:jc w:val="both"/>
        <w:rPr>
          <w:rFonts w:asciiTheme="minorEastAsia" w:hAnsiTheme="minorEastAsia"/>
          <w:b/>
          <w:sz w:val="24"/>
          <w:szCs w:val="24"/>
        </w:rPr>
      </w:pPr>
      <w:r w:rsidRPr="007D5FD7">
        <w:rPr>
          <w:rFonts w:asciiTheme="minorEastAsia" w:hAnsiTheme="minorEastAsia" w:hint="eastAsia"/>
          <w:b/>
          <w:sz w:val="24"/>
          <w:szCs w:val="24"/>
        </w:rPr>
        <w:t>（一）正當防衛之成立要件</w:t>
      </w:r>
    </w:p>
    <w:p w:rsidR="00A61311" w:rsidRPr="007D5FD7" w:rsidRDefault="00A61311" w:rsidP="001169F3">
      <w:pPr>
        <w:jc w:val="both"/>
        <w:rPr>
          <w:rFonts w:asciiTheme="minorEastAsia" w:hAnsiTheme="minorEastAsia"/>
          <w:sz w:val="24"/>
          <w:szCs w:val="24"/>
        </w:rPr>
      </w:pPr>
      <w:r w:rsidRPr="007D5FD7">
        <w:rPr>
          <w:rFonts w:asciiTheme="minorEastAsia" w:hAnsiTheme="minorEastAsia"/>
          <w:sz w:val="24"/>
          <w:szCs w:val="24"/>
        </w:rPr>
        <w:tab/>
      </w:r>
      <w:r w:rsidRPr="007D5FD7">
        <w:rPr>
          <w:rFonts w:asciiTheme="minorEastAsia" w:hAnsiTheme="minorEastAsia" w:hint="eastAsia"/>
          <w:sz w:val="24"/>
          <w:szCs w:val="24"/>
        </w:rPr>
        <w:t>1. 客觀構成要件</w:t>
      </w:r>
    </w:p>
    <w:p w:rsidR="00465F9B" w:rsidRPr="007D5FD7" w:rsidRDefault="00465F9B" w:rsidP="001169F3">
      <w:pPr>
        <w:ind w:firstLine="720"/>
        <w:jc w:val="both"/>
        <w:rPr>
          <w:rFonts w:asciiTheme="minorEastAsia" w:hAnsiTheme="minorEastAsia"/>
          <w:sz w:val="24"/>
          <w:szCs w:val="24"/>
        </w:rPr>
      </w:pPr>
      <w:r w:rsidRPr="007D5FD7">
        <w:rPr>
          <w:rFonts w:asciiTheme="minorEastAsia" w:hAnsiTheme="minorEastAsia" w:hint="eastAsia"/>
          <w:sz w:val="24"/>
          <w:szCs w:val="24"/>
        </w:rPr>
        <w:t>正當防衛之客觀構成要件包含客觀防衛情狀以及客觀防衛行為，而其中客觀防衛情狀乃指不法侵害他人權利</w:t>
      </w:r>
      <w:r w:rsidR="007B7420" w:rsidRPr="007D5FD7">
        <w:rPr>
          <w:rFonts w:asciiTheme="minorEastAsia" w:hAnsiTheme="minorEastAsia" w:hint="eastAsia"/>
          <w:sz w:val="24"/>
          <w:szCs w:val="24"/>
        </w:rPr>
        <w:t>之情形以及該侵害行為的現在性；客觀防衛行為乃行為人實施防衛行為時，應具備有效性、必要性以及應受社會倫理之限制</w:t>
      </w:r>
      <w:r w:rsidR="007B7420" w:rsidRPr="007D5FD7">
        <w:rPr>
          <w:rFonts w:asciiTheme="minorEastAsia" w:hAnsiTheme="minorEastAsia" w:hint="eastAsia"/>
          <w:sz w:val="24"/>
          <w:szCs w:val="24"/>
          <w:vertAlign w:val="superscript"/>
        </w:rPr>
        <w:t>3</w:t>
      </w:r>
      <w:r w:rsidR="007B7420" w:rsidRPr="007D5FD7">
        <w:rPr>
          <w:rFonts w:asciiTheme="minorEastAsia" w:hAnsiTheme="minorEastAsia" w:hint="eastAsia"/>
          <w:sz w:val="24"/>
          <w:szCs w:val="24"/>
        </w:rPr>
        <w:t>。</w:t>
      </w:r>
    </w:p>
    <w:p w:rsidR="007B7420" w:rsidRPr="007D5FD7" w:rsidRDefault="007B7420" w:rsidP="001169F3">
      <w:pPr>
        <w:jc w:val="both"/>
        <w:rPr>
          <w:rFonts w:asciiTheme="minorEastAsia" w:hAnsiTheme="minorEastAsia"/>
          <w:sz w:val="24"/>
          <w:szCs w:val="24"/>
        </w:rPr>
      </w:pPr>
      <w:r w:rsidRPr="007D5FD7">
        <w:rPr>
          <w:rFonts w:asciiTheme="minorEastAsia" w:hAnsiTheme="minorEastAsia"/>
          <w:sz w:val="24"/>
          <w:szCs w:val="24"/>
        </w:rPr>
        <w:tab/>
      </w:r>
      <w:r w:rsidRPr="007D5FD7">
        <w:rPr>
          <w:rFonts w:asciiTheme="minorEastAsia" w:hAnsiTheme="minorEastAsia" w:hint="eastAsia"/>
          <w:sz w:val="24"/>
          <w:szCs w:val="24"/>
        </w:rPr>
        <w:t>2. 主觀構成要件</w:t>
      </w:r>
    </w:p>
    <w:p w:rsidR="007B7420" w:rsidRPr="007D5FD7" w:rsidRDefault="007B7420" w:rsidP="001169F3">
      <w:pPr>
        <w:ind w:firstLine="720"/>
        <w:jc w:val="both"/>
        <w:rPr>
          <w:rFonts w:asciiTheme="minorEastAsia" w:hAnsiTheme="minorEastAsia"/>
          <w:sz w:val="24"/>
          <w:szCs w:val="24"/>
        </w:rPr>
      </w:pPr>
      <w:r w:rsidRPr="007D5FD7">
        <w:rPr>
          <w:rFonts w:asciiTheme="minorEastAsia" w:hAnsiTheme="minorEastAsia" w:hint="eastAsia"/>
          <w:sz w:val="24"/>
          <w:szCs w:val="24"/>
        </w:rPr>
        <w:t>當客觀防衛情狀出現時，防衛者必須在認識該防衛情狀的前提下，並出於主觀防衛意思而為，始能成立正當防衛</w:t>
      </w:r>
      <w:r w:rsidRPr="007D5FD7">
        <w:rPr>
          <w:rFonts w:asciiTheme="minorEastAsia" w:hAnsiTheme="minorEastAsia" w:hint="eastAsia"/>
          <w:sz w:val="24"/>
          <w:szCs w:val="24"/>
          <w:vertAlign w:val="superscript"/>
        </w:rPr>
        <w:t>4</w:t>
      </w:r>
      <w:r w:rsidRPr="007D5FD7">
        <w:rPr>
          <w:rFonts w:asciiTheme="minorEastAsia" w:hAnsiTheme="minorEastAsia" w:hint="eastAsia"/>
          <w:sz w:val="24"/>
          <w:szCs w:val="24"/>
        </w:rPr>
        <w:t>。</w:t>
      </w:r>
    </w:p>
    <w:p w:rsidR="007B7420" w:rsidRPr="007D5FD7" w:rsidRDefault="007B7420" w:rsidP="001169F3">
      <w:pPr>
        <w:jc w:val="both"/>
        <w:rPr>
          <w:rFonts w:asciiTheme="minorEastAsia" w:hAnsiTheme="minorEastAsia"/>
          <w:sz w:val="24"/>
          <w:szCs w:val="24"/>
        </w:rPr>
      </w:pPr>
      <w:r w:rsidRPr="007D5FD7">
        <w:rPr>
          <w:rFonts w:asciiTheme="minorEastAsia" w:hAnsiTheme="minorEastAsia"/>
          <w:sz w:val="24"/>
          <w:szCs w:val="24"/>
        </w:rPr>
        <w:tab/>
      </w:r>
      <w:r w:rsidRPr="007D5FD7">
        <w:rPr>
          <w:rFonts w:asciiTheme="minorEastAsia" w:hAnsiTheme="minorEastAsia" w:hint="eastAsia"/>
          <w:sz w:val="24"/>
          <w:szCs w:val="24"/>
        </w:rPr>
        <w:t>若上開之客觀構成要件及主觀構成要件</w:t>
      </w:r>
      <w:bookmarkStart w:id="0" w:name="_GoBack"/>
      <w:bookmarkEnd w:id="0"/>
      <w:r w:rsidRPr="007D5FD7">
        <w:rPr>
          <w:rFonts w:asciiTheme="minorEastAsia" w:hAnsiTheme="minorEastAsia" w:hint="eastAsia"/>
          <w:sz w:val="24"/>
          <w:szCs w:val="24"/>
        </w:rPr>
        <w:t>任一缺乏，</w:t>
      </w:r>
      <w:r w:rsidR="007D5FD7">
        <w:rPr>
          <w:rFonts w:asciiTheme="minorEastAsia" w:hAnsiTheme="minorEastAsia" w:hint="eastAsia"/>
          <w:sz w:val="24"/>
          <w:szCs w:val="24"/>
        </w:rPr>
        <w:t>即</w:t>
      </w:r>
      <w:r w:rsidRPr="007D5FD7">
        <w:rPr>
          <w:rFonts w:asciiTheme="minorEastAsia" w:hAnsiTheme="minorEastAsia" w:hint="eastAsia"/>
          <w:sz w:val="24"/>
          <w:szCs w:val="24"/>
        </w:rPr>
        <w:t>不成立正當防衛。</w:t>
      </w:r>
    </w:p>
    <w:p w:rsidR="007B7420" w:rsidRPr="007D5FD7" w:rsidRDefault="007B7420" w:rsidP="001169F3">
      <w:pPr>
        <w:jc w:val="both"/>
        <w:rPr>
          <w:rFonts w:asciiTheme="minorEastAsia" w:hAnsiTheme="minorEastAsia"/>
          <w:b/>
          <w:sz w:val="24"/>
          <w:szCs w:val="24"/>
        </w:rPr>
      </w:pPr>
      <w:r w:rsidRPr="007D5FD7">
        <w:rPr>
          <w:rFonts w:asciiTheme="minorEastAsia" w:hAnsiTheme="minorEastAsia" w:hint="eastAsia"/>
          <w:b/>
          <w:sz w:val="24"/>
          <w:szCs w:val="24"/>
        </w:rPr>
        <w:t>（二）</w:t>
      </w:r>
      <w:r w:rsidR="00747A5F" w:rsidRPr="007D5FD7">
        <w:rPr>
          <w:rFonts w:asciiTheme="minorEastAsia" w:hAnsiTheme="minorEastAsia" w:hint="eastAsia"/>
          <w:b/>
          <w:sz w:val="24"/>
          <w:szCs w:val="24"/>
        </w:rPr>
        <w:t>反面容許構成要件錯誤</w:t>
      </w:r>
    </w:p>
    <w:p w:rsidR="00747A5F" w:rsidRPr="007D5FD7" w:rsidRDefault="00747A5F" w:rsidP="001169F3">
      <w:pPr>
        <w:jc w:val="both"/>
        <w:rPr>
          <w:rFonts w:asciiTheme="minorEastAsia" w:hAnsiTheme="minorEastAsia"/>
          <w:sz w:val="24"/>
          <w:szCs w:val="24"/>
        </w:rPr>
      </w:pPr>
      <w:r w:rsidRPr="007D5FD7">
        <w:rPr>
          <w:rFonts w:asciiTheme="minorEastAsia" w:hAnsiTheme="minorEastAsia"/>
          <w:b/>
          <w:sz w:val="24"/>
          <w:szCs w:val="24"/>
        </w:rPr>
        <w:tab/>
      </w:r>
      <w:r w:rsidRPr="007D5FD7">
        <w:rPr>
          <w:rFonts w:asciiTheme="minorEastAsia" w:hAnsiTheme="minorEastAsia" w:hint="eastAsia"/>
          <w:sz w:val="24"/>
          <w:szCs w:val="24"/>
        </w:rPr>
        <w:t>1. 反面容許構成要件錯誤之概念</w:t>
      </w:r>
    </w:p>
    <w:p w:rsidR="001169F3" w:rsidRPr="007D5FD7" w:rsidRDefault="00747A5F" w:rsidP="001169F3">
      <w:pPr>
        <w:pBdr>
          <w:bottom w:val="single" w:sz="12" w:space="1" w:color="auto"/>
        </w:pBdr>
        <w:ind w:firstLine="720"/>
        <w:jc w:val="both"/>
        <w:rPr>
          <w:rFonts w:asciiTheme="minorEastAsia" w:hAnsiTheme="minorEastAsia"/>
          <w:sz w:val="24"/>
          <w:szCs w:val="24"/>
        </w:rPr>
      </w:pPr>
      <w:r w:rsidRPr="007D5FD7">
        <w:rPr>
          <w:rFonts w:asciiTheme="minorEastAsia" w:hAnsiTheme="minorEastAsia" w:hint="eastAsia"/>
          <w:sz w:val="24"/>
          <w:szCs w:val="24"/>
        </w:rPr>
        <w:t>客觀上存在阻卻違法事由之情狀，但行為人主觀上卻對此無認識，卻實施客觀防衛行為時，則為「反面容許構成要件錯誤」</w:t>
      </w:r>
      <w:r w:rsidRPr="007D5FD7">
        <w:rPr>
          <w:rFonts w:asciiTheme="minorEastAsia" w:hAnsiTheme="minorEastAsia" w:hint="eastAsia"/>
          <w:sz w:val="24"/>
          <w:szCs w:val="24"/>
          <w:vertAlign w:val="superscript"/>
        </w:rPr>
        <w:t>5</w:t>
      </w:r>
      <w:r w:rsidRPr="007D5FD7">
        <w:rPr>
          <w:rFonts w:asciiTheme="minorEastAsia" w:hAnsiTheme="minorEastAsia" w:hint="eastAsia"/>
          <w:sz w:val="24"/>
          <w:szCs w:val="24"/>
        </w:rPr>
        <w:t>。學理上則稱</w:t>
      </w:r>
      <w:r w:rsidR="00CA17EB" w:rsidRPr="007D5FD7">
        <w:rPr>
          <w:rFonts w:asciiTheme="minorEastAsia" w:hAnsiTheme="minorEastAsia" w:hint="eastAsia"/>
          <w:sz w:val="24"/>
          <w:szCs w:val="24"/>
        </w:rPr>
        <w:t>此</w:t>
      </w:r>
      <w:r w:rsidRPr="007D5FD7">
        <w:rPr>
          <w:rFonts w:asciiTheme="minorEastAsia" w:hAnsiTheme="minorEastAsia" w:hint="eastAsia"/>
          <w:sz w:val="24"/>
          <w:szCs w:val="24"/>
        </w:rPr>
        <w:t>為偶然防衛一詞。</w:t>
      </w:r>
    </w:p>
    <w:p w:rsidR="002B24F1" w:rsidRPr="007D5FD7" w:rsidRDefault="002B24F1" w:rsidP="001169F3">
      <w:pPr>
        <w:pBdr>
          <w:bottom w:val="single" w:sz="12" w:space="1" w:color="auto"/>
        </w:pBdr>
        <w:ind w:firstLine="720"/>
        <w:jc w:val="both"/>
        <w:rPr>
          <w:rFonts w:asciiTheme="minorEastAsia" w:hAnsiTheme="minorEastAsia"/>
          <w:sz w:val="24"/>
          <w:szCs w:val="24"/>
        </w:rPr>
      </w:pPr>
    </w:p>
    <w:p w:rsidR="00F502A2" w:rsidRPr="007D5FD7" w:rsidRDefault="00F502A2" w:rsidP="001169F3">
      <w:pPr>
        <w:ind w:firstLine="720"/>
        <w:jc w:val="both"/>
        <w:rPr>
          <w:rFonts w:asciiTheme="minorEastAsia" w:hAnsiTheme="minorEastAsia"/>
          <w:sz w:val="20"/>
          <w:szCs w:val="24"/>
        </w:rPr>
      </w:pPr>
      <w:r w:rsidRPr="007D5FD7">
        <w:rPr>
          <w:rFonts w:asciiTheme="minorEastAsia" w:hAnsiTheme="minorEastAsia" w:hint="eastAsia"/>
          <w:sz w:val="20"/>
          <w:szCs w:val="24"/>
          <w:vertAlign w:val="superscript"/>
        </w:rPr>
        <w:t>2</w:t>
      </w:r>
      <w:r w:rsidRPr="007D5FD7">
        <w:rPr>
          <w:rFonts w:asciiTheme="minorEastAsia" w:hAnsiTheme="minorEastAsia" w:hint="eastAsia"/>
          <w:sz w:val="20"/>
          <w:szCs w:val="24"/>
        </w:rPr>
        <w:t>同註1。</w:t>
      </w:r>
    </w:p>
    <w:p w:rsidR="00F502A2" w:rsidRPr="007D5FD7" w:rsidRDefault="00F8656F" w:rsidP="001169F3">
      <w:pPr>
        <w:ind w:left="720"/>
        <w:jc w:val="both"/>
        <w:rPr>
          <w:rFonts w:asciiTheme="minorEastAsia" w:hAnsiTheme="minorEastAsia"/>
          <w:sz w:val="20"/>
          <w:szCs w:val="24"/>
        </w:rPr>
      </w:pPr>
      <w:r w:rsidRPr="007D5FD7">
        <w:rPr>
          <w:rFonts w:asciiTheme="minorEastAsia" w:hAnsiTheme="minorEastAsia" w:hint="eastAsia"/>
          <w:sz w:val="20"/>
          <w:szCs w:val="24"/>
          <w:vertAlign w:val="superscript"/>
        </w:rPr>
        <w:t>3</w:t>
      </w:r>
      <w:r w:rsidR="001169F3" w:rsidRPr="007D5FD7">
        <w:rPr>
          <w:rFonts w:asciiTheme="minorEastAsia" w:hAnsiTheme="minorEastAsia" w:hint="eastAsia"/>
          <w:sz w:val="20"/>
          <w:szCs w:val="24"/>
        </w:rPr>
        <w:t>林鈺雄，新刑法總則，九版，2021年，頁245-248。</w:t>
      </w:r>
    </w:p>
    <w:p w:rsidR="00F8656F" w:rsidRPr="007D5FD7" w:rsidRDefault="00F8656F" w:rsidP="001169F3">
      <w:pPr>
        <w:ind w:left="720"/>
        <w:jc w:val="both"/>
        <w:rPr>
          <w:rFonts w:asciiTheme="minorEastAsia" w:hAnsiTheme="minorEastAsia"/>
          <w:sz w:val="20"/>
          <w:szCs w:val="24"/>
        </w:rPr>
      </w:pPr>
      <w:r w:rsidRPr="007D5FD7">
        <w:rPr>
          <w:rFonts w:asciiTheme="minorEastAsia" w:hAnsiTheme="minorEastAsia" w:hint="eastAsia"/>
          <w:sz w:val="20"/>
          <w:szCs w:val="24"/>
          <w:vertAlign w:val="superscript"/>
        </w:rPr>
        <w:t>4</w:t>
      </w:r>
      <w:r w:rsidRPr="007D5FD7">
        <w:rPr>
          <w:rFonts w:asciiTheme="minorEastAsia" w:hAnsiTheme="minorEastAsia" w:hint="eastAsia"/>
          <w:sz w:val="20"/>
          <w:szCs w:val="24"/>
        </w:rPr>
        <w:t>王</w:t>
      </w:r>
      <w:r w:rsidR="006D4451" w:rsidRPr="007D5FD7">
        <w:rPr>
          <w:rFonts w:asciiTheme="minorEastAsia" w:hAnsiTheme="minorEastAsia" w:hint="eastAsia"/>
          <w:sz w:val="20"/>
          <w:szCs w:val="24"/>
        </w:rPr>
        <w:t>皇</w:t>
      </w:r>
      <w:r w:rsidRPr="007D5FD7">
        <w:rPr>
          <w:rFonts w:asciiTheme="minorEastAsia" w:hAnsiTheme="minorEastAsia" w:hint="eastAsia"/>
          <w:sz w:val="20"/>
          <w:szCs w:val="24"/>
        </w:rPr>
        <w:t>玉，刑法總則，七版，2021年，頁281-282。</w:t>
      </w:r>
    </w:p>
    <w:p w:rsidR="001169F3" w:rsidRPr="007D5FD7" w:rsidRDefault="001169F3" w:rsidP="001169F3">
      <w:pPr>
        <w:ind w:left="720"/>
        <w:jc w:val="both"/>
        <w:rPr>
          <w:rFonts w:asciiTheme="minorEastAsia" w:hAnsiTheme="minorEastAsia"/>
          <w:sz w:val="20"/>
          <w:szCs w:val="24"/>
        </w:rPr>
      </w:pPr>
      <w:r w:rsidRPr="007D5FD7">
        <w:rPr>
          <w:rFonts w:asciiTheme="minorEastAsia" w:hAnsiTheme="minorEastAsia" w:hint="eastAsia"/>
          <w:sz w:val="20"/>
          <w:szCs w:val="24"/>
          <w:vertAlign w:val="superscript"/>
        </w:rPr>
        <w:t>5</w:t>
      </w:r>
      <w:r w:rsidRPr="007D5FD7">
        <w:rPr>
          <w:rFonts w:asciiTheme="minorEastAsia" w:hAnsiTheme="minorEastAsia" w:hint="eastAsia"/>
          <w:sz w:val="20"/>
          <w:szCs w:val="24"/>
        </w:rPr>
        <w:t>王</w:t>
      </w:r>
      <w:r w:rsidR="006D4451" w:rsidRPr="007D5FD7">
        <w:rPr>
          <w:rFonts w:asciiTheme="minorEastAsia" w:hAnsiTheme="minorEastAsia" w:hint="eastAsia"/>
          <w:sz w:val="20"/>
          <w:szCs w:val="24"/>
        </w:rPr>
        <w:t>皇</w:t>
      </w:r>
      <w:r w:rsidRPr="007D5FD7">
        <w:rPr>
          <w:rFonts w:asciiTheme="minorEastAsia" w:hAnsiTheme="minorEastAsia" w:hint="eastAsia"/>
          <w:sz w:val="20"/>
          <w:szCs w:val="24"/>
        </w:rPr>
        <w:t>玉，</w:t>
      </w:r>
      <w:r w:rsidR="006D4451" w:rsidRPr="007D5FD7">
        <w:rPr>
          <w:rFonts w:asciiTheme="minorEastAsia" w:hAnsiTheme="minorEastAsia" w:hint="eastAsia"/>
          <w:sz w:val="20"/>
          <w:szCs w:val="24"/>
        </w:rPr>
        <w:t>同前註，</w:t>
      </w:r>
      <w:r w:rsidRPr="007D5FD7">
        <w:rPr>
          <w:rFonts w:asciiTheme="minorEastAsia" w:hAnsiTheme="minorEastAsia" w:hint="eastAsia"/>
          <w:sz w:val="20"/>
          <w:szCs w:val="24"/>
        </w:rPr>
        <w:t>頁258。</w:t>
      </w:r>
    </w:p>
    <w:p w:rsidR="001169F3" w:rsidRPr="007D5FD7" w:rsidRDefault="001169F3" w:rsidP="002B24F1">
      <w:pPr>
        <w:ind w:firstLine="720"/>
        <w:jc w:val="both"/>
        <w:rPr>
          <w:rFonts w:asciiTheme="minorEastAsia" w:hAnsiTheme="minorEastAsia"/>
          <w:sz w:val="24"/>
          <w:szCs w:val="24"/>
        </w:rPr>
      </w:pPr>
      <w:r w:rsidRPr="007D5FD7">
        <w:rPr>
          <w:rFonts w:asciiTheme="minorEastAsia" w:hAnsiTheme="minorEastAsia"/>
          <w:sz w:val="24"/>
          <w:szCs w:val="24"/>
        </w:rPr>
        <w:lastRenderedPageBreak/>
        <w:t>2. 法律效果</w:t>
      </w:r>
    </w:p>
    <w:p w:rsidR="001169F3" w:rsidRPr="007D5FD7" w:rsidRDefault="001169F3" w:rsidP="001169F3">
      <w:pPr>
        <w:ind w:left="720"/>
        <w:jc w:val="both"/>
        <w:rPr>
          <w:rFonts w:asciiTheme="minorEastAsia" w:hAnsiTheme="minorEastAsia"/>
          <w:sz w:val="24"/>
          <w:szCs w:val="24"/>
        </w:rPr>
      </w:pPr>
      <w:r w:rsidRPr="007D5FD7">
        <w:rPr>
          <w:rFonts w:asciiTheme="minorEastAsia" w:hAnsiTheme="minorEastAsia"/>
          <w:sz w:val="24"/>
          <w:szCs w:val="24"/>
        </w:rPr>
        <w:tab/>
        <w:t>(1) 既遂說</w:t>
      </w:r>
    </w:p>
    <w:p w:rsidR="00747A5F" w:rsidRPr="007D5FD7" w:rsidRDefault="001169F3" w:rsidP="001169F3">
      <w:pPr>
        <w:ind w:left="720" w:firstLine="720"/>
        <w:jc w:val="both"/>
        <w:rPr>
          <w:rFonts w:asciiTheme="minorEastAsia" w:hAnsiTheme="minorEastAsia"/>
          <w:sz w:val="24"/>
          <w:szCs w:val="24"/>
        </w:rPr>
      </w:pPr>
      <w:r w:rsidRPr="007D5FD7">
        <w:rPr>
          <w:rFonts w:asciiTheme="minorEastAsia" w:hAnsiTheme="minorEastAsia"/>
          <w:sz w:val="24"/>
          <w:szCs w:val="24"/>
        </w:rPr>
        <w:t>依照德國實務見解，客觀上雖存在著正當防衛之情狀，</w:t>
      </w:r>
      <w:r w:rsidRPr="007D5FD7">
        <w:rPr>
          <w:rFonts w:asciiTheme="minorEastAsia" w:hAnsiTheme="minorEastAsia" w:hint="eastAsia"/>
          <w:sz w:val="24"/>
          <w:szCs w:val="24"/>
        </w:rPr>
        <w:t>行為人也實施客觀防衛行為，</w:t>
      </w:r>
      <w:r w:rsidRPr="007D5FD7">
        <w:rPr>
          <w:rFonts w:asciiTheme="minorEastAsia" w:hAnsiTheme="minorEastAsia"/>
          <w:sz w:val="24"/>
          <w:szCs w:val="24"/>
        </w:rPr>
        <w:t>然行為人主觀上並無正當防衛的意思，此等偶然之防衛，</w:t>
      </w:r>
      <w:r w:rsidR="00747A5F" w:rsidRPr="007D5FD7">
        <w:rPr>
          <w:rFonts w:asciiTheme="minorEastAsia" w:hAnsiTheme="minorEastAsia" w:hint="eastAsia"/>
          <w:sz w:val="24"/>
          <w:szCs w:val="24"/>
        </w:rPr>
        <w:t>缺乏正當防衛之主觀構成要件，而無成立正當防衛之可能，不可阻卻違法，</w:t>
      </w:r>
      <w:r w:rsidR="00DD25ED" w:rsidRPr="007D5FD7">
        <w:rPr>
          <w:rFonts w:asciiTheme="minorEastAsia" w:hAnsiTheme="minorEastAsia" w:hint="eastAsia"/>
          <w:sz w:val="24"/>
          <w:szCs w:val="24"/>
        </w:rPr>
        <w:t>其行為仍具違法性</w:t>
      </w:r>
      <w:r w:rsidR="00F502A2" w:rsidRPr="007D5FD7">
        <w:rPr>
          <w:rFonts w:asciiTheme="minorEastAsia" w:hAnsiTheme="minorEastAsia" w:hint="eastAsia"/>
          <w:sz w:val="24"/>
          <w:szCs w:val="24"/>
          <w:vertAlign w:val="superscript"/>
        </w:rPr>
        <w:t>6</w:t>
      </w:r>
      <w:r w:rsidR="00DD25ED" w:rsidRPr="007D5FD7">
        <w:rPr>
          <w:rFonts w:asciiTheme="minorEastAsia" w:hAnsiTheme="minorEastAsia" w:hint="eastAsia"/>
          <w:sz w:val="24"/>
          <w:szCs w:val="24"/>
        </w:rPr>
        <w:t>。</w:t>
      </w:r>
    </w:p>
    <w:p w:rsidR="00747A5F" w:rsidRPr="007D5FD7" w:rsidRDefault="00DD25ED" w:rsidP="001169F3">
      <w:pPr>
        <w:ind w:left="720" w:firstLine="720"/>
        <w:jc w:val="both"/>
        <w:rPr>
          <w:rFonts w:asciiTheme="minorEastAsia" w:hAnsiTheme="minorEastAsia"/>
          <w:sz w:val="24"/>
          <w:szCs w:val="24"/>
        </w:rPr>
      </w:pPr>
      <w:r w:rsidRPr="007D5FD7">
        <w:rPr>
          <w:rFonts w:asciiTheme="minorEastAsia" w:hAnsiTheme="minorEastAsia" w:hint="eastAsia"/>
          <w:sz w:val="24"/>
          <w:szCs w:val="24"/>
        </w:rPr>
        <w:t>(2) 未遂說(二元不法理論)</w:t>
      </w:r>
    </w:p>
    <w:p w:rsidR="00DD25ED" w:rsidRPr="007D5FD7" w:rsidRDefault="00DD25ED" w:rsidP="001169F3">
      <w:pPr>
        <w:ind w:left="720" w:firstLine="720"/>
        <w:jc w:val="both"/>
        <w:rPr>
          <w:rFonts w:asciiTheme="minorEastAsia" w:hAnsiTheme="minorEastAsia"/>
          <w:sz w:val="24"/>
          <w:szCs w:val="24"/>
        </w:rPr>
      </w:pPr>
      <w:r w:rsidRPr="007D5FD7">
        <w:rPr>
          <w:rFonts w:asciiTheme="minorEastAsia" w:hAnsiTheme="minorEastAsia" w:hint="eastAsia"/>
          <w:sz w:val="24"/>
          <w:szCs w:val="24"/>
        </w:rPr>
        <w:t>自「不法」的實質內涵觀察，乃由</w:t>
      </w:r>
      <w:r w:rsidR="001072C6" w:rsidRPr="007D5FD7">
        <w:rPr>
          <w:rFonts w:asciiTheme="minorEastAsia" w:hAnsiTheme="minorEastAsia" w:hint="eastAsia"/>
          <w:sz w:val="24"/>
          <w:szCs w:val="24"/>
        </w:rPr>
        <w:t>「</w:t>
      </w:r>
      <w:r w:rsidRPr="007D5FD7">
        <w:rPr>
          <w:rFonts w:asciiTheme="minorEastAsia" w:hAnsiTheme="minorEastAsia" w:hint="eastAsia"/>
          <w:sz w:val="24"/>
          <w:szCs w:val="24"/>
        </w:rPr>
        <w:t>結果不法</w:t>
      </w:r>
      <w:r w:rsidR="001072C6" w:rsidRPr="007D5FD7">
        <w:rPr>
          <w:rFonts w:asciiTheme="minorEastAsia" w:hAnsiTheme="minorEastAsia" w:hint="eastAsia"/>
          <w:sz w:val="24"/>
          <w:szCs w:val="24"/>
        </w:rPr>
        <w:t>」</w:t>
      </w:r>
      <w:r w:rsidRPr="007D5FD7">
        <w:rPr>
          <w:rFonts w:asciiTheme="minorEastAsia" w:hAnsiTheme="minorEastAsia" w:hint="eastAsia"/>
          <w:sz w:val="24"/>
          <w:szCs w:val="24"/>
        </w:rPr>
        <w:t>及</w:t>
      </w:r>
      <w:r w:rsidR="001072C6" w:rsidRPr="007D5FD7">
        <w:rPr>
          <w:rFonts w:asciiTheme="minorEastAsia" w:hAnsiTheme="minorEastAsia" w:hint="eastAsia"/>
          <w:sz w:val="24"/>
          <w:szCs w:val="24"/>
        </w:rPr>
        <w:t>「</w:t>
      </w:r>
      <w:r w:rsidRPr="007D5FD7">
        <w:rPr>
          <w:rFonts w:asciiTheme="minorEastAsia" w:hAnsiTheme="minorEastAsia" w:hint="eastAsia"/>
          <w:sz w:val="24"/>
          <w:szCs w:val="24"/>
        </w:rPr>
        <w:t>行為不法</w:t>
      </w:r>
      <w:r w:rsidR="001072C6" w:rsidRPr="007D5FD7">
        <w:rPr>
          <w:rFonts w:asciiTheme="minorEastAsia" w:hAnsiTheme="minorEastAsia" w:hint="eastAsia"/>
          <w:sz w:val="24"/>
          <w:szCs w:val="24"/>
        </w:rPr>
        <w:t>」</w:t>
      </w:r>
      <w:r w:rsidRPr="007D5FD7">
        <w:rPr>
          <w:rFonts w:asciiTheme="minorEastAsia" w:hAnsiTheme="minorEastAsia" w:hint="eastAsia"/>
          <w:sz w:val="24"/>
          <w:szCs w:val="24"/>
        </w:rPr>
        <w:t>所組成。若要排除結果不法，客觀上</w:t>
      </w:r>
      <w:proofErr w:type="gramStart"/>
      <w:r w:rsidRPr="007D5FD7">
        <w:rPr>
          <w:rFonts w:asciiTheme="minorEastAsia" w:hAnsiTheme="minorEastAsia" w:hint="eastAsia"/>
          <w:sz w:val="24"/>
          <w:szCs w:val="24"/>
        </w:rPr>
        <w:t>應有阻卻</w:t>
      </w:r>
      <w:proofErr w:type="gramEnd"/>
      <w:r w:rsidRPr="007D5FD7">
        <w:rPr>
          <w:rFonts w:asciiTheme="minorEastAsia" w:hAnsiTheme="minorEastAsia" w:hint="eastAsia"/>
          <w:sz w:val="24"/>
          <w:szCs w:val="24"/>
        </w:rPr>
        <w:t>違法事由的存在；而若要否定其行為不法，則必須於行為人主觀上對此情狀有所認識時，使得為之</w:t>
      </w:r>
      <w:r w:rsidR="00F502A2" w:rsidRPr="007D5FD7">
        <w:rPr>
          <w:rFonts w:asciiTheme="minorEastAsia" w:hAnsiTheme="minorEastAsia" w:hint="eastAsia"/>
          <w:sz w:val="24"/>
          <w:szCs w:val="24"/>
          <w:vertAlign w:val="superscript"/>
        </w:rPr>
        <w:t>7</w:t>
      </w:r>
      <w:r w:rsidRPr="007D5FD7">
        <w:rPr>
          <w:rFonts w:asciiTheme="minorEastAsia" w:hAnsiTheme="minorEastAsia" w:hint="eastAsia"/>
          <w:sz w:val="24"/>
          <w:szCs w:val="24"/>
        </w:rPr>
        <w:t>。</w:t>
      </w:r>
    </w:p>
    <w:p w:rsidR="00CA17EB" w:rsidRPr="007D5FD7" w:rsidRDefault="00DD25ED" w:rsidP="001169F3">
      <w:pPr>
        <w:ind w:left="720" w:firstLine="720"/>
        <w:jc w:val="both"/>
        <w:rPr>
          <w:rFonts w:asciiTheme="minorEastAsia" w:hAnsiTheme="minorEastAsia"/>
          <w:sz w:val="24"/>
          <w:szCs w:val="24"/>
        </w:rPr>
      </w:pPr>
      <w:r w:rsidRPr="007D5FD7">
        <w:rPr>
          <w:rFonts w:asciiTheme="minorEastAsia" w:hAnsiTheme="minorEastAsia" w:hint="eastAsia"/>
          <w:sz w:val="24"/>
          <w:szCs w:val="24"/>
        </w:rPr>
        <w:t>倘行為人並非出於防衛意思而實施防衛情狀時，主觀上乃以侵害法益的意思而行為</w:t>
      </w:r>
      <w:r w:rsidR="00CA17EB" w:rsidRPr="007D5FD7">
        <w:rPr>
          <w:rFonts w:asciiTheme="minorEastAsia" w:hAnsiTheme="minorEastAsia" w:hint="eastAsia"/>
          <w:sz w:val="24"/>
          <w:szCs w:val="24"/>
        </w:rPr>
        <w:t>，故具有「行為不法」</w:t>
      </w:r>
      <w:r w:rsidR="00F502A2" w:rsidRPr="007D5FD7">
        <w:rPr>
          <w:rFonts w:asciiTheme="minorEastAsia" w:hAnsiTheme="minorEastAsia" w:hint="eastAsia"/>
          <w:sz w:val="24"/>
          <w:szCs w:val="24"/>
          <w:vertAlign w:val="superscript"/>
        </w:rPr>
        <w:t>8</w:t>
      </w:r>
      <w:r w:rsidR="00CA17EB" w:rsidRPr="007D5FD7">
        <w:rPr>
          <w:rFonts w:asciiTheme="minorEastAsia" w:hAnsiTheme="minorEastAsia" w:hint="eastAsia"/>
          <w:sz w:val="24"/>
          <w:szCs w:val="24"/>
        </w:rPr>
        <w:t>；然客觀而言，並不具有</w:t>
      </w:r>
      <w:r w:rsidR="001072C6" w:rsidRPr="007D5FD7">
        <w:rPr>
          <w:rFonts w:asciiTheme="minorEastAsia" w:hAnsiTheme="minorEastAsia" w:hint="eastAsia"/>
          <w:sz w:val="24"/>
          <w:szCs w:val="24"/>
        </w:rPr>
        <w:t>「</w:t>
      </w:r>
      <w:r w:rsidR="00CA17EB" w:rsidRPr="007D5FD7">
        <w:rPr>
          <w:rFonts w:asciiTheme="minorEastAsia" w:hAnsiTheme="minorEastAsia" w:hint="eastAsia"/>
          <w:sz w:val="24"/>
          <w:szCs w:val="24"/>
        </w:rPr>
        <w:t>結果不法</w:t>
      </w:r>
      <w:r w:rsidR="001072C6" w:rsidRPr="007D5FD7">
        <w:rPr>
          <w:rFonts w:asciiTheme="minorEastAsia" w:hAnsiTheme="minorEastAsia" w:hint="eastAsia"/>
          <w:sz w:val="24"/>
          <w:szCs w:val="24"/>
        </w:rPr>
        <w:t>」</w:t>
      </w:r>
      <w:r w:rsidR="00CA17EB" w:rsidRPr="007D5FD7">
        <w:rPr>
          <w:rFonts w:asciiTheme="minorEastAsia" w:hAnsiTheme="minorEastAsia" w:hint="eastAsia"/>
          <w:sz w:val="24"/>
          <w:szCs w:val="24"/>
        </w:rPr>
        <w:t>，乃因為其行為使客觀防衛情狀之侵害移除，故其行為僅止於「行為不法」，應適用未遂法理，論以未遂</w:t>
      </w:r>
      <w:r w:rsidR="00F502A2" w:rsidRPr="007D5FD7">
        <w:rPr>
          <w:rFonts w:asciiTheme="minorEastAsia" w:hAnsiTheme="minorEastAsia" w:hint="eastAsia"/>
          <w:sz w:val="24"/>
          <w:szCs w:val="24"/>
          <w:vertAlign w:val="superscript"/>
        </w:rPr>
        <w:t>9</w:t>
      </w:r>
      <w:r w:rsidR="00CA17EB" w:rsidRPr="007D5FD7">
        <w:rPr>
          <w:rFonts w:asciiTheme="minorEastAsia" w:hAnsiTheme="minorEastAsia" w:hint="eastAsia"/>
          <w:sz w:val="24"/>
          <w:szCs w:val="24"/>
        </w:rPr>
        <w:t>。</w:t>
      </w:r>
    </w:p>
    <w:p w:rsidR="001072C6" w:rsidRPr="007D5FD7" w:rsidRDefault="001072C6" w:rsidP="001072C6">
      <w:pPr>
        <w:jc w:val="both"/>
        <w:rPr>
          <w:rFonts w:asciiTheme="minorEastAsia" w:hAnsiTheme="minorEastAsia"/>
          <w:b/>
          <w:sz w:val="24"/>
          <w:szCs w:val="24"/>
        </w:rPr>
      </w:pPr>
      <w:r w:rsidRPr="007D5FD7">
        <w:rPr>
          <w:rFonts w:asciiTheme="minorEastAsia" w:hAnsiTheme="minorEastAsia" w:hint="eastAsia"/>
          <w:b/>
          <w:sz w:val="24"/>
          <w:szCs w:val="24"/>
        </w:rPr>
        <w:t>（三）甲之行為評價</w:t>
      </w:r>
    </w:p>
    <w:p w:rsidR="002B24F1" w:rsidRPr="007D5FD7" w:rsidRDefault="002B24F1" w:rsidP="001072C6">
      <w:pPr>
        <w:jc w:val="both"/>
        <w:rPr>
          <w:rFonts w:asciiTheme="minorEastAsia" w:hAnsiTheme="minorEastAsia"/>
          <w:sz w:val="24"/>
          <w:szCs w:val="24"/>
        </w:rPr>
      </w:pPr>
      <w:r w:rsidRPr="007D5FD7">
        <w:rPr>
          <w:rFonts w:asciiTheme="minorEastAsia" w:hAnsiTheme="minorEastAsia"/>
          <w:sz w:val="24"/>
          <w:szCs w:val="24"/>
        </w:rPr>
        <w:tab/>
      </w:r>
      <w:r w:rsidRPr="007D5FD7">
        <w:rPr>
          <w:rFonts w:asciiTheme="minorEastAsia" w:hAnsiTheme="minorEastAsia" w:hint="eastAsia"/>
          <w:sz w:val="24"/>
          <w:szCs w:val="24"/>
        </w:rPr>
        <w:t>依題意，甲持西瓜刀對乙揮砍，意在使其右腳殘廢之行為，引起法所不容許的風險，且該風險導致</w:t>
      </w:r>
      <w:r w:rsidR="007D5FD7" w:rsidRPr="007D5FD7">
        <w:rPr>
          <w:rFonts w:asciiTheme="minorEastAsia" w:hAnsiTheme="minorEastAsia" w:hint="eastAsia"/>
          <w:sz w:val="24"/>
          <w:szCs w:val="24"/>
        </w:rPr>
        <w:t>乙</w:t>
      </w:r>
      <w:r w:rsidRPr="007D5FD7">
        <w:rPr>
          <w:rFonts w:asciiTheme="minorEastAsia" w:hAnsiTheme="minorEastAsia" w:hint="eastAsia"/>
          <w:sz w:val="24"/>
          <w:szCs w:val="24"/>
        </w:rPr>
        <w:t>右腳腳踝殘廢之結果發生，具有刑法第278條第1項之重傷罪之構成要件該當性；然乙當時對A之暗殺行為卻因上開甲之行為而失敗，A因而免於被乙暗殺喪命，此事由可能因客觀情狀的存在及客觀防衛行為的實施而成立正當防衛。然由題述可之，甲主觀上並未認識</w:t>
      </w:r>
      <w:r w:rsidR="00C70FB8" w:rsidRPr="007D5FD7">
        <w:rPr>
          <w:rFonts w:asciiTheme="minorEastAsia" w:hAnsiTheme="minorEastAsia" w:hint="eastAsia"/>
          <w:sz w:val="24"/>
          <w:szCs w:val="24"/>
        </w:rPr>
        <w:t>乙正持槍瞄準A並準備對其暗殺</w:t>
      </w:r>
      <w:r w:rsidRPr="007D5FD7">
        <w:rPr>
          <w:rFonts w:asciiTheme="minorEastAsia" w:hAnsiTheme="minorEastAsia" w:hint="eastAsia"/>
          <w:sz w:val="24"/>
          <w:szCs w:val="24"/>
        </w:rPr>
        <w:t>，</w:t>
      </w:r>
      <w:r w:rsidR="00C70FB8" w:rsidRPr="007D5FD7">
        <w:rPr>
          <w:rFonts w:asciiTheme="minorEastAsia" w:hAnsiTheme="minorEastAsia" w:hint="eastAsia"/>
          <w:sz w:val="24"/>
          <w:szCs w:val="24"/>
        </w:rPr>
        <w:t>即甲並未認識客觀防衛情狀的存在，卻實施了客觀防衛行為，乃學說上之反面容許構成要件錯誤，亦稱偶然防衛。</w:t>
      </w:r>
    </w:p>
    <w:p w:rsidR="00A61311" w:rsidRPr="007D5FD7" w:rsidRDefault="00C70FB8" w:rsidP="001169F3">
      <w:pPr>
        <w:jc w:val="both"/>
        <w:rPr>
          <w:rFonts w:asciiTheme="minorEastAsia" w:hAnsiTheme="minorEastAsia"/>
          <w:sz w:val="24"/>
          <w:szCs w:val="24"/>
        </w:rPr>
      </w:pPr>
      <w:r w:rsidRPr="007D5FD7">
        <w:rPr>
          <w:rFonts w:asciiTheme="minorEastAsia" w:hAnsiTheme="minorEastAsia"/>
          <w:sz w:val="24"/>
          <w:szCs w:val="24"/>
        </w:rPr>
        <w:tab/>
      </w:r>
      <w:r w:rsidRPr="007D5FD7">
        <w:rPr>
          <w:rFonts w:asciiTheme="minorEastAsia" w:hAnsiTheme="minorEastAsia" w:hint="eastAsia"/>
          <w:sz w:val="24"/>
          <w:szCs w:val="24"/>
        </w:rPr>
        <w:t>本文採既遂說進行偶然防衛之行為評價，甲之行為主觀上乃具有侵害乙之身體法益之意圖，並實施該行為，該當刑法第278條第1項重傷罪構成要件，又甲主觀上並無防衛意思，不符合正當防衛成立之主觀構成要件</w:t>
      </w:r>
      <w:r w:rsidR="00744D93" w:rsidRPr="007D5FD7">
        <w:rPr>
          <w:rFonts w:asciiTheme="minorEastAsia" w:hAnsiTheme="minorEastAsia" w:hint="eastAsia"/>
          <w:sz w:val="24"/>
          <w:szCs w:val="24"/>
          <w:vertAlign w:val="superscript"/>
        </w:rPr>
        <w:t>10</w:t>
      </w:r>
      <w:r w:rsidRPr="007D5FD7">
        <w:rPr>
          <w:rFonts w:asciiTheme="minorEastAsia" w:hAnsiTheme="minorEastAsia" w:hint="eastAsia"/>
          <w:sz w:val="24"/>
          <w:szCs w:val="24"/>
        </w:rPr>
        <w:t>，故甲並無阻卻違法事由，具違法性，且具罪責，成立本罪</w:t>
      </w:r>
      <w:r w:rsidR="007D5FD7" w:rsidRPr="007D5FD7">
        <w:rPr>
          <w:rFonts w:asciiTheme="minorEastAsia" w:hAnsiTheme="minorEastAsia" w:hint="eastAsia"/>
          <w:sz w:val="24"/>
          <w:szCs w:val="24"/>
        </w:rPr>
        <w:t>既遂</w:t>
      </w:r>
      <w:r w:rsidRPr="007D5FD7">
        <w:rPr>
          <w:rFonts w:asciiTheme="minorEastAsia" w:hAnsiTheme="minorEastAsia" w:hint="eastAsia"/>
          <w:sz w:val="24"/>
          <w:szCs w:val="24"/>
        </w:rPr>
        <w:t>。</w:t>
      </w:r>
    </w:p>
    <w:p w:rsidR="00744D93" w:rsidRPr="007D5FD7" w:rsidRDefault="00744D93" w:rsidP="00744D93">
      <w:pPr>
        <w:jc w:val="both"/>
        <w:rPr>
          <w:rFonts w:asciiTheme="minorEastAsia" w:hAnsiTheme="minorEastAsia"/>
          <w:sz w:val="20"/>
          <w:szCs w:val="24"/>
          <w:vertAlign w:val="superscript"/>
        </w:rPr>
      </w:pPr>
      <w:r w:rsidRPr="007D5FD7">
        <w:rPr>
          <w:rFonts w:asciiTheme="minorEastAsia" w:hAnsiTheme="minorEastAsia"/>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30480</wp:posOffset>
                </wp:positionV>
                <wp:extent cx="5509260" cy="0"/>
                <wp:effectExtent l="0" t="0" r="0" b="0"/>
                <wp:wrapNone/>
                <wp:docPr id="1" name="直線接點 1"/>
                <wp:cNvGraphicFramePr/>
                <a:graphic xmlns:a="http://schemas.openxmlformats.org/drawingml/2006/main">
                  <a:graphicData uri="http://schemas.microsoft.com/office/word/2010/wordprocessingShape">
                    <wps:wsp>
                      <wps:cNvCnPr/>
                      <wps:spPr>
                        <a:xfrm>
                          <a:off x="0" y="0"/>
                          <a:ext cx="55092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AF9D43" id="直線接點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2.4pt" to="433.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" strokecolor="black [3200]" strokeweight="1pt">
                <v:stroke joinstyle="miter"/>
              </v:line>
            </w:pict>
          </mc:Fallback>
        </mc:AlternateContent>
      </w:r>
    </w:p>
    <w:p w:rsidR="00744D93" w:rsidRPr="007D5FD7" w:rsidRDefault="00744D93" w:rsidP="00744D93">
      <w:pPr>
        <w:ind w:firstLine="720"/>
        <w:jc w:val="both"/>
        <w:rPr>
          <w:rFonts w:asciiTheme="minorEastAsia" w:hAnsiTheme="minorEastAsia"/>
          <w:sz w:val="20"/>
          <w:szCs w:val="24"/>
        </w:rPr>
      </w:pPr>
      <w:r w:rsidRPr="007D5FD7">
        <w:rPr>
          <w:rFonts w:asciiTheme="minorEastAsia" w:hAnsiTheme="minorEastAsia" w:hint="eastAsia"/>
          <w:sz w:val="20"/>
          <w:szCs w:val="24"/>
          <w:vertAlign w:val="superscript"/>
        </w:rPr>
        <w:t>6</w:t>
      </w:r>
      <w:r w:rsidRPr="007D5FD7">
        <w:rPr>
          <w:rFonts w:asciiTheme="minorEastAsia" w:hAnsiTheme="minorEastAsia" w:hint="eastAsia"/>
          <w:sz w:val="20"/>
          <w:szCs w:val="24"/>
        </w:rPr>
        <w:t>王</w:t>
      </w:r>
      <w:r w:rsidR="006D4451" w:rsidRPr="007D5FD7">
        <w:rPr>
          <w:rFonts w:asciiTheme="minorEastAsia" w:hAnsiTheme="minorEastAsia" w:hint="eastAsia"/>
          <w:sz w:val="20"/>
          <w:szCs w:val="24"/>
        </w:rPr>
        <w:t>皇</w:t>
      </w:r>
      <w:r w:rsidRPr="007D5FD7">
        <w:rPr>
          <w:rFonts w:asciiTheme="minorEastAsia" w:hAnsiTheme="minorEastAsia" w:hint="eastAsia"/>
          <w:sz w:val="20"/>
          <w:szCs w:val="24"/>
        </w:rPr>
        <w:t>玉，</w:t>
      </w:r>
      <w:r w:rsidR="006D4451" w:rsidRPr="007D5FD7">
        <w:rPr>
          <w:rFonts w:asciiTheme="minorEastAsia" w:hAnsiTheme="minorEastAsia" w:hint="eastAsia"/>
          <w:sz w:val="20"/>
          <w:szCs w:val="24"/>
        </w:rPr>
        <w:t>同註4</w:t>
      </w:r>
      <w:r w:rsidRPr="007D5FD7">
        <w:rPr>
          <w:rFonts w:asciiTheme="minorEastAsia" w:hAnsiTheme="minorEastAsia" w:hint="eastAsia"/>
          <w:sz w:val="20"/>
          <w:szCs w:val="24"/>
        </w:rPr>
        <w:t>，頁247-266。</w:t>
      </w:r>
    </w:p>
    <w:p w:rsidR="00744D93" w:rsidRPr="007D5FD7" w:rsidRDefault="00744D93" w:rsidP="00744D93">
      <w:pPr>
        <w:ind w:left="720"/>
        <w:jc w:val="both"/>
        <w:rPr>
          <w:rFonts w:asciiTheme="minorEastAsia" w:hAnsiTheme="minorEastAsia"/>
          <w:sz w:val="20"/>
          <w:szCs w:val="24"/>
        </w:rPr>
      </w:pPr>
      <w:r w:rsidRPr="007D5FD7">
        <w:rPr>
          <w:rFonts w:asciiTheme="minorEastAsia" w:hAnsiTheme="minorEastAsia" w:hint="eastAsia"/>
          <w:sz w:val="20"/>
          <w:szCs w:val="24"/>
          <w:vertAlign w:val="superscript"/>
        </w:rPr>
        <w:t>7</w:t>
      </w:r>
      <w:r w:rsidR="006D4451" w:rsidRPr="007D5FD7">
        <w:rPr>
          <w:rFonts w:asciiTheme="minorEastAsia" w:hAnsiTheme="minorEastAsia" w:hint="eastAsia"/>
          <w:sz w:val="20"/>
          <w:szCs w:val="24"/>
        </w:rPr>
        <w:t>王皇玉，同註4，頁2</w:t>
      </w:r>
      <w:r w:rsidR="00EF5078" w:rsidRPr="007D5FD7">
        <w:rPr>
          <w:rFonts w:asciiTheme="minorEastAsia" w:hAnsiTheme="minorEastAsia" w:hint="eastAsia"/>
          <w:sz w:val="20"/>
          <w:szCs w:val="24"/>
        </w:rPr>
        <w:t>58-259</w:t>
      </w:r>
      <w:r w:rsidR="006D4451" w:rsidRPr="007D5FD7">
        <w:rPr>
          <w:rFonts w:asciiTheme="minorEastAsia" w:hAnsiTheme="minorEastAsia" w:hint="eastAsia"/>
          <w:sz w:val="20"/>
          <w:szCs w:val="24"/>
        </w:rPr>
        <w:t>。</w:t>
      </w:r>
    </w:p>
    <w:p w:rsidR="00744D93" w:rsidRPr="007D5FD7" w:rsidRDefault="00744D93" w:rsidP="00744D93">
      <w:pPr>
        <w:ind w:left="720"/>
        <w:jc w:val="both"/>
        <w:rPr>
          <w:rFonts w:asciiTheme="minorEastAsia" w:hAnsiTheme="minorEastAsia"/>
          <w:sz w:val="20"/>
          <w:szCs w:val="24"/>
        </w:rPr>
      </w:pPr>
      <w:r w:rsidRPr="007D5FD7">
        <w:rPr>
          <w:rFonts w:asciiTheme="minorEastAsia" w:hAnsiTheme="minorEastAsia" w:hint="eastAsia"/>
          <w:sz w:val="20"/>
          <w:szCs w:val="24"/>
          <w:vertAlign w:val="superscript"/>
        </w:rPr>
        <w:t>8</w:t>
      </w:r>
      <w:r w:rsidRPr="007D5FD7">
        <w:rPr>
          <w:rFonts w:asciiTheme="minorEastAsia" w:hAnsiTheme="minorEastAsia" w:hint="eastAsia"/>
          <w:sz w:val="20"/>
          <w:szCs w:val="24"/>
        </w:rPr>
        <w:t>同</w:t>
      </w:r>
      <w:r w:rsidR="00EF5078" w:rsidRPr="007D5FD7">
        <w:rPr>
          <w:rFonts w:asciiTheme="minorEastAsia" w:hAnsiTheme="minorEastAsia" w:hint="eastAsia"/>
          <w:sz w:val="20"/>
          <w:szCs w:val="24"/>
        </w:rPr>
        <w:t>前註</w:t>
      </w:r>
      <w:r w:rsidRPr="007D5FD7">
        <w:rPr>
          <w:rFonts w:asciiTheme="minorEastAsia" w:hAnsiTheme="minorEastAsia" w:hint="eastAsia"/>
          <w:sz w:val="20"/>
          <w:szCs w:val="24"/>
        </w:rPr>
        <w:t>。</w:t>
      </w:r>
    </w:p>
    <w:p w:rsidR="005E4AB0" w:rsidRPr="007D5FD7" w:rsidRDefault="00744D93" w:rsidP="00744D93">
      <w:pPr>
        <w:ind w:left="720"/>
        <w:jc w:val="both"/>
        <w:rPr>
          <w:rFonts w:asciiTheme="minorEastAsia" w:hAnsiTheme="minorEastAsia"/>
          <w:sz w:val="20"/>
          <w:szCs w:val="24"/>
        </w:rPr>
      </w:pPr>
      <w:r w:rsidRPr="007D5FD7">
        <w:rPr>
          <w:rFonts w:asciiTheme="minorEastAsia" w:hAnsiTheme="minorEastAsia" w:hint="eastAsia"/>
          <w:sz w:val="20"/>
          <w:szCs w:val="24"/>
          <w:vertAlign w:val="superscript"/>
        </w:rPr>
        <w:t>9</w:t>
      </w:r>
      <w:r w:rsidRPr="007D5FD7">
        <w:rPr>
          <w:rFonts w:asciiTheme="minorEastAsia" w:hAnsiTheme="minorEastAsia" w:hint="eastAsia"/>
          <w:sz w:val="20"/>
          <w:szCs w:val="24"/>
        </w:rPr>
        <w:t>林鈺雄，</w:t>
      </w:r>
      <w:r w:rsidR="006D4451" w:rsidRPr="007D5FD7">
        <w:rPr>
          <w:rFonts w:asciiTheme="minorEastAsia" w:hAnsiTheme="minorEastAsia" w:hint="eastAsia"/>
          <w:sz w:val="20"/>
          <w:szCs w:val="24"/>
        </w:rPr>
        <w:t>同註3</w:t>
      </w:r>
      <w:r w:rsidRPr="007D5FD7">
        <w:rPr>
          <w:rFonts w:asciiTheme="minorEastAsia" w:hAnsiTheme="minorEastAsia" w:hint="eastAsia"/>
          <w:sz w:val="20"/>
          <w:szCs w:val="24"/>
        </w:rPr>
        <w:t>，頁234。</w:t>
      </w:r>
    </w:p>
    <w:p w:rsidR="006D4451" w:rsidRPr="007D5FD7" w:rsidRDefault="006D4451" w:rsidP="006D4451">
      <w:pPr>
        <w:ind w:left="720"/>
        <w:jc w:val="both"/>
        <w:rPr>
          <w:rFonts w:asciiTheme="minorEastAsia" w:hAnsiTheme="minorEastAsia"/>
          <w:sz w:val="20"/>
          <w:szCs w:val="24"/>
        </w:rPr>
      </w:pPr>
      <w:r w:rsidRPr="007D5FD7">
        <w:rPr>
          <w:rFonts w:asciiTheme="minorEastAsia" w:hAnsiTheme="minorEastAsia" w:hint="eastAsia"/>
          <w:sz w:val="20"/>
          <w:szCs w:val="24"/>
          <w:vertAlign w:val="superscript"/>
        </w:rPr>
        <w:t>10</w:t>
      </w:r>
      <w:r w:rsidRPr="007D5FD7">
        <w:rPr>
          <w:rFonts w:asciiTheme="minorEastAsia" w:hAnsiTheme="minorEastAsia" w:hint="eastAsia"/>
          <w:sz w:val="20"/>
          <w:szCs w:val="24"/>
        </w:rPr>
        <w:t>林鈺雄，同前註，頁235。</w:t>
      </w:r>
    </w:p>
    <w:sectPr w:rsidR="006D4451" w:rsidRPr="007D5FD7">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626" w:rsidRDefault="00773626" w:rsidP="00D71C11">
      <w:pPr>
        <w:spacing w:after="0" w:line="240" w:lineRule="auto"/>
      </w:pPr>
      <w:r>
        <w:separator/>
      </w:r>
    </w:p>
  </w:endnote>
  <w:endnote w:type="continuationSeparator" w:id="0">
    <w:p w:rsidR="00773626" w:rsidRDefault="00773626" w:rsidP="00D7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124810"/>
      <w:docPartObj>
        <w:docPartGallery w:val="Page Numbers (Bottom of Page)"/>
        <w:docPartUnique/>
      </w:docPartObj>
    </w:sdtPr>
    <w:sdtEndPr/>
    <w:sdtContent>
      <w:p w:rsidR="00D71C11" w:rsidRDefault="00D71C11">
        <w:pPr>
          <w:pStyle w:val="a5"/>
          <w:jc w:val="center"/>
        </w:pPr>
        <w:r>
          <w:fldChar w:fldCharType="begin"/>
        </w:r>
        <w:r>
          <w:instrText>PAGE   \* MERGEFORMAT</w:instrText>
        </w:r>
        <w:r>
          <w:fldChar w:fldCharType="separate"/>
        </w:r>
        <w:r>
          <w:rPr>
            <w:lang w:val="zh-TW"/>
          </w:rPr>
          <w:t>2</w:t>
        </w:r>
        <w:r>
          <w:fldChar w:fldCharType="end"/>
        </w:r>
      </w:p>
    </w:sdtContent>
  </w:sdt>
  <w:p w:rsidR="00D71C11" w:rsidRDefault="00D71C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626" w:rsidRDefault="00773626" w:rsidP="00D71C11">
      <w:pPr>
        <w:spacing w:after="0" w:line="240" w:lineRule="auto"/>
      </w:pPr>
      <w:r>
        <w:separator/>
      </w:r>
    </w:p>
  </w:footnote>
  <w:footnote w:type="continuationSeparator" w:id="0">
    <w:p w:rsidR="00773626" w:rsidRDefault="00773626" w:rsidP="00D71C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B0"/>
    <w:rsid w:val="000044F7"/>
    <w:rsid w:val="00025876"/>
    <w:rsid w:val="0005664B"/>
    <w:rsid w:val="000877F0"/>
    <w:rsid w:val="001072C6"/>
    <w:rsid w:val="001169F3"/>
    <w:rsid w:val="002B24F1"/>
    <w:rsid w:val="00465F9B"/>
    <w:rsid w:val="005E4AB0"/>
    <w:rsid w:val="00680FF4"/>
    <w:rsid w:val="006D4451"/>
    <w:rsid w:val="00744D93"/>
    <w:rsid w:val="00746DC6"/>
    <w:rsid w:val="00747A5F"/>
    <w:rsid w:val="00773626"/>
    <w:rsid w:val="007B7420"/>
    <w:rsid w:val="007D5FD7"/>
    <w:rsid w:val="00926AF8"/>
    <w:rsid w:val="00A61311"/>
    <w:rsid w:val="00A80405"/>
    <w:rsid w:val="00C70FB8"/>
    <w:rsid w:val="00CA17EB"/>
    <w:rsid w:val="00CC5B6F"/>
    <w:rsid w:val="00D110C3"/>
    <w:rsid w:val="00D71C11"/>
    <w:rsid w:val="00DB5D92"/>
    <w:rsid w:val="00DD03B6"/>
    <w:rsid w:val="00DD25ED"/>
    <w:rsid w:val="00EF5078"/>
    <w:rsid w:val="00F23F51"/>
    <w:rsid w:val="00F502A2"/>
    <w:rsid w:val="00F8656F"/>
    <w:rsid w:val="00FB7F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520A"/>
  <w15:chartTrackingRefBased/>
  <w15:docId w15:val="{5DA6C504-5D55-43FD-BA0D-87D67BFA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1C11"/>
    <w:pPr>
      <w:tabs>
        <w:tab w:val="center" w:pos="4320"/>
        <w:tab w:val="right" w:pos="8640"/>
      </w:tabs>
      <w:spacing w:after="0" w:line="240" w:lineRule="auto"/>
    </w:pPr>
  </w:style>
  <w:style w:type="character" w:customStyle="1" w:styleId="a4">
    <w:name w:val="頁首 字元"/>
    <w:basedOn w:val="a0"/>
    <w:link w:val="a3"/>
    <w:uiPriority w:val="99"/>
    <w:rsid w:val="00D71C11"/>
  </w:style>
  <w:style w:type="paragraph" w:styleId="a5">
    <w:name w:val="footer"/>
    <w:basedOn w:val="a"/>
    <w:link w:val="a6"/>
    <w:uiPriority w:val="99"/>
    <w:unhideWhenUsed/>
    <w:rsid w:val="00D71C11"/>
    <w:pPr>
      <w:tabs>
        <w:tab w:val="center" w:pos="4320"/>
        <w:tab w:val="right" w:pos="8640"/>
      </w:tabs>
      <w:spacing w:after="0" w:line="240" w:lineRule="auto"/>
    </w:pPr>
  </w:style>
  <w:style w:type="character" w:customStyle="1" w:styleId="a6">
    <w:name w:val="頁尾 字元"/>
    <w:basedOn w:val="a0"/>
    <w:link w:val="a5"/>
    <w:uiPriority w:val="99"/>
    <w:rsid w:val="00D71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09308">
      <w:bodyDiv w:val="1"/>
      <w:marLeft w:val="0"/>
      <w:marRight w:val="0"/>
      <w:marTop w:val="0"/>
      <w:marBottom w:val="0"/>
      <w:divBdr>
        <w:top w:val="none" w:sz="0" w:space="0" w:color="auto"/>
        <w:left w:val="none" w:sz="0" w:space="0" w:color="auto"/>
        <w:bottom w:val="none" w:sz="0" w:space="0" w:color="auto"/>
        <w:right w:val="none" w:sz="0" w:space="0" w:color="auto"/>
      </w:divBdr>
      <w:divsChild>
        <w:div w:id="273829208">
          <w:marLeft w:val="0"/>
          <w:marRight w:val="0"/>
          <w:marTop w:val="0"/>
          <w:marBottom w:val="120"/>
          <w:divBdr>
            <w:top w:val="none" w:sz="0" w:space="0" w:color="auto"/>
            <w:left w:val="none" w:sz="0" w:space="0" w:color="auto"/>
            <w:bottom w:val="none" w:sz="0" w:space="0" w:color="auto"/>
            <w:right w:val="none" w:sz="0" w:space="0" w:color="auto"/>
          </w:divBdr>
        </w:div>
        <w:div w:id="1436825344">
          <w:marLeft w:val="480"/>
          <w:marRight w:val="0"/>
          <w:marTop w:val="0"/>
          <w:marBottom w:val="120"/>
          <w:divBdr>
            <w:top w:val="none" w:sz="0" w:space="0" w:color="auto"/>
            <w:left w:val="none" w:sz="0" w:space="0" w:color="auto"/>
            <w:bottom w:val="none" w:sz="0" w:space="0" w:color="auto"/>
            <w:right w:val="none" w:sz="0" w:space="0" w:color="auto"/>
          </w:divBdr>
        </w:div>
        <w:div w:id="612324647">
          <w:marLeft w:val="480"/>
          <w:marRight w:val="0"/>
          <w:marTop w:val="0"/>
          <w:marBottom w:val="120"/>
          <w:divBdr>
            <w:top w:val="none" w:sz="0" w:space="0" w:color="auto"/>
            <w:left w:val="none" w:sz="0" w:space="0" w:color="auto"/>
            <w:bottom w:val="none" w:sz="0" w:space="0" w:color="auto"/>
            <w:right w:val="none" w:sz="0" w:space="0" w:color="auto"/>
          </w:divBdr>
        </w:div>
        <w:div w:id="1273972650">
          <w:marLeft w:val="480"/>
          <w:marRight w:val="0"/>
          <w:marTop w:val="0"/>
          <w:marBottom w:val="120"/>
          <w:divBdr>
            <w:top w:val="none" w:sz="0" w:space="0" w:color="auto"/>
            <w:left w:val="none" w:sz="0" w:space="0" w:color="auto"/>
            <w:bottom w:val="none" w:sz="0" w:space="0" w:color="auto"/>
            <w:right w:val="none" w:sz="0" w:space="0" w:color="auto"/>
          </w:divBdr>
        </w:div>
        <w:div w:id="1706251339">
          <w:marLeft w:val="480"/>
          <w:marRight w:val="0"/>
          <w:marTop w:val="0"/>
          <w:marBottom w:val="120"/>
          <w:divBdr>
            <w:top w:val="none" w:sz="0" w:space="0" w:color="auto"/>
            <w:left w:val="none" w:sz="0" w:space="0" w:color="auto"/>
            <w:bottom w:val="none" w:sz="0" w:space="0" w:color="auto"/>
            <w:right w:val="none" w:sz="0" w:space="0" w:color="auto"/>
          </w:divBdr>
        </w:div>
        <w:div w:id="1656376522">
          <w:marLeft w:val="480"/>
          <w:marRight w:val="0"/>
          <w:marTop w:val="0"/>
          <w:marBottom w:val="120"/>
          <w:divBdr>
            <w:top w:val="none" w:sz="0" w:space="0" w:color="auto"/>
            <w:left w:val="none" w:sz="0" w:space="0" w:color="auto"/>
            <w:bottom w:val="none" w:sz="0" w:space="0" w:color="auto"/>
            <w:right w:val="none" w:sz="0" w:space="0" w:color="auto"/>
          </w:divBdr>
        </w:div>
        <w:div w:id="324671113">
          <w:marLeft w:val="480"/>
          <w:marRight w:val="0"/>
          <w:marTop w:val="0"/>
          <w:marBottom w:val="120"/>
          <w:divBdr>
            <w:top w:val="none" w:sz="0" w:space="0" w:color="auto"/>
            <w:left w:val="none" w:sz="0" w:space="0" w:color="auto"/>
            <w:bottom w:val="none" w:sz="0" w:space="0" w:color="auto"/>
            <w:right w:val="none" w:sz="0" w:space="0" w:color="auto"/>
          </w:divBdr>
        </w:div>
      </w:divsChild>
    </w:div>
    <w:div w:id="877470202">
      <w:bodyDiv w:val="1"/>
      <w:marLeft w:val="0"/>
      <w:marRight w:val="0"/>
      <w:marTop w:val="0"/>
      <w:marBottom w:val="0"/>
      <w:divBdr>
        <w:top w:val="none" w:sz="0" w:space="0" w:color="auto"/>
        <w:left w:val="none" w:sz="0" w:space="0" w:color="auto"/>
        <w:bottom w:val="none" w:sz="0" w:space="0" w:color="auto"/>
        <w:right w:val="none" w:sz="0" w:space="0" w:color="auto"/>
      </w:divBdr>
      <w:divsChild>
        <w:div w:id="927271826">
          <w:marLeft w:val="0"/>
          <w:marRight w:val="0"/>
          <w:marTop w:val="0"/>
          <w:marBottom w:val="120"/>
          <w:divBdr>
            <w:top w:val="none" w:sz="0" w:space="0" w:color="auto"/>
            <w:left w:val="none" w:sz="0" w:space="0" w:color="auto"/>
            <w:bottom w:val="none" w:sz="0" w:space="0" w:color="auto"/>
            <w:right w:val="none" w:sz="0" w:space="0" w:color="auto"/>
          </w:divBdr>
        </w:div>
        <w:div w:id="2069065387">
          <w:marLeft w:val="480"/>
          <w:marRight w:val="0"/>
          <w:marTop w:val="0"/>
          <w:marBottom w:val="120"/>
          <w:divBdr>
            <w:top w:val="none" w:sz="0" w:space="0" w:color="auto"/>
            <w:left w:val="none" w:sz="0" w:space="0" w:color="auto"/>
            <w:bottom w:val="none" w:sz="0" w:space="0" w:color="auto"/>
            <w:right w:val="none" w:sz="0" w:space="0" w:color="auto"/>
          </w:divBdr>
        </w:div>
        <w:div w:id="1109818323">
          <w:marLeft w:val="480"/>
          <w:marRight w:val="0"/>
          <w:marTop w:val="0"/>
          <w:marBottom w:val="120"/>
          <w:divBdr>
            <w:top w:val="none" w:sz="0" w:space="0" w:color="auto"/>
            <w:left w:val="none" w:sz="0" w:space="0" w:color="auto"/>
            <w:bottom w:val="none" w:sz="0" w:space="0" w:color="auto"/>
            <w:right w:val="none" w:sz="0" w:space="0" w:color="auto"/>
          </w:divBdr>
        </w:div>
        <w:div w:id="2113352773">
          <w:marLeft w:val="480"/>
          <w:marRight w:val="0"/>
          <w:marTop w:val="0"/>
          <w:marBottom w:val="120"/>
          <w:divBdr>
            <w:top w:val="none" w:sz="0" w:space="0" w:color="auto"/>
            <w:left w:val="none" w:sz="0" w:space="0" w:color="auto"/>
            <w:bottom w:val="none" w:sz="0" w:space="0" w:color="auto"/>
            <w:right w:val="none" w:sz="0" w:space="0" w:color="auto"/>
          </w:divBdr>
        </w:div>
        <w:div w:id="1215895915">
          <w:marLeft w:val="480"/>
          <w:marRight w:val="0"/>
          <w:marTop w:val="0"/>
          <w:marBottom w:val="120"/>
          <w:divBdr>
            <w:top w:val="none" w:sz="0" w:space="0" w:color="auto"/>
            <w:left w:val="none" w:sz="0" w:space="0" w:color="auto"/>
            <w:bottom w:val="none" w:sz="0" w:space="0" w:color="auto"/>
            <w:right w:val="none" w:sz="0" w:space="0" w:color="auto"/>
          </w:divBdr>
        </w:div>
        <w:div w:id="1055666232">
          <w:marLeft w:val="480"/>
          <w:marRight w:val="0"/>
          <w:marTop w:val="0"/>
          <w:marBottom w:val="120"/>
          <w:divBdr>
            <w:top w:val="none" w:sz="0" w:space="0" w:color="auto"/>
            <w:left w:val="none" w:sz="0" w:space="0" w:color="auto"/>
            <w:bottom w:val="none" w:sz="0" w:space="0" w:color="auto"/>
            <w:right w:val="none" w:sz="0" w:space="0" w:color="auto"/>
          </w:divBdr>
        </w:div>
        <w:div w:id="1875268485">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2231</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DU</dc:creator>
  <cp:keywords/>
  <dc:description/>
  <cp:lastModifiedBy>JIMMY DU</cp:lastModifiedBy>
  <cp:revision>3</cp:revision>
  <dcterms:created xsi:type="dcterms:W3CDTF">2024-05-28T17:54:00Z</dcterms:created>
  <dcterms:modified xsi:type="dcterms:W3CDTF">2024-05-30T07:09:00Z</dcterms:modified>
</cp:coreProperties>
</file>